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156" w:beforeLines="50" w:line="480" w:lineRule="auto"/>
        <w:jc w:val="center"/>
        <w:rPr>
          <w:rFonts w:hint="default" w:ascii="Times New Roman" w:hAnsi="Times New Roman" w:cs="Times New Roman"/>
          <w:b/>
          <w:color w:val="auto"/>
          <w:sz w:val="72"/>
          <w:szCs w:val="72"/>
          <w:u w:val="none" w:color="auto"/>
        </w:rPr>
      </w:pPr>
    </w:p>
    <w:p>
      <w:pPr>
        <w:spacing w:before="156" w:beforeLines="50" w:line="480" w:lineRule="auto"/>
        <w:jc w:val="center"/>
        <w:rPr>
          <w:rFonts w:hint="default" w:ascii="Times New Roman" w:hAnsi="Times New Roman" w:cs="Times New Roman"/>
          <w:b/>
          <w:color w:val="auto"/>
          <w:sz w:val="72"/>
          <w:szCs w:val="72"/>
          <w:u w:val="none" w:color="auto"/>
        </w:rPr>
      </w:pPr>
      <w:r>
        <w:rPr>
          <w:rFonts w:hint="default" w:ascii="Times New Roman" w:hAnsi="Times New Roman" w:cs="Times New Roman"/>
          <w:b/>
          <w:color w:val="auto"/>
          <w:sz w:val="72"/>
          <w:szCs w:val="72"/>
          <w:u w:val="none" w:color="auto"/>
        </w:rPr>
        <w:t>建设项目环境影响报告表</w:t>
      </w:r>
    </w:p>
    <w:p>
      <w:pPr>
        <w:jc w:val="center"/>
        <w:rPr>
          <w:rFonts w:hint="default" w:ascii="Times New Roman" w:hAnsi="Times New Roman" w:eastAsia="宋体" w:cs="Times New Roman"/>
          <w:color w:val="auto"/>
          <w:sz w:val="32"/>
          <w:szCs w:val="32"/>
          <w:u w:val="none" w:color="auto"/>
          <w:lang w:eastAsia="zh-CN"/>
        </w:rPr>
      </w:pPr>
      <w:r>
        <w:rPr>
          <w:rFonts w:hint="default" w:ascii="Times New Roman" w:hAnsi="Times New Roman" w:cs="Times New Roman"/>
          <w:color w:val="auto"/>
          <w:sz w:val="32"/>
          <w:szCs w:val="32"/>
          <w:u w:val="none" w:color="auto"/>
          <w:lang w:eastAsia="zh-CN"/>
        </w:rPr>
        <w:t>（</w:t>
      </w:r>
      <w:r>
        <w:rPr>
          <w:rFonts w:hint="eastAsia" w:cs="Times New Roman"/>
          <w:color w:val="auto"/>
          <w:sz w:val="32"/>
          <w:szCs w:val="32"/>
          <w:u w:val="none" w:color="auto"/>
          <w:lang w:eastAsia="zh-CN"/>
        </w:rPr>
        <w:t>报批</w:t>
      </w:r>
      <w:r>
        <w:rPr>
          <w:rFonts w:hint="default" w:ascii="Times New Roman" w:hAnsi="Times New Roman" w:cs="Times New Roman"/>
          <w:color w:val="auto"/>
          <w:sz w:val="32"/>
          <w:szCs w:val="32"/>
          <w:u w:val="none" w:color="auto"/>
          <w:lang w:eastAsia="zh-CN"/>
        </w:rPr>
        <w:t>稿）</w:t>
      </w:r>
    </w:p>
    <w:p>
      <w:pPr>
        <w:rPr>
          <w:rFonts w:hint="default" w:ascii="Times New Roman" w:hAnsi="Times New Roman" w:cs="Times New Roman"/>
          <w:color w:val="auto"/>
          <w:sz w:val="44"/>
          <w:szCs w:val="44"/>
          <w:u w:val="none" w:color="auto"/>
        </w:rPr>
      </w:pPr>
    </w:p>
    <w:p>
      <w:pPr>
        <w:rPr>
          <w:rFonts w:hint="default" w:ascii="Times New Roman" w:hAnsi="Times New Roman" w:cs="Times New Roman"/>
          <w:color w:val="auto"/>
          <w:sz w:val="44"/>
          <w:szCs w:val="44"/>
          <w:u w:val="none" w:color="auto"/>
        </w:rPr>
      </w:pPr>
    </w:p>
    <w:p>
      <w:pPr>
        <w:rPr>
          <w:rFonts w:hint="default" w:ascii="Times New Roman" w:hAnsi="Times New Roman" w:cs="Times New Roman"/>
          <w:color w:val="auto"/>
          <w:sz w:val="44"/>
          <w:szCs w:val="44"/>
          <w:u w:val="none" w:color="auto"/>
        </w:rPr>
      </w:pPr>
    </w:p>
    <w:p>
      <w:pPr>
        <w:rPr>
          <w:rFonts w:hint="default" w:ascii="Times New Roman" w:hAnsi="Times New Roman" w:cs="Times New Roman"/>
          <w:color w:val="auto"/>
          <w:sz w:val="44"/>
          <w:szCs w:val="44"/>
          <w:u w:val="none" w:color="auto"/>
        </w:rPr>
      </w:pPr>
    </w:p>
    <w:p>
      <w:pPr>
        <w:pStyle w:val="13"/>
        <w:rPr>
          <w:rFonts w:hint="default"/>
          <w:color w:val="auto"/>
          <w:u w:val="none" w:color="auto"/>
        </w:rPr>
      </w:pPr>
    </w:p>
    <w:p>
      <w:pPr>
        <w:rPr>
          <w:rFonts w:hint="default" w:ascii="Times New Roman" w:hAnsi="Times New Roman" w:cs="Times New Roman"/>
          <w:color w:val="auto"/>
          <w:sz w:val="44"/>
          <w:szCs w:val="44"/>
          <w:u w:val="none" w:color="auto"/>
        </w:rPr>
      </w:pPr>
    </w:p>
    <w:p>
      <w:pPr>
        <w:adjustRightInd w:val="0"/>
        <w:spacing w:line="720" w:lineRule="auto"/>
        <w:ind w:firstLine="1285" w:firstLineChars="400"/>
        <w:rPr>
          <w:rFonts w:hint="default" w:ascii="Times New Roman" w:hAnsi="Times New Roman" w:cs="Times New Roman"/>
          <w:b/>
          <w:color w:val="auto"/>
          <w:sz w:val="32"/>
          <w:u w:val="single" w:color="auto"/>
        </w:rPr>
      </w:pPr>
      <w:r>
        <w:rPr>
          <w:rFonts w:hint="default" w:ascii="Times New Roman" w:hAnsi="Times New Roman" w:cs="Times New Roman"/>
          <w:b/>
          <w:color w:val="auto"/>
          <w:sz w:val="32"/>
          <w:u w:val="single" w:color="auto"/>
        </w:rPr>
        <w:t xml:space="preserve">项目名称：  </w:t>
      </w:r>
      <w:r>
        <w:rPr>
          <w:rFonts w:hint="eastAsia" w:cs="Times New Roman"/>
          <w:b/>
          <w:bCs/>
          <w:color w:val="auto"/>
          <w:spacing w:val="-8"/>
          <w:sz w:val="32"/>
          <w:u w:val="single" w:color="auto"/>
          <w:lang w:eastAsia="zh-CN"/>
        </w:rPr>
        <w:t>年产1万吨钢构件扩建项目</w:t>
      </w:r>
      <w:r>
        <w:rPr>
          <w:rFonts w:hint="default" w:ascii="Times New Roman" w:hAnsi="Times New Roman" w:cs="Times New Roman"/>
          <w:color w:val="auto"/>
          <w:sz w:val="32"/>
          <w:szCs w:val="32"/>
          <w:u w:val="single" w:color="auto"/>
        </w:rPr>
        <w:t xml:space="preserve">  </w:t>
      </w:r>
    </w:p>
    <w:p>
      <w:pPr>
        <w:adjustRightInd w:val="0"/>
        <w:spacing w:line="360" w:lineRule="auto"/>
        <w:ind w:firstLine="964" w:firstLineChars="300"/>
        <w:rPr>
          <w:rFonts w:hint="default" w:ascii="Times New Roman" w:hAnsi="Times New Roman" w:cs="Times New Roman"/>
          <w:color w:val="auto"/>
          <w:sz w:val="32"/>
          <w:u w:val="single" w:color="auto"/>
        </w:rPr>
      </w:pPr>
      <w:r>
        <w:rPr>
          <w:rFonts w:hint="default" w:ascii="Times New Roman" w:hAnsi="Times New Roman" w:cs="Times New Roman"/>
          <w:b/>
          <w:color w:val="auto"/>
          <w:sz w:val="32"/>
          <w:u w:val="single" w:color="auto"/>
        </w:rPr>
        <w:t>建设单位：</w:t>
      </w:r>
      <w:r>
        <w:rPr>
          <w:rFonts w:hint="default" w:ascii="Times New Roman" w:hAnsi="Times New Roman" w:cs="Times New Roman"/>
          <w:color w:val="auto"/>
          <w:spacing w:val="-8"/>
          <w:sz w:val="32"/>
          <w:u w:val="single" w:color="auto"/>
        </w:rPr>
        <w:t xml:space="preserve"> </w:t>
      </w:r>
      <w:r>
        <w:rPr>
          <w:rFonts w:hint="eastAsia" w:cs="Times New Roman"/>
          <w:b/>
          <w:color w:val="auto"/>
          <w:sz w:val="32"/>
          <w:szCs w:val="22"/>
          <w:u w:val="single" w:color="auto"/>
          <w:lang w:eastAsia="zh-CN"/>
        </w:rPr>
        <w:t>湖南金高电力器材有限公司</w:t>
      </w:r>
      <w:r>
        <w:rPr>
          <w:rFonts w:hint="eastAsia" w:ascii="Times New Roman" w:hAnsi="Times New Roman" w:cs="Times New Roman"/>
          <w:b/>
          <w:color w:val="auto"/>
          <w:sz w:val="32"/>
          <w:szCs w:val="22"/>
          <w:u w:val="single" w:color="auto"/>
          <w:lang w:val="en-US" w:eastAsia="zh-CN"/>
        </w:rPr>
        <w:t xml:space="preserve">  </w:t>
      </w:r>
      <w:r>
        <w:rPr>
          <w:rFonts w:hint="eastAsia" w:cs="Times New Roman"/>
          <w:color w:val="auto"/>
          <w:spacing w:val="-8"/>
          <w:sz w:val="32"/>
          <w:u w:val="single" w:color="auto"/>
          <w:lang w:val="en-US" w:eastAsia="zh-CN"/>
        </w:rPr>
        <w:t xml:space="preserve"> </w:t>
      </w:r>
      <w:r>
        <w:rPr>
          <w:rFonts w:hint="default" w:ascii="Times New Roman" w:hAnsi="Times New Roman" w:cs="Times New Roman"/>
          <w:color w:val="auto"/>
          <w:spacing w:val="-8"/>
          <w:sz w:val="32"/>
          <w:u w:val="single" w:color="auto"/>
        </w:rPr>
        <w:t>（盖章）</w:t>
      </w:r>
    </w:p>
    <w:p>
      <w:pPr>
        <w:rPr>
          <w:rFonts w:hint="default" w:ascii="Times New Roman" w:hAnsi="Times New Roman" w:cs="Times New Roman"/>
          <w:color w:val="auto"/>
          <w:sz w:val="44"/>
          <w:szCs w:val="44"/>
          <w:u w:val="none" w:color="auto"/>
        </w:rPr>
      </w:pPr>
    </w:p>
    <w:p>
      <w:pPr>
        <w:rPr>
          <w:rFonts w:hint="default" w:ascii="Times New Roman" w:hAnsi="Times New Roman" w:cs="Times New Roman"/>
          <w:color w:val="auto"/>
          <w:sz w:val="44"/>
          <w:szCs w:val="44"/>
          <w:u w:val="none" w:color="auto"/>
        </w:rPr>
      </w:pPr>
    </w:p>
    <w:p>
      <w:pPr>
        <w:rPr>
          <w:rFonts w:hint="default" w:ascii="Times New Roman" w:hAnsi="Times New Roman" w:cs="Times New Roman"/>
          <w:color w:val="auto"/>
          <w:sz w:val="44"/>
          <w:szCs w:val="44"/>
          <w:u w:val="none" w:color="auto"/>
        </w:rPr>
      </w:pPr>
    </w:p>
    <w:p>
      <w:pPr>
        <w:bidi w:val="0"/>
        <w:jc w:val="center"/>
        <w:rPr>
          <w:rFonts w:hint="eastAsia" w:eastAsia="宋体"/>
          <w:b/>
          <w:bCs/>
          <w:color w:val="auto"/>
          <w:sz w:val="32"/>
          <w:szCs w:val="28"/>
          <w:u w:val="none" w:color="auto"/>
          <w:lang w:val="en-US" w:eastAsia="zh-CN"/>
        </w:rPr>
      </w:pPr>
      <w:r>
        <w:rPr>
          <w:rFonts w:hint="eastAsia"/>
          <w:b/>
          <w:bCs/>
          <w:color w:val="auto"/>
          <w:sz w:val="32"/>
          <w:szCs w:val="28"/>
          <w:u w:val="none" w:color="auto"/>
          <w:lang w:val="en-US" w:eastAsia="zh-CN"/>
        </w:rPr>
        <w:t>北京国环益达环保技术有限公司</w:t>
      </w:r>
    </w:p>
    <w:p>
      <w:pPr>
        <w:spacing w:before="240" w:beforeLines="100" w:after="240" w:afterLines="100"/>
        <w:jc w:val="center"/>
        <w:rPr>
          <w:b/>
          <w:bCs/>
          <w:color w:val="auto"/>
          <w:sz w:val="36"/>
          <w:szCs w:val="24"/>
          <w:u w:val="none" w:color="auto"/>
        </w:rPr>
      </w:pPr>
      <w:r>
        <w:rPr>
          <w:rFonts w:hint="eastAsia" w:ascii="Times New Roman" w:hAnsi="Times New Roman" w:cs="Times New Roman"/>
          <w:b/>
          <w:bCs/>
          <w:color w:val="auto"/>
          <w:sz w:val="30"/>
          <w:szCs w:val="30"/>
          <w:u w:val="none" w:color="auto"/>
          <w:lang w:val="en-US" w:eastAsia="zh-CN"/>
        </w:rPr>
        <w:t xml:space="preserve">  </w:t>
      </w:r>
      <w:r>
        <w:rPr>
          <w:rFonts w:hint="default" w:ascii="Times New Roman" w:hAnsi="Times New Roman" w:cs="Times New Roman"/>
          <w:b/>
          <w:bCs/>
          <w:color w:val="auto"/>
          <w:sz w:val="30"/>
          <w:szCs w:val="30"/>
          <w:u w:val="none" w:color="auto"/>
        </w:rPr>
        <w:t>日期：20</w:t>
      </w:r>
      <w:r>
        <w:rPr>
          <w:rFonts w:hint="eastAsia" w:cs="Times New Roman"/>
          <w:b/>
          <w:bCs/>
          <w:color w:val="auto"/>
          <w:sz w:val="30"/>
          <w:szCs w:val="30"/>
          <w:u w:val="none" w:color="auto"/>
          <w:lang w:val="en-US" w:eastAsia="zh-CN"/>
        </w:rPr>
        <w:t>20</w:t>
      </w:r>
      <w:r>
        <w:rPr>
          <w:rFonts w:hint="default" w:ascii="Times New Roman" w:hAnsi="Times New Roman" w:cs="Times New Roman"/>
          <w:b/>
          <w:bCs/>
          <w:color w:val="auto"/>
          <w:sz w:val="30"/>
          <w:szCs w:val="30"/>
          <w:u w:val="none" w:color="auto"/>
        </w:rPr>
        <w:t>年</w:t>
      </w:r>
      <w:r>
        <w:rPr>
          <w:rFonts w:hint="eastAsia" w:cs="Times New Roman"/>
          <w:b/>
          <w:bCs/>
          <w:color w:val="auto"/>
          <w:sz w:val="30"/>
          <w:szCs w:val="30"/>
          <w:u w:val="none" w:color="auto"/>
          <w:lang w:val="en-US" w:eastAsia="zh-CN"/>
        </w:rPr>
        <w:t>4</w:t>
      </w:r>
      <w:r>
        <w:rPr>
          <w:rFonts w:hint="default" w:ascii="Times New Roman" w:hAnsi="Times New Roman" w:cs="Times New Roman"/>
          <w:b/>
          <w:bCs/>
          <w:color w:val="auto"/>
          <w:sz w:val="30"/>
          <w:szCs w:val="30"/>
          <w:u w:val="none" w:color="auto"/>
        </w:rPr>
        <w:t>月</w:t>
      </w:r>
    </w:p>
    <w:p>
      <w:pPr>
        <w:spacing w:before="240" w:beforeLines="100" w:after="240" w:afterLines="100" w:line="360" w:lineRule="auto"/>
        <w:jc w:val="center"/>
        <w:rPr>
          <w:b/>
          <w:bCs/>
          <w:color w:val="auto"/>
          <w:sz w:val="36"/>
          <w:szCs w:val="24"/>
          <w:u w:val="none" w:color="auto"/>
        </w:rPr>
      </w:pPr>
    </w:p>
    <w:p>
      <w:pPr>
        <w:pStyle w:val="56"/>
        <w:ind w:left="0" w:leftChars="0" w:firstLine="0" w:firstLineChars="0"/>
        <w:jc w:val="center"/>
        <w:rPr>
          <w:rFonts w:hint="eastAsia"/>
          <w:b/>
          <w:bCs/>
          <w:color w:val="auto"/>
          <w:sz w:val="36"/>
          <w:szCs w:val="24"/>
          <w:u w:val="none" w:color="auto"/>
          <w:lang w:eastAsia="zh-CN"/>
        </w:rPr>
      </w:pPr>
      <w:r>
        <w:rPr>
          <w:rFonts w:hint="eastAsia"/>
          <w:b/>
          <w:bCs/>
          <w:color w:val="auto"/>
          <w:sz w:val="36"/>
          <w:szCs w:val="24"/>
          <w:u w:val="none" w:color="auto"/>
          <w:lang w:eastAsia="zh-CN"/>
        </w:rPr>
        <w:t>专家意见修改清单</w:t>
      </w:r>
    </w:p>
    <w:tbl>
      <w:tblPr>
        <w:tblStyle w:val="39"/>
        <w:tblW w:w="966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22"/>
        <w:gridCol w:w="6465"/>
        <w:gridCol w:w="228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922" w:type="dxa"/>
            <w:tcBorders>
              <w:tl2br w:val="nil"/>
              <w:tr2bl w:val="nil"/>
            </w:tcBorders>
            <w:vAlign w:val="center"/>
          </w:tcPr>
          <w:p>
            <w:pPr>
              <w:pStyle w:val="56"/>
              <w:widowControl w:val="0"/>
              <w:spacing w:line="360" w:lineRule="auto"/>
              <w:ind w:left="0" w:leftChars="0" w:firstLine="0" w:firstLineChars="0"/>
              <w:jc w:val="center"/>
              <w:rPr>
                <w:rFonts w:hint="default" w:ascii="Times New Roman" w:hAnsi="Times New Roman" w:eastAsia="宋体" w:cs="Times New Roman"/>
                <w:b w:val="0"/>
                <w:bCs w:val="0"/>
                <w:color w:val="auto"/>
                <w:sz w:val="28"/>
                <w:szCs w:val="28"/>
                <w:u w:val="none" w:color="auto"/>
                <w:vertAlign w:val="baseline"/>
                <w:lang w:val="en-US" w:eastAsia="zh-CN"/>
              </w:rPr>
            </w:pPr>
            <w:r>
              <w:rPr>
                <w:rFonts w:hint="default" w:ascii="Times New Roman" w:hAnsi="Times New Roman" w:eastAsia="宋体" w:cs="Times New Roman"/>
                <w:b w:val="0"/>
                <w:bCs w:val="0"/>
                <w:color w:val="auto"/>
                <w:sz w:val="28"/>
                <w:szCs w:val="28"/>
                <w:u w:val="none" w:color="auto"/>
                <w:vertAlign w:val="baseline"/>
                <w:lang w:val="en-US" w:eastAsia="zh-CN"/>
              </w:rPr>
              <w:t>序号</w:t>
            </w:r>
          </w:p>
        </w:tc>
        <w:tc>
          <w:tcPr>
            <w:tcW w:w="6465" w:type="dxa"/>
            <w:tcBorders>
              <w:tl2br w:val="nil"/>
              <w:tr2bl w:val="nil"/>
            </w:tcBorders>
            <w:vAlign w:val="center"/>
          </w:tcPr>
          <w:p>
            <w:pPr>
              <w:pStyle w:val="56"/>
              <w:widowControl w:val="0"/>
              <w:spacing w:line="360" w:lineRule="auto"/>
              <w:ind w:left="0" w:leftChars="0" w:firstLine="0" w:firstLineChars="0"/>
              <w:jc w:val="center"/>
              <w:rPr>
                <w:rFonts w:hint="default" w:ascii="Times New Roman" w:hAnsi="Times New Roman" w:eastAsia="宋体" w:cs="Times New Roman"/>
                <w:b w:val="0"/>
                <w:bCs w:val="0"/>
                <w:color w:val="auto"/>
                <w:sz w:val="28"/>
                <w:szCs w:val="28"/>
                <w:u w:val="none" w:color="auto"/>
                <w:vertAlign w:val="baseline"/>
                <w:lang w:val="en-US" w:eastAsia="zh-CN"/>
              </w:rPr>
            </w:pPr>
            <w:r>
              <w:rPr>
                <w:rFonts w:hint="default" w:ascii="Times New Roman" w:hAnsi="Times New Roman" w:eastAsia="宋体" w:cs="Times New Roman"/>
                <w:b w:val="0"/>
                <w:bCs w:val="0"/>
                <w:color w:val="auto"/>
                <w:sz w:val="28"/>
                <w:szCs w:val="28"/>
                <w:u w:val="none" w:color="auto"/>
                <w:vertAlign w:val="baseline"/>
                <w:lang w:val="en-US" w:eastAsia="zh-CN"/>
              </w:rPr>
              <w:t>专家意见</w:t>
            </w:r>
          </w:p>
        </w:tc>
        <w:tc>
          <w:tcPr>
            <w:tcW w:w="2280" w:type="dxa"/>
            <w:tcBorders>
              <w:tl2br w:val="nil"/>
              <w:tr2bl w:val="nil"/>
            </w:tcBorders>
            <w:vAlign w:val="center"/>
          </w:tcPr>
          <w:p>
            <w:pPr>
              <w:pStyle w:val="56"/>
              <w:widowControl w:val="0"/>
              <w:spacing w:line="360" w:lineRule="auto"/>
              <w:ind w:left="0" w:leftChars="0" w:firstLine="0" w:firstLineChars="0"/>
              <w:jc w:val="center"/>
              <w:rPr>
                <w:rFonts w:hint="default" w:ascii="Times New Roman" w:hAnsi="Times New Roman" w:eastAsia="宋体" w:cs="Times New Roman"/>
                <w:b w:val="0"/>
                <w:bCs w:val="0"/>
                <w:color w:val="auto"/>
                <w:sz w:val="28"/>
                <w:szCs w:val="28"/>
                <w:u w:val="none" w:color="auto"/>
                <w:vertAlign w:val="baseline"/>
                <w:lang w:val="en-US" w:eastAsia="zh-CN"/>
              </w:rPr>
            </w:pPr>
            <w:r>
              <w:rPr>
                <w:rFonts w:hint="default" w:ascii="Times New Roman" w:hAnsi="Times New Roman" w:eastAsia="宋体" w:cs="Times New Roman"/>
                <w:b w:val="0"/>
                <w:bCs w:val="0"/>
                <w:color w:val="auto"/>
                <w:sz w:val="28"/>
                <w:szCs w:val="28"/>
                <w:u w:val="none" w:color="auto"/>
                <w:vertAlign w:val="baseline"/>
                <w:lang w:val="en-US" w:eastAsia="zh-CN"/>
              </w:rPr>
              <w:t>修改情况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4" w:hRule="atLeast"/>
          <w:jc w:val="center"/>
        </w:trPr>
        <w:tc>
          <w:tcPr>
            <w:tcW w:w="922" w:type="dxa"/>
            <w:tcBorders>
              <w:tl2br w:val="nil"/>
              <w:tr2bl w:val="nil"/>
            </w:tcBorders>
            <w:vAlign w:val="center"/>
          </w:tcPr>
          <w:p>
            <w:pPr>
              <w:pStyle w:val="56"/>
              <w:widowControl w:val="0"/>
              <w:spacing w:line="360" w:lineRule="auto"/>
              <w:ind w:left="0" w:leftChars="0" w:firstLine="0" w:firstLineChars="0"/>
              <w:jc w:val="center"/>
              <w:rPr>
                <w:rFonts w:hint="default" w:ascii="Times New Roman" w:hAnsi="Times New Roman" w:eastAsia="宋体" w:cs="Times New Roman"/>
                <w:b w:val="0"/>
                <w:bCs w:val="0"/>
                <w:color w:val="auto"/>
                <w:sz w:val="28"/>
                <w:szCs w:val="28"/>
                <w:u w:val="none" w:color="auto"/>
                <w:vertAlign w:val="baseline"/>
                <w:lang w:val="en-US" w:eastAsia="zh-CN"/>
              </w:rPr>
            </w:pPr>
            <w:r>
              <w:rPr>
                <w:rFonts w:hint="default" w:ascii="Times New Roman" w:hAnsi="Times New Roman" w:eastAsia="宋体" w:cs="Times New Roman"/>
                <w:b w:val="0"/>
                <w:bCs w:val="0"/>
                <w:color w:val="auto"/>
                <w:sz w:val="28"/>
                <w:szCs w:val="28"/>
                <w:u w:val="none" w:color="auto"/>
                <w:vertAlign w:val="baseline"/>
                <w:lang w:val="en-US" w:eastAsia="zh-CN"/>
              </w:rPr>
              <w:t>1</w:t>
            </w:r>
          </w:p>
        </w:tc>
        <w:tc>
          <w:tcPr>
            <w:tcW w:w="6465" w:type="dxa"/>
            <w:tcBorders>
              <w:tl2br w:val="nil"/>
              <w:tr2bl w:val="nil"/>
            </w:tcBorders>
            <w:vAlign w:val="center"/>
          </w:tcPr>
          <w:p>
            <w:pPr>
              <w:pStyle w:val="202"/>
              <w:spacing w:line="360" w:lineRule="auto"/>
              <w:jc w:val="left"/>
              <w:rPr>
                <w:rFonts w:hint="default" w:ascii="Times New Roman" w:hAnsi="Times New Roman" w:eastAsia="宋体" w:cs="Times New Roman"/>
                <w:b w:val="0"/>
                <w:bCs w:val="0"/>
                <w:color w:val="auto"/>
                <w:sz w:val="28"/>
                <w:szCs w:val="28"/>
                <w:u w:val="none" w:color="auto"/>
                <w:vertAlign w:val="baseline"/>
                <w:lang w:val="en-US" w:eastAsia="zh-CN"/>
              </w:rPr>
            </w:pPr>
            <w:r>
              <w:rPr>
                <w:rFonts w:hint="default" w:ascii="Times New Roman" w:hAnsi="Times New Roman" w:eastAsia="宋体" w:cs="Times New Roman"/>
                <w:b w:val="0"/>
                <w:bCs w:val="0"/>
                <w:color w:val="auto"/>
                <w:sz w:val="28"/>
                <w:szCs w:val="28"/>
                <w:lang w:eastAsia="zh-CN"/>
              </w:rPr>
              <w:t>核实项目建设性质，进一步明确</w:t>
            </w:r>
            <w:r>
              <w:rPr>
                <w:rFonts w:hint="default" w:ascii="Times New Roman" w:hAnsi="Times New Roman" w:eastAsia="宋体" w:cs="Times New Roman"/>
                <w:b w:val="0"/>
                <w:bCs w:val="0"/>
                <w:color w:val="auto"/>
                <w:sz w:val="28"/>
                <w:szCs w:val="28"/>
              </w:rPr>
              <w:t>项目</w:t>
            </w:r>
            <w:r>
              <w:rPr>
                <w:rFonts w:hint="default" w:ascii="Times New Roman" w:hAnsi="Times New Roman" w:eastAsia="宋体" w:cs="Times New Roman"/>
                <w:b w:val="0"/>
                <w:bCs w:val="0"/>
                <w:color w:val="auto"/>
                <w:sz w:val="28"/>
                <w:szCs w:val="28"/>
                <w:lang w:eastAsia="zh-CN"/>
              </w:rPr>
              <w:t>建设由来，核实项目的工程组成，明确项目的设备型号并分析其与国家产业政策的相符性。</w:t>
            </w:r>
          </w:p>
        </w:tc>
        <w:tc>
          <w:tcPr>
            <w:tcW w:w="2280" w:type="dxa"/>
            <w:tcBorders>
              <w:tl2br w:val="nil"/>
              <w:tr2bl w:val="nil"/>
            </w:tcBorders>
            <w:vAlign w:val="center"/>
          </w:tcPr>
          <w:p>
            <w:pPr>
              <w:pStyle w:val="56"/>
              <w:widowControl w:val="0"/>
              <w:spacing w:line="360" w:lineRule="auto"/>
              <w:ind w:left="0" w:leftChars="0" w:firstLine="0" w:firstLineChars="0"/>
              <w:jc w:val="center"/>
              <w:rPr>
                <w:rFonts w:hint="default" w:ascii="Times New Roman" w:hAnsi="Times New Roman" w:eastAsia="宋体" w:cs="Times New Roman"/>
                <w:b w:val="0"/>
                <w:bCs w:val="0"/>
                <w:color w:val="auto"/>
                <w:sz w:val="28"/>
                <w:szCs w:val="28"/>
                <w:u w:val="none" w:color="auto"/>
                <w:vertAlign w:val="baseline"/>
                <w:lang w:val="en-US" w:eastAsia="zh-CN"/>
              </w:rPr>
            </w:pPr>
            <w:r>
              <w:rPr>
                <w:rFonts w:hint="eastAsia" w:ascii="Times New Roman" w:cs="Times New Roman"/>
                <w:b w:val="0"/>
                <w:bCs w:val="0"/>
                <w:color w:val="auto"/>
                <w:sz w:val="28"/>
                <w:szCs w:val="28"/>
                <w:u w:val="none" w:color="auto"/>
                <w:vertAlign w:val="baseline"/>
                <w:lang w:val="en-US" w:eastAsia="zh-CN"/>
              </w:rPr>
              <w:t>已核实且明确，具体详见P1-2、4-5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22" w:type="dxa"/>
            <w:tcBorders>
              <w:tl2br w:val="nil"/>
              <w:tr2bl w:val="nil"/>
            </w:tcBorders>
            <w:vAlign w:val="center"/>
          </w:tcPr>
          <w:p>
            <w:pPr>
              <w:pStyle w:val="56"/>
              <w:widowControl w:val="0"/>
              <w:spacing w:line="360" w:lineRule="auto"/>
              <w:ind w:left="0" w:leftChars="0" w:firstLine="0" w:firstLineChars="0"/>
              <w:jc w:val="center"/>
              <w:rPr>
                <w:rFonts w:hint="default" w:ascii="Times New Roman" w:hAnsi="Times New Roman" w:eastAsia="宋体" w:cs="Times New Roman"/>
                <w:b w:val="0"/>
                <w:bCs w:val="0"/>
                <w:color w:val="auto"/>
                <w:sz w:val="28"/>
                <w:szCs w:val="28"/>
                <w:u w:val="none" w:color="auto"/>
                <w:vertAlign w:val="baseline"/>
                <w:lang w:val="en-US" w:eastAsia="zh-CN"/>
              </w:rPr>
            </w:pPr>
            <w:r>
              <w:rPr>
                <w:rFonts w:hint="default" w:ascii="Times New Roman" w:hAnsi="Times New Roman" w:eastAsia="宋体" w:cs="Times New Roman"/>
                <w:b w:val="0"/>
                <w:bCs w:val="0"/>
                <w:color w:val="auto"/>
                <w:sz w:val="28"/>
                <w:szCs w:val="28"/>
                <w:u w:val="none" w:color="auto"/>
                <w:vertAlign w:val="baseline"/>
                <w:lang w:val="en-US" w:eastAsia="zh-CN"/>
              </w:rPr>
              <w:t>2</w:t>
            </w:r>
          </w:p>
        </w:tc>
        <w:tc>
          <w:tcPr>
            <w:tcW w:w="6465" w:type="dxa"/>
            <w:tcBorders>
              <w:tl2br w:val="nil"/>
              <w:tr2bl w:val="nil"/>
            </w:tcBorders>
            <w:vAlign w:val="center"/>
          </w:tcPr>
          <w:p>
            <w:pPr>
              <w:pStyle w:val="202"/>
              <w:spacing w:line="360" w:lineRule="auto"/>
              <w:jc w:val="both"/>
              <w:rPr>
                <w:rFonts w:hint="default" w:ascii="Times New Roman" w:hAnsi="Times New Roman" w:eastAsia="宋体" w:cs="Times New Roman"/>
                <w:b w:val="0"/>
                <w:bCs w:val="0"/>
                <w:color w:val="auto"/>
                <w:sz w:val="28"/>
                <w:szCs w:val="28"/>
                <w:u w:val="none" w:color="auto"/>
                <w:vertAlign w:val="baseline"/>
                <w:lang w:val="en-US" w:eastAsia="zh-CN"/>
              </w:rPr>
            </w:pPr>
            <w:r>
              <w:rPr>
                <w:rFonts w:hint="default" w:ascii="Times New Roman" w:hAnsi="Times New Roman" w:eastAsia="宋体" w:cs="Times New Roman"/>
                <w:b w:val="0"/>
                <w:bCs w:val="0"/>
                <w:color w:val="auto"/>
                <w:sz w:val="28"/>
                <w:szCs w:val="28"/>
                <w:lang w:eastAsia="zh-CN"/>
              </w:rPr>
              <w:t>强化原有项目环境现状调查，分析项目依托原有项目公用工程的可行性，并结合本项目建设提出以新带老措施；</w:t>
            </w:r>
            <w:r>
              <w:rPr>
                <w:rFonts w:hint="default" w:ascii="Times New Roman" w:hAnsi="Times New Roman" w:eastAsia="宋体" w:cs="Times New Roman"/>
                <w:b w:val="0"/>
                <w:bCs w:val="0"/>
                <w:color w:val="auto"/>
                <w:sz w:val="28"/>
                <w:szCs w:val="28"/>
              </w:rPr>
              <w:t>核实敏感环境保护目标</w:t>
            </w:r>
            <w:r>
              <w:rPr>
                <w:rFonts w:hint="default" w:ascii="Times New Roman" w:hAnsi="Times New Roman" w:eastAsia="宋体" w:cs="Times New Roman"/>
                <w:b w:val="0"/>
                <w:bCs w:val="0"/>
                <w:color w:val="auto"/>
                <w:sz w:val="28"/>
                <w:szCs w:val="28"/>
                <w:lang w:val="en-US" w:eastAsia="zh-CN"/>
              </w:rPr>
              <w:t>，提出平面布局优化方案；核实项目评价适用标准</w:t>
            </w:r>
            <w:r>
              <w:rPr>
                <w:rFonts w:hint="default" w:ascii="Times New Roman" w:hAnsi="Times New Roman" w:eastAsia="宋体" w:cs="Times New Roman"/>
                <w:b w:val="0"/>
                <w:bCs w:val="0"/>
                <w:color w:val="auto"/>
                <w:sz w:val="28"/>
                <w:szCs w:val="28"/>
                <w:lang w:eastAsia="zh-CN"/>
              </w:rPr>
              <w:t>。</w:t>
            </w:r>
          </w:p>
        </w:tc>
        <w:tc>
          <w:tcPr>
            <w:tcW w:w="2280" w:type="dxa"/>
            <w:tcBorders>
              <w:tl2br w:val="nil"/>
              <w:tr2bl w:val="nil"/>
            </w:tcBorders>
            <w:vAlign w:val="center"/>
          </w:tcPr>
          <w:p>
            <w:pPr>
              <w:pStyle w:val="56"/>
              <w:widowControl w:val="0"/>
              <w:spacing w:line="360" w:lineRule="auto"/>
              <w:ind w:left="0" w:leftChars="0" w:firstLine="0" w:firstLineChars="0"/>
              <w:jc w:val="center"/>
              <w:rPr>
                <w:rFonts w:hint="default" w:ascii="Times New Roman" w:hAnsi="Times New Roman" w:eastAsia="宋体" w:cs="Times New Roman"/>
                <w:b w:val="0"/>
                <w:bCs w:val="0"/>
                <w:color w:val="auto"/>
                <w:sz w:val="28"/>
                <w:szCs w:val="28"/>
                <w:u w:val="none" w:color="auto"/>
                <w:vertAlign w:val="baseline"/>
                <w:lang w:val="en-US" w:eastAsia="zh-CN"/>
              </w:rPr>
            </w:pPr>
            <w:r>
              <w:rPr>
                <w:rFonts w:hint="eastAsia" w:ascii="Times New Roman" w:cs="Times New Roman"/>
                <w:b w:val="0"/>
                <w:bCs w:val="0"/>
                <w:color w:val="auto"/>
                <w:sz w:val="28"/>
                <w:szCs w:val="28"/>
                <w:u w:val="none" w:color="auto"/>
                <w:vertAlign w:val="baseline"/>
                <w:lang w:val="en-US" w:eastAsia="zh-CN"/>
              </w:rPr>
              <w:t>已完善且核实，具体详见P13-18、26-27、29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22" w:type="dxa"/>
            <w:tcBorders>
              <w:tl2br w:val="nil"/>
              <w:tr2bl w:val="nil"/>
            </w:tcBorders>
            <w:vAlign w:val="center"/>
          </w:tcPr>
          <w:p>
            <w:pPr>
              <w:pStyle w:val="56"/>
              <w:widowControl w:val="0"/>
              <w:spacing w:line="360" w:lineRule="auto"/>
              <w:ind w:left="0" w:leftChars="0" w:firstLine="0" w:firstLineChars="0"/>
              <w:jc w:val="center"/>
              <w:rPr>
                <w:rFonts w:hint="default" w:ascii="Times New Roman" w:hAnsi="Times New Roman" w:eastAsia="宋体" w:cs="Times New Roman"/>
                <w:b w:val="0"/>
                <w:bCs w:val="0"/>
                <w:color w:val="auto"/>
                <w:sz w:val="28"/>
                <w:szCs w:val="28"/>
                <w:u w:val="none" w:color="auto"/>
                <w:vertAlign w:val="baseline"/>
                <w:lang w:val="en-US" w:eastAsia="zh-CN"/>
              </w:rPr>
            </w:pPr>
            <w:r>
              <w:rPr>
                <w:rFonts w:hint="default" w:ascii="Times New Roman" w:hAnsi="Times New Roman" w:eastAsia="宋体" w:cs="Times New Roman"/>
                <w:b w:val="0"/>
                <w:bCs w:val="0"/>
                <w:color w:val="auto"/>
                <w:sz w:val="28"/>
                <w:szCs w:val="28"/>
                <w:u w:val="none" w:color="auto"/>
                <w:vertAlign w:val="baseline"/>
                <w:lang w:val="en-US" w:eastAsia="zh-CN"/>
              </w:rPr>
              <w:t>3</w:t>
            </w:r>
          </w:p>
        </w:tc>
        <w:tc>
          <w:tcPr>
            <w:tcW w:w="6465" w:type="dxa"/>
            <w:tcBorders>
              <w:tl2br w:val="nil"/>
              <w:tr2bl w:val="nil"/>
            </w:tcBorders>
            <w:vAlign w:val="center"/>
          </w:tcPr>
          <w:p>
            <w:pPr>
              <w:spacing w:line="360" w:lineRule="auto"/>
              <w:jc w:val="left"/>
              <w:rPr>
                <w:rFonts w:hint="default" w:ascii="Times New Roman" w:hAnsi="Times New Roman" w:eastAsia="宋体" w:cs="Times New Roman"/>
                <w:b w:val="0"/>
                <w:bCs w:val="0"/>
                <w:color w:val="auto"/>
                <w:sz w:val="28"/>
                <w:szCs w:val="28"/>
                <w:u w:val="none" w:color="auto"/>
                <w:vertAlign w:val="baseline"/>
                <w:lang w:val="en-US" w:eastAsia="zh-CN"/>
              </w:rPr>
            </w:pPr>
            <w:r>
              <w:rPr>
                <w:rFonts w:hint="default" w:ascii="Times New Roman" w:hAnsi="Times New Roman" w:eastAsia="宋体" w:cs="Times New Roman"/>
                <w:b w:val="0"/>
                <w:bCs w:val="0"/>
                <w:color w:val="auto"/>
                <w:sz w:val="28"/>
                <w:szCs w:val="28"/>
              </w:rPr>
              <w:t>核实原辅材料</w:t>
            </w:r>
            <w:r>
              <w:rPr>
                <w:rFonts w:hint="default" w:ascii="Times New Roman" w:hAnsi="Times New Roman" w:eastAsia="宋体" w:cs="Times New Roman"/>
                <w:b w:val="0"/>
                <w:bCs w:val="0"/>
                <w:color w:val="auto"/>
                <w:sz w:val="28"/>
                <w:szCs w:val="28"/>
                <w:lang w:eastAsia="zh-CN"/>
              </w:rPr>
              <w:t>种类、规格要求、来源、</w:t>
            </w:r>
            <w:r>
              <w:rPr>
                <w:rFonts w:hint="default" w:ascii="Times New Roman" w:hAnsi="Times New Roman" w:eastAsia="宋体" w:cs="Times New Roman"/>
                <w:b w:val="0"/>
                <w:bCs w:val="0"/>
                <w:color w:val="auto"/>
                <w:sz w:val="28"/>
                <w:szCs w:val="28"/>
              </w:rPr>
              <w:t>消耗量</w:t>
            </w:r>
            <w:r>
              <w:rPr>
                <w:rFonts w:hint="default" w:ascii="Times New Roman" w:hAnsi="Times New Roman" w:eastAsia="宋体" w:cs="Times New Roman"/>
                <w:b w:val="0"/>
                <w:bCs w:val="0"/>
                <w:color w:val="auto"/>
                <w:sz w:val="28"/>
                <w:szCs w:val="28"/>
                <w:lang w:eastAsia="zh-CN"/>
              </w:rPr>
              <w:t>，</w:t>
            </w:r>
            <w:r>
              <w:rPr>
                <w:rFonts w:hint="default" w:ascii="Times New Roman" w:hAnsi="Times New Roman" w:eastAsia="宋体" w:cs="Times New Roman"/>
                <w:b w:val="0"/>
                <w:bCs w:val="0"/>
                <w:color w:val="auto"/>
                <w:sz w:val="28"/>
                <w:szCs w:val="28"/>
              </w:rPr>
              <w:t>校核项目物料平衡。</w:t>
            </w:r>
          </w:p>
        </w:tc>
        <w:tc>
          <w:tcPr>
            <w:tcW w:w="2280" w:type="dxa"/>
            <w:tcBorders>
              <w:tl2br w:val="nil"/>
              <w:tr2bl w:val="nil"/>
            </w:tcBorders>
            <w:vAlign w:val="center"/>
          </w:tcPr>
          <w:p>
            <w:pPr>
              <w:pStyle w:val="56"/>
              <w:widowControl w:val="0"/>
              <w:spacing w:line="360" w:lineRule="auto"/>
              <w:ind w:left="0" w:leftChars="0" w:firstLine="0" w:firstLineChars="0"/>
              <w:jc w:val="center"/>
              <w:rPr>
                <w:rFonts w:hint="default" w:ascii="Times New Roman" w:hAnsi="Times New Roman" w:eastAsia="宋体" w:cs="Times New Roman"/>
                <w:b w:val="0"/>
                <w:bCs w:val="0"/>
                <w:color w:val="auto"/>
                <w:sz w:val="28"/>
                <w:szCs w:val="28"/>
                <w:u w:val="none" w:color="auto"/>
                <w:vertAlign w:val="baseline"/>
                <w:lang w:val="en-US" w:eastAsia="zh-CN"/>
              </w:rPr>
            </w:pPr>
            <w:r>
              <w:rPr>
                <w:rFonts w:hint="eastAsia" w:ascii="Times New Roman" w:cs="Times New Roman"/>
                <w:b w:val="0"/>
                <w:bCs w:val="0"/>
                <w:color w:val="auto"/>
                <w:sz w:val="28"/>
                <w:szCs w:val="28"/>
                <w:u w:val="none" w:color="auto"/>
                <w:vertAlign w:val="baseline"/>
                <w:lang w:val="en-US" w:eastAsia="zh-CN"/>
              </w:rPr>
              <w:t>已核实，具体详见P5、7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22" w:type="dxa"/>
            <w:tcBorders>
              <w:tl2br w:val="nil"/>
              <w:tr2bl w:val="nil"/>
            </w:tcBorders>
            <w:vAlign w:val="center"/>
          </w:tcPr>
          <w:p>
            <w:pPr>
              <w:pStyle w:val="56"/>
              <w:widowControl w:val="0"/>
              <w:spacing w:line="360" w:lineRule="auto"/>
              <w:ind w:left="0" w:leftChars="0" w:firstLine="0" w:firstLineChars="0"/>
              <w:jc w:val="center"/>
              <w:rPr>
                <w:rFonts w:hint="default" w:ascii="Times New Roman" w:hAnsi="Times New Roman" w:eastAsia="宋体" w:cs="Times New Roman"/>
                <w:b w:val="0"/>
                <w:bCs w:val="0"/>
                <w:color w:val="auto"/>
                <w:sz w:val="28"/>
                <w:szCs w:val="28"/>
                <w:u w:val="none" w:color="auto"/>
                <w:vertAlign w:val="baseline"/>
                <w:lang w:val="en-US" w:eastAsia="zh-CN"/>
              </w:rPr>
            </w:pPr>
            <w:r>
              <w:rPr>
                <w:rFonts w:hint="default" w:ascii="Times New Roman" w:hAnsi="Times New Roman" w:eastAsia="宋体" w:cs="Times New Roman"/>
                <w:b w:val="0"/>
                <w:bCs w:val="0"/>
                <w:color w:val="auto"/>
                <w:sz w:val="28"/>
                <w:szCs w:val="28"/>
                <w:u w:val="none" w:color="auto"/>
                <w:vertAlign w:val="baseline"/>
                <w:lang w:val="en-US" w:eastAsia="zh-CN"/>
              </w:rPr>
              <w:t>4</w:t>
            </w:r>
          </w:p>
        </w:tc>
        <w:tc>
          <w:tcPr>
            <w:tcW w:w="6465" w:type="dxa"/>
            <w:tcBorders>
              <w:tl2br w:val="nil"/>
              <w:tr2bl w:val="nil"/>
            </w:tcBorders>
            <w:vAlign w:val="center"/>
          </w:tcPr>
          <w:p>
            <w:pPr>
              <w:spacing w:line="360" w:lineRule="auto"/>
              <w:jc w:val="left"/>
              <w:rPr>
                <w:rFonts w:hint="default" w:ascii="Times New Roman" w:hAnsi="Times New Roman" w:eastAsia="宋体" w:cs="Times New Roman"/>
                <w:b w:val="0"/>
                <w:bCs w:val="0"/>
                <w:color w:val="auto"/>
                <w:sz w:val="28"/>
                <w:szCs w:val="28"/>
                <w:u w:val="none" w:color="auto"/>
                <w:vertAlign w:val="baseline"/>
                <w:lang w:val="en-US" w:eastAsia="zh-CN"/>
              </w:rPr>
            </w:pPr>
            <w:r>
              <w:rPr>
                <w:rFonts w:hint="default" w:ascii="Times New Roman" w:hAnsi="Times New Roman" w:eastAsia="宋体" w:cs="Times New Roman"/>
                <w:b w:val="0"/>
                <w:bCs w:val="0"/>
                <w:color w:val="auto"/>
                <w:sz w:val="28"/>
                <w:szCs w:val="28"/>
                <w:lang w:eastAsia="zh-CN"/>
              </w:rPr>
              <w:t>进一步加强工程分析，细化</w:t>
            </w:r>
            <w:r>
              <w:rPr>
                <w:rFonts w:hint="default" w:ascii="Times New Roman" w:hAnsi="Times New Roman" w:eastAsia="宋体" w:cs="Times New Roman"/>
                <w:b w:val="0"/>
                <w:bCs w:val="0"/>
                <w:color w:val="auto"/>
                <w:sz w:val="28"/>
                <w:szCs w:val="28"/>
              </w:rPr>
              <w:t>项目生产工艺</w:t>
            </w:r>
            <w:r>
              <w:rPr>
                <w:rFonts w:hint="default" w:ascii="Times New Roman" w:hAnsi="Times New Roman" w:eastAsia="宋体" w:cs="Times New Roman"/>
                <w:b w:val="0"/>
                <w:bCs w:val="0"/>
                <w:color w:val="auto"/>
                <w:sz w:val="28"/>
                <w:szCs w:val="28"/>
                <w:lang w:eastAsia="zh-CN"/>
              </w:rPr>
              <w:t>流程图，</w:t>
            </w:r>
            <w:r>
              <w:rPr>
                <w:rFonts w:hint="default" w:ascii="Times New Roman" w:hAnsi="Times New Roman" w:eastAsia="宋体" w:cs="Times New Roman"/>
                <w:b w:val="0"/>
                <w:bCs w:val="0"/>
                <w:color w:val="auto"/>
                <w:sz w:val="28"/>
                <w:szCs w:val="28"/>
                <w:lang w:val="en-US" w:eastAsia="zh-CN"/>
              </w:rPr>
              <w:t>强化</w:t>
            </w:r>
            <w:r>
              <w:rPr>
                <w:rFonts w:hint="default" w:ascii="Times New Roman" w:hAnsi="Times New Roman" w:eastAsia="宋体" w:cs="Times New Roman"/>
                <w:b w:val="0"/>
                <w:bCs w:val="0"/>
                <w:color w:val="auto"/>
                <w:sz w:val="28"/>
                <w:szCs w:val="28"/>
              </w:rPr>
              <w:t>项目产排污节点和源强分析，</w:t>
            </w:r>
            <w:r>
              <w:rPr>
                <w:rFonts w:hint="default" w:ascii="Times New Roman" w:hAnsi="Times New Roman" w:eastAsia="宋体" w:cs="Times New Roman"/>
                <w:b w:val="0"/>
                <w:bCs w:val="0"/>
                <w:color w:val="auto"/>
                <w:sz w:val="28"/>
                <w:szCs w:val="28"/>
                <w:lang w:val="en-US" w:eastAsia="zh-CN"/>
              </w:rPr>
              <w:t>核实废气处置措施和废水污防措施的可行性和可靠性，</w:t>
            </w:r>
            <w:r>
              <w:rPr>
                <w:rFonts w:hint="default" w:ascii="Times New Roman" w:hAnsi="Times New Roman" w:eastAsia="宋体" w:cs="Times New Roman"/>
                <w:b w:val="0"/>
                <w:bCs w:val="0"/>
                <w:color w:val="auto"/>
                <w:sz w:val="28"/>
                <w:szCs w:val="28"/>
                <w:lang w:eastAsia="zh-CN"/>
              </w:rPr>
              <w:t>核实生活废水</w:t>
            </w:r>
            <w:r>
              <w:rPr>
                <w:rFonts w:hint="default" w:ascii="Times New Roman" w:hAnsi="Times New Roman" w:eastAsia="宋体" w:cs="Times New Roman"/>
                <w:b w:val="0"/>
                <w:bCs w:val="0"/>
                <w:color w:val="auto"/>
                <w:sz w:val="28"/>
                <w:szCs w:val="28"/>
                <w:lang w:val="en-US" w:eastAsia="zh-CN"/>
              </w:rPr>
              <w:t>排放去向；核实排气筒高度和数量</w:t>
            </w:r>
            <w:r>
              <w:rPr>
                <w:rFonts w:hint="default" w:ascii="Times New Roman" w:hAnsi="Times New Roman" w:eastAsia="宋体" w:cs="Times New Roman"/>
                <w:b w:val="0"/>
                <w:bCs w:val="0"/>
                <w:color w:val="auto"/>
                <w:sz w:val="28"/>
                <w:szCs w:val="28"/>
              </w:rPr>
              <w:t>。</w:t>
            </w:r>
          </w:p>
        </w:tc>
        <w:tc>
          <w:tcPr>
            <w:tcW w:w="2280" w:type="dxa"/>
            <w:tcBorders>
              <w:tl2br w:val="nil"/>
              <w:tr2bl w:val="nil"/>
            </w:tcBorders>
            <w:vAlign w:val="center"/>
          </w:tcPr>
          <w:p>
            <w:pPr>
              <w:pStyle w:val="56"/>
              <w:widowControl w:val="0"/>
              <w:spacing w:line="360" w:lineRule="auto"/>
              <w:ind w:left="0" w:leftChars="0" w:firstLine="0" w:firstLineChars="0"/>
              <w:jc w:val="center"/>
              <w:rPr>
                <w:rFonts w:hint="default" w:ascii="Times New Roman" w:hAnsi="Times New Roman" w:eastAsia="宋体" w:cs="Times New Roman"/>
                <w:b w:val="0"/>
                <w:bCs w:val="0"/>
                <w:color w:val="auto"/>
                <w:sz w:val="28"/>
                <w:szCs w:val="28"/>
                <w:u w:val="none" w:color="auto"/>
                <w:vertAlign w:val="baseline"/>
                <w:lang w:val="en-US" w:eastAsia="zh-CN"/>
              </w:rPr>
            </w:pPr>
            <w:r>
              <w:rPr>
                <w:rFonts w:hint="eastAsia" w:ascii="Times New Roman" w:cs="Times New Roman"/>
                <w:b w:val="0"/>
                <w:bCs w:val="0"/>
                <w:color w:val="auto"/>
                <w:sz w:val="28"/>
                <w:szCs w:val="28"/>
                <w:u w:val="none" w:color="auto"/>
                <w:vertAlign w:val="baseline"/>
                <w:lang w:val="en-US" w:eastAsia="zh-CN"/>
              </w:rPr>
              <w:t>已细化且核实，具体详见P33、34-37、50-52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22" w:type="dxa"/>
            <w:tcBorders>
              <w:tl2br w:val="nil"/>
              <w:tr2bl w:val="nil"/>
            </w:tcBorders>
            <w:vAlign w:val="center"/>
          </w:tcPr>
          <w:p>
            <w:pPr>
              <w:pStyle w:val="56"/>
              <w:widowControl w:val="0"/>
              <w:spacing w:line="360" w:lineRule="auto"/>
              <w:ind w:left="0" w:leftChars="0" w:firstLine="0" w:firstLineChars="0"/>
              <w:jc w:val="center"/>
              <w:rPr>
                <w:rFonts w:hint="default" w:ascii="Times New Roman" w:hAnsi="Times New Roman" w:eastAsia="宋体" w:cs="Times New Roman"/>
                <w:b w:val="0"/>
                <w:bCs w:val="0"/>
                <w:color w:val="auto"/>
                <w:sz w:val="28"/>
                <w:szCs w:val="28"/>
                <w:u w:val="none" w:color="auto"/>
                <w:vertAlign w:val="baseline"/>
                <w:lang w:val="en-US" w:eastAsia="zh-CN"/>
              </w:rPr>
            </w:pPr>
            <w:r>
              <w:rPr>
                <w:rFonts w:hint="default" w:ascii="Times New Roman" w:hAnsi="Times New Roman" w:eastAsia="宋体" w:cs="Times New Roman"/>
                <w:b w:val="0"/>
                <w:bCs w:val="0"/>
                <w:color w:val="auto"/>
                <w:sz w:val="28"/>
                <w:szCs w:val="28"/>
                <w:u w:val="none" w:color="auto"/>
                <w:vertAlign w:val="baseline"/>
                <w:lang w:val="en-US" w:eastAsia="zh-CN"/>
              </w:rPr>
              <w:t>5</w:t>
            </w:r>
          </w:p>
        </w:tc>
        <w:tc>
          <w:tcPr>
            <w:tcW w:w="6465" w:type="dxa"/>
            <w:tcBorders>
              <w:tl2br w:val="nil"/>
              <w:tr2bl w:val="nil"/>
            </w:tcBorders>
            <w:vAlign w:val="center"/>
          </w:tcPr>
          <w:p>
            <w:pPr>
              <w:spacing w:line="360" w:lineRule="auto"/>
              <w:rPr>
                <w:rFonts w:hint="default" w:ascii="Times New Roman" w:hAnsi="Times New Roman" w:eastAsia="宋体" w:cs="Times New Roman"/>
                <w:b w:val="0"/>
                <w:bCs w:val="0"/>
                <w:color w:val="auto"/>
                <w:sz w:val="28"/>
                <w:szCs w:val="28"/>
                <w:u w:val="none" w:color="auto"/>
                <w:vertAlign w:val="baseline"/>
                <w:lang w:val="en-US" w:eastAsia="zh-CN"/>
              </w:rPr>
            </w:pPr>
            <w:r>
              <w:rPr>
                <w:rFonts w:hint="default" w:ascii="Times New Roman" w:hAnsi="Times New Roman" w:eastAsia="宋体" w:cs="Times New Roman"/>
                <w:b w:val="0"/>
                <w:bCs w:val="0"/>
                <w:color w:val="auto"/>
                <w:sz w:val="28"/>
                <w:szCs w:val="28"/>
              </w:rPr>
              <w:t>核实</w:t>
            </w:r>
            <w:r>
              <w:rPr>
                <w:rFonts w:hint="default" w:ascii="Times New Roman" w:hAnsi="Times New Roman" w:eastAsia="宋体" w:cs="Times New Roman"/>
                <w:b w:val="0"/>
                <w:bCs w:val="0"/>
                <w:color w:val="auto"/>
                <w:sz w:val="28"/>
                <w:szCs w:val="28"/>
                <w:lang w:eastAsia="zh-CN"/>
              </w:rPr>
              <w:t>各类</w:t>
            </w:r>
            <w:r>
              <w:rPr>
                <w:rFonts w:hint="default" w:ascii="Times New Roman" w:hAnsi="Times New Roman" w:eastAsia="宋体" w:cs="Times New Roman"/>
                <w:b w:val="0"/>
                <w:bCs w:val="0"/>
                <w:color w:val="auto"/>
                <w:sz w:val="28"/>
                <w:szCs w:val="28"/>
              </w:rPr>
              <w:t>固废产生种类、</w:t>
            </w:r>
            <w:r>
              <w:rPr>
                <w:rFonts w:hint="default" w:ascii="Times New Roman" w:hAnsi="Times New Roman" w:eastAsia="宋体" w:cs="Times New Roman"/>
                <w:b w:val="0"/>
                <w:bCs w:val="0"/>
                <w:color w:val="auto"/>
                <w:sz w:val="28"/>
                <w:szCs w:val="28"/>
                <w:lang w:val="en-US" w:eastAsia="zh-CN"/>
              </w:rPr>
              <w:t>数</w:t>
            </w:r>
            <w:r>
              <w:rPr>
                <w:rFonts w:hint="default" w:ascii="Times New Roman" w:hAnsi="Times New Roman" w:eastAsia="宋体" w:cs="Times New Roman"/>
                <w:b w:val="0"/>
                <w:bCs w:val="0"/>
                <w:color w:val="auto"/>
                <w:sz w:val="28"/>
                <w:szCs w:val="28"/>
              </w:rPr>
              <w:t>量与属性，完善</w:t>
            </w:r>
            <w:r>
              <w:rPr>
                <w:rFonts w:hint="default" w:ascii="Times New Roman" w:hAnsi="Times New Roman" w:eastAsia="宋体" w:cs="Times New Roman"/>
                <w:b w:val="0"/>
                <w:bCs w:val="0"/>
                <w:color w:val="auto"/>
                <w:sz w:val="28"/>
                <w:szCs w:val="28"/>
                <w:lang w:eastAsia="zh-CN"/>
              </w:rPr>
              <w:t>危险废物</w:t>
            </w:r>
            <w:r>
              <w:rPr>
                <w:rFonts w:hint="default" w:ascii="Times New Roman" w:hAnsi="Times New Roman" w:eastAsia="宋体" w:cs="Times New Roman"/>
                <w:b w:val="0"/>
                <w:bCs w:val="0"/>
                <w:color w:val="auto"/>
                <w:sz w:val="28"/>
                <w:szCs w:val="28"/>
              </w:rPr>
              <w:t>收集、暂存与处置措施</w:t>
            </w:r>
            <w:r>
              <w:rPr>
                <w:rFonts w:hint="default" w:ascii="Times New Roman" w:hAnsi="Times New Roman" w:eastAsia="宋体" w:cs="Times New Roman"/>
                <w:b w:val="0"/>
                <w:bCs w:val="0"/>
                <w:color w:val="auto"/>
                <w:sz w:val="28"/>
                <w:szCs w:val="28"/>
                <w:lang w:eastAsia="zh-CN"/>
              </w:rPr>
              <w:t>，分析其依托原有项目危废暂存间的可行性</w:t>
            </w:r>
            <w:r>
              <w:rPr>
                <w:rFonts w:hint="default" w:ascii="Times New Roman" w:hAnsi="Times New Roman" w:eastAsia="宋体" w:cs="Times New Roman"/>
                <w:b w:val="0"/>
                <w:bCs w:val="0"/>
                <w:color w:val="auto"/>
                <w:sz w:val="28"/>
                <w:szCs w:val="28"/>
              </w:rPr>
              <w:t>。</w:t>
            </w:r>
          </w:p>
        </w:tc>
        <w:tc>
          <w:tcPr>
            <w:tcW w:w="2280" w:type="dxa"/>
            <w:tcBorders>
              <w:tl2br w:val="nil"/>
              <w:tr2bl w:val="nil"/>
            </w:tcBorders>
            <w:vAlign w:val="center"/>
          </w:tcPr>
          <w:p>
            <w:pPr>
              <w:pStyle w:val="56"/>
              <w:widowControl w:val="0"/>
              <w:spacing w:line="360" w:lineRule="auto"/>
              <w:ind w:left="0" w:leftChars="0" w:firstLine="0" w:firstLineChars="0"/>
              <w:jc w:val="center"/>
              <w:rPr>
                <w:rFonts w:hint="default" w:ascii="Times New Roman" w:hAnsi="Times New Roman" w:eastAsia="宋体" w:cs="Times New Roman"/>
                <w:b w:val="0"/>
                <w:bCs w:val="0"/>
                <w:color w:val="auto"/>
                <w:sz w:val="28"/>
                <w:szCs w:val="28"/>
                <w:u w:val="none" w:color="auto"/>
                <w:vertAlign w:val="baseline"/>
                <w:lang w:val="en-US" w:eastAsia="zh-CN"/>
              </w:rPr>
            </w:pPr>
            <w:r>
              <w:rPr>
                <w:rFonts w:hint="eastAsia" w:ascii="Times New Roman" w:cs="Times New Roman"/>
                <w:b w:val="0"/>
                <w:bCs w:val="0"/>
                <w:color w:val="auto"/>
                <w:sz w:val="28"/>
                <w:szCs w:val="28"/>
                <w:u w:val="none" w:color="auto"/>
                <w:vertAlign w:val="baseline"/>
                <w:lang w:val="en-US" w:eastAsia="zh-CN"/>
              </w:rPr>
              <w:t>已核实且分析，具体详见P55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22" w:type="dxa"/>
            <w:tcBorders>
              <w:tl2br w:val="nil"/>
              <w:tr2bl w:val="nil"/>
            </w:tcBorders>
            <w:vAlign w:val="center"/>
          </w:tcPr>
          <w:p>
            <w:pPr>
              <w:pStyle w:val="56"/>
              <w:widowControl w:val="0"/>
              <w:spacing w:line="360" w:lineRule="auto"/>
              <w:ind w:left="0" w:leftChars="0" w:firstLine="0" w:firstLineChars="0"/>
              <w:jc w:val="center"/>
              <w:rPr>
                <w:rFonts w:hint="default" w:ascii="Times New Roman" w:hAnsi="Times New Roman" w:eastAsia="宋体" w:cs="Times New Roman"/>
                <w:b w:val="0"/>
                <w:bCs w:val="0"/>
                <w:color w:val="auto"/>
                <w:sz w:val="28"/>
                <w:szCs w:val="28"/>
                <w:u w:val="none" w:color="auto"/>
                <w:vertAlign w:val="baseline"/>
                <w:lang w:val="en-US" w:eastAsia="zh-CN"/>
              </w:rPr>
            </w:pPr>
            <w:r>
              <w:rPr>
                <w:rFonts w:hint="default" w:ascii="Times New Roman" w:hAnsi="Times New Roman" w:eastAsia="宋体" w:cs="Times New Roman"/>
                <w:b w:val="0"/>
                <w:bCs w:val="0"/>
                <w:color w:val="auto"/>
                <w:sz w:val="28"/>
                <w:szCs w:val="28"/>
                <w:u w:val="none" w:color="auto"/>
                <w:vertAlign w:val="baseline"/>
                <w:lang w:val="en-US" w:eastAsia="zh-CN"/>
              </w:rPr>
              <w:t>6</w:t>
            </w:r>
          </w:p>
        </w:tc>
        <w:tc>
          <w:tcPr>
            <w:tcW w:w="6465" w:type="dxa"/>
            <w:tcBorders>
              <w:tl2br w:val="nil"/>
              <w:tr2bl w:val="nil"/>
            </w:tcBorders>
            <w:vAlign w:val="center"/>
          </w:tcPr>
          <w:p>
            <w:pPr>
              <w:spacing w:line="360" w:lineRule="auto"/>
              <w:rPr>
                <w:rFonts w:hint="default" w:ascii="Times New Roman" w:hAnsi="Times New Roman" w:eastAsia="宋体" w:cs="Times New Roman"/>
                <w:b w:val="0"/>
                <w:bCs w:val="0"/>
                <w:color w:val="auto"/>
                <w:sz w:val="28"/>
                <w:szCs w:val="28"/>
                <w:u w:val="none" w:color="auto"/>
                <w:vertAlign w:val="baseline"/>
                <w:lang w:val="en-US" w:eastAsia="zh-CN"/>
              </w:rPr>
            </w:pPr>
            <w:r>
              <w:rPr>
                <w:rFonts w:hint="default" w:ascii="Times New Roman" w:hAnsi="Times New Roman" w:eastAsia="宋体" w:cs="Times New Roman"/>
                <w:b w:val="0"/>
                <w:bCs w:val="0"/>
                <w:color w:val="auto"/>
                <w:sz w:val="28"/>
                <w:szCs w:val="28"/>
              </w:rPr>
              <w:t>强化环境风险评价内容，细化风险防范及应对措施</w:t>
            </w:r>
            <w:r>
              <w:rPr>
                <w:rFonts w:hint="default" w:ascii="Times New Roman" w:hAnsi="Times New Roman" w:eastAsia="宋体" w:cs="Times New Roman"/>
                <w:b w:val="0"/>
                <w:bCs w:val="0"/>
                <w:color w:val="auto"/>
                <w:sz w:val="28"/>
                <w:szCs w:val="28"/>
                <w:lang w:eastAsia="zh-CN"/>
              </w:rPr>
              <w:t>。</w:t>
            </w:r>
          </w:p>
        </w:tc>
        <w:tc>
          <w:tcPr>
            <w:tcW w:w="2280" w:type="dxa"/>
            <w:tcBorders>
              <w:tl2br w:val="nil"/>
              <w:tr2bl w:val="nil"/>
            </w:tcBorders>
            <w:vAlign w:val="center"/>
          </w:tcPr>
          <w:p>
            <w:pPr>
              <w:pStyle w:val="56"/>
              <w:widowControl w:val="0"/>
              <w:spacing w:line="360" w:lineRule="auto"/>
              <w:ind w:left="0" w:leftChars="0" w:firstLine="0" w:firstLineChars="0"/>
              <w:jc w:val="center"/>
              <w:rPr>
                <w:rFonts w:hint="default" w:ascii="Times New Roman" w:hAnsi="Times New Roman" w:eastAsia="宋体" w:cs="Times New Roman"/>
                <w:b w:val="0"/>
                <w:bCs w:val="0"/>
                <w:color w:val="auto"/>
                <w:sz w:val="28"/>
                <w:szCs w:val="28"/>
                <w:u w:val="none" w:color="auto"/>
                <w:vertAlign w:val="baseline"/>
                <w:lang w:val="en-US" w:eastAsia="zh-CN"/>
              </w:rPr>
            </w:pPr>
            <w:r>
              <w:rPr>
                <w:rFonts w:hint="eastAsia" w:ascii="Times New Roman" w:cs="Times New Roman"/>
                <w:b w:val="0"/>
                <w:bCs w:val="0"/>
                <w:color w:val="auto"/>
                <w:sz w:val="28"/>
                <w:szCs w:val="28"/>
                <w:u w:val="none" w:color="auto"/>
                <w:vertAlign w:val="baseline"/>
                <w:lang w:val="en-US" w:eastAsia="zh-CN"/>
              </w:rPr>
              <w:t>已强化且细化，具体详见P56-61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22" w:type="dxa"/>
            <w:tcBorders>
              <w:tl2br w:val="nil"/>
              <w:tr2bl w:val="nil"/>
            </w:tcBorders>
            <w:vAlign w:val="center"/>
          </w:tcPr>
          <w:p>
            <w:pPr>
              <w:pStyle w:val="56"/>
              <w:widowControl w:val="0"/>
              <w:spacing w:line="360" w:lineRule="auto"/>
              <w:ind w:left="0" w:leftChars="0" w:firstLine="0" w:firstLineChars="0"/>
              <w:jc w:val="center"/>
              <w:rPr>
                <w:rFonts w:hint="default" w:ascii="Times New Roman" w:hAnsi="Times New Roman" w:eastAsia="宋体" w:cs="Times New Roman"/>
                <w:b w:val="0"/>
                <w:bCs w:val="0"/>
                <w:color w:val="auto"/>
                <w:sz w:val="28"/>
                <w:szCs w:val="28"/>
                <w:u w:val="none" w:color="auto"/>
                <w:vertAlign w:val="baseline"/>
                <w:lang w:val="en-US" w:eastAsia="zh-CN"/>
              </w:rPr>
            </w:pPr>
            <w:r>
              <w:rPr>
                <w:rFonts w:hint="default" w:ascii="Times New Roman" w:hAnsi="Times New Roman" w:eastAsia="宋体" w:cs="Times New Roman"/>
                <w:b w:val="0"/>
                <w:bCs w:val="0"/>
                <w:color w:val="auto"/>
                <w:sz w:val="28"/>
                <w:szCs w:val="28"/>
                <w:u w:val="none" w:color="auto"/>
                <w:vertAlign w:val="baseline"/>
                <w:lang w:val="en-US" w:eastAsia="zh-CN"/>
              </w:rPr>
              <w:t>7</w:t>
            </w:r>
          </w:p>
        </w:tc>
        <w:tc>
          <w:tcPr>
            <w:tcW w:w="6465" w:type="dxa"/>
            <w:tcBorders>
              <w:tl2br w:val="nil"/>
              <w:tr2bl w:val="nil"/>
            </w:tcBorders>
            <w:vAlign w:val="center"/>
          </w:tcPr>
          <w:p>
            <w:pPr>
              <w:pStyle w:val="56"/>
              <w:widowControl w:val="0"/>
              <w:spacing w:line="360" w:lineRule="auto"/>
              <w:ind w:left="0" w:leftChars="0" w:firstLine="0" w:firstLineChars="0"/>
              <w:jc w:val="both"/>
              <w:rPr>
                <w:rFonts w:hint="default" w:ascii="Times New Roman" w:hAnsi="Times New Roman" w:eastAsia="宋体" w:cs="Times New Roman"/>
                <w:b w:val="0"/>
                <w:bCs w:val="0"/>
                <w:color w:val="auto"/>
                <w:sz w:val="28"/>
                <w:szCs w:val="28"/>
                <w:u w:val="none" w:color="auto"/>
                <w:vertAlign w:val="baseline"/>
                <w:lang w:val="en-US" w:eastAsia="zh-CN"/>
              </w:rPr>
            </w:pPr>
            <w:r>
              <w:rPr>
                <w:rFonts w:hint="default" w:ascii="Times New Roman" w:hAnsi="Times New Roman" w:eastAsia="宋体" w:cs="Times New Roman"/>
                <w:b w:val="0"/>
                <w:bCs w:val="0"/>
                <w:color w:val="auto"/>
                <w:sz w:val="28"/>
                <w:szCs w:val="28"/>
                <w:lang w:eastAsia="zh-CN"/>
              </w:rPr>
              <w:t>核实</w:t>
            </w:r>
            <w:r>
              <w:rPr>
                <w:rFonts w:hint="default" w:ascii="Times New Roman" w:hAnsi="Times New Roman" w:eastAsia="宋体" w:cs="Times New Roman"/>
                <w:b w:val="0"/>
                <w:bCs w:val="0"/>
                <w:color w:val="auto"/>
                <w:sz w:val="28"/>
                <w:szCs w:val="28"/>
              </w:rPr>
              <w:t>项目</w:t>
            </w:r>
            <w:r>
              <w:rPr>
                <w:rFonts w:hint="default" w:ascii="Times New Roman" w:hAnsi="Times New Roman" w:eastAsia="宋体" w:cs="Times New Roman"/>
                <w:b w:val="0"/>
                <w:bCs w:val="0"/>
                <w:color w:val="auto"/>
                <w:sz w:val="28"/>
                <w:szCs w:val="28"/>
                <w:lang w:eastAsia="zh-CN"/>
              </w:rPr>
              <w:t>监测计划和环保设施</w:t>
            </w:r>
            <w:r>
              <w:rPr>
                <w:rFonts w:hint="default" w:ascii="Times New Roman" w:hAnsi="Times New Roman" w:eastAsia="宋体" w:cs="Times New Roman"/>
                <w:b w:val="0"/>
                <w:bCs w:val="0"/>
                <w:color w:val="auto"/>
                <w:sz w:val="28"/>
                <w:szCs w:val="28"/>
              </w:rPr>
              <w:t>验收一览表，核实</w:t>
            </w:r>
            <w:r>
              <w:rPr>
                <w:rFonts w:hint="default" w:ascii="Times New Roman" w:hAnsi="Times New Roman" w:eastAsia="宋体" w:cs="Times New Roman"/>
                <w:b w:val="0"/>
                <w:bCs w:val="0"/>
                <w:color w:val="auto"/>
                <w:sz w:val="28"/>
                <w:szCs w:val="28"/>
                <w:lang w:eastAsia="zh-CN"/>
              </w:rPr>
              <w:t>项目总量指标、总投资和</w:t>
            </w:r>
            <w:r>
              <w:rPr>
                <w:rFonts w:hint="default" w:ascii="Times New Roman" w:hAnsi="Times New Roman" w:eastAsia="宋体" w:cs="Times New Roman"/>
                <w:b w:val="0"/>
                <w:bCs w:val="0"/>
                <w:color w:val="auto"/>
                <w:sz w:val="28"/>
                <w:szCs w:val="28"/>
              </w:rPr>
              <w:t>环保投资</w:t>
            </w:r>
          </w:p>
        </w:tc>
        <w:tc>
          <w:tcPr>
            <w:tcW w:w="2280" w:type="dxa"/>
            <w:tcBorders>
              <w:tl2br w:val="nil"/>
              <w:tr2bl w:val="nil"/>
            </w:tcBorders>
            <w:vAlign w:val="center"/>
          </w:tcPr>
          <w:p>
            <w:pPr>
              <w:pStyle w:val="56"/>
              <w:widowControl w:val="0"/>
              <w:spacing w:line="360" w:lineRule="auto"/>
              <w:ind w:left="0" w:leftChars="0" w:firstLine="0" w:firstLineChars="0"/>
              <w:jc w:val="center"/>
              <w:rPr>
                <w:rFonts w:hint="default" w:ascii="Times New Roman" w:hAnsi="Times New Roman" w:eastAsia="宋体" w:cs="Times New Roman"/>
                <w:b w:val="0"/>
                <w:bCs w:val="0"/>
                <w:color w:val="auto"/>
                <w:sz w:val="28"/>
                <w:szCs w:val="28"/>
                <w:u w:val="none" w:color="auto"/>
                <w:vertAlign w:val="baseline"/>
                <w:lang w:val="en-US" w:eastAsia="zh-CN"/>
              </w:rPr>
            </w:pPr>
            <w:r>
              <w:rPr>
                <w:rFonts w:hint="eastAsia" w:ascii="Times New Roman" w:cs="Times New Roman"/>
                <w:b w:val="0"/>
                <w:bCs w:val="0"/>
                <w:color w:val="auto"/>
                <w:sz w:val="28"/>
                <w:szCs w:val="28"/>
                <w:u w:val="none" w:color="auto"/>
                <w:vertAlign w:val="baseline"/>
                <w:lang w:val="en-US" w:eastAsia="zh-CN"/>
              </w:rPr>
              <w:t>已核实，具体详见P62-63、65-68</w:t>
            </w:r>
          </w:p>
        </w:tc>
      </w:tr>
    </w:tbl>
    <w:p>
      <w:pPr>
        <w:pStyle w:val="56"/>
        <w:ind w:left="0" w:leftChars="0" w:firstLine="0" w:firstLineChars="0"/>
        <w:jc w:val="center"/>
        <w:rPr>
          <w:rFonts w:hint="default"/>
          <w:b/>
          <w:bCs/>
          <w:color w:val="auto"/>
          <w:sz w:val="36"/>
          <w:szCs w:val="24"/>
          <w:u w:val="none" w:color="auto"/>
          <w:lang w:val="en-US" w:eastAsia="zh-CN"/>
        </w:rPr>
      </w:pPr>
    </w:p>
    <w:p>
      <w:pPr>
        <w:bidi w:val="0"/>
      </w:pPr>
    </w:p>
    <w:p>
      <w:pPr>
        <w:spacing w:before="240" w:beforeLines="100" w:after="240" w:afterLines="100" w:line="360" w:lineRule="auto"/>
        <w:jc w:val="center"/>
        <w:rPr>
          <w:b/>
          <w:bCs/>
          <w:color w:val="auto"/>
          <w:sz w:val="36"/>
          <w:szCs w:val="24"/>
          <w:u w:val="none" w:color="auto"/>
        </w:rPr>
      </w:pPr>
      <w:r>
        <w:rPr>
          <w:b/>
          <w:bCs/>
          <w:color w:val="auto"/>
          <w:sz w:val="36"/>
          <w:szCs w:val="24"/>
          <w:u w:val="none" w:color="auto"/>
        </w:rPr>
        <w:t>《建设项目环境影响报告表》编制说明</w:t>
      </w:r>
    </w:p>
    <w:p>
      <w:pPr>
        <w:spacing w:line="360" w:lineRule="auto"/>
        <w:ind w:right="-29" w:rightChars="-14" w:firstLine="560" w:firstLineChars="200"/>
        <w:rPr>
          <w:color w:val="auto"/>
          <w:sz w:val="28"/>
          <w:szCs w:val="28"/>
          <w:u w:val="none" w:color="auto"/>
        </w:rPr>
      </w:pPr>
      <w:r>
        <w:rPr>
          <w:color w:val="auto"/>
          <w:sz w:val="28"/>
          <w:szCs w:val="28"/>
          <w:u w:val="none" w:color="auto"/>
        </w:rPr>
        <w:t>《建设项目环境影响报告表》由具有从事环境影响评价工作资质的单位编制。</w:t>
      </w:r>
    </w:p>
    <w:p>
      <w:pPr>
        <w:spacing w:line="360" w:lineRule="auto"/>
        <w:ind w:right="-29" w:rightChars="-14" w:firstLine="560" w:firstLineChars="200"/>
        <w:rPr>
          <w:color w:val="auto"/>
          <w:sz w:val="28"/>
          <w:szCs w:val="28"/>
          <w:u w:val="none" w:color="auto"/>
        </w:rPr>
      </w:pPr>
      <w:r>
        <w:rPr>
          <w:color w:val="auto"/>
          <w:sz w:val="28"/>
          <w:szCs w:val="28"/>
          <w:u w:val="none" w:color="auto"/>
        </w:rPr>
        <w:t>1.项目名称——指项目立项批复时的名称，应不超过30个字（两个英文字段作一个汉字）。</w:t>
      </w:r>
    </w:p>
    <w:p>
      <w:pPr>
        <w:spacing w:line="360" w:lineRule="auto"/>
        <w:ind w:right="-29" w:rightChars="-14" w:firstLine="560" w:firstLineChars="200"/>
        <w:rPr>
          <w:color w:val="auto"/>
          <w:sz w:val="28"/>
          <w:szCs w:val="28"/>
          <w:u w:val="none" w:color="auto"/>
        </w:rPr>
      </w:pPr>
      <w:r>
        <w:rPr>
          <w:color w:val="auto"/>
          <w:sz w:val="28"/>
          <w:szCs w:val="28"/>
          <w:u w:val="none" w:color="auto"/>
        </w:rPr>
        <w:t>2.建设地点——指项目所在地详细地址，公路、铁路应填写起止地点。</w:t>
      </w:r>
    </w:p>
    <w:p>
      <w:pPr>
        <w:tabs>
          <w:tab w:val="center" w:pos="4167"/>
        </w:tabs>
        <w:spacing w:line="360" w:lineRule="auto"/>
        <w:ind w:right="-29" w:rightChars="-14" w:firstLine="560" w:firstLineChars="200"/>
        <w:rPr>
          <w:color w:val="auto"/>
          <w:sz w:val="28"/>
          <w:szCs w:val="28"/>
          <w:u w:val="none" w:color="auto"/>
        </w:rPr>
      </w:pPr>
      <w:r>
        <w:rPr>
          <w:color w:val="auto"/>
          <w:sz w:val="28"/>
          <w:szCs w:val="28"/>
          <w:u w:val="none" w:color="auto"/>
        </w:rPr>
        <w:t>3.行业类别——按国标填写。</w:t>
      </w:r>
      <w:r>
        <w:rPr>
          <w:rFonts w:hint="eastAsia"/>
          <w:color w:val="auto"/>
          <w:sz w:val="28"/>
          <w:szCs w:val="28"/>
          <w:u w:val="none" w:color="auto"/>
        </w:rPr>
        <w:tab/>
      </w:r>
    </w:p>
    <w:p>
      <w:pPr>
        <w:spacing w:line="360" w:lineRule="auto"/>
        <w:ind w:right="-29" w:rightChars="-14" w:firstLine="560" w:firstLineChars="200"/>
        <w:rPr>
          <w:color w:val="auto"/>
          <w:sz w:val="28"/>
          <w:szCs w:val="28"/>
          <w:u w:val="none" w:color="auto"/>
        </w:rPr>
      </w:pPr>
      <w:r>
        <w:rPr>
          <w:color w:val="auto"/>
          <w:sz w:val="28"/>
          <w:szCs w:val="28"/>
          <w:u w:val="none" w:color="auto"/>
        </w:rPr>
        <w:t>4.总投资——指项目投资总额。</w:t>
      </w:r>
    </w:p>
    <w:p>
      <w:pPr>
        <w:spacing w:line="360" w:lineRule="auto"/>
        <w:ind w:right="-29" w:rightChars="-14" w:firstLine="560" w:firstLineChars="200"/>
        <w:rPr>
          <w:color w:val="auto"/>
          <w:sz w:val="28"/>
          <w:szCs w:val="28"/>
          <w:u w:val="none" w:color="auto"/>
        </w:rPr>
      </w:pPr>
      <w:r>
        <w:rPr>
          <w:color w:val="auto"/>
          <w:sz w:val="28"/>
          <w:szCs w:val="28"/>
          <w:u w:val="none" w:color="auto"/>
        </w:rPr>
        <w:t>5.主要环境保护目标——指项目区周围一定范围内集中居民住宅区、学校、医院、保护文物、风景名胜区、水源地和生态敏感点等，应尽可能给出保护目标、性质、规模和距厂界距离等。</w:t>
      </w:r>
    </w:p>
    <w:p>
      <w:pPr>
        <w:spacing w:line="360" w:lineRule="auto"/>
        <w:ind w:right="-29" w:rightChars="-14" w:firstLine="560" w:firstLineChars="200"/>
        <w:rPr>
          <w:color w:val="auto"/>
          <w:sz w:val="28"/>
          <w:szCs w:val="28"/>
          <w:u w:val="none" w:color="auto"/>
        </w:rPr>
      </w:pPr>
      <w:r>
        <w:rPr>
          <w:color w:val="auto"/>
          <w:sz w:val="28"/>
          <w:szCs w:val="28"/>
          <w:u w:val="none" w:color="auto"/>
        </w:rPr>
        <w:t>6.结论与建议——给出本项目清洁生产、达标排放和总量控制的分析结论，确定污染防治措施的有效性，说明本项目对环境造成的影响，给出建设项目环境可行性的明确结论。同时提出减少环境影响的其他建议。</w:t>
      </w:r>
    </w:p>
    <w:p>
      <w:pPr>
        <w:spacing w:line="360" w:lineRule="auto"/>
        <w:ind w:right="-29" w:rightChars="-14" w:firstLine="560" w:firstLineChars="200"/>
        <w:rPr>
          <w:color w:val="auto"/>
          <w:sz w:val="28"/>
          <w:szCs w:val="28"/>
          <w:u w:val="none" w:color="auto"/>
        </w:rPr>
      </w:pPr>
      <w:r>
        <w:rPr>
          <w:color w:val="auto"/>
          <w:sz w:val="28"/>
          <w:szCs w:val="28"/>
          <w:u w:val="none" w:color="auto"/>
        </w:rPr>
        <w:t>7.预审意见——由行业主管部门填写答复意见，无主管部门项目，可不填。</w:t>
      </w:r>
    </w:p>
    <w:p>
      <w:pPr>
        <w:spacing w:line="360" w:lineRule="auto"/>
        <w:ind w:right="-29" w:rightChars="-14" w:firstLine="560" w:firstLineChars="200"/>
        <w:rPr>
          <w:color w:val="auto"/>
          <w:sz w:val="28"/>
          <w:szCs w:val="28"/>
          <w:u w:val="none" w:color="auto"/>
        </w:rPr>
      </w:pPr>
      <w:r>
        <w:rPr>
          <w:color w:val="auto"/>
          <w:sz w:val="28"/>
          <w:szCs w:val="28"/>
          <w:u w:val="none" w:color="auto"/>
        </w:rPr>
        <w:t>8.审批意见——由负责审批该项目的环境保护行政主管部门批复。</w:t>
      </w:r>
    </w:p>
    <w:p>
      <w:pPr>
        <w:spacing w:line="360" w:lineRule="auto"/>
        <w:ind w:right="-29" w:rightChars="-14" w:firstLine="560" w:firstLineChars="200"/>
        <w:rPr>
          <w:color w:val="auto"/>
          <w:sz w:val="28"/>
          <w:szCs w:val="28"/>
          <w:u w:val="none" w:color="auto"/>
        </w:rPr>
      </w:pPr>
    </w:p>
    <w:p>
      <w:pPr>
        <w:spacing w:line="400" w:lineRule="exact"/>
        <w:rPr>
          <w:rFonts w:ascii="宋体" w:hAnsi="宋体"/>
          <w:b/>
          <w:color w:val="auto"/>
          <w:sz w:val="36"/>
          <w:szCs w:val="36"/>
          <w:u w:val="none" w:color="auto"/>
        </w:rPr>
        <w:sectPr>
          <w:footerReference r:id="rId3" w:type="default"/>
          <w:pgSz w:w="11907" w:h="16840"/>
          <w:pgMar w:top="1984" w:right="1984" w:bottom="1984" w:left="1588" w:header="454" w:footer="964" w:gutter="0"/>
          <w:pgBorders>
            <w:top w:val="none" w:sz="0" w:space="0"/>
            <w:left w:val="none" w:sz="0" w:space="0"/>
            <w:bottom w:val="none" w:sz="0" w:space="0"/>
            <w:right w:val="none" w:sz="0" w:space="0"/>
          </w:pgBorders>
          <w:pgNumType w:start="1"/>
          <w:cols w:space="720" w:num="1"/>
          <w:titlePg/>
          <w:docGrid w:linePitch="380" w:charSpace="0"/>
        </w:sectPr>
      </w:pPr>
    </w:p>
    <w:p>
      <w:pPr>
        <w:spacing w:line="400" w:lineRule="exact"/>
        <w:jc w:val="center"/>
        <w:rPr>
          <w:rFonts w:hint="default" w:ascii="Times New Roman" w:hAnsi="Times New Roman" w:eastAsia="宋体" w:cs="Times New Roman"/>
          <w:b/>
          <w:color w:val="auto"/>
          <w:sz w:val="40"/>
          <w:szCs w:val="40"/>
          <w:u w:val="none" w:color="auto"/>
        </w:rPr>
      </w:pPr>
      <w:r>
        <w:rPr>
          <w:rFonts w:hint="default" w:ascii="Times New Roman" w:hAnsi="Times New Roman" w:eastAsia="宋体" w:cs="Times New Roman"/>
          <w:b/>
          <w:color w:val="auto"/>
          <w:sz w:val="40"/>
          <w:szCs w:val="40"/>
          <w:u w:val="none" w:color="auto"/>
        </w:rPr>
        <w:t>目   录</w:t>
      </w:r>
    </w:p>
    <w:p>
      <w:pPr>
        <w:spacing w:line="400" w:lineRule="exact"/>
        <w:jc w:val="center"/>
        <w:rPr>
          <w:rFonts w:hint="default" w:ascii="Times New Roman" w:hAnsi="Times New Roman" w:eastAsia="宋体" w:cs="Times New Roman"/>
          <w:b/>
          <w:color w:val="auto"/>
          <w:sz w:val="36"/>
          <w:szCs w:val="36"/>
          <w:u w:val="none" w:color="auto"/>
        </w:rPr>
      </w:pPr>
    </w:p>
    <w:p>
      <w:pPr>
        <w:pStyle w:val="25"/>
        <w:tabs>
          <w:tab w:val="right" w:leader="dot" w:pos="8901"/>
          <w:tab w:val="clear" w:pos="8891"/>
        </w:tabs>
        <w:rPr>
          <w:rFonts w:hint="default" w:ascii="Times New Roman" w:hAnsi="Times New Roman" w:eastAsia="宋体" w:cs="Times New Roman"/>
          <w:u w:val="none" w:color="auto"/>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u w:val="none" w:color="auto"/>
        </w:rPr>
        <w:instrText xml:space="preserve">TOC \o "1-1" \h \u </w:instrText>
      </w:r>
      <w:r>
        <w:rPr>
          <w:rFonts w:hint="default" w:ascii="Times New Roman" w:hAnsi="Times New Roman" w:eastAsia="宋体" w:cs="Times New Roman"/>
          <w:color w:val="auto"/>
          <w:sz w:val="24"/>
          <w:szCs w:val="24"/>
          <w:u w:val="none" w:color="auto"/>
        </w:rPr>
        <w:fldChar w:fldCharType="separate"/>
      </w: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szCs w:val="24"/>
          <w:u w:val="none" w:color="auto"/>
        </w:rPr>
        <w:instrText xml:space="preserve"> HYPERLINK \l _Toc11589 </w:instrText>
      </w:r>
      <w:r>
        <w:rPr>
          <w:rFonts w:hint="default" w:ascii="Times New Roman" w:hAnsi="Times New Roman" w:eastAsia="宋体" w:cs="Times New Roman"/>
          <w:szCs w:val="24"/>
          <w:u w:val="none" w:color="auto"/>
        </w:rPr>
        <w:fldChar w:fldCharType="separate"/>
      </w:r>
      <w:r>
        <w:rPr>
          <w:rFonts w:hint="default" w:ascii="Times New Roman" w:hAnsi="Times New Roman" w:eastAsia="宋体" w:cs="Times New Roman"/>
          <w:u w:val="none" w:color="auto"/>
        </w:rPr>
        <w:t>一、建设项目基本情况</w:t>
      </w:r>
      <w:r>
        <w:rPr>
          <w:rFonts w:hint="default" w:ascii="Times New Roman" w:hAnsi="Times New Roman" w:eastAsia="宋体" w:cs="Times New Roman"/>
          <w:u w:val="none" w:color="auto"/>
        </w:rPr>
        <w:tab/>
      </w:r>
      <w:r>
        <w:rPr>
          <w:rFonts w:hint="default" w:ascii="Times New Roman" w:hAnsi="Times New Roman" w:eastAsia="宋体" w:cs="Times New Roman"/>
          <w:u w:val="none" w:color="auto"/>
        </w:rPr>
        <w:fldChar w:fldCharType="begin"/>
      </w:r>
      <w:r>
        <w:rPr>
          <w:rFonts w:hint="default" w:ascii="Times New Roman" w:hAnsi="Times New Roman" w:eastAsia="宋体" w:cs="Times New Roman"/>
          <w:u w:val="none" w:color="auto"/>
        </w:rPr>
        <w:instrText xml:space="preserve"> PAGEREF _Toc11589 </w:instrText>
      </w:r>
      <w:r>
        <w:rPr>
          <w:rFonts w:hint="default" w:ascii="Times New Roman" w:hAnsi="Times New Roman" w:eastAsia="宋体" w:cs="Times New Roman"/>
          <w:u w:val="none" w:color="auto"/>
        </w:rPr>
        <w:fldChar w:fldCharType="separate"/>
      </w:r>
      <w:r>
        <w:rPr>
          <w:rFonts w:hint="default" w:ascii="Times New Roman" w:hAnsi="Times New Roman" w:eastAsia="宋体" w:cs="Times New Roman"/>
          <w:u w:val="none" w:color="auto"/>
        </w:rPr>
        <w:t>1</w:t>
      </w:r>
      <w:r>
        <w:rPr>
          <w:rFonts w:hint="default" w:ascii="Times New Roman" w:hAnsi="Times New Roman" w:eastAsia="宋体" w:cs="Times New Roman"/>
          <w:u w:val="none" w:color="auto"/>
        </w:rPr>
        <w:fldChar w:fldCharType="end"/>
      </w:r>
      <w:r>
        <w:rPr>
          <w:rFonts w:hint="default" w:ascii="Times New Roman" w:hAnsi="Times New Roman" w:eastAsia="宋体" w:cs="Times New Roman"/>
          <w:color w:val="auto"/>
          <w:szCs w:val="24"/>
          <w:u w:val="none" w:color="auto"/>
        </w:rPr>
        <w:fldChar w:fldCharType="end"/>
      </w:r>
    </w:p>
    <w:p>
      <w:pPr>
        <w:pStyle w:val="25"/>
        <w:tabs>
          <w:tab w:val="right" w:leader="dot" w:pos="8901"/>
          <w:tab w:val="clear" w:pos="8891"/>
        </w:tabs>
        <w:rPr>
          <w:rFonts w:hint="default" w:ascii="Times New Roman" w:hAnsi="Times New Roman" w:eastAsia="宋体" w:cs="Times New Roman"/>
          <w:u w:val="none" w:color="auto"/>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szCs w:val="24"/>
          <w:u w:val="none" w:color="auto"/>
        </w:rPr>
        <w:instrText xml:space="preserve"> HYPERLINK \l _Toc20228 </w:instrText>
      </w:r>
      <w:r>
        <w:rPr>
          <w:rFonts w:hint="default" w:ascii="Times New Roman" w:hAnsi="Times New Roman" w:eastAsia="宋体" w:cs="Times New Roman"/>
          <w:szCs w:val="24"/>
          <w:u w:val="none" w:color="auto"/>
        </w:rPr>
        <w:fldChar w:fldCharType="separate"/>
      </w:r>
      <w:r>
        <w:rPr>
          <w:rFonts w:hint="default" w:ascii="Times New Roman" w:hAnsi="Times New Roman" w:eastAsia="宋体" w:cs="Times New Roman"/>
          <w:u w:val="none" w:color="auto"/>
        </w:rPr>
        <w:t>二、建设项目所在地自然环境社会环境简况</w:t>
      </w:r>
      <w:r>
        <w:rPr>
          <w:rFonts w:hint="default" w:ascii="Times New Roman" w:hAnsi="Times New Roman" w:eastAsia="宋体" w:cs="Times New Roman"/>
          <w:u w:val="none" w:color="auto"/>
        </w:rPr>
        <w:tab/>
      </w:r>
      <w:r>
        <w:rPr>
          <w:rFonts w:hint="default" w:ascii="Times New Roman" w:hAnsi="Times New Roman" w:eastAsia="宋体" w:cs="Times New Roman"/>
          <w:u w:val="none" w:color="auto"/>
        </w:rPr>
        <w:fldChar w:fldCharType="begin"/>
      </w:r>
      <w:r>
        <w:rPr>
          <w:rFonts w:hint="default" w:ascii="Times New Roman" w:hAnsi="Times New Roman" w:eastAsia="宋体" w:cs="Times New Roman"/>
          <w:u w:val="none" w:color="auto"/>
        </w:rPr>
        <w:instrText xml:space="preserve"> PAGEREF _Toc20228 </w:instrText>
      </w:r>
      <w:r>
        <w:rPr>
          <w:rFonts w:hint="default" w:ascii="Times New Roman" w:hAnsi="Times New Roman" w:eastAsia="宋体" w:cs="Times New Roman"/>
          <w:u w:val="none" w:color="auto"/>
        </w:rPr>
        <w:fldChar w:fldCharType="separate"/>
      </w:r>
      <w:r>
        <w:rPr>
          <w:rFonts w:hint="default" w:ascii="Times New Roman" w:hAnsi="Times New Roman" w:eastAsia="宋体" w:cs="Times New Roman"/>
          <w:u w:val="none" w:color="auto"/>
        </w:rPr>
        <w:t>19</w:t>
      </w:r>
      <w:r>
        <w:rPr>
          <w:rFonts w:hint="default" w:ascii="Times New Roman" w:hAnsi="Times New Roman" w:eastAsia="宋体" w:cs="Times New Roman"/>
          <w:u w:val="none" w:color="auto"/>
        </w:rPr>
        <w:fldChar w:fldCharType="end"/>
      </w:r>
      <w:r>
        <w:rPr>
          <w:rFonts w:hint="default" w:ascii="Times New Roman" w:hAnsi="Times New Roman" w:eastAsia="宋体" w:cs="Times New Roman"/>
          <w:color w:val="auto"/>
          <w:szCs w:val="24"/>
          <w:u w:val="none" w:color="auto"/>
        </w:rPr>
        <w:fldChar w:fldCharType="end"/>
      </w:r>
    </w:p>
    <w:p>
      <w:pPr>
        <w:pStyle w:val="25"/>
        <w:tabs>
          <w:tab w:val="right" w:leader="dot" w:pos="8901"/>
          <w:tab w:val="clear" w:pos="8891"/>
        </w:tabs>
        <w:rPr>
          <w:rFonts w:hint="default" w:ascii="Times New Roman" w:hAnsi="Times New Roman" w:eastAsia="宋体" w:cs="Times New Roman"/>
          <w:u w:val="none" w:color="auto"/>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szCs w:val="24"/>
          <w:u w:val="none" w:color="auto"/>
        </w:rPr>
        <w:instrText xml:space="preserve"> HYPERLINK \l _Toc28028 </w:instrText>
      </w:r>
      <w:r>
        <w:rPr>
          <w:rFonts w:hint="default" w:ascii="Times New Roman" w:hAnsi="Times New Roman" w:eastAsia="宋体" w:cs="Times New Roman"/>
          <w:szCs w:val="24"/>
          <w:u w:val="none" w:color="auto"/>
        </w:rPr>
        <w:fldChar w:fldCharType="separate"/>
      </w:r>
      <w:r>
        <w:rPr>
          <w:rFonts w:hint="default" w:ascii="Times New Roman" w:hAnsi="Times New Roman" w:eastAsia="宋体" w:cs="Times New Roman"/>
          <w:u w:val="none" w:color="auto"/>
        </w:rPr>
        <w:t>三、环境质量状况</w:t>
      </w:r>
      <w:r>
        <w:rPr>
          <w:rFonts w:hint="default" w:ascii="Times New Roman" w:hAnsi="Times New Roman" w:eastAsia="宋体" w:cs="Times New Roman"/>
          <w:u w:val="none" w:color="auto"/>
        </w:rPr>
        <w:tab/>
      </w:r>
      <w:r>
        <w:rPr>
          <w:rFonts w:hint="default" w:ascii="Times New Roman" w:hAnsi="Times New Roman" w:eastAsia="宋体" w:cs="Times New Roman"/>
          <w:u w:val="none" w:color="auto"/>
        </w:rPr>
        <w:fldChar w:fldCharType="begin"/>
      </w:r>
      <w:r>
        <w:rPr>
          <w:rFonts w:hint="default" w:ascii="Times New Roman" w:hAnsi="Times New Roman" w:eastAsia="宋体" w:cs="Times New Roman"/>
          <w:u w:val="none" w:color="auto"/>
        </w:rPr>
        <w:instrText xml:space="preserve"> PAGEREF _Toc28028 </w:instrText>
      </w:r>
      <w:r>
        <w:rPr>
          <w:rFonts w:hint="default" w:ascii="Times New Roman" w:hAnsi="Times New Roman" w:eastAsia="宋体" w:cs="Times New Roman"/>
          <w:u w:val="none" w:color="auto"/>
        </w:rPr>
        <w:fldChar w:fldCharType="separate"/>
      </w:r>
      <w:r>
        <w:rPr>
          <w:rFonts w:hint="default" w:ascii="Times New Roman" w:hAnsi="Times New Roman" w:eastAsia="宋体" w:cs="Times New Roman"/>
          <w:u w:val="none" w:color="auto"/>
        </w:rPr>
        <w:t>23</w:t>
      </w:r>
      <w:r>
        <w:rPr>
          <w:rFonts w:hint="default" w:ascii="Times New Roman" w:hAnsi="Times New Roman" w:eastAsia="宋体" w:cs="Times New Roman"/>
          <w:u w:val="none" w:color="auto"/>
        </w:rPr>
        <w:fldChar w:fldCharType="end"/>
      </w:r>
      <w:r>
        <w:rPr>
          <w:rFonts w:hint="default" w:ascii="Times New Roman" w:hAnsi="Times New Roman" w:eastAsia="宋体" w:cs="Times New Roman"/>
          <w:color w:val="auto"/>
          <w:szCs w:val="24"/>
          <w:u w:val="none" w:color="auto"/>
        </w:rPr>
        <w:fldChar w:fldCharType="end"/>
      </w:r>
    </w:p>
    <w:p>
      <w:pPr>
        <w:pStyle w:val="25"/>
        <w:tabs>
          <w:tab w:val="right" w:leader="dot" w:pos="8901"/>
          <w:tab w:val="clear" w:pos="8891"/>
        </w:tabs>
        <w:rPr>
          <w:rFonts w:hint="default" w:ascii="Times New Roman" w:hAnsi="Times New Roman" w:eastAsia="宋体" w:cs="Times New Roman"/>
          <w:u w:val="none" w:color="auto"/>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szCs w:val="24"/>
          <w:u w:val="none" w:color="auto"/>
        </w:rPr>
        <w:instrText xml:space="preserve"> HYPERLINK \l _Toc28966 </w:instrText>
      </w:r>
      <w:r>
        <w:rPr>
          <w:rFonts w:hint="default" w:ascii="Times New Roman" w:hAnsi="Times New Roman" w:eastAsia="宋体" w:cs="Times New Roman"/>
          <w:szCs w:val="24"/>
          <w:u w:val="none" w:color="auto"/>
        </w:rPr>
        <w:fldChar w:fldCharType="separate"/>
      </w:r>
      <w:r>
        <w:rPr>
          <w:rFonts w:hint="default" w:ascii="Times New Roman" w:hAnsi="Times New Roman" w:eastAsia="宋体" w:cs="Times New Roman"/>
          <w:szCs w:val="32"/>
          <w:u w:val="none" w:color="auto"/>
        </w:rPr>
        <w:t>四、</w:t>
      </w:r>
      <w:r>
        <w:rPr>
          <w:rFonts w:hint="default" w:ascii="Times New Roman" w:hAnsi="Times New Roman" w:eastAsia="宋体" w:cs="Times New Roman"/>
          <w:u w:val="none" w:color="auto"/>
        </w:rPr>
        <w:t>评价适用标准</w:t>
      </w:r>
      <w:r>
        <w:rPr>
          <w:rFonts w:hint="default" w:ascii="Times New Roman" w:hAnsi="Times New Roman" w:eastAsia="宋体" w:cs="Times New Roman"/>
          <w:u w:val="none" w:color="auto"/>
        </w:rPr>
        <w:tab/>
      </w:r>
      <w:r>
        <w:rPr>
          <w:rFonts w:hint="default" w:ascii="Times New Roman" w:hAnsi="Times New Roman" w:eastAsia="宋体" w:cs="Times New Roman"/>
          <w:u w:val="none" w:color="auto"/>
        </w:rPr>
        <w:fldChar w:fldCharType="begin"/>
      </w:r>
      <w:r>
        <w:rPr>
          <w:rFonts w:hint="default" w:ascii="Times New Roman" w:hAnsi="Times New Roman" w:eastAsia="宋体" w:cs="Times New Roman"/>
          <w:u w:val="none" w:color="auto"/>
        </w:rPr>
        <w:instrText xml:space="preserve"> PAGEREF _Toc28966 </w:instrText>
      </w:r>
      <w:r>
        <w:rPr>
          <w:rFonts w:hint="default" w:ascii="Times New Roman" w:hAnsi="Times New Roman" w:eastAsia="宋体" w:cs="Times New Roman"/>
          <w:u w:val="none" w:color="auto"/>
        </w:rPr>
        <w:fldChar w:fldCharType="separate"/>
      </w:r>
      <w:r>
        <w:rPr>
          <w:rFonts w:hint="default" w:ascii="Times New Roman" w:hAnsi="Times New Roman" w:eastAsia="宋体" w:cs="Times New Roman"/>
          <w:u w:val="none" w:color="auto"/>
        </w:rPr>
        <w:t>28</w:t>
      </w:r>
      <w:r>
        <w:rPr>
          <w:rFonts w:hint="default" w:ascii="Times New Roman" w:hAnsi="Times New Roman" w:eastAsia="宋体" w:cs="Times New Roman"/>
          <w:u w:val="none" w:color="auto"/>
        </w:rPr>
        <w:fldChar w:fldCharType="end"/>
      </w:r>
      <w:r>
        <w:rPr>
          <w:rFonts w:hint="default" w:ascii="Times New Roman" w:hAnsi="Times New Roman" w:eastAsia="宋体" w:cs="Times New Roman"/>
          <w:color w:val="auto"/>
          <w:szCs w:val="24"/>
          <w:u w:val="none" w:color="auto"/>
        </w:rPr>
        <w:fldChar w:fldCharType="end"/>
      </w:r>
    </w:p>
    <w:p>
      <w:pPr>
        <w:pStyle w:val="25"/>
        <w:tabs>
          <w:tab w:val="right" w:leader="dot" w:pos="8901"/>
          <w:tab w:val="clear" w:pos="8891"/>
        </w:tabs>
        <w:rPr>
          <w:rFonts w:hint="default" w:ascii="Times New Roman" w:hAnsi="Times New Roman" w:eastAsia="宋体" w:cs="Times New Roman"/>
          <w:u w:val="none" w:color="auto"/>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szCs w:val="24"/>
          <w:u w:val="none" w:color="auto"/>
        </w:rPr>
        <w:instrText xml:space="preserve"> HYPERLINK \l _Toc19044 </w:instrText>
      </w:r>
      <w:r>
        <w:rPr>
          <w:rFonts w:hint="default" w:ascii="Times New Roman" w:hAnsi="Times New Roman" w:eastAsia="宋体" w:cs="Times New Roman"/>
          <w:szCs w:val="24"/>
          <w:u w:val="none" w:color="auto"/>
        </w:rPr>
        <w:fldChar w:fldCharType="separate"/>
      </w:r>
      <w:r>
        <w:rPr>
          <w:rFonts w:hint="default" w:ascii="Times New Roman" w:hAnsi="Times New Roman" w:eastAsia="宋体" w:cs="Times New Roman"/>
          <w:u w:val="none" w:color="auto"/>
        </w:rPr>
        <w:t>五、建设项目工程分析</w:t>
      </w:r>
      <w:r>
        <w:rPr>
          <w:rFonts w:hint="default" w:ascii="Times New Roman" w:hAnsi="Times New Roman" w:eastAsia="宋体" w:cs="Times New Roman"/>
          <w:u w:val="none" w:color="auto"/>
        </w:rPr>
        <w:tab/>
      </w:r>
      <w:r>
        <w:rPr>
          <w:rFonts w:hint="default" w:ascii="Times New Roman" w:hAnsi="Times New Roman" w:eastAsia="宋体" w:cs="Times New Roman"/>
          <w:u w:val="none" w:color="auto"/>
        </w:rPr>
        <w:fldChar w:fldCharType="begin"/>
      </w:r>
      <w:r>
        <w:rPr>
          <w:rFonts w:hint="default" w:ascii="Times New Roman" w:hAnsi="Times New Roman" w:eastAsia="宋体" w:cs="Times New Roman"/>
          <w:u w:val="none" w:color="auto"/>
        </w:rPr>
        <w:instrText xml:space="preserve"> PAGEREF _Toc19044 </w:instrText>
      </w:r>
      <w:r>
        <w:rPr>
          <w:rFonts w:hint="default" w:ascii="Times New Roman" w:hAnsi="Times New Roman" w:eastAsia="宋体" w:cs="Times New Roman"/>
          <w:u w:val="none" w:color="auto"/>
        </w:rPr>
        <w:fldChar w:fldCharType="separate"/>
      </w:r>
      <w:r>
        <w:rPr>
          <w:rFonts w:hint="default" w:ascii="Times New Roman" w:hAnsi="Times New Roman" w:eastAsia="宋体" w:cs="Times New Roman"/>
          <w:u w:val="none" w:color="auto"/>
        </w:rPr>
        <w:t>31</w:t>
      </w:r>
      <w:r>
        <w:rPr>
          <w:rFonts w:hint="default" w:ascii="Times New Roman" w:hAnsi="Times New Roman" w:eastAsia="宋体" w:cs="Times New Roman"/>
          <w:u w:val="none" w:color="auto"/>
        </w:rPr>
        <w:fldChar w:fldCharType="end"/>
      </w:r>
      <w:r>
        <w:rPr>
          <w:rFonts w:hint="default" w:ascii="Times New Roman" w:hAnsi="Times New Roman" w:eastAsia="宋体" w:cs="Times New Roman"/>
          <w:color w:val="auto"/>
          <w:szCs w:val="24"/>
          <w:u w:val="none" w:color="auto"/>
        </w:rPr>
        <w:fldChar w:fldCharType="end"/>
      </w:r>
    </w:p>
    <w:p>
      <w:pPr>
        <w:pStyle w:val="25"/>
        <w:tabs>
          <w:tab w:val="right" w:leader="dot" w:pos="8901"/>
          <w:tab w:val="clear" w:pos="8891"/>
        </w:tabs>
        <w:rPr>
          <w:rFonts w:hint="default" w:ascii="Times New Roman" w:hAnsi="Times New Roman" w:eastAsia="宋体" w:cs="Times New Roman"/>
          <w:u w:val="none" w:color="auto"/>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szCs w:val="24"/>
          <w:u w:val="none" w:color="auto"/>
        </w:rPr>
        <w:instrText xml:space="preserve"> HYPERLINK \l _Toc19880 </w:instrText>
      </w:r>
      <w:r>
        <w:rPr>
          <w:rFonts w:hint="default" w:ascii="Times New Roman" w:hAnsi="Times New Roman" w:eastAsia="宋体" w:cs="Times New Roman"/>
          <w:szCs w:val="24"/>
          <w:u w:val="none" w:color="auto"/>
        </w:rPr>
        <w:fldChar w:fldCharType="separate"/>
      </w:r>
      <w:r>
        <w:rPr>
          <w:rFonts w:hint="default" w:ascii="Times New Roman" w:hAnsi="Times New Roman" w:eastAsia="宋体" w:cs="Times New Roman"/>
          <w:szCs w:val="32"/>
          <w:u w:val="none" w:color="auto"/>
        </w:rPr>
        <w:t>六、项目主要污染物产生及预计排放情况</w:t>
      </w:r>
      <w:r>
        <w:rPr>
          <w:rFonts w:hint="default" w:ascii="Times New Roman" w:hAnsi="Times New Roman" w:eastAsia="宋体" w:cs="Times New Roman"/>
          <w:u w:val="none" w:color="auto"/>
        </w:rPr>
        <w:tab/>
      </w:r>
      <w:r>
        <w:rPr>
          <w:rFonts w:hint="default" w:ascii="Times New Roman" w:hAnsi="Times New Roman" w:eastAsia="宋体" w:cs="Times New Roman"/>
          <w:u w:val="none" w:color="auto"/>
        </w:rPr>
        <w:fldChar w:fldCharType="begin"/>
      </w:r>
      <w:r>
        <w:rPr>
          <w:rFonts w:hint="default" w:ascii="Times New Roman" w:hAnsi="Times New Roman" w:eastAsia="宋体" w:cs="Times New Roman"/>
          <w:u w:val="none" w:color="auto"/>
        </w:rPr>
        <w:instrText xml:space="preserve"> PAGEREF _Toc19880 </w:instrText>
      </w:r>
      <w:r>
        <w:rPr>
          <w:rFonts w:hint="default" w:ascii="Times New Roman" w:hAnsi="Times New Roman" w:eastAsia="宋体" w:cs="Times New Roman"/>
          <w:u w:val="none" w:color="auto"/>
        </w:rPr>
        <w:fldChar w:fldCharType="separate"/>
      </w:r>
      <w:r>
        <w:rPr>
          <w:rFonts w:hint="default" w:ascii="Times New Roman" w:hAnsi="Times New Roman" w:eastAsia="宋体" w:cs="Times New Roman"/>
          <w:u w:val="none" w:color="auto"/>
        </w:rPr>
        <w:t>40</w:t>
      </w:r>
      <w:r>
        <w:rPr>
          <w:rFonts w:hint="default" w:ascii="Times New Roman" w:hAnsi="Times New Roman" w:eastAsia="宋体" w:cs="Times New Roman"/>
          <w:u w:val="none" w:color="auto"/>
        </w:rPr>
        <w:fldChar w:fldCharType="end"/>
      </w:r>
      <w:r>
        <w:rPr>
          <w:rFonts w:hint="default" w:ascii="Times New Roman" w:hAnsi="Times New Roman" w:eastAsia="宋体" w:cs="Times New Roman"/>
          <w:color w:val="auto"/>
          <w:szCs w:val="24"/>
          <w:u w:val="none" w:color="auto"/>
        </w:rPr>
        <w:fldChar w:fldCharType="end"/>
      </w:r>
    </w:p>
    <w:p>
      <w:pPr>
        <w:pStyle w:val="25"/>
        <w:tabs>
          <w:tab w:val="right" w:leader="dot" w:pos="8901"/>
          <w:tab w:val="clear" w:pos="8891"/>
        </w:tabs>
        <w:rPr>
          <w:rFonts w:hint="default" w:ascii="Times New Roman" w:hAnsi="Times New Roman" w:eastAsia="宋体" w:cs="Times New Roman"/>
          <w:u w:val="none" w:color="auto"/>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szCs w:val="24"/>
          <w:u w:val="none" w:color="auto"/>
        </w:rPr>
        <w:instrText xml:space="preserve"> HYPERLINK \l _Toc9170 </w:instrText>
      </w:r>
      <w:r>
        <w:rPr>
          <w:rFonts w:hint="default" w:ascii="Times New Roman" w:hAnsi="Times New Roman" w:eastAsia="宋体" w:cs="Times New Roman"/>
          <w:szCs w:val="24"/>
          <w:u w:val="none" w:color="auto"/>
        </w:rPr>
        <w:fldChar w:fldCharType="separate"/>
      </w:r>
      <w:r>
        <w:rPr>
          <w:rFonts w:hint="default" w:ascii="Times New Roman" w:hAnsi="Times New Roman" w:eastAsia="宋体" w:cs="Times New Roman"/>
          <w:szCs w:val="32"/>
          <w:u w:val="none" w:color="auto"/>
        </w:rPr>
        <w:t>七、环境影响分析</w:t>
      </w:r>
      <w:r>
        <w:rPr>
          <w:rFonts w:hint="default" w:ascii="Times New Roman" w:hAnsi="Times New Roman" w:eastAsia="宋体" w:cs="Times New Roman"/>
          <w:u w:val="none" w:color="auto"/>
        </w:rPr>
        <w:tab/>
      </w:r>
      <w:r>
        <w:rPr>
          <w:rFonts w:hint="default" w:ascii="Times New Roman" w:hAnsi="Times New Roman" w:eastAsia="宋体" w:cs="Times New Roman"/>
          <w:u w:val="none" w:color="auto"/>
        </w:rPr>
        <w:fldChar w:fldCharType="begin"/>
      </w:r>
      <w:r>
        <w:rPr>
          <w:rFonts w:hint="default" w:ascii="Times New Roman" w:hAnsi="Times New Roman" w:eastAsia="宋体" w:cs="Times New Roman"/>
          <w:u w:val="none" w:color="auto"/>
        </w:rPr>
        <w:instrText xml:space="preserve"> PAGEREF _Toc9170 </w:instrText>
      </w:r>
      <w:r>
        <w:rPr>
          <w:rFonts w:hint="default" w:ascii="Times New Roman" w:hAnsi="Times New Roman" w:eastAsia="宋体" w:cs="Times New Roman"/>
          <w:u w:val="none" w:color="auto"/>
        </w:rPr>
        <w:fldChar w:fldCharType="separate"/>
      </w:r>
      <w:r>
        <w:rPr>
          <w:rFonts w:hint="default" w:ascii="Times New Roman" w:hAnsi="Times New Roman" w:eastAsia="宋体" w:cs="Times New Roman"/>
          <w:u w:val="none" w:color="auto"/>
        </w:rPr>
        <w:t>42</w:t>
      </w:r>
      <w:r>
        <w:rPr>
          <w:rFonts w:hint="default" w:ascii="Times New Roman" w:hAnsi="Times New Roman" w:eastAsia="宋体" w:cs="Times New Roman"/>
          <w:u w:val="none" w:color="auto"/>
        </w:rPr>
        <w:fldChar w:fldCharType="end"/>
      </w:r>
      <w:r>
        <w:rPr>
          <w:rFonts w:hint="default" w:ascii="Times New Roman" w:hAnsi="Times New Roman" w:eastAsia="宋体" w:cs="Times New Roman"/>
          <w:color w:val="auto"/>
          <w:szCs w:val="24"/>
          <w:u w:val="none" w:color="auto"/>
        </w:rPr>
        <w:fldChar w:fldCharType="end"/>
      </w:r>
    </w:p>
    <w:p>
      <w:pPr>
        <w:pStyle w:val="25"/>
        <w:tabs>
          <w:tab w:val="right" w:leader="dot" w:pos="8901"/>
          <w:tab w:val="clear" w:pos="8891"/>
        </w:tabs>
        <w:rPr>
          <w:rFonts w:hint="default" w:ascii="Times New Roman" w:hAnsi="Times New Roman" w:eastAsia="宋体" w:cs="Times New Roman"/>
          <w:u w:val="none" w:color="auto"/>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szCs w:val="24"/>
          <w:u w:val="none" w:color="auto"/>
        </w:rPr>
        <w:instrText xml:space="preserve"> HYPERLINK \l _Toc6822 </w:instrText>
      </w:r>
      <w:r>
        <w:rPr>
          <w:rFonts w:hint="default" w:ascii="Times New Roman" w:hAnsi="Times New Roman" w:eastAsia="宋体" w:cs="Times New Roman"/>
          <w:szCs w:val="24"/>
          <w:u w:val="none" w:color="auto"/>
        </w:rPr>
        <w:fldChar w:fldCharType="separate"/>
      </w:r>
      <w:r>
        <w:rPr>
          <w:rFonts w:hint="default" w:ascii="Times New Roman" w:hAnsi="Times New Roman" w:eastAsia="宋体" w:cs="Times New Roman"/>
          <w:szCs w:val="32"/>
          <w:u w:val="none" w:color="auto"/>
        </w:rPr>
        <w:t>八、建设项目拟采取的防治措施及</w:t>
      </w:r>
      <w:r>
        <w:rPr>
          <w:rFonts w:hint="default" w:ascii="Times New Roman" w:hAnsi="Times New Roman" w:eastAsia="宋体" w:cs="Times New Roman"/>
          <w:u w:val="none" w:color="auto"/>
        </w:rPr>
        <w:t>预期治理效果</w:t>
      </w:r>
      <w:r>
        <w:rPr>
          <w:rFonts w:hint="default" w:ascii="Times New Roman" w:hAnsi="Times New Roman" w:eastAsia="宋体" w:cs="Times New Roman"/>
          <w:u w:val="none" w:color="auto"/>
        </w:rPr>
        <w:tab/>
      </w:r>
      <w:r>
        <w:rPr>
          <w:rFonts w:hint="default" w:ascii="Times New Roman" w:hAnsi="Times New Roman" w:eastAsia="宋体" w:cs="Times New Roman"/>
          <w:u w:val="none" w:color="auto"/>
        </w:rPr>
        <w:fldChar w:fldCharType="begin"/>
      </w:r>
      <w:r>
        <w:rPr>
          <w:rFonts w:hint="default" w:ascii="Times New Roman" w:hAnsi="Times New Roman" w:eastAsia="宋体" w:cs="Times New Roman"/>
          <w:u w:val="none" w:color="auto"/>
        </w:rPr>
        <w:instrText xml:space="preserve"> PAGEREF _Toc6822 </w:instrText>
      </w:r>
      <w:r>
        <w:rPr>
          <w:rFonts w:hint="default" w:ascii="Times New Roman" w:hAnsi="Times New Roman" w:eastAsia="宋体" w:cs="Times New Roman"/>
          <w:u w:val="none" w:color="auto"/>
        </w:rPr>
        <w:fldChar w:fldCharType="separate"/>
      </w:r>
      <w:r>
        <w:rPr>
          <w:rFonts w:hint="default" w:ascii="Times New Roman" w:hAnsi="Times New Roman" w:eastAsia="宋体" w:cs="Times New Roman"/>
          <w:u w:val="none" w:color="auto"/>
        </w:rPr>
        <w:t>70</w:t>
      </w:r>
      <w:r>
        <w:rPr>
          <w:rFonts w:hint="default" w:ascii="Times New Roman" w:hAnsi="Times New Roman" w:eastAsia="宋体" w:cs="Times New Roman"/>
          <w:u w:val="none" w:color="auto"/>
        </w:rPr>
        <w:fldChar w:fldCharType="end"/>
      </w:r>
      <w:r>
        <w:rPr>
          <w:rFonts w:hint="default" w:ascii="Times New Roman" w:hAnsi="Times New Roman" w:eastAsia="宋体" w:cs="Times New Roman"/>
          <w:color w:val="auto"/>
          <w:szCs w:val="24"/>
          <w:u w:val="none" w:color="auto"/>
        </w:rPr>
        <w:fldChar w:fldCharType="end"/>
      </w:r>
    </w:p>
    <w:p>
      <w:pPr>
        <w:pStyle w:val="25"/>
        <w:tabs>
          <w:tab w:val="right" w:leader="dot" w:pos="8901"/>
          <w:tab w:val="clear" w:pos="8891"/>
        </w:tabs>
        <w:rPr>
          <w:u w:val="none" w:color="auto"/>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szCs w:val="24"/>
          <w:u w:val="none" w:color="auto"/>
        </w:rPr>
        <w:instrText xml:space="preserve"> HYPERLINK \l _Toc16035 </w:instrText>
      </w:r>
      <w:r>
        <w:rPr>
          <w:rFonts w:hint="default" w:ascii="Times New Roman" w:hAnsi="Times New Roman" w:eastAsia="宋体" w:cs="Times New Roman"/>
          <w:szCs w:val="24"/>
          <w:u w:val="none" w:color="auto"/>
        </w:rPr>
        <w:fldChar w:fldCharType="separate"/>
      </w:r>
      <w:r>
        <w:rPr>
          <w:rFonts w:hint="default" w:ascii="Times New Roman" w:hAnsi="Times New Roman" w:eastAsia="宋体" w:cs="Times New Roman"/>
          <w:u w:val="none" w:color="auto"/>
        </w:rPr>
        <w:t>九、结论与建议</w:t>
      </w:r>
      <w:r>
        <w:rPr>
          <w:rFonts w:hint="default" w:ascii="Times New Roman" w:hAnsi="Times New Roman" w:eastAsia="宋体" w:cs="Times New Roman"/>
          <w:u w:val="none" w:color="auto"/>
        </w:rPr>
        <w:tab/>
      </w:r>
      <w:r>
        <w:rPr>
          <w:rFonts w:hint="default" w:ascii="Times New Roman" w:hAnsi="Times New Roman" w:eastAsia="宋体" w:cs="Times New Roman"/>
          <w:u w:val="none" w:color="auto"/>
        </w:rPr>
        <w:fldChar w:fldCharType="begin"/>
      </w:r>
      <w:r>
        <w:rPr>
          <w:rFonts w:hint="default" w:ascii="Times New Roman" w:hAnsi="Times New Roman" w:eastAsia="宋体" w:cs="Times New Roman"/>
          <w:u w:val="none" w:color="auto"/>
        </w:rPr>
        <w:instrText xml:space="preserve"> PAGEREF _Toc16035 </w:instrText>
      </w:r>
      <w:r>
        <w:rPr>
          <w:rFonts w:hint="default" w:ascii="Times New Roman" w:hAnsi="Times New Roman" w:eastAsia="宋体" w:cs="Times New Roman"/>
          <w:u w:val="none" w:color="auto"/>
        </w:rPr>
        <w:fldChar w:fldCharType="separate"/>
      </w:r>
      <w:r>
        <w:rPr>
          <w:rFonts w:hint="default" w:ascii="Times New Roman" w:hAnsi="Times New Roman" w:eastAsia="宋体" w:cs="Times New Roman"/>
          <w:u w:val="none" w:color="auto"/>
        </w:rPr>
        <w:t>72</w:t>
      </w:r>
      <w:r>
        <w:rPr>
          <w:rFonts w:hint="default" w:ascii="Times New Roman" w:hAnsi="Times New Roman" w:eastAsia="宋体" w:cs="Times New Roman"/>
          <w:u w:val="none" w:color="auto"/>
        </w:rPr>
        <w:fldChar w:fldCharType="end"/>
      </w:r>
      <w:r>
        <w:rPr>
          <w:rFonts w:hint="default" w:ascii="Times New Roman" w:hAnsi="Times New Roman" w:eastAsia="宋体" w:cs="Times New Roman"/>
          <w:color w:val="auto"/>
          <w:szCs w:val="24"/>
          <w:u w:val="none" w:color="auto"/>
        </w:rPr>
        <w:fldChar w:fldCharType="end"/>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rFonts w:hint="default" w:ascii="Times New Roman" w:hAnsi="Times New Roman" w:eastAsia="宋体" w:cs="Times New Roman"/>
          <w:color w:val="auto"/>
          <w:szCs w:val="24"/>
          <w:u w:val="none" w:color="auto"/>
        </w:rPr>
        <w:fldChar w:fldCharType="end"/>
      </w:r>
    </w:p>
    <w:p>
      <w:pPr>
        <w:adjustRightInd w:val="0"/>
        <w:snapToGrid w:val="0"/>
        <w:spacing w:line="360" w:lineRule="auto"/>
        <w:rPr>
          <w:color w:val="auto"/>
          <w:sz w:val="24"/>
          <w:szCs w:val="24"/>
          <w:u w:val="none" w:color="auto"/>
        </w:rPr>
        <w:sectPr>
          <w:footerReference r:id="rId5" w:type="first"/>
          <w:footerReference r:id="rId4" w:type="default"/>
          <w:pgSz w:w="11907" w:h="16840"/>
          <w:pgMar w:top="1418" w:right="1418" w:bottom="1418" w:left="1588" w:header="454" w:footer="964" w:gutter="0"/>
          <w:pgBorders>
            <w:top w:val="none" w:sz="0" w:space="0"/>
            <w:left w:val="none" w:sz="0" w:space="0"/>
            <w:bottom w:val="none" w:sz="0" w:space="0"/>
            <w:right w:val="none" w:sz="0" w:space="0"/>
          </w:pgBorders>
          <w:pgNumType w:start="1"/>
          <w:cols w:space="720" w:num="1"/>
          <w:docGrid w:linePitch="380" w:charSpace="0"/>
        </w:sectPr>
      </w:pPr>
    </w:p>
    <w:p>
      <w:pPr>
        <w:pStyle w:val="3"/>
        <w:spacing w:before="120" w:line="240" w:lineRule="auto"/>
        <w:rPr>
          <w:color w:val="auto"/>
          <w:u w:val="none" w:color="auto"/>
        </w:rPr>
      </w:pPr>
      <w:bookmarkStart w:id="0" w:name="_Toc11589"/>
      <w:r>
        <w:rPr>
          <w:rFonts w:hint="eastAsia"/>
          <w:color w:val="auto"/>
          <w:u w:val="none" w:color="auto"/>
        </w:rPr>
        <w:t>一、</w:t>
      </w:r>
      <w:r>
        <w:rPr>
          <w:color w:val="auto"/>
          <w:u w:val="none" w:color="auto"/>
        </w:rPr>
        <w:t>建设项目基本情况</w:t>
      </w:r>
      <w:bookmarkEnd w:id="0"/>
    </w:p>
    <w:tbl>
      <w:tblPr>
        <w:tblStyle w:val="38"/>
        <w:tblW w:w="9278" w:type="dxa"/>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autofit"/>
        <w:tblCellMar>
          <w:top w:w="0" w:type="dxa"/>
          <w:left w:w="85" w:type="dxa"/>
          <w:bottom w:w="0" w:type="dxa"/>
          <w:right w:w="85" w:type="dxa"/>
        </w:tblCellMar>
      </w:tblPr>
      <w:tblGrid>
        <w:gridCol w:w="1954"/>
        <w:gridCol w:w="1715"/>
        <w:gridCol w:w="1377"/>
        <w:gridCol w:w="1853"/>
        <w:gridCol w:w="1264"/>
        <w:gridCol w:w="145"/>
        <w:gridCol w:w="1110"/>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638" w:hRule="atLeast"/>
          <w:jc w:val="center"/>
        </w:trPr>
        <w:tc>
          <w:tcPr>
            <w:tcW w:w="1924"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项目名称</w:t>
            </w:r>
          </w:p>
        </w:tc>
        <w:tc>
          <w:tcPr>
            <w:tcW w:w="7354" w:type="dxa"/>
            <w:gridSpan w:val="6"/>
            <w:vAlign w:val="center"/>
          </w:tcPr>
          <w:p>
            <w:pPr>
              <w:adjustRightInd w:val="0"/>
              <w:snapToGrid w:val="0"/>
              <w:spacing w:line="360" w:lineRule="auto"/>
              <w:jc w:val="center"/>
              <w:rPr>
                <w:rFonts w:hint="default" w:ascii="Times New Roman" w:hAnsi="Times New Roman" w:eastAsia="宋体" w:cs="Times New Roman"/>
                <w:color w:val="auto"/>
                <w:sz w:val="24"/>
                <w:szCs w:val="24"/>
                <w:highlight w:val="yellow"/>
                <w:u w:val="none" w:color="auto"/>
                <w:lang w:eastAsia="zh-CN"/>
              </w:rPr>
            </w:pPr>
            <w:r>
              <w:rPr>
                <w:rFonts w:hint="eastAsia" w:cs="Times New Roman"/>
                <w:color w:val="auto"/>
                <w:sz w:val="24"/>
                <w:szCs w:val="24"/>
                <w:u w:val="none" w:color="auto"/>
                <w:lang w:eastAsia="zh-CN"/>
              </w:rPr>
              <w:t>年产1万吨钢构件扩建项目</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652" w:hRule="atLeast"/>
          <w:jc w:val="center"/>
        </w:trPr>
        <w:tc>
          <w:tcPr>
            <w:tcW w:w="1924"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建设单位</w:t>
            </w:r>
          </w:p>
        </w:tc>
        <w:tc>
          <w:tcPr>
            <w:tcW w:w="7354" w:type="dxa"/>
            <w:gridSpan w:val="6"/>
            <w:vAlign w:val="center"/>
          </w:tcPr>
          <w:p>
            <w:pPr>
              <w:adjustRightInd w:val="0"/>
              <w:snapToGrid w:val="0"/>
              <w:spacing w:line="360" w:lineRule="auto"/>
              <w:jc w:val="center"/>
              <w:rPr>
                <w:rFonts w:hint="default" w:ascii="Times New Roman" w:hAnsi="Times New Roman" w:eastAsia="宋体" w:cs="Times New Roman"/>
                <w:color w:val="auto"/>
                <w:sz w:val="24"/>
                <w:highlight w:val="yellow"/>
                <w:u w:val="none" w:color="auto"/>
                <w:lang w:eastAsia="zh-CN"/>
              </w:rPr>
            </w:pPr>
            <w:r>
              <w:rPr>
                <w:rFonts w:hint="eastAsia" w:cs="Times New Roman"/>
                <w:color w:val="auto"/>
                <w:sz w:val="24"/>
                <w:u w:val="none" w:color="auto"/>
                <w:lang w:eastAsia="zh-CN"/>
              </w:rPr>
              <w:t>湖南金高电力器材有限公司</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724" w:hRule="atLeast"/>
          <w:jc w:val="center"/>
        </w:trPr>
        <w:tc>
          <w:tcPr>
            <w:tcW w:w="1924"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法人代表</w:t>
            </w:r>
          </w:p>
        </w:tc>
        <w:tc>
          <w:tcPr>
            <w:tcW w:w="3045" w:type="dxa"/>
            <w:gridSpan w:val="2"/>
            <w:vAlign w:val="center"/>
          </w:tcPr>
          <w:p>
            <w:pPr>
              <w:snapToGrid w:val="0"/>
              <w:spacing w:line="360" w:lineRule="auto"/>
              <w:jc w:val="center"/>
              <w:rPr>
                <w:rFonts w:hint="default" w:ascii="Times New Roman" w:hAnsi="Times New Roman" w:eastAsia="宋体" w:cs="Times New Roman"/>
                <w:color w:val="auto"/>
                <w:kern w:val="24"/>
                <w:sz w:val="24"/>
                <w:u w:val="none" w:color="auto"/>
                <w:lang w:eastAsia="zh-CN"/>
              </w:rPr>
            </w:pPr>
            <w:r>
              <w:rPr>
                <w:rFonts w:hint="eastAsia" w:cs="Times New Roman"/>
                <w:color w:val="auto"/>
                <w:kern w:val="24"/>
                <w:sz w:val="24"/>
                <w:u w:val="none" w:color="auto"/>
                <w:lang w:eastAsia="zh-CN"/>
              </w:rPr>
              <w:t>张仁波</w:t>
            </w:r>
          </w:p>
        </w:tc>
        <w:tc>
          <w:tcPr>
            <w:tcW w:w="1824"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联 系 人</w:t>
            </w:r>
          </w:p>
        </w:tc>
        <w:tc>
          <w:tcPr>
            <w:tcW w:w="2485" w:type="dxa"/>
            <w:gridSpan w:val="3"/>
            <w:vAlign w:val="center"/>
          </w:tcPr>
          <w:p>
            <w:pPr>
              <w:snapToGrid w:val="0"/>
              <w:spacing w:line="360" w:lineRule="auto"/>
              <w:jc w:val="center"/>
              <w:rPr>
                <w:rFonts w:hint="default" w:ascii="Times New Roman" w:hAnsi="Times New Roman" w:eastAsia="宋体" w:cs="Times New Roman"/>
                <w:color w:val="auto"/>
                <w:kern w:val="24"/>
                <w:sz w:val="24"/>
                <w:highlight w:val="yellow"/>
                <w:u w:val="none" w:color="auto"/>
                <w:lang w:eastAsia="zh-CN"/>
              </w:rPr>
            </w:pPr>
            <w:r>
              <w:rPr>
                <w:rFonts w:hint="eastAsia"/>
                <w:sz w:val="24"/>
                <w:u w:val="none" w:color="auto"/>
              </w:rPr>
              <w:t>彭湃</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701" w:hRule="atLeast"/>
          <w:jc w:val="center"/>
        </w:trPr>
        <w:tc>
          <w:tcPr>
            <w:tcW w:w="1924"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通讯地址</w:t>
            </w:r>
          </w:p>
        </w:tc>
        <w:tc>
          <w:tcPr>
            <w:tcW w:w="7354" w:type="dxa"/>
            <w:gridSpan w:val="6"/>
            <w:vAlign w:val="center"/>
          </w:tcPr>
          <w:p>
            <w:pPr>
              <w:snapToGrid w:val="0"/>
              <w:spacing w:line="360" w:lineRule="auto"/>
              <w:jc w:val="center"/>
              <w:rPr>
                <w:rFonts w:hint="eastAsia" w:cs="Times New Roman"/>
                <w:color w:val="auto"/>
                <w:sz w:val="24"/>
                <w:u w:val="none" w:color="auto"/>
                <w:lang w:eastAsia="zh-CN"/>
              </w:rPr>
            </w:pPr>
            <w:r>
              <w:rPr>
                <w:rFonts w:hint="eastAsia" w:cs="Times New Roman"/>
                <w:color w:val="auto"/>
                <w:sz w:val="24"/>
                <w:u w:val="none" w:color="auto"/>
                <w:lang w:eastAsia="zh-CN"/>
              </w:rPr>
              <w:t>湘阴县金龙新区文襄路与安嘉路交汇处东北角</w:t>
            </w:r>
          </w:p>
          <w:p>
            <w:pPr>
              <w:snapToGrid w:val="0"/>
              <w:spacing w:line="360" w:lineRule="auto"/>
              <w:jc w:val="center"/>
              <w:rPr>
                <w:rFonts w:hint="default" w:ascii="Times New Roman" w:hAnsi="Times New Roman" w:eastAsia="宋体" w:cs="Times New Roman"/>
                <w:color w:val="auto"/>
                <w:kern w:val="24"/>
                <w:sz w:val="24"/>
                <w:szCs w:val="24"/>
                <w:u w:val="none" w:color="auto"/>
                <w:lang w:eastAsia="zh-CN"/>
              </w:rPr>
            </w:pPr>
            <w:r>
              <w:rPr>
                <w:rFonts w:hint="eastAsia" w:cs="Times New Roman"/>
                <w:color w:val="auto"/>
                <w:sz w:val="24"/>
                <w:u w:val="none" w:color="auto"/>
                <w:lang w:eastAsia="zh-CN"/>
              </w:rPr>
              <w:t>（</w:t>
            </w:r>
            <w:r>
              <w:rPr>
                <w:rFonts w:hint="eastAsia" w:hAnsi="宋体"/>
                <w:sz w:val="24"/>
                <w:u w:val="none" w:color="auto"/>
              </w:rPr>
              <w:t>湖南金高电力器材有限公司</w:t>
            </w:r>
            <w:r>
              <w:rPr>
                <w:rFonts w:hint="eastAsia" w:hAnsi="宋体"/>
                <w:sz w:val="24"/>
                <w:u w:val="none" w:color="auto"/>
                <w:lang w:eastAsia="zh-CN"/>
              </w:rPr>
              <w:t>内</w:t>
            </w:r>
            <w:r>
              <w:rPr>
                <w:rFonts w:hint="eastAsia" w:cs="Times New Roman"/>
                <w:color w:val="auto"/>
                <w:sz w:val="24"/>
                <w:u w:val="none" w:color="auto"/>
                <w:lang w:eastAsia="zh-CN"/>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597" w:hRule="atLeast"/>
          <w:jc w:val="center"/>
        </w:trPr>
        <w:tc>
          <w:tcPr>
            <w:tcW w:w="1924"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联系电话</w:t>
            </w:r>
          </w:p>
        </w:tc>
        <w:tc>
          <w:tcPr>
            <w:tcW w:w="1689" w:type="dxa"/>
            <w:vAlign w:val="center"/>
          </w:tcPr>
          <w:p>
            <w:pPr>
              <w:snapToGrid w:val="0"/>
              <w:spacing w:line="360" w:lineRule="auto"/>
              <w:jc w:val="center"/>
              <w:rPr>
                <w:rFonts w:hint="default" w:ascii="Times New Roman" w:hAnsi="Times New Roman" w:eastAsia="宋体" w:cs="Times New Roman"/>
                <w:color w:val="auto"/>
                <w:kern w:val="0"/>
                <w:sz w:val="24"/>
                <w:u w:val="none" w:color="auto"/>
                <w:lang w:val="en-US" w:eastAsia="zh-CN"/>
              </w:rPr>
            </w:pPr>
            <w:r>
              <w:rPr>
                <w:rFonts w:hint="eastAsia"/>
                <w:sz w:val="24"/>
                <w:u w:val="none" w:color="auto"/>
              </w:rPr>
              <w:t>13975818949</w:t>
            </w:r>
          </w:p>
        </w:tc>
        <w:tc>
          <w:tcPr>
            <w:tcW w:w="1356"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传真</w:t>
            </w:r>
          </w:p>
        </w:tc>
        <w:tc>
          <w:tcPr>
            <w:tcW w:w="1824"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kern w:val="24"/>
                <w:sz w:val="24"/>
                <w:u w:val="none" w:color="auto"/>
              </w:rPr>
              <w:t>/</w:t>
            </w:r>
          </w:p>
        </w:tc>
        <w:tc>
          <w:tcPr>
            <w:tcW w:w="1245"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邮政编码</w:t>
            </w:r>
          </w:p>
        </w:tc>
        <w:tc>
          <w:tcPr>
            <w:tcW w:w="1240" w:type="dxa"/>
            <w:gridSpan w:val="2"/>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414600</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686" w:hRule="atLeast"/>
          <w:jc w:val="center"/>
        </w:trPr>
        <w:tc>
          <w:tcPr>
            <w:tcW w:w="1924"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建设地点</w:t>
            </w:r>
          </w:p>
        </w:tc>
        <w:tc>
          <w:tcPr>
            <w:tcW w:w="7354" w:type="dxa"/>
            <w:gridSpan w:val="6"/>
            <w:vAlign w:val="center"/>
          </w:tcPr>
          <w:p>
            <w:pPr>
              <w:snapToGrid w:val="0"/>
              <w:spacing w:line="360" w:lineRule="auto"/>
              <w:ind w:left="-105" w:leftChars="-50" w:right="-105" w:rightChars="-50"/>
              <w:jc w:val="center"/>
              <w:rPr>
                <w:rFonts w:hint="eastAsia" w:cs="Times New Roman"/>
                <w:color w:val="auto"/>
                <w:sz w:val="24"/>
                <w:u w:val="none" w:color="auto"/>
                <w:lang w:eastAsia="zh-CN"/>
              </w:rPr>
            </w:pPr>
            <w:r>
              <w:rPr>
                <w:rFonts w:hint="eastAsia" w:cs="Times New Roman"/>
                <w:color w:val="auto"/>
                <w:sz w:val="24"/>
                <w:u w:val="none" w:color="auto"/>
                <w:lang w:eastAsia="zh-CN"/>
              </w:rPr>
              <w:t>湘阴县金龙新区文襄路与安嘉路交汇处东北角</w:t>
            </w:r>
          </w:p>
          <w:p>
            <w:pPr>
              <w:snapToGrid w:val="0"/>
              <w:spacing w:line="360" w:lineRule="auto"/>
              <w:ind w:left="-105" w:leftChars="-50" w:right="-105" w:rightChars="-50"/>
              <w:jc w:val="center"/>
              <w:rPr>
                <w:rFonts w:hint="default" w:ascii="Times New Roman" w:hAnsi="Times New Roman" w:eastAsia="宋体" w:cs="Times New Roman"/>
                <w:color w:val="auto"/>
                <w:sz w:val="24"/>
                <w:szCs w:val="24"/>
                <w:highlight w:val="yellow"/>
                <w:u w:val="none" w:color="auto"/>
                <w:lang w:eastAsia="zh-CN"/>
              </w:rPr>
            </w:pPr>
            <w:r>
              <w:rPr>
                <w:rFonts w:hint="eastAsia" w:cs="Times New Roman"/>
                <w:color w:val="auto"/>
                <w:sz w:val="24"/>
                <w:u w:val="none" w:color="auto"/>
                <w:lang w:eastAsia="zh-CN"/>
              </w:rPr>
              <w:t>（</w:t>
            </w:r>
            <w:r>
              <w:rPr>
                <w:rFonts w:hint="eastAsia" w:hAnsi="宋体"/>
                <w:sz w:val="24"/>
                <w:u w:val="none" w:color="auto"/>
              </w:rPr>
              <w:t>湖南金高电力器材有限公司</w:t>
            </w:r>
            <w:r>
              <w:rPr>
                <w:rFonts w:hint="eastAsia" w:hAnsi="宋体"/>
                <w:sz w:val="24"/>
                <w:u w:val="none" w:color="auto"/>
                <w:lang w:eastAsia="zh-CN"/>
              </w:rPr>
              <w:t>内</w:t>
            </w:r>
            <w:r>
              <w:rPr>
                <w:rFonts w:hint="eastAsia" w:cs="Times New Roman"/>
                <w:color w:val="auto"/>
                <w:sz w:val="24"/>
                <w:u w:val="none" w:color="auto"/>
                <w:lang w:eastAsia="zh-CN"/>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656" w:hRule="atLeast"/>
          <w:jc w:val="center"/>
        </w:trPr>
        <w:tc>
          <w:tcPr>
            <w:tcW w:w="1924"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立项审批部门</w:t>
            </w:r>
          </w:p>
        </w:tc>
        <w:tc>
          <w:tcPr>
            <w:tcW w:w="3045" w:type="dxa"/>
            <w:gridSpan w:val="2"/>
            <w:vAlign w:val="center"/>
          </w:tcPr>
          <w:p>
            <w:pPr>
              <w:snapToGrid w:val="0"/>
              <w:spacing w:line="360" w:lineRule="auto"/>
              <w:jc w:val="center"/>
              <w:rPr>
                <w:rFonts w:hint="eastAsia" w:ascii="Times New Roman" w:hAnsi="Times New Roman" w:eastAsia="宋体" w:cs="Times New Roman"/>
                <w:color w:val="auto"/>
                <w:spacing w:val="-6"/>
                <w:sz w:val="24"/>
                <w:u w:val="none" w:color="auto"/>
                <w:lang w:eastAsia="zh-CN"/>
              </w:rPr>
            </w:pPr>
            <w:r>
              <w:rPr>
                <w:rFonts w:hint="eastAsia" w:cs="Times New Roman"/>
                <w:color w:val="auto"/>
                <w:spacing w:val="-6"/>
                <w:sz w:val="24"/>
                <w:u w:val="none" w:color="auto"/>
                <w:lang w:val="en-US" w:eastAsia="zh-CN"/>
              </w:rPr>
              <w:t>/</w:t>
            </w:r>
          </w:p>
        </w:tc>
        <w:tc>
          <w:tcPr>
            <w:tcW w:w="1824"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批准文号</w:t>
            </w:r>
          </w:p>
        </w:tc>
        <w:tc>
          <w:tcPr>
            <w:tcW w:w="2485" w:type="dxa"/>
            <w:gridSpan w:val="3"/>
            <w:vAlign w:val="center"/>
          </w:tcPr>
          <w:p>
            <w:pPr>
              <w:snapToGrid w:val="0"/>
              <w:spacing w:line="360" w:lineRule="auto"/>
              <w:jc w:val="center"/>
              <w:rPr>
                <w:rFonts w:hint="default" w:ascii="Times New Roman" w:hAnsi="Times New Roman" w:eastAsia="宋体" w:cs="Times New Roman"/>
                <w:color w:val="auto"/>
                <w:kern w:val="24"/>
                <w:sz w:val="24"/>
                <w:u w:val="none" w:color="auto"/>
                <w:lang w:val="en-US" w:eastAsia="zh-CN"/>
              </w:rPr>
            </w:pPr>
            <w:r>
              <w:rPr>
                <w:rFonts w:hint="eastAsia" w:cs="Times New Roman"/>
                <w:color w:val="auto"/>
                <w:kern w:val="24"/>
                <w:sz w:val="24"/>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454" w:hRule="atLeast"/>
          <w:jc w:val="center"/>
        </w:trPr>
        <w:tc>
          <w:tcPr>
            <w:tcW w:w="1924" w:type="dxa"/>
            <w:vAlign w:val="center"/>
          </w:tcPr>
          <w:p>
            <w:pPr>
              <w:snapToGrid w:val="0"/>
              <w:spacing w:line="360" w:lineRule="auto"/>
              <w:jc w:val="center"/>
              <w:rPr>
                <w:rFonts w:hint="default" w:ascii="Times New Roman" w:hAnsi="Times New Roman" w:cs="Times New Roman"/>
                <w:color w:val="auto"/>
                <w:sz w:val="24"/>
                <w:u w:val="single" w:color="auto"/>
              </w:rPr>
            </w:pPr>
            <w:r>
              <w:rPr>
                <w:rFonts w:hint="default" w:ascii="Times New Roman" w:hAnsi="Times New Roman" w:cs="Times New Roman"/>
                <w:color w:val="auto"/>
                <w:sz w:val="24"/>
                <w:u w:val="single" w:color="auto"/>
              </w:rPr>
              <w:t>建设性质</w:t>
            </w:r>
          </w:p>
        </w:tc>
        <w:tc>
          <w:tcPr>
            <w:tcW w:w="3045" w:type="dxa"/>
            <w:gridSpan w:val="2"/>
            <w:vAlign w:val="center"/>
          </w:tcPr>
          <w:p>
            <w:pPr>
              <w:snapToGrid w:val="0"/>
              <w:spacing w:line="360" w:lineRule="auto"/>
              <w:jc w:val="center"/>
              <w:rPr>
                <w:rFonts w:hint="eastAsia" w:ascii="Times New Roman" w:hAnsi="Times New Roman" w:eastAsia="宋体" w:cs="Times New Roman"/>
                <w:color w:val="auto"/>
                <w:spacing w:val="-6"/>
                <w:kern w:val="24"/>
                <w:sz w:val="24"/>
                <w:u w:val="single" w:color="auto"/>
                <w:lang w:eastAsia="zh-CN"/>
              </w:rPr>
            </w:pPr>
            <w:r>
              <w:rPr>
                <w:rFonts w:hint="eastAsia" w:cs="Times New Roman"/>
                <w:color w:val="auto"/>
                <w:sz w:val="24"/>
                <w:u w:val="single" w:color="auto"/>
                <w:lang w:eastAsia="zh-CN"/>
              </w:rPr>
              <w:t>扩建</w:t>
            </w:r>
          </w:p>
        </w:tc>
        <w:tc>
          <w:tcPr>
            <w:tcW w:w="1824"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行业类别</w:t>
            </w:r>
          </w:p>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及代号</w:t>
            </w:r>
          </w:p>
        </w:tc>
        <w:tc>
          <w:tcPr>
            <w:tcW w:w="2485" w:type="dxa"/>
            <w:gridSpan w:val="3"/>
            <w:vAlign w:val="center"/>
          </w:tcPr>
          <w:p>
            <w:pPr>
              <w:spacing w:line="360" w:lineRule="auto"/>
              <w:jc w:val="center"/>
              <w:rPr>
                <w:rFonts w:hint="default" w:ascii="Times New Roman" w:hAnsi="Times New Roman" w:eastAsia="宋体" w:cs="Times New Roman"/>
                <w:color w:val="auto"/>
                <w:spacing w:val="6"/>
                <w:sz w:val="24"/>
                <w:szCs w:val="24"/>
                <w:u w:val="none" w:color="auto"/>
                <w:lang w:val="en-US" w:eastAsia="zh-CN"/>
              </w:rPr>
            </w:pPr>
            <w:r>
              <w:rPr>
                <w:rFonts w:hint="eastAsia" w:cs="Times New Roman"/>
                <w:color w:val="auto"/>
                <w:spacing w:val="6"/>
                <w:sz w:val="24"/>
                <w:szCs w:val="24"/>
                <w:u w:val="none" w:color="auto"/>
                <w:lang w:val="en-US" w:eastAsia="zh-CN"/>
              </w:rPr>
              <w:t>C3311 金属结构制造</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454" w:hRule="atLeast"/>
          <w:jc w:val="center"/>
        </w:trPr>
        <w:tc>
          <w:tcPr>
            <w:tcW w:w="1924"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占地面积</w:t>
            </w:r>
          </w:p>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(平方米)</w:t>
            </w:r>
          </w:p>
        </w:tc>
        <w:tc>
          <w:tcPr>
            <w:tcW w:w="3045" w:type="dxa"/>
            <w:gridSpan w:val="2"/>
            <w:vAlign w:val="center"/>
          </w:tcPr>
          <w:p>
            <w:pPr>
              <w:snapToGrid w:val="0"/>
              <w:spacing w:line="360" w:lineRule="auto"/>
              <w:jc w:val="center"/>
              <w:rPr>
                <w:rFonts w:hint="default" w:ascii="Times New Roman" w:hAnsi="Times New Roman" w:eastAsia="宋体" w:cs="Times New Roman"/>
                <w:color w:val="auto"/>
                <w:spacing w:val="-6"/>
                <w:sz w:val="24"/>
                <w:u w:val="none" w:color="auto"/>
                <w:lang w:val="en-US" w:eastAsia="zh-CN"/>
              </w:rPr>
            </w:pPr>
            <w:r>
              <w:rPr>
                <w:rFonts w:hint="eastAsia" w:cs="Times New Roman"/>
                <w:color w:val="auto"/>
                <w:spacing w:val="-6"/>
                <w:sz w:val="24"/>
                <w:u w:val="none" w:color="auto"/>
                <w:lang w:val="en-US" w:eastAsia="zh-CN"/>
              </w:rPr>
              <w:t>8938.87</w:t>
            </w:r>
          </w:p>
        </w:tc>
        <w:tc>
          <w:tcPr>
            <w:tcW w:w="1824"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绿化面积</w:t>
            </w:r>
          </w:p>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（平方米）</w:t>
            </w:r>
          </w:p>
        </w:tc>
        <w:tc>
          <w:tcPr>
            <w:tcW w:w="2485" w:type="dxa"/>
            <w:gridSpan w:val="3"/>
            <w:vAlign w:val="center"/>
          </w:tcPr>
          <w:p>
            <w:pPr>
              <w:snapToGrid w:val="0"/>
              <w:spacing w:line="360" w:lineRule="auto"/>
              <w:ind w:left="-105" w:leftChars="-50" w:right="-105" w:rightChars="-50"/>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454" w:hRule="atLeast"/>
          <w:jc w:val="center"/>
        </w:trPr>
        <w:tc>
          <w:tcPr>
            <w:tcW w:w="1924"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总投资</w:t>
            </w:r>
          </w:p>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(万元)</w:t>
            </w:r>
          </w:p>
        </w:tc>
        <w:tc>
          <w:tcPr>
            <w:tcW w:w="1689" w:type="dxa"/>
            <w:vAlign w:val="center"/>
          </w:tcPr>
          <w:p>
            <w:pPr>
              <w:snapToGrid w:val="0"/>
              <w:spacing w:line="360" w:lineRule="auto"/>
              <w:jc w:val="center"/>
              <w:rPr>
                <w:rFonts w:hint="default" w:ascii="Times New Roman" w:hAnsi="Times New Roman" w:eastAsia="宋体" w:cs="Times New Roman"/>
                <w:color w:val="auto"/>
                <w:kern w:val="24"/>
                <w:sz w:val="24"/>
                <w:highlight w:val="yellow"/>
                <w:u w:val="none" w:color="auto"/>
                <w:lang w:val="en-US" w:eastAsia="zh-CN"/>
              </w:rPr>
            </w:pPr>
            <w:r>
              <w:rPr>
                <w:rFonts w:hint="eastAsia" w:ascii="Times New Roman" w:hAnsi="Times New Roman" w:cs="Times New Roman"/>
                <w:color w:val="auto"/>
                <w:sz w:val="24"/>
                <w:szCs w:val="22"/>
                <w:u w:val="none" w:color="auto"/>
                <w:lang w:val="en-US" w:eastAsia="zh-CN"/>
              </w:rPr>
              <w:t>300</w:t>
            </w:r>
          </w:p>
        </w:tc>
        <w:tc>
          <w:tcPr>
            <w:tcW w:w="1356"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其中:环保投资(万元)</w:t>
            </w:r>
          </w:p>
        </w:tc>
        <w:tc>
          <w:tcPr>
            <w:tcW w:w="1824" w:type="dxa"/>
            <w:vAlign w:val="center"/>
          </w:tcPr>
          <w:p>
            <w:pPr>
              <w:snapToGrid w:val="0"/>
              <w:spacing w:line="360" w:lineRule="auto"/>
              <w:jc w:val="center"/>
              <w:rPr>
                <w:rFonts w:hint="default" w:ascii="Times New Roman" w:hAnsi="Times New Roman" w:eastAsia="宋体" w:cs="Times New Roman"/>
                <w:color w:val="auto"/>
                <w:kern w:val="24"/>
                <w:sz w:val="24"/>
                <w:u w:val="none" w:color="auto"/>
                <w:lang w:val="en-US" w:eastAsia="zh-CN"/>
              </w:rPr>
            </w:pPr>
            <w:r>
              <w:rPr>
                <w:rFonts w:hint="eastAsia" w:cs="Times New Roman"/>
                <w:color w:val="auto"/>
                <w:kern w:val="24"/>
                <w:sz w:val="24"/>
                <w:u w:val="none" w:color="auto"/>
                <w:lang w:val="en-US" w:eastAsia="zh-CN"/>
              </w:rPr>
              <w:t>40</w:t>
            </w:r>
          </w:p>
        </w:tc>
        <w:tc>
          <w:tcPr>
            <w:tcW w:w="1393" w:type="dxa"/>
            <w:gridSpan w:val="2"/>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环保投资占总投资比例</w:t>
            </w:r>
          </w:p>
        </w:tc>
        <w:tc>
          <w:tcPr>
            <w:tcW w:w="1092"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eastAsia" w:cs="Times New Roman"/>
                <w:color w:val="auto"/>
                <w:kern w:val="24"/>
                <w:sz w:val="24"/>
                <w:u w:val="none" w:color="auto"/>
                <w:lang w:val="en-US" w:eastAsia="zh-CN"/>
              </w:rPr>
              <w:t>13.3</w:t>
            </w:r>
            <w:r>
              <w:rPr>
                <w:rFonts w:hint="default" w:ascii="Times New Roman" w:hAnsi="Times New Roman" w:cs="Times New Roman"/>
                <w:color w:val="auto"/>
                <w:kern w:val="24"/>
                <w:sz w:val="24"/>
                <w:u w:val="none" w:color="auto"/>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454" w:hRule="atLeast"/>
          <w:jc w:val="center"/>
        </w:trPr>
        <w:tc>
          <w:tcPr>
            <w:tcW w:w="1924"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评价经费</w:t>
            </w:r>
          </w:p>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(万元)</w:t>
            </w:r>
          </w:p>
        </w:tc>
        <w:tc>
          <w:tcPr>
            <w:tcW w:w="1689"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kern w:val="24"/>
                <w:sz w:val="24"/>
                <w:u w:val="none" w:color="auto"/>
              </w:rPr>
              <w:t>/</w:t>
            </w:r>
          </w:p>
        </w:tc>
        <w:tc>
          <w:tcPr>
            <w:tcW w:w="1356"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投产日期</w:t>
            </w:r>
          </w:p>
        </w:tc>
        <w:tc>
          <w:tcPr>
            <w:tcW w:w="4309" w:type="dxa"/>
            <w:gridSpan w:val="4"/>
            <w:vAlign w:val="center"/>
          </w:tcPr>
          <w:p>
            <w:pPr>
              <w:snapToGrid w:val="0"/>
              <w:spacing w:line="360" w:lineRule="auto"/>
              <w:jc w:val="center"/>
              <w:rPr>
                <w:rFonts w:hint="default" w:ascii="Times New Roman" w:hAnsi="Times New Roman" w:eastAsia="宋体" w:cs="Times New Roman"/>
                <w:color w:val="auto"/>
                <w:kern w:val="24"/>
                <w:sz w:val="24"/>
                <w:u w:val="none" w:color="auto"/>
                <w:lang w:val="en-US" w:eastAsia="zh-CN"/>
              </w:rPr>
            </w:pPr>
            <w:r>
              <w:rPr>
                <w:rFonts w:hint="eastAsia" w:cs="Times New Roman"/>
                <w:color w:val="auto"/>
                <w:kern w:val="24"/>
                <w:sz w:val="24"/>
                <w:u w:val="none" w:color="auto"/>
                <w:lang w:val="en-US" w:eastAsia="zh-CN"/>
              </w:rPr>
              <w:t>2020年6月</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454" w:hRule="atLeast"/>
          <w:jc w:val="center"/>
        </w:trPr>
        <w:tc>
          <w:tcPr>
            <w:tcW w:w="9278" w:type="dxa"/>
            <w:gridSpan w:val="7"/>
            <w:vAlign w:val="center"/>
          </w:tcPr>
          <w:p>
            <w:pPr>
              <w:snapToGrid w:val="0"/>
              <w:spacing w:line="360" w:lineRule="auto"/>
              <w:rPr>
                <w:rFonts w:hint="default" w:ascii="Times New Roman" w:hAnsi="Times New Roman" w:cs="Times New Roman"/>
                <w:b/>
                <w:color w:val="auto"/>
                <w:sz w:val="30"/>
                <w:szCs w:val="30"/>
                <w:u w:val="none" w:color="auto"/>
              </w:rPr>
            </w:pPr>
            <w:r>
              <w:rPr>
                <w:rFonts w:hint="default" w:ascii="Times New Roman" w:hAnsi="Times New Roman" w:cs="Times New Roman"/>
                <w:b/>
                <w:color w:val="auto"/>
                <w:sz w:val="30"/>
                <w:szCs w:val="30"/>
                <w:u w:val="none" w:color="auto"/>
              </w:rPr>
              <w:t>工程内容及规模：</w:t>
            </w:r>
          </w:p>
          <w:p>
            <w:pPr>
              <w:pStyle w:val="36"/>
              <w:spacing w:before="0" w:beforeLines="0"/>
              <w:ind w:firstLine="482"/>
              <w:rPr>
                <w:rFonts w:hint="default" w:ascii="Times New Roman" w:hAnsi="Times New Roman" w:cs="Times New Roman"/>
                <w:b/>
                <w:color w:val="auto"/>
                <w:u w:val="single" w:color="auto"/>
              </w:rPr>
            </w:pPr>
            <w:r>
              <w:rPr>
                <w:rFonts w:hint="default" w:ascii="Times New Roman" w:hAnsi="Times New Roman" w:cs="Times New Roman"/>
                <w:b/>
                <w:color w:val="auto"/>
                <w:u w:val="single" w:color="auto"/>
              </w:rPr>
              <w:t>1、项目由来</w:t>
            </w:r>
          </w:p>
          <w:p>
            <w:pPr>
              <w:pStyle w:val="169"/>
              <w:rPr>
                <w:rFonts w:hint="default" w:ascii="Times New Roman" w:hAnsi="Times New Roman" w:eastAsia="宋体" w:cs="Times New Roman"/>
                <w:sz w:val="24"/>
                <w:u w:val="single" w:color="auto"/>
                <w:lang w:val="en-US" w:eastAsia="zh-CN"/>
              </w:rPr>
            </w:pPr>
            <w:r>
              <w:rPr>
                <w:rFonts w:hint="eastAsia" w:hAnsi="宋体"/>
                <w:sz w:val="24"/>
                <w:u w:val="single" w:color="auto"/>
              </w:rPr>
              <w:t>湖南金高电力器材有限公司成立于2014年6月12日，是一家专门从事铁塔及电力线路金具研发与生产的企业，产品广泛用于电力、通讯行业，</w:t>
            </w:r>
            <w:r>
              <w:rPr>
                <w:rFonts w:hint="eastAsia" w:ascii="仿宋_GB2312" w:hAnsi="宋体"/>
                <w:spacing w:val="11"/>
                <w:sz w:val="24"/>
                <w:u w:val="single" w:color="auto"/>
              </w:rPr>
              <w:t>为提高电力器材整个生产行业整体生产水平，实现企业规模化生产，</w:t>
            </w:r>
            <w:r>
              <w:rPr>
                <w:rFonts w:hint="eastAsia" w:hAnsi="宋体"/>
                <w:sz w:val="24"/>
                <w:u w:val="single" w:color="auto"/>
              </w:rPr>
              <w:t>湖南金高电力器材有限公司投资13000万元，在湘阴县金龙</w:t>
            </w:r>
            <w:r>
              <w:rPr>
                <w:rFonts w:hint="default" w:ascii="Times New Roman" w:hAnsi="Times New Roman" w:cs="Times New Roman"/>
                <w:sz w:val="24"/>
                <w:u w:val="single" w:color="auto"/>
              </w:rPr>
              <w:t>新区工业区内新征地107.34亩，建设年产3万吨电力器材标准件建设项目</w:t>
            </w:r>
            <w:r>
              <w:rPr>
                <w:rFonts w:hint="default" w:ascii="Times New Roman" w:hAnsi="Times New Roman" w:cs="Times New Roman"/>
                <w:sz w:val="24"/>
                <w:u w:val="single" w:color="auto"/>
                <w:lang w:eastAsia="zh-CN"/>
              </w:rPr>
              <w:t>，该项目于</w:t>
            </w:r>
            <w:r>
              <w:rPr>
                <w:rFonts w:hint="default" w:ascii="Times New Roman" w:hAnsi="Times New Roman" w:cs="Times New Roman"/>
                <w:sz w:val="24"/>
                <w:szCs w:val="24"/>
                <w:u w:val="single" w:color="auto"/>
              </w:rPr>
              <w:t>201</w:t>
            </w:r>
            <w:r>
              <w:rPr>
                <w:rFonts w:hint="default" w:ascii="Times New Roman" w:hAnsi="Times New Roman" w:cs="Times New Roman"/>
                <w:sz w:val="24"/>
                <w:szCs w:val="24"/>
                <w:u w:val="single" w:color="auto"/>
                <w:lang w:val="en-US" w:eastAsia="zh-CN"/>
              </w:rPr>
              <w:t>6</w:t>
            </w:r>
            <w:r>
              <w:rPr>
                <w:rFonts w:hint="default" w:ascii="Times New Roman" w:hAnsi="Times New Roman" w:cs="Times New Roman"/>
                <w:sz w:val="24"/>
                <w:szCs w:val="24"/>
                <w:u w:val="single" w:color="auto"/>
              </w:rPr>
              <w:t>年</w:t>
            </w:r>
            <w:r>
              <w:rPr>
                <w:rFonts w:hint="default" w:ascii="Times New Roman" w:hAnsi="Times New Roman" w:cs="Times New Roman"/>
                <w:sz w:val="24"/>
                <w:szCs w:val="24"/>
                <w:u w:val="single" w:color="auto"/>
                <w:lang w:val="en-US" w:eastAsia="zh-CN"/>
              </w:rPr>
              <w:t>4</w:t>
            </w:r>
            <w:r>
              <w:rPr>
                <w:rFonts w:hint="default" w:ascii="Times New Roman" w:hAnsi="Times New Roman" w:cs="Times New Roman"/>
                <w:sz w:val="24"/>
                <w:szCs w:val="24"/>
                <w:u w:val="single" w:color="auto"/>
              </w:rPr>
              <w:t>月</w:t>
            </w:r>
            <w:r>
              <w:rPr>
                <w:rFonts w:hint="default" w:ascii="Times New Roman" w:hAnsi="Times New Roman" w:eastAsia="宋体" w:cs="Times New Roman"/>
                <w:spacing w:val="11"/>
                <w:sz w:val="24"/>
                <w:u w:val="single" w:color="auto"/>
              </w:rPr>
              <w:t>由</w:t>
            </w:r>
            <w:r>
              <w:rPr>
                <w:rFonts w:hint="default" w:ascii="Times New Roman" w:hAnsi="Times New Roman" w:eastAsia="宋体" w:cs="Times New Roman"/>
                <w:spacing w:val="11"/>
                <w:sz w:val="24"/>
                <w:u w:val="single" w:color="auto"/>
                <w:lang w:val="en-US" w:eastAsia="zh-CN"/>
              </w:rPr>
              <w:t>湖南道和环保科技有限公司</w:t>
            </w:r>
            <w:r>
              <w:rPr>
                <w:rFonts w:hint="default" w:ascii="Times New Roman" w:hAnsi="Times New Roman" w:eastAsia="宋体" w:cs="Times New Roman"/>
                <w:spacing w:val="11"/>
                <w:sz w:val="24"/>
                <w:u w:val="single" w:color="auto"/>
              </w:rPr>
              <w:t>完成其环境影响评价报告表，</w:t>
            </w:r>
            <w:r>
              <w:rPr>
                <w:rFonts w:hint="default" w:ascii="Times New Roman" w:hAnsi="Times New Roman" w:eastAsia="宋体" w:cs="Times New Roman"/>
                <w:spacing w:val="11"/>
                <w:sz w:val="24"/>
                <w:u w:val="single" w:color="auto"/>
                <w:lang w:val="en-US" w:eastAsia="zh-CN"/>
              </w:rPr>
              <w:t>湘阴县环境保护局</w:t>
            </w:r>
            <w:r>
              <w:rPr>
                <w:rFonts w:hint="default" w:ascii="Times New Roman" w:hAnsi="Times New Roman" w:eastAsia="宋体" w:cs="Times New Roman"/>
                <w:spacing w:val="11"/>
                <w:sz w:val="24"/>
                <w:u w:val="single" w:color="auto"/>
              </w:rPr>
              <w:t>于201</w:t>
            </w:r>
            <w:r>
              <w:rPr>
                <w:rFonts w:hint="default" w:ascii="Times New Roman" w:hAnsi="Times New Roman" w:eastAsia="宋体" w:cs="Times New Roman"/>
                <w:spacing w:val="11"/>
                <w:sz w:val="24"/>
                <w:u w:val="single" w:color="auto"/>
                <w:lang w:val="en-US" w:eastAsia="zh-CN"/>
              </w:rPr>
              <w:t>6</w:t>
            </w:r>
            <w:r>
              <w:rPr>
                <w:rFonts w:hint="default" w:ascii="Times New Roman" w:hAnsi="Times New Roman" w:eastAsia="宋体" w:cs="Times New Roman"/>
                <w:spacing w:val="11"/>
                <w:sz w:val="24"/>
                <w:u w:val="single" w:color="auto"/>
              </w:rPr>
              <w:t>年</w:t>
            </w:r>
            <w:r>
              <w:rPr>
                <w:rFonts w:hint="default" w:ascii="Times New Roman" w:hAnsi="Times New Roman" w:eastAsia="宋体" w:cs="Times New Roman"/>
                <w:spacing w:val="11"/>
                <w:sz w:val="24"/>
                <w:u w:val="single" w:color="auto"/>
                <w:lang w:val="en-US" w:eastAsia="zh-CN"/>
              </w:rPr>
              <w:t>4</w:t>
            </w:r>
            <w:r>
              <w:rPr>
                <w:rFonts w:hint="default" w:ascii="Times New Roman" w:hAnsi="Times New Roman" w:eastAsia="宋体" w:cs="Times New Roman"/>
                <w:spacing w:val="11"/>
                <w:sz w:val="24"/>
                <w:u w:val="single" w:color="auto"/>
              </w:rPr>
              <w:t>月</w:t>
            </w:r>
            <w:r>
              <w:rPr>
                <w:rFonts w:hint="default" w:ascii="Times New Roman" w:hAnsi="Times New Roman" w:eastAsia="宋体" w:cs="Times New Roman"/>
                <w:spacing w:val="11"/>
                <w:sz w:val="24"/>
                <w:u w:val="single" w:color="auto"/>
                <w:lang w:val="en-US" w:eastAsia="zh-CN"/>
              </w:rPr>
              <w:t>12</w:t>
            </w:r>
            <w:r>
              <w:rPr>
                <w:rFonts w:hint="default" w:ascii="Times New Roman" w:hAnsi="Times New Roman" w:eastAsia="宋体" w:cs="Times New Roman"/>
                <w:spacing w:val="11"/>
                <w:sz w:val="24"/>
                <w:u w:val="single" w:color="auto"/>
              </w:rPr>
              <w:t>日</w:t>
            </w:r>
            <w:r>
              <w:rPr>
                <w:rFonts w:hint="default" w:ascii="Times New Roman" w:hAnsi="Times New Roman" w:eastAsia="宋体" w:cs="Times New Roman"/>
                <w:spacing w:val="11"/>
                <w:sz w:val="24"/>
                <w:u w:val="single" w:color="auto"/>
                <w:lang w:val="en-US" w:eastAsia="zh-CN"/>
              </w:rPr>
              <w:t>以湘阴环评批[2016]18号</w:t>
            </w:r>
            <w:r>
              <w:rPr>
                <w:rFonts w:hint="default" w:ascii="Times New Roman" w:hAnsi="Times New Roman" w:eastAsia="宋体" w:cs="Times New Roman"/>
                <w:spacing w:val="11"/>
                <w:sz w:val="24"/>
                <w:u w:val="single" w:color="auto"/>
              </w:rPr>
              <w:t>文予以批复并通过评审</w:t>
            </w:r>
            <w:r>
              <w:rPr>
                <w:rFonts w:hint="eastAsia" w:cs="Times New Roman"/>
                <w:spacing w:val="11"/>
                <w:sz w:val="24"/>
                <w:u w:val="single" w:color="auto"/>
                <w:lang w:eastAsia="zh-CN"/>
              </w:rPr>
              <w:t>，原项目建成后生产规模为年产</w:t>
            </w:r>
            <w:r>
              <w:rPr>
                <w:rFonts w:hint="eastAsia" w:cs="Times New Roman"/>
                <w:spacing w:val="11"/>
                <w:sz w:val="24"/>
                <w:u w:val="single" w:color="auto"/>
                <w:lang w:val="en-US" w:eastAsia="zh-CN"/>
              </w:rPr>
              <w:t>3万吨电力器材标准件</w:t>
            </w:r>
            <w:r>
              <w:rPr>
                <w:rFonts w:hint="default" w:ascii="Times New Roman" w:hAnsi="Times New Roman" w:eastAsia="宋体" w:cs="Times New Roman"/>
                <w:spacing w:val="11"/>
                <w:sz w:val="24"/>
                <w:u w:val="single" w:color="auto"/>
                <w:lang w:eastAsia="zh-CN"/>
              </w:rPr>
              <w:t>。</w:t>
            </w:r>
            <w:r>
              <w:rPr>
                <w:rFonts w:hint="eastAsia" w:ascii="Times New Roman" w:hAnsi="Times New Roman" w:eastAsia="宋体" w:cs="Times New Roman"/>
                <w:spacing w:val="11"/>
                <w:sz w:val="24"/>
                <w:u w:val="single" w:color="auto"/>
                <w:lang w:eastAsia="zh-CN"/>
              </w:rPr>
              <w:t>主要</w:t>
            </w:r>
            <w:r>
              <w:rPr>
                <w:rFonts w:hint="eastAsia"/>
                <w:sz w:val="24"/>
                <w:u w:val="single" w:color="auto"/>
                <w:lang w:eastAsia="zh-CN"/>
              </w:rPr>
              <w:t>建设内容为</w:t>
            </w:r>
            <w:r>
              <w:rPr>
                <w:rFonts w:hint="eastAsia"/>
                <w:sz w:val="24"/>
                <w:u w:val="single" w:color="auto"/>
              </w:rPr>
              <w:t>5栋生产厂间、1栋展示销售办公大楼、2栋仓库，1栋员工生活用房（含宿舍和食堂）</w:t>
            </w:r>
            <w:r>
              <w:rPr>
                <w:sz w:val="24"/>
                <w:u w:val="single" w:color="auto"/>
              </w:rPr>
              <w:t>，</w:t>
            </w:r>
            <w:r>
              <w:rPr>
                <w:rFonts w:hint="eastAsia"/>
                <w:sz w:val="24"/>
                <w:u w:val="single" w:color="auto"/>
              </w:rPr>
              <w:t>配套建设厂区道路、绿化、给排水、供电等基础设施</w:t>
            </w:r>
            <w:r>
              <w:rPr>
                <w:rFonts w:hint="eastAsia"/>
                <w:sz w:val="24"/>
                <w:u w:val="single" w:color="auto"/>
                <w:lang w:eastAsia="zh-CN"/>
              </w:rPr>
              <w:t>。由于工程量较大，现只建设完成了</w:t>
            </w:r>
            <w:r>
              <w:rPr>
                <w:rFonts w:hint="eastAsia"/>
                <w:sz w:val="24"/>
                <w:u w:val="single" w:color="auto"/>
                <w:lang w:val="en-US" w:eastAsia="zh-CN"/>
              </w:rPr>
              <w:t>3栋生产车间（1#、2#、3#厂房）、食宿楼、一栋仓库及配套建设，并</w:t>
            </w:r>
            <w:r>
              <w:rPr>
                <w:rFonts w:hint="default" w:ascii="Times New Roman" w:hAnsi="Times New Roman" w:eastAsia="宋体" w:cs="Times New Roman"/>
                <w:spacing w:val="11"/>
                <w:sz w:val="24"/>
                <w:u w:val="single" w:color="auto"/>
                <w:lang w:eastAsia="zh-CN"/>
              </w:rPr>
              <w:t>在</w:t>
            </w:r>
            <w:r>
              <w:rPr>
                <w:rFonts w:hint="default" w:ascii="Times New Roman" w:hAnsi="Times New Roman" w:eastAsia="宋体" w:cs="Times New Roman"/>
                <w:spacing w:val="11"/>
                <w:sz w:val="24"/>
                <w:u w:val="single" w:color="auto"/>
                <w:lang w:val="en-US" w:eastAsia="zh-CN"/>
              </w:rPr>
              <w:t>2019年3月由</w:t>
            </w:r>
            <w:r>
              <w:rPr>
                <w:rFonts w:hint="default" w:ascii="Times New Roman" w:hAnsi="Times New Roman" w:eastAsia="宋体" w:cs="Times New Roman"/>
                <w:spacing w:val="11"/>
                <w:sz w:val="24"/>
                <w:u w:val="single" w:color="auto"/>
              </w:rPr>
              <w:t>湖南精科检测有限公司</w:t>
            </w:r>
            <w:r>
              <w:rPr>
                <w:rFonts w:hint="default" w:ascii="Times New Roman" w:hAnsi="Times New Roman" w:eastAsia="宋体" w:cs="Times New Roman"/>
                <w:spacing w:val="11"/>
                <w:sz w:val="24"/>
                <w:u w:val="single" w:color="auto"/>
                <w:lang w:eastAsia="zh-CN"/>
              </w:rPr>
              <w:t>完成了</w:t>
            </w:r>
            <w:r>
              <w:rPr>
                <w:rFonts w:hint="default" w:ascii="Times New Roman" w:hAnsi="Times New Roman" w:eastAsia="宋体" w:cs="Times New Roman"/>
                <w:spacing w:val="11"/>
                <w:sz w:val="24"/>
                <w:u w:val="single" w:color="auto"/>
                <w:lang w:val="en-US" w:eastAsia="zh-CN"/>
              </w:rPr>
              <w:t>年产3万吨电力器材标准件建设项目阶段竣工环境验收监测报告</w:t>
            </w:r>
            <w:r>
              <w:rPr>
                <w:rFonts w:hint="eastAsia" w:ascii="Times New Roman" w:hAnsi="Times New Roman" w:eastAsia="宋体" w:cs="Times New Roman"/>
                <w:spacing w:val="11"/>
                <w:sz w:val="24"/>
                <w:u w:val="single" w:color="auto"/>
                <w:lang w:val="en-US" w:eastAsia="zh-CN"/>
              </w:rPr>
              <w:t>，并由</w:t>
            </w:r>
            <w:r>
              <w:rPr>
                <w:rFonts w:hint="eastAsia" w:cs="Times New Roman"/>
                <w:spacing w:val="11"/>
                <w:sz w:val="24"/>
                <w:u w:val="single" w:color="auto"/>
                <w:lang w:val="en-US" w:eastAsia="zh-CN"/>
              </w:rPr>
              <w:t>岳阳市生态环境局湘阴分局</w:t>
            </w:r>
            <w:r>
              <w:rPr>
                <w:rFonts w:hint="eastAsia" w:ascii="Times New Roman" w:hAnsi="Times New Roman" w:eastAsia="宋体" w:cs="Times New Roman"/>
                <w:spacing w:val="11"/>
                <w:sz w:val="24"/>
                <w:u w:val="single" w:color="auto"/>
                <w:lang w:val="en-US" w:eastAsia="zh-CN"/>
              </w:rPr>
              <w:t>进行了备案。剩余2栋生产车间（4#、5#厂房）、展示销售办公楼、一栋仓库未建设完成，等建设完成后</w:t>
            </w:r>
            <w:r>
              <w:rPr>
                <w:rFonts w:hint="eastAsia" w:cs="Times New Roman"/>
                <w:spacing w:val="11"/>
                <w:sz w:val="24"/>
                <w:u w:val="single" w:color="auto"/>
                <w:lang w:val="en-US" w:eastAsia="zh-CN"/>
              </w:rPr>
              <w:t>该</w:t>
            </w:r>
            <w:r>
              <w:rPr>
                <w:rFonts w:hint="eastAsia" w:ascii="Times New Roman" w:hAnsi="Times New Roman" w:eastAsia="宋体" w:cs="Times New Roman"/>
                <w:spacing w:val="11"/>
                <w:sz w:val="24"/>
                <w:u w:val="single" w:color="auto"/>
                <w:lang w:val="en-US" w:eastAsia="zh-CN"/>
              </w:rPr>
              <w:t>公司会</w:t>
            </w:r>
            <w:r>
              <w:rPr>
                <w:rFonts w:hint="eastAsia" w:cs="Times New Roman"/>
                <w:spacing w:val="11"/>
                <w:sz w:val="24"/>
                <w:u w:val="single" w:color="auto"/>
                <w:lang w:val="en-US" w:eastAsia="zh-CN"/>
              </w:rPr>
              <w:t>对</w:t>
            </w:r>
            <w:r>
              <w:rPr>
                <w:rFonts w:hint="eastAsia" w:ascii="Times New Roman" w:hAnsi="Times New Roman" w:eastAsia="宋体" w:cs="Times New Roman"/>
                <w:spacing w:val="11"/>
                <w:sz w:val="24"/>
                <w:u w:val="single" w:color="auto"/>
                <w:lang w:val="en-US" w:eastAsia="zh-CN"/>
              </w:rPr>
              <w:t>原有项目</w:t>
            </w:r>
            <w:r>
              <w:rPr>
                <w:rFonts w:hint="eastAsia" w:cs="Times New Roman"/>
                <w:spacing w:val="11"/>
                <w:sz w:val="24"/>
                <w:u w:val="single" w:color="auto"/>
                <w:lang w:val="en-US" w:eastAsia="zh-CN"/>
              </w:rPr>
              <w:t>进行</w:t>
            </w:r>
            <w:r>
              <w:rPr>
                <w:rFonts w:hint="eastAsia" w:ascii="Times New Roman" w:hAnsi="Times New Roman" w:eastAsia="宋体" w:cs="Times New Roman"/>
                <w:spacing w:val="11"/>
                <w:sz w:val="24"/>
                <w:u w:val="single" w:color="auto"/>
                <w:lang w:val="en-US" w:eastAsia="zh-CN"/>
              </w:rPr>
              <w:t>整体验收。</w:t>
            </w:r>
          </w:p>
          <w:p>
            <w:pPr>
              <w:pStyle w:val="169"/>
              <w:rPr>
                <w:rFonts w:hint="default" w:eastAsia="宋体"/>
                <w:sz w:val="24"/>
                <w:u w:val="none" w:color="auto"/>
                <w:lang w:val="en-US" w:eastAsia="zh-CN"/>
              </w:rPr>
            </w:pPr>
            <w:r>
              <w:rPr>
                <w:rFonts w:hint="eastAsia"/>
                <w:sz w:val="24"/>
                <w:u w:val="single" w:color="auto"/>
                <w:lang w:eastAsia="zh-CN"/>
              </w:rPr>
              <w:t>原项目环评报告中需要建设</w:t>
            </w:r>
            <w:r>
              <w:rPr>
                <w:rFonts w:hint="eastAsia"/>
                <w:sz w:val="24"/>
                <w:u w:val="single" w:color="auto"/>
                <w:lang w:val="en-US" w:eastAsia="zh-CN"/>
              </w:rPr>
              <w:t>5栋生产车间进行生产，由于在实际运行过程中生产的产品较小，占地面积少，2#、3#厂房即可满足生产要求（可以达到生产产能要求），故空置了1#生产厂房，根据市场需求，</w:t>
            </w:r>
            <w:r>
              <w:rPr>
                <w:rFonts w:hint="eastAsia" w:hAnsi="宋体"/>
                <w:sz w:val="24"/>
                <w:u w:val="single" w:color="auto"/>
              </w:rPr>
              <w:t>湖南金高电力器材有限公司</w:t>
            </w:r>
            <w:r>
              <w:rPr>
                <w:rFonts w:hint="eastAsia" w:hAnsi="宋体"/>
                <w:sz w:val="24"/>
                <w:u w:val="single" w:color="auto"/>
                <w:lang w:eastAsia="zh-CN"/>
              </w:rPr>
              <w:t>拟投资</w:t>
            </w:r>
            <w:r>
              <w:rPr>
                <w:rFonts w:hint="eastAsia" w:hAnsi="宋体"/>
                <w:sz w:val="24"/>
                <w:u w:val="single" w:color="auto"/>
                <w:lang w:val="en-US" w:eastAsia="zh-CN"/>
              </w:rPr>
              <w:t>300万元扩建年产1万吨钢结构件生产项目。</w:t>
            </w:r>
          </w:p>
          <w:p>
            <w:pPr>
              <w:pStyle w:val="169"/>
              <w:rPr>
                <w:rFonts w:hint="default" w:ascii="Times New Roman" w:hAnsi="Times New Roman" w:cs="Times New Roman"/>
                <w:color w:val="auto"/>
                <w:szCs w:val="24"/>
                <w:u w:val="none" w:color="auto"/>
              </w:rPr>
            </w:pPr>
            <w:r>
              <w:rPr>
                <w:rFonts w:hint="default" w:ascii="Times New Roman" w:hAnsi="Times New Roman" w:cs="Times New Roman"/>
                <w:color w:val="auto"/>
                <w:kern w:val="0"/>
                <w:u w:val="none" w:color="auto"/>
              </w:rPr>
              <w:t>根据《中华人民共和国环境保护法》、《中华人民共和国环境影响评价法》及《建设项目环境保护管理条例》的有关规定，本工程需</w:t>
            </w:r>
            <w:r>
              <w:rPr>
                <w:rFonts w:hint="eastAsia" w:cs="Times New Roman"/>
                <w:color w:val="auto"/>
                <w:kern w:val="0"/>
                <w:u w:val="none" w:color="auto"/>
                <w:lang w:eastAsia="zh-CN"/>
              </w:rPr>
              <w:t>办理</w:t>
            </w:r>
            <w:r>
              <w:rPr>
                <w:rFonts w:hint="default" w:ascii="Times New Roman" w:hAnsi="Times New Roman" w:cs="Times New Roman"/>
                <w:color w:val="auto"/>
                <w:kern w:val="0"/>
                <w:u w:val="none" w:color="auto"/>
              </w:rPr>
              <w:t>环境影响评价。经查询《建设项目环境影响评价分类管理名录》（2018版、生态环境部部令第1号），</w:t>
            </w:r>
            <w:r>
              <w:rPr>
                <w:rFonts w:hint="default" w:ascii="Times New Roman" w:hAnsi="Times New Roman" w:cs="Times New Roman"/>
                <w:color w:val="auto"/>
                <w:szCs w:val="24"/>
                <w:u w:val="none" w:color="auto"/>
              </w:rPr>
              <w:t>项目属于</w:t>
            </w:r>
            <w:r>
              <w:rPr>
                <w:rFonts w:hint="eastAsia" w:cs="Times New Roman"/>
                <w:color w:val="auto"/>
                <w:szCs w:val="24"/>
                <w:u w:val="none" w:color="auto"/>
                <w:lang w:eastAsia="zh-CN"/>
              </w:rPr>
              <w:t>二十二</w:t>
            </w:r>
            <w:r>
              <w:rPr>
                <w:rFonts w:hint="default" w:ascii="Times New Roman" w:hAnsi="Times New Roman" w:cs="Times New Roman"/>
                <w:color w:val="auto"/>
                <w:szCs w:val="24"/>
                <w:u w:val="none" w:color="auto"/>
              </w:rPr>
              <w:t>大类</w:t>
            </w:r>
            <w:r>
              <w:rPr>
                <w:rFonts w:hint="eastAsia" w:cs="Times New Roman"/>
                <w:color w:val="auto"/>
                <w:szCs w:val="24"/>
                <w:u w:val="none" w:color="auto"/>
                <w:lang w:eastAsia="zh-CN"/>
              </w:rPr>
              <w:t>金属制品业</w:t>
            </w:r>
            <w:r>
              <w:rPr>
                <w:rFonts w:hint="default" w:ascii="Times New Roman" w:hAnsi="Times New Roman" w:cs="Times New Roman"/>
                <w:color w:val="auto"/>
                <w:szCs w:val="24"/>
                <w:u w:val="none" w:color="auto"/>
              </w:rPr>
              <w:t xml:space="preserve">的 </w:t>
            </w:r>
            <w:r>
              <w:rPr>
                <w:rFonts w:hint="eastAsia" w:cs="Times New Roman"/>
                <w:color w:val="auto"/>
                <w:szCs w:val="24"/>
                <w:u w:val="none" w:color="auto"/>
                <w:lang w:val="en-US" w:eastAsia="zh-CN"/>
              </w:rPr>
              <w:t xml:space="preserve">67 </w:t>
            </w:r>
            <w:r>
              <w:rPr>
                <w:rFonts w:hint="eastAsia" w:cs="Times New Roman"/>
                <w:color w:val="auto"/>
                <w:szCs w:val="24"/>
                <w:u w:val="none" w:color="auto"/>
                <w:lang w:eastAsia="zh-CN"/>
              </w:rPr>
              <w:t>金属制品加工制造</w:t>
            </w:r>
            <w:r>
              <w:rPr>
                <w:rFonts w:hint="default" w:ascii="Times New Roman" w:hAnsi="Times New Roman" w:cs="Times New Roman"/>
                <w:color w:val="auto"/>
                <w:szCs w:val="24"/>
                <w:u w:val="none" w:color="auto"/>
              </w:rPr>
              <w:t>，有电镀或喷漆工艺且年用</w:t>
            </w:r>
            <w:r>
              <w:rPr>
                <w:rFonts w:hint="eastAsia" w:cs="Times New Roman"/>
                <w:color w:val="auto"/>
                <w:szCs w:val="24"/>
                <w:u w:val="none" w:color="auto"/>
                <w:lang w:eastAsia="zh-CN"/>
              </w:rPr>
              <w:t>油漆</w:t>
            </w:r>
            <w:r>
              <w:rPr>
                <w:rFonts w:hint="default" w:ascii="Times New Roman" w:hAnsi="Times New Roman" w:cs="Times New Roman"/>
                <w:color w:val="auto"/>
                <w:szCs w:val="24"/>
                <w:u w:val="none" w:color="auto"/>
              </w:rPr>
              <w:t>量（含稀释剂）10 吨及以上的应编制报告书，其他应编制环境影响评价报告表。本项目含喷漆工艺年用漆量约</w:t>
            </w:r>
            <w:r>
              <w:rPr>
                <w:rFonts w:hint="eastAsia" w:cs="Times New Roman"/>
                <w:color w:val="auto"/>
                <w:szCs w:val="24"/>
                <w:u w:val="none" w:color="auto"/>
                <w:lang w:val="en-US" w:eastAsia="zh-CN"/>
              </w:rPr>
              <w:t>8t（水性漆）</w:t>
            </w:r>
            <w:r>
              <w:rPr>
                <w:rFonts w:hint="default" w:ascii="Times New Roman" w:hAnsi="Times New Roman" w:cs="Times New Roman"/>
                <w:color w:val="auto"/>
                <w:szCs w:val="24"/>
                <w:u w:val="none" w:color="auto"/>
              </w:rPr>
              <w:t>，需编制环境影响评价报告表；为此，</w:t>
            </w:r>
            <w:r>
              <w:rPr>
                <w:rFonts w:hint="eastAsia" w:cs="Times New Roman"/>
                <w:color w:val="auto"/>
                <w:u w:val="none" w:color="auto"/>
                <w:lang w:eastAsia="zh-CN"/>
              </w:rPr>
              <w:t>湖南金高电力器材有限公司</w:t>
            </w:r>
            <w:r>
              <w:rPr>
                <w:rFonts w:hint="default" w:ascii="Times New Roman" w:hAnsi="Times New Roman" w:cs="Times New Roman"/>
                <w:color w:val="auto"/>
                <w:szCs w:val="24"/>
                <w:u w:val="none" w:color="auto"/>
              </w:rPr>
              <w:t>委托</w:t>
            </w:r>
            <w:r>
              <w:rPr>
                <w:rFonts w:hint="eastAsia" w:cs="Times New Roman"/>
                <w:color w:val="auto"/>
                <w:szCs w:val="24"/>
                <w:u w:val="none" w:color="auto"/>
                <w:lang w:eastAsia="zh-CN"/>
              </w:rPr>
              <w:t>北京国环益达环保技术有限公司</w:t>
            </w:r>
            <w:r>
              <w:rPr>
                <w:rFonts w:hint="default" w:ascii="Times New Roman" w:hAnsi="Times New Roman" w:cs="Times New Roman"/>
                <w:color w:val="auto"/>
                <w:szCs w:val="24"/>
                <w:u w:val="none" w:color="auto"/>
              </w:rPr>
              <w:t>承担了《</w:t>
            </w:r>
            <w:r>
              <w:rPr>
                <w:rFonts w:hint="eastAsia" w:cs="Times New Roman"/>
                <w:color w:val="auto"/>
                <w:szCs w:val="24"/>
                <w:u w:val="none" w:color="auto"/>
                <w:lang w:eastAsia="zh-CN"/>
              </w:rPr>
              <w:t>湖南金高电力器材有限公司年产1万吨钢构件扩建项目</w:t>
            </w:r>
            <w:r>
              <w:rPr>
                <w:rFonts w:hint="default" w:ascii="Times New Roman" w:hAnsi="Times New Roman" w:cs="Times New Roman"/>
                <w:color w:val="auto"/>
                <w:szCs w:val="24"/>
                <w:u w:val="none" w:color="auto"/>
              </w:rPr>
              <w:t>》的环境影响评价工作</w:t>
            </w:r>
            <w:r>
              <w:rPr>
                <w:rFonts w:hint="default" w:ascii="Times New Roman" w:hAnsi="Times New Roman" w:cs="Times New Roman"/>
                <w:color w:val="auto"/>
                <w:u w:val="none" w:color="auto"/>
              </w:rPr>
              <w:t>（委托书见附件1所示）</w:t>
            </w:r>
            <w:r>
              <w:rPr>
                <w:rFonts w:hint="default" w:ascii="Times New Roman" w:hAnsi="Times New Roman" w:cs="Times New Roman"/>
                <w:color w:val="auto"/>
                <w:szCs w:val="24"/>
                <w:u w:val="none" w:color="auto"/>
              </w:rPr>
              <w:t>。接受委托后， 环评技术人员按照技术导则所规定原则、方法、内容和要求，通过现场踏勘，收集资料，走访调查，分析评价，在建设方提供的有关文件资料的基础上，编制了本环境影响报告表。</w:t>
            </w:r>
          </w:p>
          <w:p>
            <w:pPr>
              <w:snapToGrid w:val="0"/>
              <w:spacing w:line="360" w:lineRule="auto"/>
              <w:ind w:right="113" w:firstLine="482" w:firstLineChars="200"/>
              <w:rPr>
                <w:rFonts w:hint="default" w:ascii="Times New Roman" w:hAnsi="Times New Roman" w:cs="Times New Roman"/>
                <w:b/>
                <w:bCs/>
                <w:color w:val="auto"/>
                <w:sz w:val="24"/>
                <w:szCs w:val="24"/>
                <w:u w:val="none" w:color="auto"/>
              </w:rPr>
            </w:pPr>
            <w:r>
              <w:rPr>
                <w:rFonts w:hint="default" w:ascii="Times New Roman" w:hAnsi="Times New Roman" w:cs="Times New Roman"/>
                <w:b/>
                <w:bCs/>
                <w:color w:val="auto"/>
                <w:sz w:val="24"/>
                <w:szCs w:val="24"/>
                <w:u w:val="none" w:color="auto"/>
              </w:rPr>
              <w:t>2. 项目概况</w:t>
            </w:r>
          </w:p>
          <w:p>
            <w:pPr>
              <w:pStyle w:val="178"/>
              <w:spacing w:line="384" w:lineRule="auto"/>
              <w:jc w:val="left"/>
              <w:rPr>
                <w:rFonts w:hint="default" w:ascii="Times New Roman" w:hAnsi="Times New Roman" w:cs="Times New Roman"/>
                <w:color w:val="auto"/>
                <w:u w:val="none" w:color="auto"/>
              </w:rPr>
            </w:pPr>
            <w:r>
              <w:rPr>
                <w:rFonts w:hint="default" w:ascii="Times New Roman" w:hAnsi="Times New Roman" w:cs="Times New Roman"/>
                <w:color w:val="auto"/>
                <w:u w:val="none" w:color="auto"/>
              </w:rPr>
              <w:t>（1）项目名称：</w:t>
            </w:r>
            <w:r>
              <w:rPr>
                <w:rFonts w:hint="eastAsia" w:cs="Times New Roman"/>
                <w:color w:val="auto"/>
                <w:szCs w:val="24"/>
                <w:u w:val="none" w:color="auto"/>
                <w:lang w:eastAsia="zh-CN"/>
              </w:rPr>
              <w:t>年产1万吨钢构件扩建项目</w:t>
            </w:r>
            <w:r>
              <w:rPr>
                <w:rFonts w:hint="default" w:ascii="Times New Roman" w:hAnsi="Times New Roman" w:cs="Times New Roman"/>
                <w:color w:val="auto"/>
                <w:u w:val="none" w:color="auto"/>
              </w:rPr>
              <w:t>；</w:t>
            </w:r>
          </w:p>
          <w:p>
            <w:pPr>
              <w:pStyle w:val="178"/>
              <w:spacing w:line="384" w:lineRule="auto"/>
              <w:jc w:val="left"/>
              <w:rPr>
                <w:rFonts w:hint="default" w:ascii="Times New Roman" w:hAnsi="Times New Roman" w:cs="Times New Roman"/>
                <w:color w:val="auto"/>
                <w:u w:val="none" w:color="auto"/>
              </w:rPr>
            </w:pPr>
            <w:r>
              <w:rPr>
                <w:rFonts w:hint="default" w:ascii="Times New Roman" w:hAnsi="Times New Roman" w:cs="Times New Roman"/>
                <w:color w:val="auto"/>
                <w:u w:val="none" w:color="auto"/>
              </w:rPr>
              <w:t>（2）建设单位：</w:t>
            </w:r>
            <w:r>
              <w:rPr>
                <w:rFonts w:hint="eastAsia" w:cs="Times New Roman"/>
                <w:color w:val="auto"/>
                <w:u w:val="none" w:color="auto"/>
                <w:lang w:eastAsia="zh-CN"/>
              </w:rPr>
              <w:t>湖南金高电力器材有限公司</w:t>
            </w:r>
            <w:r>
              <w:rPr>
                <w:rFonts w:hint="default" w:ascii="Times New Roman" w:hAnsi="Times New Roman" w:cs="Times New Roman"/>
                <w:color w:val="auto"/>
                <w:u w:val="none" w:color="auto"/>
              </w:rPr>
              <w:t>；</w:t>
            </w:r>
          </w:p>
          <w:p>
            <w:pPr>
              <w:pStyle w:val="178"/>
              <w:spacing w:line="384" w:lineRule="auto"/>
              <w:jc w:val="left"/>
              <w:rPr>
                <w:rFonts w:hint="default" w:ascii="Times New Roman" w:hAnsi="Times New Roman" w:cs="Times New Roman"/>
                <w:color w:val="auto"/>
                <w:u w:val="none" w:color="auto"/>
              </w:rPr>
            </w:pPr>
            <w:r>
              <w:rPr>
                <w:rFonts w:hint="default" w:ascii="Times New Roman" w:hAnsi="Times New Roman" w:cs="Times New Roman"/>
                <w:color w:val="auto"/>
                <w:u w:val="none" w:color="auto"/>
              </w:rPr>
              <w:t>（3）建设地点：</w:t>
            </w:r>
            <w:r>
              <w:rPr>
                <w:rFonts w:hint="eastAsia" w:cs="Times New Roman"/>
                <w:color w:val="auto"/>
                <w:u w:val="none" w:color="auto"/>
                <w:lang w:eastAsia="zh-CN"/>
              </w:rPr>
              <w:t>湘阴县金龙新区文襄路与安嘉路交汇处东北角</w:t>
            </w:r>
            <w:r>
              <w:rPr>
                <w:rFonts w:hint="eastAsia" w:cs="Times New Roman"/>
                <w:color w:val="auto"/>
                <w:sz w:val="24"/>
                <w:u w:val="none" w:color="auto"/>
                <w:lang w:eastAsia="zh-CN"/>
              </w:rPr>
              <w:t>（</w:t>
            </w:r>
            <w:r>
              <w:rPr>
                <w:rFonts w:hint="eastAsia" w:hAnsi="宋体"/>
                <w:sz w:val="24"/>
                <w:u w:val="none" w:color="auto"/>
              </w:rPr>
              <w:t>湖南金高电力器材有限公司</w:t>
            </w:r>
            <w:r>
              <w:rPr>
                <w:rFonts w:hint="eastAsia" w:hAnsi="宋体"/>
                <w:sz w:val="24"/>
                <w:u w:val="none" w:color="auto"/>
                <w:lang w:eastAsia="zh-CN"/>
              </w:rPr>
              <w:t>内</w:t>
            </w:r>
            <w:r>
              <w:rPr>
                <w:rFonts w:hint="eastAsia" w:cs="Times New Roman"/>
                <w:color w:val="auto"/>
                <w:sz w:val="24"/>
                <w:u w:val="none" w:color="auto"/>
                <w:lang w:eastAsia="zh-CN"/>
              </w:rPr>
              <w:t>）</w:t>
            </w:r>
            <w:r>
              <w:rPr>
                <w:rFonts w:hint="default" w:ascii="Times New Roman" w:hAnsi="Times New Roman" w:cs="Times New Roman"/>
                <w:color w:val="auto"/>
                <w:u w:val="none" w:color="auto"/>
              </w:rPr>
              <w:t>；</w:t>
            </w:r>
          </w:p>
          <w:p>
            <w:pPr>
              <w:pStyle w:val="178"/>
              <w:spacing w:line="384" w:lineRule="auto"/>
              <w:jc w:val="left"/>
              <w:rPr>
                <w:rFonts w:hint="default" w:ascii="Times New Roman" w:hAnsi="Times New Roman" w:cs="Times New Roman"/>
                <w:color w:val="auto"/>
                <w:u w:val="none" w:color="auto"/>
              </w:rPr>
            </w:pPr>
            <w:r>
              <w:rPr>
                <w:rFonts w:hint="default" w:ascii="Times New Roman" w:hAnsi="Times New Roman" w:cs="Times New Roman"/>
                <w:color w:val="auto"/>
                <w:u w:val="none" w:color="auto"/>
              </w:rPr>
              <w:t>（中心地理坐标：</w:t>
            </w:r>
            <w:r>
              <w:rPr>
                <w:rFonts w:hint="default" w:ascii="Times New Roman" w:hAnsi="Times New Roman" w:cs="Times New Roman"/>
                <w:bCs/>
                <w:color w:val="auto"/>
                <w:u w:val="none" w:color="auto"/>
              </w:rPr>
              <w:t>北纬</w:t>
            </w:r>
            <w:r>
              <w:rPr>
                <w:rFonts w:hint="default" w:ascii="Times New Roman" w:hAnsi="Times New Roman" w:cs="Times New Roman"/>
                <w:bCs/>
                <w:color w:val="auto"/>
                <w:u w:val="none" w:color="auto"/>
                <w:lang w:val="en-US" w:eastAsia="zh-CN"/>
              </w:rPr>
              <w:t>28.523860</w:t>
            </w:r>
            <w:r>
              <w:rPr>
                <w:rFonts w:hint="default" w:ascii="Times New Roman" w:hAnsi="Times New Roman" w:cs="Times New Roman"/>
                <w:bCs/>
                <w:color w:val="auto"/>
                <w:u w:val="none" w:color="auto"/>
              </w:rPr>
              <w:t xml:space="preserve"> 东经</w:t>
            </w:r>
            <w:r>
              <w:rPr>
                <w:rFonts w:hint="default" w:ascii="Times New Roman" w:hAnsi="Times New Roman" w:cs="Times New Roman"/>
                <w:bCs/>
                <w:color w:val="auto"/>
                <w:u w:val="none" w:color="auto"/>
                <w:lang w:val="en-US" w:eastAsia="zh-CN"/>
              </w:rPr>
              <w:t>112.933177</w:t>
            </w:r>
            <w:r>
              <w:rPr>
                <w:rFonts w:hint="default" w:ascii="Times New Roman" w:hAnsi="Times New Roman" w:cs="Times New Roman"/>
                <w:color w:val="auto"/>
                <w:u w:val="none" w:color="auto"/>
              </w:rPr>
              <w:t>）</w:t>
            </w:r>
          </w:p>
          <w:p>
            <w:pPr>
              <w:pStyle w:val="178"/>
              <w:spacing w:line="384" w:lineRule="auto"/>
              <w:jc w:val="left"/>
              <w:rPr>
                <w:rFonts w:hint="default" w:ascii="Times New Roman" w:hAnsi="Times New Roman" w:cs="Times New Roman"/>
                <w:color w:val="auto"/>
                <w:u w:val="none" w:color="auto"/>
              </w:rPr>
            </w:pPr>
            <w:r>
              <w:rPr>
                <w:rFonts w:hint="default" w:ascii="Times New Roman" w:hAnsi="Times New Roman" w:cs="Times New Roman"/>
                <w:color w:val="auto"/>
                <w:u w:val="none" w:color="auto"/>
              </w:rPr>
              <w:t>（4）项目性质：新建；</w:t>
            </w:r>
          </w:p>
          <w:p>
            <w:pPr>
              <w:pStyle w:val="178"/>
              <w:spacing w:line="384" w:lineRule="auto"/>
              <w:jc w:val="left"/>
              <w:rPr>
                <w:rFonts w:hint="default" w:ascii="Times New Roman" w:hAnsi="Times New Roman" w:cs="Times New Roman"/>
                <w:color w:val="auto"/>
                <w:u w:val="none" w:color="auto"/>
              </w:rPr>
            </w:pPr>
            <w:r>
              <w:rPr>
                <w:rFonts w:hint="default" w:ascii="Times New Roman" w:hAnsi="Times New Roman" w:cs="Times New Roman"/>
                <w:color w:val="auto"/>
                <w:u w:val="none" w:color="auto"/>
              </w:rPr>
              <w:t>（5）建设规模：项目总占地面积约</w:t>
            </w:r>
            <w:r>
              <w:rPr>
                <w:rFonts w:hint="eastAsia" w:cs="Times New Roman"/>
                <w:color w:val="auto"/>
                <w:u w:val="none" w:color="auto"/>
                <w:lang w:val="en-US" w:eastAsia="zh-CN"/>
              </w:rPr>
              <w:t>8938.87</w:t>
            </w:r>
            <w:r>
              <w:rPr>
                <w:rFonts w:hint="default" w:ascii="Times New Roman" w:hAnsi="Times New Roman" w:cs="Times New Roman"/>
                <w:color w:val="auto"/>
                <w:u w:val="none" w:color="auto"/>
              </w:rPr>
              <w:t>m</w:t>
            </w:r>
            <w:r>
              <w:rPr>
                <w:rFonts w:hint="default" w:ascii="Times New Roman" w:hAnsi="Times New Roman" w:cs="Times New Roman"/>
                <w:color w:val="auto"/>
                <w:u w:val="none" w:color="auto"/>
                <w:vertAlign w:val="superscript"/>
              </w:rPr>
              <w:t>2</w:t>
            </w:r>
            <w:r>
              <w:rPr>
                <w:rFonts w:hint="default" w:ascii="Times New Roman" w:hAnsi="Times New Roman" w:cs="Times New Roman"/>
                <w:color w:val="auto"/>
                <w:u w:val="none" w:color="auto"/>
              </w:rPr>
              <w:t>。</w:t>
            </w:r>
          </w:p>
          <w:p>
            <w:pPr>
              <w:pStyle w:val="178"/>
              <w:spacing w:line="384" w:lineRule="auto"/>
              <w:jc w:val="left"/>
              <w:rPr>
                <w:rFonts w:hint="default" w:ascii="Times New Roman" w:hAnsi="Times New Roman" w:cs="Times New Roman"/>
                <w:color w:val="auto"/>
                <w:u w:val="none" w:color="auto"/>
              </w:rPr>
            </w:pPr>
            <w:r>
              <w:rPr>
                <w:rFonts w:hint="default" w:ascii="Times New Roman" w:hAnsi="Times New Roman" w:cs="Times New Roman"/>
                <w:color w:val="auto"/>
                <w:u w:val="none" w:color="auto"/>
              </w:rPr>
              <w:t>（6）总投资：</w:t>
            </w:r>
            <w:r>
              <w:rPr>
                <w:rFonts w:hint="eastAsia" w:cs="Times New Roman"/>
                <w:color w:val="auto"/>
                <w:u w:val="none" w:color="auto"/>
                <w:lang w:val="en-US" w:eastAsia="zh-CN"/>
              </w:rPr>
              <w:t>300万元</w:t>
            </w:r>
            <w:r>
              <w:rPr>
                <w:rFonts w:hint="default" w:ascii="Times New Roman" w:hAnsi="Times New Roman" w:cs="Times New Roman"/>
                <w:color w:val="auto"/>
                <w:u w:val="none" w:color="auto"/>
              </w:rPr>
              <w:t>，其中环保投资</w:t>
            </w:r>
            <w:r>
              <w:rPr>
                <w:rFonts w:hint="eastAsia" w:cs="Times New Roman"/>
                <w:color w:val="auto"/>
                <w:u w:val="none" w:color="auto"/>
                <w:lang w:val="en-US" w:eastAsia="zh-CN"/>
              </w:rPr>
              <w:t>40</w:t>
            </w:r>
            <w:r>
              <w:rPr>
                <w:rFonts w:hint="default" w:ascii="Times New Roman" w:hAnsi="Times New Roman" w:cs="Times New Roman"/>
                <w:color w:val="auto"/>
                <w:u w:val="none" w:color="auto"/>
              </w:rPr>
              <w:t>万。</w:t>
            </w:r>
          </w:p>
          <w:p>
            <w:pPr>
              <w:pStyle w:val="178"/>
              <w:spacing w:line="384" w:lineRule="auto"/>
              <w:jc w:val="left"/>
              <w:rPr>
                <w:rFonts w:hint="default" w:ascii="Times New Roman" w:hAnsi="Times New Roman" w:cs="Times New Roman"/>
                <w:b/>
                <w:color w:val="auto"/>
                <w:u w:val="none" w:color="auto"/>
              </w:rPr>
            </w:pPr>
            <w:r>
              <w:rPr>
                <w:rFonts w:hint="default" w:ascii="Times New Roman" w:hAnsi="Times New Roman" w:cs="Times New Roman"/>
                <w:color w:val="auto"/>
                <w:u w:val="none" w:color="auto"/>
              </w:rPr>
              <w:t>（7）劳动定员：厂区员工人数</w:t>
            </w:r>
            <w:r>
              <w:rPr>
                <w:rFonts w:hint="eastAsia" w:cs="Times New Roman"/>
                <w:color w:val="auto"/>
                <w:u w:val="none" w:color="auto"/>
                <w:lang w:val="en-US" w:eastAsia="zh-CN"/>
              </w:rPr>
              <w:t>30</w:t>
            </w:r>
            <w:r>
              <w:rPr>
                <w:rFonts w:hint="default" w:ascii="Times New Roman" w:hAnsi="Times New Roman" w:cs="Times New Roman"/>
                <w:color w:val="auto"/>
                <w:u w:val="none" w:color="auto"/>
              </w:rPr>
              <w:t>人</w:t>
            </w:r>
            <w:r>
              <w:rPr>
                <w:rFonts w:hint="default" w:ascii="Times New Roman" w:hAnsi="Times New Roman" w:cs="Times New Roman"/>
                <w:color w:val="auto"/>
                <w:u w:val="none" w:color="auto"/>
                <w:lang w:eastAsia="zh-CN"/>
              </w:rPr>
              <w:t>，均在厂内</w:t>
            </w:r>
            <w:r>
              <w:rPr>
                <w:rFonts w:hint="eastAsia" w:cs="Times New Roman"/>
                <w:color w:val="auto"/>
                <w:u w:val="none" w:color="auto"/>
                <w:lang w:eastAsia="zh-CN"/>
              </w:rPr>
              <w:t>食宿（依托原有项目）</w:t>
            </w:r>
            <w:r>
              <w:rPr>
                <w:rFonts w:hint="default" w:ascii="Times New Roman" w:hAnsi="Times New Roman" w:cs="Times New Roman"/>
                <w:color w:val="auto"/>
                <w:u w:val="none" w:color="auto"/>
              </w:rPr>
              <w:t>，年工作时间为300天，每天工作8小时</w:t>
            </w:r>
            <w:r>
              <w:rPr>
                <w:rFonts w:hint="eastAsia" w:cs="Times New Roman"/>
                <w:color w:val="auto"/>
                <w:u w:val="none" w:color="auto"/>
                <w:lang w:eastAsia="zh-CN"/>
              </w:rPr>
              <w:t>（晚上不生产）</w:t>
            </w:r>
            <w:r>
              <w:rPr>
                <w:rFonts w:hint="default" w:ascii="Times New Roman" w:hAnsi="Times New Roman" w:cs="Times New Roman"/>
                <w:color w:val="auto"/>
                <w:u w:val="none" w:color="auto"/>
              </w:rPr>
              <w:t>。</w:t>
            </w:r>
          </w:p>
          <w:p>
            <w:pPr>
              <w:pStyle w:val="36"/>
              <w:spacing w:before="0" w:beforeLines="0"/>
              <w:ind w:firstLine="482"/>
              <w:rPr>
                <w:rFonts w:hint="default" w:ascii="Times New Roman" w:hAnsi="Times New Roman" w:cs="Times New Roman"/>
                <w:b/>
                <w:color w:val="auto"/>
                <w:u w:val="none" w:color="auto"/>
              </w:rPr>
            </w:pPr>
            <w:r>
              <w:rPr>
                <w:rFonts w:hint="default" w:ascii="Times New Roman" w:hAnsi="Times New Roman" w:cs="Times New Roman"/>
                <w:b/>
                <w:color w:val="auto"/>
                <w:u w:val="none" w:color="auto"/>
              </w:rPr>
              <w:t>3、主要建设内容及规模</w:t>
            </w:r>
          </w:p>
          <w:p>
            <w:pPr>
              <w:snapToGrid w:val="0"/>
              <w:spacing w:line="360" w:lineRule="auto"/>
              <w:ind w:firstLine="470" w:firstLineChars="196"/>
              <w:rPr>
                <w:rFonts w:hint="default" w:ascii="Times New Roman" w:hAnsi="Times New Roman" w:cs="Times New Roman"/>
                <w:bCs/>
                <w:color w:val="auto"/>
                <w:sz w:val="24"/>
                <w:u w:val="none" w:color="auto"/>
              </w:rPr>
            </w:pPr>
            <w:r>
              <w:rPr>
                <w:rFonts w:hint="default" w:ascii="Times New Roman" w:hAnsi="Times New Roman" w:cs="Times New Roman"/>
                <w:bCs/>
                <w:color w:val="auto"/>
                <w:sz w:val="24"/>
                <w:u w:val="none" w:color="auto"/>
              </w:rPr>
              <w:t>本项目选址于</w:t>
            </w:r>
            <w:r>
              <w:rPr>
                <w:rFonts w:hint="eastAsia" w:cs="Times New Roman"/>
                <w:color w:val="auto"/>
                <w:sz w:val="24"/>
                <w:szCs w:val="24"/>
                <w:u w:val="none" w:color="auto"/>
                <w:lang w:eastAsia="zh-CN"/>
              </w:rPr>
              <w:t>湘阴县金龙新区文襄路与安嘉路交汇处东北角</w:t>
            </w:r>
            <w:r>
              <w:rPr>
                <w:rFonts w:hint="eastAsia" w:cs="Times New Roman"/>
                <w:color w:val="auto"/>
                <w:sz w:val="24"/>
                <w:u w:val="none" w:color="auto"/>
                <w:lang w:eastAsia="zh-CN"/>
              </w:rPr>
              <w:t>（</w:t>
            </w:r>
            <w:r>
              <w:rPr>
                <w:rFonts w:hint="eastAsia" w:hAnsi="宋体"/>
                <w:sz w:val="24"/>
                <w:u w:val="none" w:color="auto"/>
              </w:rPr>
              <w:t>湖南金高电力器材有限公司</w:t>
            </w:r>
            <w:r>
              <w:rPr>
                <w:rFonts w:hint="eastAsia" w:hAnsi="宋体"/>
                <w:sz w:val="24"/>
                <w:u w:val="none" w:color="auto"/>
                <w:lang w:eastAsia="zh-CN"/>
              </w:rPr>
              <w:t>内</w:t>
            </w:r>
            <w:r>
              <w:rPr>
                <w:rFonts w:hint="eastAsia" w:cs="Times New Roman"/>
                <w:color w:val="auto"/>
                <w:sz w:val="24"/>
                <w:u w:val="none" w:color="auto"/>
                <w:lang w:eastAsia="zh-CN"/>
              </w:rPr>
              <w:t>）</w:t>
            </w:r>
            <w:r>
              <w:rPr>
                <w:rFonts w:hint="default" w:ascii="Times New Roman" w:hAnsi="Times New Roman" w:eastAsia="宋体" w:cs="Times New Roman"/>
                <w:bCs/>
                <w:color w:val="auto"/>
                <w:sz w:val="24"/>
                <w:szCs w:val="22"/>
                <w:u w:val="none" w:color="auto"/>
              </w:rPr>
              <w:t>，</w:t>
            </w:r>
            <w:r>
              <w:rPr>
                <w:rFonts w:hint="eastAsia" w:cs="Times New Roman"/>
                <w:bCs/>
                <w:color w:val="auto"/>
                <w:sz w:val="24"/>
                <w:szCs w:val="22"/>
                <w:u w:val="none" w:color="auto"/>
                <w:lang w:eastAsia="zh-CN"/>
              </w:rPr>
              <w:t>扩建年产</w:t>
            </w:r>
            <w:r>
              <w:rPr>
                <w:rFonts w:hint="eastAsia" w:cs="Times New Roman"/>
                <w:bCs/>
                <w:color w:val="auto"/>
                <w:sz w:val="24"/>
                <w:szCs w:val="22"/>
                <w:u w:val="none" w:color="auto"/>
                <w:lang w:val="en-US" w:eastAsia="zh-CN"/>
              </w:rPr>
              <w:t>1万吨钢结构件生产项目</w:t>
            </w:r>
            <w:r>
              <w:rPr>
                <w:rFonts w:hint="default" w:ascii="Times New Roman" w:hAnsi="Times New Roman" w:eastAsia="宋体" w:cs="Times New Roman"/>
                <w:bCs/>
                <w:color w:val="auto"/>
                <w:sz w:val="24"/>
                <w:szCs w:val="22"/>
                <w:u w:val="none" w:color="auto"/>
              </w:rPr>
              <w:t>，</w:t>
            </w:r>
            <w:r>
              <w:rPr>
                <w:rFonts w:hint="eastAsia" w:cs="Times New Roman"/>
                <w:bCs/>
                <w:color w:val="auto"/>
                <w:sz w:val="24"/>
                <w:szCs w:val="22"/>
                <w:u w:val="none" w:color="auto"/>
                <w:lang w:eastAsia="zh-CN"/>
              </w:rPr>
              <w:t>项目建成</w:t>
            </w:r>
            <w:r>
              <w:rPr>
                <w:rFonts w:hint="eastAsia" w:cs="Times New Roman"/>
                <w:bCs/>
                <w:color w:val="auto"/>
                <w:sz w:val="24"/>
                <w:szCs w:val="22"/>
                <w:u w:val="none" w:color="auto"/>
                <w:lang w:val="en-US" w:eastAsia="zh-CN"/>
              </w:rPr>
              <w:t>后</w:t>
            </w:r>
            <w:r>
              <w:rPr>
                <w:rFonts w:hint="default" w:ascii="Times New Roman" w:hAnsi="Times New Roman" w:eastAsia="宋体" w:cs="Times New Roman"/>
                <w:bCs/>
                <w:color w:val="auto"/>
                <w:sz w:val="24"/>
                <w:szCs w:val="22"/>
                <w:u w:val="none" w:color="auto"/>
                <w:lang w:eastAsia="zh-CN"/>
              </w:rPr>
              <w:t>年产</w:t>
            </w:r>
            <w:r>
              <w:rPr>
                <w:rFonts w:hint="eastAsia" w:cs="Times New Roman"/>
                <w:bCs/>
                <w:color w:val="auto"/>
                <w:sz w:val="24"/>
                <w:szCs w:val="22"/>
                <w:u w:val="none" w:color="auto"/>
                <w:lang w:val="en-US" w:eastAsia="zh-CN"/>
              </w:rPr>
              <w:t>1万吨钢结构件（主要用于变电站使用），本项目主要建设内容为</w:t>
            </w:r>
            <w:r>
              <w:rPr>
                <w:rFonts w:hint="eastAsia" w:hAnsi="宋体"/>
                <w:sz w:val="24"/>
                <w:u w:val="none" w:color="auto"/>
              </w:rPr>
              <w:t>湖南金高电力器材有限公司</w:t>
            </w:r>
            <w:r>
              <w:rPr>
                <w:rFonts w:hint="eastAsia" w:hAnsi="宋体"/>
                <w:sz w:val="24"/>
                <w:u w:val="none" w:color="auto"/>
                <w:lang w:eastAsia="zh-CN"/>
              </w:rPr>
              <w:t>现有生产厂房（</w:t>
            </w:r>
            <w:r>
              <w:rPr>
                <w:rFonts w:hint="eastAsia" w:hAnsi="宋体"/>
                <w:sz w:val="24"/>
                <w:u w:val="none" w:color="auto"/>
                <w:lang w:val="en-US" w:eastAsia="zh-CN"/>
              </w:rPr>
              <w:t>1#</w:t>
            </w:r>
            <w:r>
              <w:rPr>
                <w:rFonts w:hint="eastAsia" w:hAnsi="宋体"/>
                <w:sz w:val="24"/>
                <w:u w:val="none" w:color="auto"/>
                <w:lang w:eastAsia="zh-CN"/>
              </w:rPr>
              <w:t>），新建喷漆房（位于公司东侧）</w:t>
            </w:r>
            <w:r>
              <w:rPr>
                <w:rFonts w:hint="default" w:ascii="Times New Roman" w:hAnsi="Times New Roman" w:eastAsia="宋体" w:cs="Times New Roman"/>
                <w:bCs/>
                <w:color w:val="auto"/>
                <w:sz w:val="24"/>
                <w:szCs w:val="22"/>
                <w:u w:val="none" w:color="auto"/>
              </w:rPr>
              <w:t>。项目具体建设内</w:t>
            </w:r>
            <w:r>
              <w:rPr>
                <w:rFonts w:hint="default" w:ascii="Times New Roman" w:hAnsi="Times New Roman" w:cs="Times New Roman"/>
                <w:bCs/>
                <w:color w:val="auto"/>
                <w:sz w:val="24"/>
                <w:u w:val="none" w:color="auto"/>
              </w:rPr>
              <w:t>容如表1-1所示：</w:t>
            </w:r>
          </w:p>
          <w:p>
            <w:pPr>
              <w:adjustRightInd w:val="0"/>
              <w:snapToGrid w:val="0"/>
              <w:jc w:val="center"/>
              <w:rPr>
                <w:rFonts w:hint="default" w:ascii="Times New Roman" w:hAnsi="Times New Roman" w:cs="Times New Roman"/>
                <w:b/>
                <w:color w:val="auto"/>
                <w:sz w:val="24"/>
                <w:szCs w:val="24"/>
                <w:u w:val="none" w:color="auto"/>
              </w:rPr>
            </w:pPr>
            <w:r>
              <w:rPr>
                <w:rFonts w:hint="default" w:ascii="Times New Roman" w:hAnsi="Times New Roman" w:cs="Times New Roman"/>
                <w:b/>
                <w:color w:val="auto"/>
                <w:sz w:val="24"/>
                <w:szCs w:val="24"/>
                <w:u w:val="none" w:color="auto"/>
              </w:rPr>
              <w:t>表1-1  项目组成一览表</w:t>
            </w:r>
          </w:p>
          <w:tbl>
            <w:tblPr>
              <w:tblStyle w:val="38"/>
              <w:tblW w:w="906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21"/>
              <w:gridCol w:w="1638"/>
              <w:gridCol w:w="2003"/>
              <w:gridCol w:w="460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8" w:hRule="atLeast"/>
                <w:jc w:val="center"/>
              </w:trPr>
              <w:tc>
                <w:tcPr>
                  <w:tcW w:w="2459" w:type="dxa"/>
                  <w:gridSpan w:val="2"/>
                  <w:vAlign w:val="center"/>
                </w:tcPr>
                <w:p>
                  <w:pPr>
                    <w:adjustRightInd w:val="0"/>
                    <w:snapToGrid w:val="0"/>
                    <w:spacing w:line="360" w:lineRule="auto"/>
                    <w:jc w:val="center"/>
                    <w:rPr>
                      <w:rFonts w:hint="default" w:ascii="Times New Roman" w:hAnsi="Times New Roman" w:eastAsia="宋体" w:cs="Times New Roman"/>
                      <w:b/>
                      <w:color w:val="auto"/>
                      <w:sz w:val="24"/>
                      <w:szCs w:val="24"/>
                      <w:u w:val="none" w:color="auto"/>
                    </w:rPr>
                  </w:pPr>
                  <w:r>
                    <w:rPr>
                      <w:rFonts w:hint="default" w:ascii="Times New Roman" w:hAnsi="Times New Roman" w:eastAsia="宋体" w:cs="Times New Roman"/>
                      <w:b/>
                      <w:color w:val="auto"/>
                      <w:sz w:val="24"/>
                      <w:szCs w:val="24"/>
                      <w:u w:val="none" w:color="auto"/>
                    </w:rPr>
                    <w:t>建设项目</w:t>
                  </w:r>
                </w:p>
              </w:tc>
              <w:tc>
                <w:tcPr>
                  <w:tcW w:w="6609" w:type="dxa"/>
                  <w:gridSpan w:val="2"/>
                  <w:vAlign w:val="center"/>
                </w:tcPr>
                <w:p>
                  <w:pPr>
                    <w:adjustRightInd w:val="0"/>
                    <w:snapToGrid w:val="0"/>
                    <w:spacing w:line="360" w:lineRule="auto"/>
                    <w:jc w:val="center"/>
                    <w:rPr>
                      <w:rFonts w:hint="default" w:ascii="Times New Roman" w:hAnsi="Times New Roman" w:eastAsia="宋体" w:cs="Times New Roman"/>
                      <w:b/>
                      <w:color w:val="auto"/>
                      <w:sz w:val="24"/>
                      <w:szCs w:val="24"/>
                      <w:u w:val="none" w:color="auto"/>
                    </w:rPr>
                  </w:pPr>
                  <w:r>
                    <w:rPr>
                      <w:rFonts w:hint="default" w:ascii="Times New Roman" w:hAnsi="Times New Roman" w:eastAsia="宋体" w:cs="Times New Roman"/>
                      <w:b/>
                      <w:color w:val="auto"/>
                      <w:sz w:val="24"/>
                      <w:szCs w:val="24"/>
                      <w:u w:val="none" w:color="auto"/>
                    </w:rPr>
                    <w:t>建设内容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3" w:hRule="atLeast"/>
                <w:jc w:val="center"/>
              </w:trPr>
              <w:tc>
                <w:tcPr>
                  <w:tcW w:w="2459" w:type="dxa"/>
                  <w:gridSpan w:val="2"/>
                  <w:vMerge w:val="restart"/>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主体工程</w:t>
                  </w:r>
                </w:p>
              </w:tc>
              <w:tc>
                <w:tcPr>
                  <w:tcW w:w="2003" w:type="dxa"/>
                  <w:tcBorders>
                    <w:bottom w:val="single" w:color="auto" w:sz="4" w:space="0"/>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lang w:val="en-US" w:eastAsia="zh-CN"/>
                    </w:rPr>
                  </w:pPr>
                  <w:r>
                    <w:rPr>
                      <w:rFonts w:hint="eastAsia" w:cs="Times New Roman"/>
                      <w:bCs/>
                      <w:color w:val="auto"/>
                      <w:sz w:val="24"/>
                      <w:szCs w:val="24"/>
                      <w:u w:val="none" w:color="auto"/>
                      <w:lang w:eastAsia="zh-CN"/>
                    </w:rPr>
                    <w:t>生产车间</w:t>
                  </w:r>
                  <w:r>
                    <w:rPr>
                      <w:rFonts w:hint="eastAsia" w:cs="Times New Roman"/>
                      <w:bCs/>
                      <w:color w:val="auto"/>
                      <w:sz w:val="24"/>
                      <w:szCs w:val="24"/>
                      <w:u w:val="none" w:color="auto"/>
                      <w:lang w:val="en-US" w:eastAsia="zh-CN"/>
                    </w:rPr>
                    <w:t>1#</w:t>
                  </w:r>
                </w:p>
              </w:tc>
              <w:tc>
                <w:tcPr>
                  <w:tcW w:w="4606" w:type="dxa"/>
                  <w:tcBorders>
                    <w:left w:val="single" w:color="auto" w:sz="4" w:space="0"/>
                    <w:bottom w:val="single" w:color="auto" w:sz="4" w:space="0"/>
                  </w:tcBorders>
                  <w:vAlign w:val="center"/>
                </w:tcPr>
                <w:p>
                  <w:pPr>
                    <w:adjustRightInd w:val="0"/>
                    <w:snapToGrid w:val="0"/>
                    <w:spacing w:line="360" w:lineRule="auto"/>
                    <w:jc w:val="both"/>
                    <w:rPr>
                      <w:rFonts w:hint="default" w:ascii="Times New Roman" w:hAnsi="Times New Roman" w:eastAsia="宋体" w:cs="Times New Roman"/>
                      <w:bCs/>
                      <w:color w:val="auto"/>
                      <w:sz w:val="24"/>
                      <w:szCs w:val="24"/>
                      <w:u w:val="none" w:color="auto"/>
                      <w:lang w:val="en-US" w:eastAsia="zh-CN"/>
                    </w:rPr>
                  </w:pPr>
                  <w:r>
                    <w:rPr>
                      <w:rFonts w:hint="eastAsia" w:cs="Times New Roman"/>
                      <w:bCs/>
                      <w:color w:val="auto"/>
                      <w:sz w:val="24"/>
                      <w:szCs w:val="24"/>
                      <w:u w:val="none" w:color="auto"/>
                      <w:lang w:eastAsia="zh-CN"/>
                    </w:rPr>
                    <w:t>建筑面积为</w:t>
                  </w:r>
                  <w:r>
                    <w:rPr>
                      <w:rFonts w:hint="eastAsia" w:cs="Times New Roman"/>
                      <w:bCs/>
                      <w:color w:val="auto"/>
                      <w:sz w:val="24"/>
                      <w:szCs w:val="24"/>
                      <w:u w:val="none" w:color="auto"/>
                      <w:lang w:val="en-US" w:eastAsia="zh-CN"/>
                    </w:rPr>
                    <w:t>7496.87m</w:t>
                  </w:r>
                  <w:r>
                    <w:rPr>
                      <w:rFonts w:hint="eastAsia" w:cs="Times New Roman"/>
                      <w:bCs/>
                      <w:color w:val="auto"/>
                      <w:sz w:val="24"/>
                      <w:szCs w:val="24"/>
                      <w:u w:val="none" w:color="auto"/>
                      <w:vertAlign w:val="superscript"/>
                      <w:lang w:val="en-US" w:eastAsia="zh-CN"/>
                    </w:rPr>
                    <w:t>2</w:t>
                  </w:r>
                  <w:r>
                    <w:rPr>
                      <w:rFonts w:hint="eastAsia" w:cs="Times New Roman"/>
                      <w:bCs/>
                      <w:color w:val="auto"/>
                      <w:sz w:val="24"/>
                      <w:szCs w:val="24"/>
                      <w:u w:val="none" w:color="auto"/>
                      <w:lang w:val="en-US" w:eastAsia="zh-CN"/>
                    </w:rPr>
                    <w:t>，车间主要为切割、剪板、组装、打磨、焊接、抛丸等工序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68" w:hRule="atLeast"/>
                <w:jc w:val="center"/>
              </w:trPr>
              <w:tc>
                <w:tcPr>
                  <w:tcW w:w="2459" w:type="dxa"/>
                  <w:gridSpan w:val="2"/>
                  <w:vMerge w:val="continue"/>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2003" w:type="dxa"/>
                  <w:tcBorders>
                    <w:top w:val="single" w:color="auto" w:sz="4" w:space="0"/>
                    <w:bottom w:val="single" w:color="auto" w:sz="4" w:space="0"/>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eastAsia" w:cs="Times New Roman"/>
                      <w:bCs/>
                      <w:color w:val="auto"/>
                      <w:sz w:val="24"/>
                      <w:szCs w:val="24"/>
                      <w:u w:val="none" w:color="auto"/>
                      <w:lang w:eastAsia="zh-CN"/>
                    </w:rPr>
                    <w:t>喷漆房</w:t>
                  </w:r>
                </w:p>
              </w:tc>
              <w:tc>
                <w:tcPr>
                  <w:tcW w:w="4606" w:type="dxa"/>
                  <w:tcBorders>
                    <w:top w:val="single" w:color="auto" w:sz="4" w:space="0"/>
                    <w:left w:val="single" w:color="auto" w:sz="4" w:space="0"/>
                    <w:bottom w:val="single" w:color="auto" w:sz="4" w:space="0"/>
                  </w:tcBorders>
                  <w:vAlign w:val="center"/>
                </w:tcPr>
                <w:p>
                  <w:pPr>
                    <w:adjustRightInd w:val="0"/>
                    <w:snapToGrid w:val="0"/>
                    <w:spacing w:line="360" w:lineRule="auto"/>
                    <w:jc w:val="both"/>
                    <w:rPr>
                      <w:rFonts w:hint="default" w:ascii="Times New Roman" w:hAnsi="Times New Roman" w:eastAsia="宋体" w:cs="Times New Roman"/>
                      <w:bCs/>
                      <w:color w:val="auto"/>
                      <w:sz w:val="24"/>
                      <w:szCs w:val="24"/>
                      <w:u w:val="none" w:color="auto"/>
                    </w:rPr>
                  </w:pPr>
                  <w:r>
                    <w:rPr>
                      <w:rFonts w:hint="eastAsia" w:cs="Times New Roman"/>
                      <w:bCs/>
                      <w:color w:val="auto"/>
                      <w:sz w:val="24"/>
                      <w:szCs w:val="24"/>
                      <w:u w:val="none" w:color="auto"/>
                      <w:lang w:eastAsia="zh-CN"/>
                    </w:rPr>
                    <w:t>建筑面积为</w:t>
                  </w:r>
                  <w:r>
                    <w:rPr>
                      <w:rFonts w:hint="eastAsia" w:cs="Times New Roman"/>
                      <w:bCs/>
                      <w:color w:val="auto"/>
                      <w:sz w:val="24"/>
                      <w:szCs w:val="24"/>
                      <w:u w:val="none" w:color="auto"/>
                      <w:lang w:val="en-US" w:eastAsia="zh-CN"/>
                    </w:rPr>
                    <w:t>1440m</w:t>
                  </w:r>
                  <w:r>
                    <w:rPr>
                      <w:rFonts w:hint="eastAsia" w:cs="Times New Roman"/>
                      <w:bCs/>
                      <w:color w:val="auto"/>
                      <w:sz w:val="24"/>
                      <w:szCs w:val="24"/>
                      <w:u w:val="none" w:color="auto"/>
                      <w:vertAlign w:val="superscript"/>
                      <w:lang w:val="en-US" w:eastAsia="zh-CN"/>
                    </w:rPr>
                    <w:t>2</w:t>
                  </w:r>
                  <w:r>
                    <w:rPr>
                      <w:rFonts w:hint="eastAsia" w:cs="Times New Roman"/>
                      <w:bCs/>
                      <w:color w:val="auto"/>
                      <w:sz w:val="24"/>
                      <w:szCs w:val="24"/>
                      <w:u w:val="none" w:color="auto"/>
                      <w:lang w:val="en-US" w:eastAsia="zh-CN"/>
                    </w:rPr>
                    <w:t>，主要为喷漆、烤漆（电加热）或者自然晾干</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63" w:hRule="atLeast"/>
                <w:jc w:val="center"/>
              </w:trPr>
              <w:tc>
                <w:tcPr>
                  <w:tcW w:w="2459" w:type="dxa"/>
                  <w:gridSpan w:val="2"/>
                  <w:vMerge w:val="continue"/>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2003" w:type="dxa"/>
                  <w:tcBorders>
                    <w:top w:val="single" w:color="auto" w:sz="4" w:space="0"/>
                    <w:bottom w:val="single" w:color="auto" w:sz="4" w:space="0"/>
                    <w:right w:val="single" w:color="auto" w:sz="4" w:space="0"/>
                  </w:tcBorders>
                  <w:vAlign w:val="center"/>
                </w:tcPr>
                <w:p>
                  <w:pPr>
                    <w:adjustRightInd w:val="0"/>
                    <w:snapToGrid w:val="0"/>
                    <w:spacing w:line="360" w:lineRule="auto"/>
                    <w:jc w:val="center"/>
                    <w:rPr>
                      <w:rFonts w:hint="eastAsia" w:ascii="Times New Roman" w:hAnsi="Times New Roman" w:eastAsia="宋体" w:cs="Times New Roman"/>
                      <w:bCs/>
                      <w:color w:val="auto"/>
                      <w:sz w:val="24"/>
                      <w:szCs w:val="24"/>
                      <w:u w:val="none" w:color="auto"/>
                      <w:lang w:eastAsia="zh-CN"/>
                    </w:rPr>
                  </w:pPr>
                  <w:r>
                    <w:rPr>
                      <w:rFonts w:hint="eastAsia" w:cs="Times New Roman"/>
                      <w:bCs/>
                      <w:color w:val="auto"/>
                      <w:sz w:val="24"/>
                      <w:szCs w:val="24"/>
                      <w:u w:val="none" w:color="auto"/>
                      <w:lang w:eastAsia="zh-CN"/>
                    </w:rPr>
                    <w:t>食宿、办公</w:t>
                  </w:r>
                </w:p>
              </w:tc>
              <w:tc>
                <w:tcPr>
                  <w:tcW w:w="4606" w:type="dxa"/>
                  <w:tcBorders>
                    <w:top w:val="single" w:color="auto" w:sz="4" w:space="0"/>
                    <w:left w:val="single" w:color="auto" w:sz="4" w:space="0"/>
                    <w:bottom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lang w:val="en-US" w:eastAsia="zh-CN"/>
                    </w:rPr>
                  </w:pPr>
                  <w:r>
                    <w:rPr>
                      <w:rFonts w:hint="eastAsia" w:cs="Times New Roman"/>
                      <w:bCs/>
                      <w:color w:val="auto"/>
                      <w:sz w:val="24"/>
                      <w:szCs w:val="24"/>
                      <w:u w:val="none" w:color="auto"/>
                      <w:lang w:val="en-US" w:eastAsia="zh-CN"/>
                    </w:rPr>
                    <w:t>依托现有项目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1" w:hRule="atLeast"/>
                <w:jc w:val="center"/>
              </w:trPr>
              <w:tc>
                <w:tcPr>
                  <w:tcW w:w="821" w:type="dxa"/>
                  <w:vMerge w:val="restart"/>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公用工程</w:t>
                  </w:r>
                </w:p>
              </w:tc>
              <w:tc>
                <w:tcPr>
                  <w:tcW w:w="1638" w:type="dxa"/>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供电系统</w:t>
                  </w:r>
                </w:p>
              </w:tc>
              <w:tc>
                <w:tcPr>
                  <w:tcW w:w="6609" w:type="dxa"/>
                  <w:gridSpan w:val="2"/>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使用</w:t>
                  </w:r>
                  <w:r>
                    <w:rPr>
                      <w:rFonts w:hint="eastAsia" w:cs="Times New Roman"/>
                      <w:bCs/>
                      <w:color w:val="auto"/>
                      <w:sz w:val="24"/>
                      <w:szCs w:val="24"/>
                      <w:u w:val="none" w:color="auto"/>
                      <w:lang w:eastAsia="zh-CN"/>
                    </w:rPr>
                    <w:t>国家电网</w:t>
                  </w:r>
                  <w:r>
                    <w:rPr>
                      <w:rFonts w:hint="default" w:ascii="Times New Roman" w:hAnsi="Times New Roman" w:eastAsia="宋体" w:cs="Times New Roman"/>
                      <w:bCs/>
                      <w:color w:val="auto"/>
                      <w:sz w:val="24"/>
                      <w:szCs w:val="24"/>
                      <w:u w:val="none" w:color="auto"/>
                    </w:rPr>
                    <w:t>供电系统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1" w:hRule="atLeast"/>
                <w:jc w:val="center"/>
              </w:trPr>
              <w:tc>
                <w:tcPr>
                  <w:tcW w:w="821" w:type="dxa"/>
                  <w:vMerge w:val="continue"/>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638" w:type="dxa"/>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给水系统</w:t>
                  </w:r>
                </w:p>
              </w:tc>
              <w:tc>
                <w:tcPr>
                  <w:tcW w:w="6609" w:type="dxa"/>
                  <w:gridSpan w:val="2"/>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市政给水管网给水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06" w:hRule="atLeast"/>
                <w:jc w:val="center"/>
              </w:trPr>
              <w:tc>
                <w:tcPr>
                  <w:tcW w:w="821" w:type="dxa"/>
                  <w:vMerge w:val="continue"/>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638" w:type="dxa"/>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排水系统</w:t>
                  </w:r>
                </w:p>
              </w:tc>
              <w:tc>
                <w:tcPr>
                  <w:tcW w:w="6609" w:type="dxa"/>
                  <w:gridSpan w:val="2"/>
                  <w:vAlign w:val="center"/>
                </w:tcPr>
                <w:p>
                  <w:pPr>
                    <w:adjustRightInd w:val="0"/>
                    <w:snapToGrid w:val="0"/>
                    <w:spacing w:line="360" w:lineRule="auto"/>
                    <w:jc w:val="center"/>
                    <w:rPr>
                      <w:rFonts w:hint="eastAsia" w:ascii="Times New Roman" w:hAnsi="Times New Roman" w:eastAsia="宋体" w:cs="Times New Roman"/>
                      <w:bCs/>
                      <w:color w:val="auto"/>
                      <w:sz w:val="24"/>
                      <w:szCs w:val="24"/>
                      <w:u w:val="none" w:color="auto"/>
                      <w:lang w:val="en-US" w:eastAsia="zh-CN"/>
                    </w:rPr>
                  </w:pPr>
                  <w:r>
                    <w:rPr>
                      <w:rFonts w:hint="default" w:ascii="Times New Roman" w:hAnsi="Times New Roman" w:eastAsia="宋体" w:cs="Times New Roman"/>
                      <w:color w:val="auto"/>
                      <w:sz w:val="24"/>
                      <w:szCs w:val="24"/>
                      <w:u w:val="none" w:color="auto"/>
                    </w:rPr>
                    <w:t>实行“雨污分流”排水方式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9" w:hRule="atLeast"/>
                <w:jc w:val="center"/>
              </w:trPr>
              <w:tc>
                <w:tcPr>
                  <w:tcW w:w="821" w:type="dxa"/>
                  <w:vMerge w:val="restart"/>
                  <w:tcBorders>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环保工程</w:t>
                  </w:r>
                </w:p>
              </w:tc>
              <w:tc>
                <w:tcPr>
                  <w:tcW w:w="1638" w:type="dxa"/>
                  <w:tcBorders>
                    <w:lef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废水</w:t>
                  </w:r>
                </w:p>
              </w:tc>
              <w:tc>
                <w:tcPr>
                  <w:tcW w:w="6609" w:type="dxa"/>
                  <w:gridSpan w:val="2"/>
                  <w:vAlign w:val="center"/>
                </w:tcPr>
                <w:p>
                  <w:pPr>
                    <w:adjustRightInd w:val="0"/>
                    <w:snapToGrid w:val="0"/>
                    <w:spacing w:line="360" w:lineRule="auto"/>
                    <w:rPr>
                      <w:rFonts w:hint="default" w:ascii="Times New Roman" w:hAnsi="Times New Roman" w:eastAsia="宋体" w:cs="Times New Roman"/>
                      <w:bCs/>
                      <w:color w:val="auto"/>
                      <w:sz w:val="24"/>
                      <w:szCs w:val="24"/>
                      <w:u w:val="none" w:color="auto"/>
                    </w:rPr>
                  </w:pPr>
                  <w:r>
                    <w:rPr>
                      <w:color w:val="auto"/>
                      <w:sz w:val="24"/>
                      <w:szCs w:val="24"/>
                      <w:u w:val="none" w:color="auto"/>
                    </w:rPr>
                    <w:t>雨污分流，雨水进入园区雨水管网；</w:t>
                  </w:r>
                  <w:r>
                    <w:rPr>
                      <w:sz w:val="24"/>
                      <w:szCs w:val="24"/>
                      <w:u w:val="none" w:color="auto"/>
                    </w:rPr>
                    <w:t>在金龙新区工业区污水管网接入湘阴县第三污水处理厂之前，项目</w:t>
                  </w:r>
                  <w:r>
                    <w:rPr>
                      <w:rFonts w:hint="eastAsia"/>
                      <w:color w:val="auto"/>
                      <w:sz w:val="24"/>
                      <w:szCs w:val="24"/>
                      <w:u w:val="none" w:color="auto"/>
                      <w:lang w:eastAsia="zh-CN"/>
                    </w:rPr>
                    <w:t>生活废水依托原有项目隔油化粪池</w:t>
                  </w:r>
                  <w:r>
                    <w:rPr>
                      <w:sz w:val="24"/>
                      <w:szCs w:val="24"/>
                      <w:u w:val="none" w:color="auto"/>
                    </w:rPr>
                    <w:t>处理后排入园区污水管网再进入</w:t>
                  </w:r>
                  <w:r>
                    <w:rPr>
                      <w:rFonts w:hint="eastAsia"/>
                      <w:sz w:val="24"/>
                      <w:szCs w:val="24"/>
                      <w:u w:val="none" w:color="auto"/>
                      <w:lang w:eastAsia="zh-CN"/>
                    </w:rPr>
                    <w:t>卓达金谷创业园自建的污水处理站</w:t>
                  </w:r>
                  <w:r>
                    <w:rPr>
                      <w:sz w:val="24"/>
                      <w:szCs w:val="24"/>
                      <w:u w:val="none" w:color="auto"/>
                    </w:rPr>
                    <w:t>处理</w:t>
                  </w:r>
                  <w:r>
                    <w:rPr>
                      <w:rFonts w:hAnsi="宋体"/>
                      <w:sz w:val="24"/>
                      <w:szCs w:val="24"/>
                      <w:u w:val="none" w:color="auto"/>
                    </w:rPr>
                    <w:t>达《污水综合排放标准》（</w:t>
                  </w:r>
                  <w:r>
                    <w:rPr>
                      <w:sz w:val="24"/>
                      <w:szCs w:val="24"/>
                      <w:u w:val="none" w:color="auto"/>
                    </w:rPr>
                    <w:t>GB 8978-1996</w:t>
                  </w:r>
                  <w:r>
                    <w:rPr>
                      <w:rFonts w:hAnsi="宋体"/>
                      <w:sz w:val="24"/>
                      <w:szCs w:val="24"/>
                      <w:u w:val="none" w:color="auto"/>
                    </w:rPr>
                    <w:t>）表</w:t>
                  </w:r>
                  <w:r>
                    <w:rPr>
                      <w:sz w:val="24"/>
                      <w:szCs w:val="24"/>
                      <w:u w:val="none" w:color="auto"/>
                    </w:rPr>
                    <w:t>4</w:t>
                  </w:r>
                  <w:r>
                    <w:rPr>
                      <w:rFonts w:hAnsi="宋体"/>
                      <w:sz w:val="24"/>
                      <w:szCs w:val="24"/>
                      <w:u w:val="none" w:color="auto"/>
                    </w:rPr>
                    <w:t>中一级标准</w:t>
                  </w:r>
                  <w:r>
                    <w:rPr>
                      <w:sz w:val="24"/>
                      <w:szCs w:val="24"/>
                      <w:u w:val="none" w:color="auto"/>
                    </w:rPr>
                    <w:t>后经</w:t>
                  </w:r>
                  <w:r>
                    <w:rPr>
                      <w:rFonts w:hint="eastAsia"/>
                      <w:sz w:val="24"/>
                      <w:szCs w:val="24"/>
                      <w:u w:val="none" w:color="auto"/>
                      <w:lang w:eastAsia="zh-CN"/>
                    </w:rPr>
                    <w:t>洋沙河</w:t>
                  </w:r>
                  <w:r>
                    <w:rPr>
                      <w:sz w:val="24"/>
                      <w:szCs w:val="24"/>
                      <w:u w:val="none" w:color="auto"/>
                    </w:rPr>
                    <w:t>汇入湘江；在工业区污水管网接入湘阴县第三污水处理厂之后，项目废水经预处理达到接管标准后排入第三污水处理厂处理，处理达到《城镇污水处理厂污染物排放标准（GB18918—2002）》中一级标准的A类标准后，最终汇入湘江</w:t>
                  </w:r>
                  <w:r>
                    <w:rPr>
                      <w:rFonts w:hint="default" w:ascii="Times New Roman" w:hAnsi="Times New Roman" w:cs="Times New Roman"/>
                      <w:color w:val="auto"/>
                      <w:sz w:val="24"/>
                      <w:szCs w:val="24"/>
                      <w:u w:val="none" w:color="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76" w:hRule="atLeast"/>
                <w:jc w:val="center"/>
              </w:trPr>
              <w:tc>
                <w:tcPr>
                  <w:tcW w:w="821" w:type="dxa"/>
                  <w:vMerge w:val="continue"/>
                  <w:tcBorders>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638" w:type="dxa"/>
                  <w:tcBorders>
                    <w:lef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噪声</w:t>
                  </w:r>
                </w:p>
              </w:tc>
              <w:tc>
                <w:tcPr>
                  <w:tcW w:w="6609" w:type="dxa"/>
                  <w:gridSpan w:val="2"/>
                  <w:vAlign w:val="center"/>
                </w:tcPr>
                <w:p>
                  <w:pPr>
                    <w:adjustRightInd w:val="0"/>
                    <w:snapToGrid w:val="0"/>
                    <w:spacing w:line="360" w:lineRule="auto"/>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合理布局，</w:t>
                  </w:r>
                  <w:r>
                    <w:rPr>
                      <w:rFonts w:hint="default" w:ascii="Times New Roman" w:hAnsi="Times New Roman" w:eastAsia="宋体" w:cs="Times New Roman"/>
                      <w:color w:val="auto"/>
                      <w:sz w:val="24"/>
                      <w:szCs w:val="24"/>
                      <w:u w:val="none" w:color="auto"/>
                    </w:rPr>
                    <w:t>对高噪设备采取隔声、减振措施进行处理。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35" w:hRule="atLeast"/>
                <w:jc w:val="center"/>
              </w:trPr>
              <w:tc>
                <w:tcPr>
                  <w:tcW w:w="821" w:type="dxa"/>
                  <w:vMerge w:val="continue"/>
                  <w:tcBorders>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638" w:type="dxa"/>
                  <w:vMerge w:val="restart"/>
                  <w:tcBorders>
                    <w:lef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废气</w:t>
                  </w:r>
                </w:p>
              </w:tc>
              <w:tc>
                <w:tcPr>
                  <w:tcW w:w="6609" w:type="dxa"/>
                  <w:gridSpan w:val="2"/>
                  <w:vAlign w:val="center"/>
                </w:tcPr>
                <w:p>
                  <w:pPr>
                    <w:adjustRightInd w:val="0"/>
                    <w:snapToGrid w:val="0"/>
                    <w:spacing w:line="360" w:lineRule="auto"/>
                    <w:rPr>
                      <w:rFonts w:hint="eastAsia" w:ascii="Times New Roman" w:hAnsi="Times New Roman" w:eastAsia="宋体" w:cs="Times New Roman"/>
                      <w:bCs/>
                      <w:color w:val="auto"/>
                      <w:sz w:val="24"/>
                      <w:szCs w:val="24"/>
                      <w:u w:val="none" w:color="auto"/>
                      <w:lang w:eastAsia="zh-CN"/>
                    </w:rPr>
                  </w:pPr>
                  <w:r>
                    <w:rPr>
                      <w:rFonts w:hint="eastAsia" w:cs="Times New Roman"/>
                      <w:bCs/>
                      <w:color w:val="auto"/>
                      <w:sz w:val="24"/>
                      <w:szCs w:val="24"/>
                      <w:u w:val="none" w:color="auto"/>
                      <w:lang w:eastAsia="zh-CN"/>
                    </w:rPr>
                    <w:t>焊接烟尘经移动式烟尘净化器处理后无组织排放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66" w:hRule="atLeast"/>
                <w:jc w:val="center"/>
              </w:trPr>
              <w:tc>
                <w:tcPr>
                  <w:tcW w:w="821" w:type="dxa"/>
                  <w:vMerge w:val="continue"/>
                  <w:tcBorders>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638" w:type="dxa"/>
                  <w:vMerge w:val="continue"/>
                  <w:tcBorders>
                    <w:lef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6609" w:type="dxa"/>
                  <w:gridSpan w:val="2"/>
                  <w:tcBorders>
                    <w:top w:val="single" w:color="auto" w:sz="4" w:space="0"/>
                    <w:bottom w:val="single" w:color="auto" w:sz="4" w:space="0"/>
                  </w:tcBorders>
                  <w:vAlign w:val="center"/>
                </w:tcPr>
                <w:p>
                  <w:pPr>
                    <w:adjustRightInd w:val="0"/>
                    <w:snapToGrid w:val="0"/>
                    <w:spacing w:line="360" w:lineRule="auto"/>
                    <w:rPr>
                      <w:rFonts w:hint="default" w:ascii="Times New Roman" w:hAnsi="Times New Roman" w:eastAsia="宋体" w:cs="Times New Roman"/>
                      <w:color w:val="auto"/>
                      <w:sz w:val="24"/>
                      <w:szCs w:val="24"/>
                      <w:u w:val="none" w:color="auto"/>
                    </w:rPr>
                  </w:pPr>
                  <w:r>
                    <w:rPr>
                      <w:rFonts w:hint="eastAsia" w:cs="Times New Roman"/>
                      <w:color w:val="auto"/>
                      <w:sz w:val="24"/>
                      <w:szCs w:val="24"/>
                      <w:u w:val="none" w:color="auto"/>
                      <w:lang w:val="en-US" w:eastAsia="zh-CN"/>
                    </w:rPr>
                    <w:t>喷漆房：</w:t>
                  </w:r>
                  <w:r>
                    <w:rPr>
                      <w:rFonts w:hint="eastAsia" w:cs="Times New Roman"/>
                      <w:color w:val="auto"/>
                      <w:sz w:val="24"/>
                      <w:szCs w:val="24"/>
                      <w:u w:val="none" w:color="auto"/>
                      <w:lang w:eastAsia="zh-CN"/>
                    </w:rPr>
                    <w:t>废气</w:t>
                  </w:r>
                  <w:r>
                    <w:rPr>
                      <w:rFonts w:hint="default" w:ascii="Times New Roman" w:hAnsi="Times New Roman" w:cs="Times New Roman"/>
                      <w:color w:val="auto"/>
                      <w:sz w:val="24"/>
                      <w:szCs w:val="24"/>
                      <w:u w:val="none" w:color="auto"/>
                      <w:lang w:eastAsia="zh-CN"/>
                    </w:rPr>
                    <w:t>经</w:t>
                  </w:r>
                  <w:r>
                    <w:rPr>
                      <w:rFonts w:hint="eastAsia" w:cs="Times New Roman"/>
                      <w:color w:val="auto"/>
                      <w:sz w:val="24"/>
                      <w:szCs w:val="24"/>
                      <w:u w:val="none" w:color="auto"/>
                      <w:lang w:eastAsia="zh-CN"/>
                    </w:rPr>
                    <w:t>过滤棉装置</w:t>
                  </w:r>
                  <w:r>
                    <w:rPr>
                      <w:rFonts w:hint="eastAsia" w:cs="Times New Roman"/>
                      <w:color w:val="auto"/>
                      <w:sz w:val="24"/>
                      <w:szCs w:val="24"/>
                      <w:u w:val="none" w:color="auto"/>
                      <w:lang w:val="en-US" w:eastAsia="zh-CN"/>
                    </w:rPr>
                    <w:t>+UV光解+活性炭处理设施</w:t>
                  </w:r>
                  <w:r>
                    <w:rPr>
                      <w:rFonts w:hint="default" w:ascii="Times New Roman" w:hAnsi="Times New Roman" w:cs="Times New Roman"/>
                      <w:color w:val="auto"/>
                      <w:sz w:val="24"/>
                      <w:szCs w:val="24"/>
                      <w:u w:val="none" w:color="auto"/>
                      <w:lang w:eastAsia="zh-CN"/>
                    </w:rPr>
                    <w:t>处理后</w:t>
                  </w:r>
                  <w:r>
                    <w:rPr>
                      <w:rFonts w:hint="default" w:ascii="Times New Roman" w:hAnsi="Times New Roman" w:eastAsia="宋体" w:cs="Times New Roman"/>
                      <w:color w:val="auto"/>
                      <w:sz w:val="24"/>
                      <w:szCs w:val="24"/>
                      <w:u w:val="none" w:color="auto"/>
                    </w:rPr>
                    <w:t>通过15m 排气筒排放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48" w:hRule="atLeast"/>
                <w:jc w:val="center"/>
              </w:trPr>
              <w:tc>
                <w:tcPr>
                  <w:tcW w:w="821" w:type="dxa"/>
                  <w:vMerge w:val="continue"/>
                  <w:tcBorders>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638" w:type="dxa"/>
                  <w:vMerge w:val="continue"/>
                  <w:tcBorders>
                    <w:lef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6609" w:type="dxa"/>
                  <w:gridSpan w:val="2"/>
                  <w:tcBorders>
                    <w:top w:val="single" w:color="auto" w:sz="4" w:space="0"/>
                    <w:bottom w:val="single" w:color="auto" w:sz="4" w:space="0"/>
                  </w:tcBorders>
                  <w:vAlign w:val="center"/>
                </w:tcPr>
                <w:p>
                  <w:pPr>
                    <w:adjustRightInd w:val="0"/>
                    <w:snapToGrid w:val="0"/>
                    <w:spacing w:line="360" w:lineRule="auto"/>
                    <w:rPr>
                      <w:rFonts w:hint="default" w:ascii="Times New Roman" w:hAnsi="Times New Roman" w:eastAsia="宋体" w:cs="Times New Roman"/>
                      <w:color w:val="auto"/>
                      <w:sz w:val="24"/>
                      <w:szCs w:val="24"/>
                      <w:u w:val="none" w:color="auto"/>
                      <w:lang w:val="en-US" w:eastAsia="zh-CN"/>
                    </w:rPr>
                  </w:pPr>
                  <w:r>
                    <w:rPr>
                      <w:rFonts w:hint="eastAsia" w:cs="Times New Roman"/>
                      <w:color w:val="auto"/>
                      <w:sz w:val="24"/>
                      <w:szCs w:val="24"/>
                      <w:u w:val="none" w:color="auto"/>
                      <w:lang w:eastAsia="zh-CN"/>
                    </w:rPr>
                    <w:t>抛丸粉尘经布袋除尘器处理后经</w:t>
                  </w:r>
                  <w:r>
                    <w:rPr>
                      <w:rFonts w:hint="eastAsia" w:cs="Times New Roman"/>
                      <w:color w:val="auto"/>
                      <w:sz w:val="24"/>
                      <w:szCs w:val="24"/>
                      <w:u w:val="none" w:color="auto"/>
                      <w:lang w:val="en-US" w:eastAsia="zh-CN"/>
                    </w:rPr>
                    <w:t>15m高排气筒高空排放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21" w:type="dxa"/>
                  <w:tcBorders>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638" w:type="dxa"/>
                  <w:tcBorders>
                    <w:lef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固废</w:t>
                  </w:r>
                </w:p>
              </w:tc>
              <w:tc>
                <w:tcPr>
                  <w:tcW w:w="6609" w:type="dxa"/>
                  <w:gridSpan w:val="2"/>
                  <w:vAlign w:val="center"/>
                </w:tcPr>
                <w:p>
                  <w:pPr>
                    <w:adjustRightInd w:val="0"/>
                    <w:snapToGrid w:val="0"/>
                    <w:spacing w:line="360" w:lineRule="auto"/>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生活垃圾交由环卫部门处理，</w:t>
                  </w:r>
                  <w:r>
                    <w:rPr>
                      <w:rFonts w:hint="eastAsia" w:cs="Times New Roman"/>
                      <w:bCs/>
                      <w:color w:val="auto"/>
                      <w:sz w:val="24"/>
                      <w:szCs w:val="24"/>
                      <w:u w:val="none" w:color="auto"/>
                      <w:lang w:eastAsia="zh-CN"/>
                    </w:rPr>
                    <w:t>一般固废收集后交由安全处置，危险废物收集于危险废物储存间（依托原有项目），再交由有资质单位进行处理</w:t>
                  </w:r>
                  <w:r>
                    <w:rPr>
                      <w:rFonts w:hint="default" w:ascii="Times New Roman" w:hAnsi="Times New Roman" w:eastAsia="宋体" w:cs="Times New Roman"/>
                      <w:bCs/>
                      <w:color w:val="auto"/>
                      <w:sz w:val="24"/>
                      <w:szCs w:val="24"/>
                      <w:u w:val="none" w:color="auto"/>
                    </w:rPr>
                    <w:t>。</w:t>
                  </w:r>
                </w:p>
              </w:tc>
            </w:tr>
          </w:tbl>
          <w:p>
            <w:pPr>
              <w:adjustRightInd w:val="0"/>
              <w:snapToGrid w:val="0"/>
              <w:spacing w:line="360" w:lineRule="auto"/>
              <w:ind w:firstLine="482" w:firstLineChars="200"/>
              <w:rPr>
                <w:rFonts w:hint="default" w:ascii="Times New Roman" w:hAnsi="Times New Roman" w:cs="Times New Roman"/>
                <w:b/>
                <w:color w:val="auto"/>
                <w:sz w:val="24"/>
                <w:szCs w:val="24"/>
                <w:u w:val="single" w:color="auto"/>
              </w:rPr>
            </w:pPr>
            <w:r>
              <w:rPr>
                <w:rFonts w:hint="default" w:ascii="Times New Roman" w:hAnsi="Times New Roman" w:cs="Times New Roman"/>
                <w:b/>
                <w:color w:val="auto"/>
                <w:sz w:val="24"/>
                <w:szCs w:val="24"/>
                <w:u w:val="single" w:color="auto"/>
              </w:rPr>
              <w:t>4、主要生产设备</w:t>
            </w:r>
          </w:p>
          <w:p>
            <w:pPr>
              <w:pStyle w:val="171"/>
              <w:shd w:val="clear" w:color="auto" w:fill="FFFFFF"/>
              <w:spacing w:before="0" w:beforeLines="0" w:after="0" w:afterLines="0" w:line="360" w:lineRule="auto"/>
              <w:ind w:firstLine="480" w:firstLineChars="200"/>
              <w:jc w:val="left"/>
              <w:rPr>
                <w:rFonts w:hint="default" w:ascii="Times New Roman" w:hAnsi="Times New Roman" w:cs="Times New Roman"/>
                <w:color w:val="auto"/>
                <w:u w:val="single" w:color="auto"/>
              </w:rPr>
            </w:pPr>
            <w:r>
              <w:rPr>
                <w:rFonts w:hint="default" w:ascii="Times New Roman" w:hAnsi="Times New Roman" w:eastAsia="宋体" w:cs="Times New Roman"/>
                <w:color w:val="auto"/>
                <w:u w:val="single" w:color="auto"/>
              </w:rPr>
              <w:t>主要生产设备数量及型号见表</w:t>
            </w:r>
            <w:r>
              <w:rPr>
                <w:rFonts w:hint="default" w:ascii="Times New Roman" w:hAnsi="Times New Roman" w:cs="Times New Roman"/>
                <w:color w:val="auto"/>
                <w:u w:val="single" w:color="auto"/>
              </w:rPr>
              <w:t>1-2。</w:t>
            </w:r>
          </w:p>
          <w:p>
            <w:pPr>
              <w:pStyle w:val="31"/>
              <w:jc w:val="center"/>
              <w:rPr>
                <w:rFonts w:hint="default" w:ascii="Times New Roman" w:hAnsi="Times New Roman" w:cs="Times New Roman"/>
                <w:b/>
                <w:color w:val="auto"/>
                <w:sz w:val="24"/>
                <w:u w:val="single" w:color="auto"/>
              </w:rPr>
            </w:pPr>
            <w:r>
              <w:rPr>
                <w:rFonts w:hint="default" w:ascii="Times New Roman" w:hAnsi="Times New Roman" w:cs="Times New Roman"/>
                <w:b/>
                <w:color w:val="auto"/>
                <w:sz w:val="24"/>
                <w:u w:val="single" w:color="auto"/>
              </w:rPr>
              <w:t>表1-2   主要生产设备一览表</w:t>
            </w:r>
          </w:p>
          <w:tbl>
            <w:tblPr>
              <w:tblStyle w:val="38"/>
              <w:tblW w:w="4997"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autofit"/>
              <w:tblCellMar>
                <w:top w:w="0" w:type="dxa"/>
                <w:left w:w="0" w:type="dxa"/>
                <w:bottom w:w="0" w:type="dxa"/>
                <w:right w:w="0" w:type="dxa"/>
              </w:tblCellMar>
            </w:tblPr>
            <w:tblGrid>
              <w:gridCol w:w="928"/>
              <w:gridCol w:w="3325"/>
              <w:gridCol w:w="2559"/>
              <w:gridCol w:w="1500"/>
              <w:gridCol w:w="930"/>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612" w:hRule="atLeast"/>
              </w:trPr>
              <w:tc>
                <w:tcPr>
                  <w:tcW w:w="502" w:type="pct"/>
                  <w:tcBorders>
                    <w:bottom w:val="single" w:color="auto" w:sz="4" w:space="0"/>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i w:val="0"/>
                      <w:color w:val="auto"/>
                      <w:sz w:val="22"/>
                      <w:szCs w:val="22"/>
                      <w:u w:val="single" w:color="auto"/>
                    </w:rPr>
                  </w:pPr>
                  <w:r>
                    <w:rPr>
                      <w:rFonts w:hint="default" w:ascii="Times New Roman" w:hAnsi="Times New Roman" w:eastAsia="宋体" w:cs="Times New Roman"/>
                      <w:b/>
                      <w:i w:val="0"/>
                      <w:color w:val="auto"/>
                      <w:kern w:val="0"/>
                      <w:sz w:val="22"/>
                      <w:szCs w:val="22"/>
                      <w:u w:val="single" w:color="auto"/>
                      <w:lang w:val="en-US" w:eastAsia="zh-CN" w:bidi="ar"/>
                    </w:rPr>
                    <w:t>序号</w:t>
                  </w:r>
                </w:p>
              </w:tc>
              <w:tc>
                <w:tcPr>
                  <w:tcW w:w="1798" w:type="pct"/>
                  <w:tcBorders>
                    <w:bottom w:val="single" w:color="auto" w:sz="4" w:space="0"/>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i w:val="0"/>
                      <w:color w:val="auto"/>
                      <w:sz w:val="22"/>
                      <w:szCs w:val="22"/>
                      <w:u w:val="single" w:color="auto"/>
                    </w:rPr>
                  </w:pPr>
                  <w:r>
                    <w:rPr>
                      <w:rFonts w:hint="default" w:ascii="Times New Roman" w:hAnsi="Times New Roman" w:eastAsia="宋体" w:cs="Times New Roman"/>
                      <w:b/>
                      <w:i w:val="0"/>
                      <w:color w:val="auto"/>
                      <w:kern w:val="0"/>
                      <w:sz w:val="22"/>
                      <w:szCs w:val="22"/>
                      <w:u w:val="single" w:color="auto"/>
                      <w:lang w:val="en-US" w:eastAsia="zh-CN" w:bidi="ar"/>
                    </w:rPr>
                    <w:t>设备名称</w:t>
                  </w:r>
                </w:p>
              </w:tc>
              <w:tc>
                <w:tcPr>
                  <w:tcW w:w="1384" w:type="pct"/>
                  <w:tcBorders>
                    <w:bottom w:val="single" w:color="auto" w:sz="4" w:space="0"/>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i w:val="0"/>
                      <w:color w:val="auto"/>
                      <w:sz w:val="22"/>
                      <w:szCs w:val="22"/>
                      <w:u w:val="single" w:color="auto"/>
                    </w:rPr>
                  </w:pPr>
                  <w:r>
                    <w:rPr>
                      <w:rFonts w:hint="default" w:ascii="Times New Roman" w:hAnsi="Times New Roman" w:eastAsia="宋体" w:cs="Times New Roman"/>
                      <w:b/>
                      <w:i w:val="0"/>
                      <w:color w:val="auto"/>
                      <w:kern w:val="0"/>
                      <w:sz w:val="22"/>
                      <w:szCs w:val="22"/>
                      <w:u w:val="single" w:color="auto"/>
                      <w:lang w:val="en-US" w:eastAsia="zh-CN" w:bidi="ar"/>
                    </w:rPr>
                    <w:t>规格型号</w:t>
                  </w:r>
                </w:p>
              </w:tc>
              <w:tc>
                <w:tcPr>
                  <w:tcW w:w="811" w:type="pct"/>
                  <w:tcBorders>
                    <w:bottom w:val="single" w:color="auto" w:sz="4" w:space="0"/>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single" w:color="auto"/>
                    </w:rPr>
                  </w:pPr>
                  <w:r>
                    <w:rPr>
                      <w:rFonts w:hint="default" w:ascii="Times New Roman" w:hAnsi="Times New Roman" w:eastAsia="宋体" w:cs="Times New Roman"/>
                      <w:i w:val="0"/>
                      <w:color w:val="auto"/>
                      <w:kern w:val="0"/>
                      <w:sz w:val="22"/>
                      <w:szCs w:val="22"/>
                      <w:u w:val="single" w:color="auto"/>
                      <w:lang w:val="en-US" w:eastAsia="zh-CN" w:bidi="ar"/>
                    </w:rPr>
                    <w:t>数量</w:t>
                  </w:r>
                </w:p>
              </w:tc>
              <w:tc>
                <w:tcPr>
                  <w:tcW w:w="503" w:type="pct"/>
                  <w:tcBorders>
                    <w:bottom w:val="single" w:color="auto" w:sz="4" w:space="0"/>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single" w:color="auto"/>
                    </w:rPr>
                  </w:pPr>
                  <w:r>
                    <w:rPr>
                      <w:rFonts w:hint="default" w:ascii="Times New Roman" w:hAnsi="Times New Roman" w:eastAsia="宋体" w:cs="Times New Roman"/>
                      <w:i w:val="0"/>
                      <w:color w:val="auto"/>
                      <w:kern w:val="0"/>
                      <w:sz w:val="22"/>
                      <w:szCs w:val="22"/>
                      <w:u w:val="single" w:color="auto"/>
                      <w:lang w:val="en-US" w:eastAsia="zh-CN" w:bidi="ar"/>
                    </w:rPr>
                    <w:t>单位</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19" w:hRule="atLeast"/>
              </w:trPr>
              <w:tc>
                <w:tcPr>
                  <w:tcW w:w="502"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single" w:color="auto"/>
                    </w:rPr>
                  </w:pPr>
                  <w:r>
                    <w:rPr>
                      <w:rFonts w:hint="default" w:ascii="Times New Roman" w:hAnsi="Times New Roman" w:eastAsia="宋体" w:cs="Times New Roman"/>
                      <w:i w:val="0"/>
                      <w:color w:val="auto"/>
                      <w:kern w:val="0"/>
                      <w:sz w:val="22"/>
                      <w:szCs w:val="22"/>
                      <w:u w:val="single" w:color="auto"/>
                      <w:lang w:val="en-US" w:eastAsia="zh-CN" w:bidi="ar"/>
                    </w:rPr>
                    <w:t>1</w:t>
                  </w:r>
                </w:p>
              </w:tc>
              <w:tc>
                <w:tcPr>
                  <w:tcW w:w="1798"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sz w:val="22"/>
                      <w:szCs w:val="22"/>
                      <w:u w:val="single" w:color="auto"/>
                      <w:lang w:eastAsia="zh-CN"/>
                    </w:rPr>
                  </w:pPr>
                  <w:r>
                    <w:rPr>
                      <w:rFonts w:hint="eastAsia" w:cs="Times New Roman"/>
                      <w:i w:val="0"/>
                      <w:color w:val="auto"/>
                      <w:sz w:val="22"/>
                      <w:szCs w:val="22"/>
                      <w:u w:val="single" w:color="auto"/>
                      <w:lang w:eastAsia="zh-CN"/>
                    </w:rPr>
                    <w:t>数控火焰等离子切割机</w:t>
                  </w:r>
                </w:p>
              </w:tc>
              <w:tc>
                <w:tcPr>
                  <w:tcW w:w="1384"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single" w:color="auto"/>
                      <w:lang w:val="en-US" w:eastAsia="zh-CN"/>
                    </w:rPr>
                  </w:pPr>
                  <w:r>
                    <w:rPr>
                      <w:rFonts w:hint="eastAsia" w:cs="Times New Roman"/>
                      <w:i w:val="0"/>
                      <w:color w:val="auto"/>
                      <w:sz w:val="22"/>
                      <w:szCs w:val="22"/>
                      <w:u w:val="single" w:color="auto"/>
                      <w:lang w:val="en-US" w:eastAsia="zh-CN"/>
                    </w:rPr>
                    <w:t>DHG4011</w:t>
                  </w:r>
                </w:p>
              </w:tc>
              <w:tc>
                <w:tcPr>
                  <w:tcW w:w="811"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sz w:val="22"/>
                      <w:szCs w:val="22"/>
                      <w:u w:val="single" w:color="auto"/>
                      <w:lang w:val="en-US" w:eastAsia="zh-CN"/>
                    </w:rPr>
                  </w:pPr>
                  <w:r>
                    <w:rPr>
                      <w:rFonts w:hint="eastAsia" w:cs="Times New Roman"/>
                      <w:i w:val="0"/>
                      <w:color w:val="auto"/>
                      <w:sz w:val="22"/>
                      <w:szCs w:val="22"/>
                      <w:u w:val="single" w:color="auto"/>
                      <w:lang w:val="en-US" w:eastAsia="zh-CN"/>
                    </w:rPr>
                    <w:t>1</w:t>
                  </w:r>
                </w:p>
              </w:tc>
              <w:tc>
                <w:tcPr>
                  <w:tcW w:w="503"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single" w:color="auto"/>
                    </w:rPr>
                  </w:pPr>
                  <w:r>
                    <w:rPr>
                      <w:rFonts w:hint="default" w:ascii="Times New Roman" w:hAnsi="Times New Roman" w:eastAsia="宋体" w:cs="Times New Roman"/>
                      <w:i w:val="0"/>
                      <w:color w:val="000000"/>
                      <w:kern w:val="0"/>
                      <w:sz w:val="22"/>
                      <w:szCs w:val="22"/>
                      <w:u w:val="single" w:color="auto"/>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64" w:hRule="atLeast"/>
              </w:trPr>
              <w:tc>
                <w:tcPr>
                  <w:tcW w:w="502"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single" w:color="auto"/>
                    </w:rPr>
                  </w:pPr>
                  <w:r>
                    <w:rPr>
                      <w:rFonts w:hint="default" w:ascii="Times New Roman" w:hAnsi="Times New Roman" w:eastAsia="宋体" w:cs="Times New Roman"/>
                      <w:i w:val="0"/>
                      <w:color w:val="auto"/>
                      <w:kern w:val="0"/>
                      <w:sz w:val="22"/>
                      <w:szCs w:val="22"/>
                      <w:u w:val="single" w:color="auto"/>
                      <w:lang w:val="en-US" w:eastAsia="zh-CN" w:bidi="ar"/>
                    </w:rPr>
                    <w:t>2</w:t>
                  </w:r>
                </w:p>
              </w:tc>
              <w:tc>
                <w:tcPr>
                  <w:tcW w:w="1798"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sz w:val="22"/>
                      <w:szCs w:val="22"/>
                      <w:u w:val="single" w:color="auto"/>
                      <w:lang w:eastAsia="zh-CN"/>
                    </w:rPr>
                  </w:pPr>
                  <w:r>
                    <w:rPr>
                      <w:rFonts w:hint="eastAsia" w:cs="Times New Roman"/>
                      <w:i w:val="0"/>
                      <w:color w:val="auto"/>
                      <w:sz w:val="22"/>
                      <w:szCs w:val="22"/>
                      <w:u w:val="single" w:color="auto"/>
                      <w:lang w:eastAsia="zh-CN"/>
                    </w:rPr>
                    <w:t>自动火焰切割机</w:t>
                  </w:r>
                </w:p>
              </w:tc>
              <w:tc>
                <w:tcPr>
                  <w:tcW w:w="1384" w:type="pct"/>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single" w:color="auto"/>
                      <w:lang w:val="en-US" w:eastAsia="zh-CN"/>
                    </w:rPr>
                  </w:pPr>
                  <w:r>
                    <w:rPr>
                      <w:rFonts w:hint="eastAsia" w:cs="Times New Roman"/>
                      <w:i w:val="0"/>
                      <w:color w:val="auto"/>
                      <w:sz w:val="22"/>
                      <w:szCs w:val="22"/>
                      <w:u w:val="single" w:color="auto"/>
                      <w:lang w:val="en-US" w:eastAsia="zh-CN"/>
                    </w:rPr>
                    <w:t>S04000</w:t>
                  </w:r>
                </w:p>
              </w:tc>
              <w:tc>
                <w:tcPr>
                  <w:tcW w:w="811"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sz w:val="22"/>
                      <w:szCs w:val="22"/>
                      <w:u w:val="single" w:color="auto"/>
                      <w:lang w:val="en-US" w:eastAsia="zh-CN"/>
                    </w:rPr>
                  </w:pPr>
                  <w:r>
                    <w:rPr>
                      <w:rFonts w:hint="eastAsia" w:cs="Times New Roman"/>
                      <w:i w:val="0"/>
                      <w:color w:val="auto"/>
                      <w:sz w:val="22"/>
                      <w:szCs w:val="22"/>
                      <w:u w:val="single" w:color="auto"/>
                      <w:lang w:val="en-US" w:eastAsia="zh-CN"/>
                    </w:rPr>
                    <w:t>1</w:t>
                  </w:r>
                </w:p>
              </w:tc>
              <w:tc>
                <w:tcPr>
                  <w:tcW w:w="503"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single" w:color="auto"/>
                    </w:rPr>
                  </w:pPr>
                  <w:r>
                    <w:rPr>
                      <w:rFonts w:hint="default" w:ascii="Times New Roman" w:hAnsi="Times New Roman" w:eastAsia="宋体" w:cs="Times New Roman"/>
                      <w:i w:val="0"/>
                      <w:color w:val="000000"/>
                      <w:kern w:val="0"/>
                      <w:sz w:val="22"/>
                      <w:szCs w:val="22"/>
                      <w:u w:val="single" w:color="auto"/>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19" w:hRule="atLeast"/>
              </w:trPr>
              <w:tc>
                <w:tcPr>
                  <w:tcW w:w="502"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single" w:color="auto"/>
                    </w:rPr>
                  </w:pPr>
                  <w:r>
                    <w:rPr>
                      <w:rFonts w:hint="default" w:ascii="Times New Roman" w:hAnsi="Times New Roman" w:eastAsia="宋体" w:cs="Times New Roman"/>
                      <w:i w:val="0"/>
                      <w:color w:val="auto"/>
                      <w:kern w:val="0"/>
                      <w:sz w:val="22"/>
                      <w:szCs w:val="22"/>
                      <w:u w:val="single" w:color="auto"/>
                      <w:lang w:val="en-US" w:eastAsia="zh-CN" w:bidi="ar"/>
                    </w:rPr>
                    <w:t>3</w:t>
                  </w:r>
                </w:p>
              </w:tc>
              <w:tc>
                <w:tcPr>
                  <w:tcW w:w="1798"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sz w:val="22"/>
                      <w:szCs w:val="22"/>
                      <w:u w:val="single" w:color="auto"/>
                      <w:lang w:eastAsia="zh-CN"/>
                    </w:rPr>
                  </w:pPr>
                  <w:r>
                    <w:rPr>
                      <w:rFonts w:hint="eastAsia" w:cs="Times New Roman"/>
                      <w:i w:val="0"/>
                      <w:color w:val="auto"/>
                      <w:sz w:val="22"/>
                      <w:szCs w:val="22"/>
                      <w:u w:val="single" w:color="auto"/>
                      <w:lang w:eastAsia="zh-CN"/>
                    </w:rPr>
                    <w:t>型钢组立机</w:t>
                  </w:r>
                </w:p>
              </w:tc>
              <w:tc>
                <w:tcPr>
                  <w:tcW w:w="1384"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sz w:val="22"/>
                      <w:szCs w:val="22"/>
                      <w:u w:val="single" w:color="auto"/>
                      <w:lang w:val="en-US" w:eastAsia="zh-CN"/>
                    </w:rPr>
                  </w:pPr>
                  <w:r>
                    <w:rPr>
                      <w:rFonts w:hint="eastAsia" w:cs="Times New Roman"/>
                      <w:i w:val="0"/>
                      <w:color w:val="auto"/>
                      <w:sz w:val="22"/>
                      <w:szCs w:val="22"/>
                      <w:u w:val="single" w:color="auto"/>
                      <w:lang w:val="en-US" w:eastAsia="zh-CN"/>
                    </w:rPr>
                    <w:t>/</w:t>
                  </w:r>
                </w:p>
              </w:tc>
              <w:tc>
                <w:tcPr>
                  <w:tcW w:w="811"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sz w:val="22"/>
                      <w:szCs w:val="22"/>
                      <w:u w:val="single" w:color="auto"/>
                      <w:lang w:val="en-US" w:eastAsia="zh-CN"/>
                    </w:rPr>
                  </w:pPr>
                  <w:r>
                    <w:rPr>
                      <w:rFonts w:hint="eastAsia" w:cs="Times New Roman"/>
                      <w:i w:val="0"/>
                      <w:color w:val="auto"/>
                      <w:sz w:val="22"/>
                      <w:szCs w:val="22"/>
                      <w:u w:val="single" w:color="auto"/>
                      <w:lang w:val="en-US" w:eastAsia="zh-CN"/>
                    </w:rPr>
                    <w:t>1</w:t>
                  </w:r>
                </w:p>
              </w:tc>
              <w:tc>
                <w:tcPr>
                  <w:tcW w:w="503"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single" w:color="auto"/>
                    </w:rPr>
                  </w:pPr>
                  <w:r>
                    <w:rPr>
                      <w:rFonts w:hint="default" w:ascii="Times New Roman" w:hAnsi="Times New Roman" w:eastAsia="宋体" w:cs="Times New Roman"/>
                      <w:i w:val="0"/>
                      <w:color w:val="000000"/>
                      <w:kern w:val="0"/>
                      <w:sz w:val="22"/>
                      <w:szCs w:val="22"/>
                      <w:u w:val="single" w:color="auto"/>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64" w:hRule="atLeast"/>
              </w:trPr>
              <w:tc>
                <w:tcPr>
                  <w:tcW w:w="502"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single" w:color="auto"/>
                    </w:rPr>
                  </w:pPr>
                  <w:r>
                    <w:rPr>
                      <w:rFonts w:hint="default" w:ascii="Times New Roman" w:hAnsi="Times New Roman" w:eastAsia="宋体" w:cs="Times New Roman"/>
                      <w:i w:val="0"/>
                      <w:color w:val="auto"/>
                      <w:kern w:val="0"/>
                      <w:sz w:val="22"/>
                      <w:szCs w:val="22"/>
                      <w:u w:val="single" w:color="auto"/>
                      <w:lang w:val="en-US" w:eastAsia="zh-CN" w:bidi="ar"/>
                    </w:rPr>
                    <w:t>4</w:t>
                  </w:r>
                </w:p>
              </w:tc>
              <w:tc>
                <w:tcPr>
                  <w:tcW w:w="1798"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sz w:val="22"/>
                      <w:szCs w:val="22"/>
                      <w:u w:val="single" w:color="auto"/>
                      <w:lang w:eastAsia="zh-CN"/>
                    </w:rPr>
                  </w:pPr>
                  <w:r>
                    <w:rPr>
                      <w:rFonts w:hint="eastAsia" w:cs="Times New Roman"/>
                      <w:i w:val="0"/>
                      <w:color w:val="auto"/>
                      <w:sz w:val="22"/>
                      <w:szCs w:val="22"/>
                      <w:u w:val="single" w:color="auto"/>
                      <w:lang w:eastAsia="zh-CN"/>
                    </w:rPr>
                    <w:t>门式弧焊机</w:t>
                  </w:r>
                </w:p>
              </w:tc>
              <w:tc>
                <w:tcPr>
                  <w:tcW w:w="1384" w:type="pct"/>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single" w:color="auto"/>
                      <w:lang w:val="en-US" w:eastAsia="zh-CN"/>
                    </w:rPr>
                  </w:pPr>
                  <w:r>
                    <w:rPr>
                      <w:rFonts w:hint="eastAsia" w:cs="Times New Roman"/>
                      <w:i w:val="0"/>
                      <w:color w:val="auto"/>
                      <w:sz w:val="22"/>
                      <w:szCs w:val="22"/>
                      <w:u w:val="single" w:color="auto"/>
                      <w:lang w:val="en-US" w:eastAsia="zh-CN"/>
                    </w:rPr>
                    <w:t>GSW4000HS</w:t>
                  </w:r>
                </w:p>
              </w:tc>
              <w:tc>
                <w:tcPr>
                  <w:tcW w:w="811"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sz w:val="22"/>
                      <w:szCs w:val="22"/>
                      <w:u w:val="single" w:color="auto"/>
                      <w:lang w:val="en-US" w:eastAsia="zh-CN"/>
                    </w:rPr>
                  </w:pPr>
                  <w:r>
                    <w:rPr>
                      <w:rFonts w:hint="eastAsia" w:cs="Times New Roman"/>
                      <w:i w:val="0"/>
                      <w:color w:val="auto"/>
                      <w:sz w:val="22"/>
                      <w:szCs w:val="22"/>
                      <w:u w:val="single" w:color="auto"/>
                      <w:lang w:val="en-US" w:eastAsia="zh-CN"/>
                    </w:rPr>
                    <w:t>1</w:t>
                  </w:r>
                </w:p>
              </w:tc>
              <w:tc>
                <w:tcPr>
                  <w:tcW w:w="503"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single" w:color="auto"/>
                    </w:rPr>
                  </w:pPr>
                  <w:r>
                    <w:rPr>
                      <w:rFonts w:hint="default" w:ascii="Times New Roman" w:hAnsi="Times New Roman" w:eastAsia="宋体" w:cs="Times New Roman"/>
                      <w:i w:val="0"/>
                      <w:color w:val="000000"/>
                      <w:kern w:val="0"/>
                      <w:sz w:val="22"/>
                      <w:szCs w:val="22"/>
                      <w:u w:val="single" w:color="auto"/>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09" w:hRule="atLeast"/>
              </w:trPr>
              <w:tc>
                <w:tcPr>
                  <w:tcW w:w="502"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single" w:color="auto"/>
                    </w:rPr>
                  </w:pPr>
                  <w:r>
                    <w:rPr>
                      <w:rFonts w:hint="default" w:ascii="Times New Roman" w:hAnsi="Times New Roman" w:eastAsia="宋体" w:cs="Times New Roman"/>
                      <w:i w:val="0"/>
                      <w:color w:val="auto"/>
                      <w:kern w:val="0"/>
                      <w:sz w:val="22"/>
                      <w:szCs w:val="22"/>
                      <w:u w:val="single" w:color="auto"/>
                      <w:lang w:val="en-US" w:eastAsia="zh-CN" w:bidi="ar"/>
                    </w:rPr>
                    <w:t>5</w:t>
                  </w:r>
                </w:p>
              </w:tc>
              <w:tc>
                <w:tcPr>
                  <w:tcW w:w="1798"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sz w:val="22"/>
                      <w:szCs w:val="22"/>
                      <w:u w:val="single" w:color="auto"/>
                      <w:lang w:eastAsia="zh-CN"/>
                    </w:rPr>
                  </w:pPr>
                  <w:r>
                    <w:rPr>
                      <w:rFonts w:hint="eastAsia" w:cs="Times New Roman"/>
                      <w:i w:val="0"/>
                      <w:color w:val="auto"/>
                      <w:sz w:val="22"/>
                      <w:szCs w:val="22"/>
                      <w:u w:val="single" w:color="auto"/>
                      <w:lang w:eastAsia="zh-CN"/>
                    </w:rPr>
                    <w:t>矫正机</w:t>
                  </w:r>
                </w:p>
              </w:tc>
              <w:tc>
                <w:tcPr>
                  <w:tcW w:w="1384"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sz w:val="22"/>
                      <w:szCs w:val="22"/>
                      <w:u w:val="single" w:color="auto"/>
                      <w:lang w:val="en-US" w:eastAsia="zh-CN"/>
                    </w:rPr>
                  </w:pPr>
                  <w:r>
                    <w:rPr>
                      <w:rFonts w:hint="eastAsia" w:cs="Times New Roman"/>
                      <w:i w:val="0"/>
                      <w:color w:val="auto"/>
                      <w:sz w:val="22"/>
                      <w:szCs w:val="22"/>
                      <w:u w:val="single" w:color="auto"/>
                      <w:lang w:val="en-US" w:eastAsia="zh-CN"/>
                    </w:rPr>
                    <w:t>/</w:t>
                  </w:r>
                </w:p>
              </w:tc>
              <w:tc>
                <w:tcPr>
                  <w:tcW w:w="811"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sz w:val="22"/>
                      <w:szCs w:val="22"/>
                      <w:u w:val="single" w:color="auto"/>
                      <w:lang w:val="en-US" w:eastAsia="zh-CN"/>
                    </w:rPr>
                  </w:pPr>
                  <w:r>
                    <w:rPr>
                      <w:rFonts w:hint="eastAsia" w:cs="Times New Roman"/>
                      <w:i w:val="0"/>
                      <w:color w:val="auto"/>
                      <w:sz w:val="22"/>
                      <w:szCs w:val="22"/>
                      <w:u w:val="single" w:color="auto"/>
                      <w:lang w:val="en-US" w:eastAsia="zh-CN"/>
                    </w:rPr>
                    <w:t>1</w:t>
                  </w:r>
                </w:p>
              </w:tc>
              <w:tc>
                <w:tcPr>
                  <w:tcW w:w="503"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single" w:color="auto"/>
                    </w:rPr>
                  </w:pPr>
                  <w:r>
                    <w:rPr>
                      <w:rFonts w:hint="default" w:ascii="Times New Roman" w:hAnsi="Times New Roman" w:eastAsia="宋体" w:cs="Times New Roman"/>
                      <w:i w:val="0"/>
                      <w:color w:val="000000"/>
                      <w:kern w:val="0"/>
                      <w:sz w:val="22"/>
                      <w:szCs w:val="22"/>
                      <w:u w:val="single" w:color="auto"/>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34" w:hRule="atLeast"/>
              </w:trPr>
              <w:tc>
                <w:tcPr>
                  <w:tcW w:w="502"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single" w:color="auto"/>
                    </w:rPr>
                  </w:pPr>
                  <w:r>
                    <w:rPr>
                      <w:rFonts w:hint="default" w:ascii="Times New Roman" w:hAnsi="Times New Roman" w:eastAsia="宋体" w:cs="Times New Roman"/>
                      <w:i w:val="0"/>
                      <w:color w:val="auto"/>
                      <w:kern w:val="0"/>
                      <w:sz w:val="22"/>
                      <w:szCs w:val="22"/>
                      <w:u w:val="single" w:color="auto"/>
                      <w:lang w:val="en-US" w:eastAsia="zh-CN" w:bidi="ar"/>
                    </w:rPr>
                    <w:t>6</w:t>
                  </w:r>
                </w:p>
              </w:tc>
              <w:tc>
                <w:tcPr>
                  <w:tcW w:w="1798"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sz w:val="22"/>
                      <w:szCs w:val="22"/>
                      <w:u w:val="single" w:color="auto"/>
                      <w:lang w:eastAsia="zh-CN"/>
                    </w:rPr>
                  </w:pPr>
                  <w:r>
                    <w:rPr>
                      <w:rFonts w:hint="eastAsia" w:cs="Times New Roman"/>
                      <w:i w:val="0"/>
                      <w:color w:val="auto"/>
                      <w:sz w:val="22"/>
                      <w:szCs w:val="22"/>
                      <w:u w:val="single" w:color="auto"/>
                      <w:lang w:eastAsia="zh-CN"/>
                    </w:rPr>
                    <w:t>立柱卧式带锯床</w:t>
                  </w:r>
                </w:p>
              </w:tc>
              <w:tc>
                <w:tcPr>
                  <w:tcW w:w="1384"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single" w:color="auto"/>
                      <w:lang w:val="en-US" w:eastAsia="zh-CN"/>
                    </w:rPr>
                  </w:pPr>
                  <w:r>
                    <w:rPr>
                      <w:rFonts w:hint="eastAsia" w:cs="Times New Roman"/>
                      <w:i w:val="0"/>
                      <w:color w:val="auto"/>
                      <w:sz w:val="22"/>
                      <w:szCs w:val="22"/>
                      <w:u w:val="single" w:color="auto"/>
                      <w:lang w:val="en-US" w:eastAsia="zh-CN"/>
                    </w:rPr>
                    <w:t>G4225</w:t>
                  </w:r>
                </w:p>
              </w:tc>
              <w:tc>
                <w:tcPr>
                  <w:tcW w:w="811"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sz w:val="22"/>
                      <w:szCs w:val="22"/>
                      <w:u w:val="single" w:color="auto"/>
                      <w:lang w:val="en-US" w:eastAsia="zh-CN"/>
                    </w:rPr>
                  </w:pPr>
                  <w:r>
                    <w:rPr>
                      <w:rFonts w:hint="eastAsia" w:cs="Times New Roman"/>
                      <w:i w:val="0"/>
                      <w:color w:val="auto"/>
                      <w:sz w:val="22"/>
                      <w:szCs w:val="22"/>
                      <w:u w:val="single" w:color="auto"/>
                      <w:lang w:val="en-US" w:eastAsia="zh-CN"/>
                    </w:rPr>
                    <w:t>1</w:t>
                  </w:r>
                </w:p>
              </w:tc>
              <w:tc>
                <w:tcPr>
                  <w:tcW w:w="503"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single" w:color="auto"/>
                    </w:rPr>
                  </w:pPr>
                  <w:r>
                    <w:rPr>
                      <w:rFonts w:hint="default" w:ascii="Times New Roman" w:hAnsi="Times New Roman" w:eastAsia="宋体" w:cs="Times New Roman"/>
                      <w:i w:val="0"/>
                      <w:color w:val="000000"/>
                      <w:kern w:val="0"/>
                      <w:sz w:val="22"/>
                      <w:szCs w:val="22"/>
                      <w:u w:val="single" w:color="auto"/>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502"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single" w:color="auto"/>
                    </w:rPr>
                  </w:pPr>
                  <w:r>
                    <w:rPr>
                      <w:rFonts w:hint="default" w:ascii="Times New Roman" w:hAnsi="Times New Roman" w:eastAsia="宋体" w:cs="Times New Roman"/>
                      <w:i w:val="0"/>
                      <w:color w:val="auto"/>
                      <w:kern w:val="0"/>
                      <w:sz w:val="22"/>
                      <w:szCs w:val="22"/>
                      <w:u w:val="single" w:color="auto"/>
                      <w:lang w:val="en-US" w:eastAsia="zh-CN" w:bidi="ar"/>
                    </w:rPr>
                    <w:t>7</w:t>
                  </w:r>
                </w:p>
              </w:tc>
              <w:tc>
                <w:tcPr>
                  <w:tcW w:w="1798"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sz w:val="22"/>
                      <w:szCs w:val="22"/>
                      <w:u w:val="single" w:color="auto"/>
                      <w:lang w:eastAsia="zh-CN"/>
                    </w:rPr>
                  </w:pPr>
                  <w:r>
                    <w:rPr>
                      <w:rFonts w:hint="eastAsia" w:cs="Times New Roman"/>
                      <w:i w:val="0"/>
                      <w:color w:val="auto"/>
                      <w:sz w:val="22"/>
                      <w:szCs w:val="22"/>
                      <w:u w:val="single" w:color="auto"/>
                      <w:lang w:eastAsia="zh-CN"/>
                    </w:rPr>
                    <w:t>双立柱卧式锯床</w:t>
                  </w:r>
                </w:p>
              </w:tc>
              <w:tc>
                <w:tcPr>
                  <w:tcW w:w="1384" w:type="pct"/>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single" w:color="auto"/>
                      <w:lang w:val="en-US" w:eastAsia="zh-CN"/>
                    </w:rPr>
                  </w:pPr>
                  <w:r>
                    <w:rPr>
                      <w:rFonts w:hint="eastAsia" w:cs="Times New Roman"/>
                      <w:i w:val="0"/>
                      <w:color w:val="auto"/>
                      <w:sz w:val="22"/>
                      <w:szCs w:val="22"/>
                      <w:u w:val="single" w:color="auto"/>
                      <w:lang w:val="en-US" w:eastAsia="zh-CN"/>
                    </w:rPr>
                    <w:t>GY4240/50</w:t>
                  </w:r>
                </w:p>
              </w:tc>
              <w:tc>
                <w:tcPr>
                  <w:tcW w:w="811"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sz w:val="22"/>
                      <w:szCs w:val="22"/>
                      <w:u w:val="single" w:color="auto"/>
                      <w:lang w:val="en-US" w:eastAsia="zh-CN"/>
                    </w:rPr>
                  </w:pPr>
                  <w:r>
                    <w:rPr>
                      <w:rFonts w:hint="eastAsia" w:cs="Times New Roman"/>
                      <w:i w:val="0"/>
                      <w:color w:val="auto"/>
                      <w:sz w:val="22"/>
                      <w:szCs w:val="22"/>
                      <w:u w:val="single" w:color="auto"/>
                      <w:lang w:val="en-US" w:eastAsia="zh-CN"/>
                    </w:rPr>
                    <w:t>1</w:t>
                  </w:r>
                </w:p>
              </w:tc>
              <w:tc>
                <w:tcPr>
                  <w:tcW w:w="503"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single" w:color="auto"/>
                    </w:rPr>
                  </w:pPr>
                  <w:r>
                    <w:rPr>
                      <w:rFonts w:hint="default" w:ascii="Times New Roman" w:hAnsi="Times New Roman" w:eastAsia="宋体" w:cs="Times New Roman"/>
                      <w:i w:val="0"/>
                      <w:color w:val="000000"/>
                      <w:kern w:val="0"/>
                      <w:sz w:val="22"/>
                      <w:szCs w:val="22"/>
                      <w:u w:val="single" w:color="auto"/>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502"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single" w:color="auto"/>
                    </w:rPr>
                  </w:pPr>
                  <w:r>
                    <w:rPr>
                      <w:rFonts w:hint="default" w:ascii="Times New Roman" w:hAnsi="Times New Roman" w:eastAsia="宋体" w:cs="Times New Roman"/>
                      <w:i w:val="0"/>
                      <w:color w:val="auto"/>
                      <w:kern w:val="0"/>
                      <w:sz w:val="22"/>
                      <w:szCs w:val="22"/>
                      <w:u w:val="single" w:color="auto"/>
                      <w:lang w:val="en-US" w:eastAsia="zh-CN" w:bidi="ar"/>
                    </w:rPr>
                    <w:t>8</w:t>
                  </w:r>
                </w:p>
              </w:tc>
              <w:tc>
                <w:tcPr>
                  <w:tcW w:w="1798"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sz w:val="22"/>
                      <w:szCs w:val="22"/>
                      <w:u w:val="single" w:color="auto"/>
                      <w:lang w:eastAsia="zh-CN"/>
                    </w:rPr>
                  </w:pPr>
                  <w:r>
                    <w:rPr>
                      <w:rFonts w:hint="eastAsia" w:cs="Times New Roman"/>
                      <w:i w:val="0"/>
                      <w:color w:val="auto"/>
                      <w:sz w:val="22"/>
                      <w:szCs w:val="22"/>
                      <w:u w:val="single" w:color="auto"/>
                      <w:lang w:eastAsia="zh-CN"/>
                    </w:rPr>
                    <w:t>三维钻</w:t>
                  </w:r>
                </w:p>
              </w:tc>
              <w:tc>
                <w:tcPr>
                  <w:tcW w:w="1384" w:type="pct"/>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single" w:color="auto"/>
                      <w:lang w:val="en-US" w:eastAsia="zh-CN"/>
                    </w:rPr>
                  </w:pPr>
                  <w:r>
                    <w:rPr>
                      <w:rFonts w:hint="eastAsia" w:cs="Times New Roman"/>
                      <w:i w:val="0"/>
                      <w:color w:val="auto"/>
                      <w:sz w:val="22"/>
                      <w:szCs w:val="22"/>
                      <w:u w:val="single" w:color="auto"/>
                      <w:lang w:val="en-US" w:eastAsia="zh-CN"/>
                    </w:rPr>
                    <w:t>3BA-700D</w:t>
                  </w:r>
                </w:p>
              </w:tc>
              <w:tc>
                <w:tcPr>
                  <w:tcW w:w="811"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sz w:val="22"/>
                      <w:szCs w:val="22"/>
                      <w:u w:val="single" w:color="auto"/>
                      <w:lang w:val="en-US" w:eastAsia="zh-CN"/>
                    </w:rPr>
                  </w:pPr>
                  <w:r>
                    <w:rPr>
                      <w:rFonts w:hint="eastAsia" w:cs="Times New Roman"/>
                      <w:i w:val="0"/>
                      <w:color w:val="auto"/>
                      <w:sz w:val="22"/>
                      <w:szCs w:val="22"/>
                      <w:u w:val="single" w:color="auto"/>
                      <w:lang w:val="en-US" w:eastAsia="zh-CN"/>
                    </w:rPr>
                    <w:t>1</w:t>
                  </w:r>
                </w:p>
              </w:tc>
              <w:tc>
                <w:tcPr>
                  <w:tcW w:w="503"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single" w:color="auto"/>
                    </w:rPr>
                  </w:pPr>
                  <w:r>
                    <w:rPr>
                      <w:rFonts w:hint="default" w:ascii="Times New Roman" w:hAnsi="Times New Roman" w:eastAsia="宋体" w:cs="Times New Roman"/>
                      <w:i w:val="0"/>
                      <w:color w:val="000000"/>
                      <w:kern w:val="0"/>
                      <w:sz w:val="22"/>
                      <w:szCs w:val="22"/>
                      <w:u w:val="single" w:color="auto"/>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502"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single" w:color="auto"/>
                    </w:rPr>
                  </w:pPr>
                  <w:r>
                    <w:rPr>
                      <w:rFonts w:hint="default" w:ascii="Times New Roman" w:hAnsi="Times New Roman" w:eastAsia="宋体" w:cs="Times New Roman"/>
                      <w:i w:val="0"/>
                      <w:color w:val="auto"/>
                      <w:kern w:val="0"/>
                      <w:sz w:val="22"/>
                      <w:szCs w:val="22"/>
                      <w:u w:val="single" w:color="auto"/>
                      <w:lang w:val="en-US" w:eastAsia="zh-CN" w:bidi="ar"/>
                    </w:rPr>
                    <w:t>9</w:t>
                  </w:r>
                </w:p>
              </w:tc>
              <w:tc>
                <w:tcPr>
                  <w:tcW w:w="1798"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sz w:val="22"/>
                      <w:szCs w:val="22"/>
                      <w:u w:val="single" w:color="auto"/>
                      <w:lang w:eastAsia="zh-CN"/>
                    </w:rPr>
                  </w:pPr>
                  <w:r>
                    <w:rPr>
                      <w:rFonts w:hint="eastAsia" w:cs="Times New Roman"/>
                      <w:i w:val="0"/>
                      <w:color w:val="auto"/>
                      <w:sz w:val="22"/>
                      <w:szCs w:val="22"/>
                      <w:u w:val="single" w:color="auto"/>
                      <w:lang w:eastAsia="zh-CN"/>
                    </w:rPr>
                    <w:t>焊机</w:t>
                  </w:r>
                </w:p>
              </w:tc>
              <w:tc>
                <w:tcPr>
                  <w:tcW w:w="1384"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sz w:val="22"/>
                      <w:szCs w:val="22"/>
                      <w:u w:val="single" w:color="auto"/>
                      <w:lang w:val="en-US" w:eastAsia="zh-CN"/>
                    </w:rPr>
                  </w:pPr>
                  <w:r>
                    <w:rPr>
                      <w:rFonts w:hint="eastAsia" w:cs="Times New Roman"/>
                      <w:i w:val="0"/>
                      <w:color w:val="auto"/>
                      <w:sz w:val="22"/>
                      <w:szCs w:val="22"/>
                      <w:u w:val="single" w:color="auto"/>
                      <w:lang w:val="en-US" w:eastAsia="zh-CN"/>
                    </w:rPr>
                    <w:t>/</w:t>
                  </w:r>
                </w:p>
              </w:tc>
              <w:tc>
                <w:tcPr>
                  <w:tcW w:w="811"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single" w:color="auto"/>
                      <w:lang w:val="en-US" w:eastAsia="zh-CN"/>
                    </w:rPr>
                  </w:pPr>
                  <w:r>
                    <w:rPr>
                      <w:rFonts w:hint="eastAsia" w:cs="Times New Roman"/>
                      <w:i w:val="0"/>
                      <w:color w:val="auto"/>
                      <w:sz w:val="22"/>
                      <w:szCs w:val="22"/>
                      <w:u w:val="single" w:color="auto"/>
                      <w:lang w:val="en-US" w:eastAsia="zh-CN"/>
                    </w:rPr>
                    <w:t>30</w:t>
                  </w:r>
                </w:p>
              </w:tc>
              <w:tc>
                <w:tcPr>
                  <w:tcW w:w="503"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single" w:color="auto"/>
                    </w:rPr>
                  </w:pPr>
                  <w:r>
                    <w:rPr>
                      <w:rFonts w:hint="default" w:ascii="Times New Roman" w:hAnsi="Times New Roman" w:eastAsia="宋体" w:cs="Times New Roman"/>
                      <w:i w:val="0"/>
                      <w:color w:val="000000"/>
                      <w:kern w:val="0"/>
                      <w:sz w:val="22"/>
                      <w:szCs w:val="22"/>
                      <w:u w:val="single" w:color="auto"/>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9" w:hRule="atLeast"/>
              </w:trPr>
              <w:tc>
                <w:tcPr>
                  <w:tcW w:w="502"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single" w:color="auto"/>
                    </w:rPr>
                  </w:pPr>
                  <w:r>
                    <w:rPr>
                      <w:rFonts w:hint="default" w:ascii="Times New Roman" w:hAnsi="Times New Roman" w:eastAsia="宋体" w:cs="Times New Roman"/>
                      <w:i w:val="0"/>
                      <w:color w:val="auto"/>
                      <w:kern w:val="0"/>
                      <w:sz w:val="22"/>
                      <w:szCs w:val="22"/>
                      <w:u w:val="single" w:color="auto"/>
                      <w:lang w:val="en-US" w:eastAsia="zh-CN" w:bidi="ar"/>
                    </w:rPr>
                    <w:t>10</w:t>
                  </w:r>
                </w:p>
              </w:tc>
              <w:tc>
                <w:tcPr>
                  <w:tcW w:w="1798"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sz w:val="22"/>
                      <w:szCs w:val="22"/>
                      <w:u w:val="single" w:color="auto"/>
                      <w:lang w:eastAsia="zh-CN"/>
                    </w:rPr>
                  </w:pPr>
                  <w:r>
                    <w:rPr>
                      <w:rFonts w:hint="eastAsia" w:cs="Times New Roman"/>
                      <w:i w:val="0"/>
                      <w:color w:val="auto"/>
                      <w:sz w:val="22"/>
                      <w:szCs w:val="22"/>
                      <w:u w:val="single" w:color="auto"/>
                      <w:lang w:eastAsia="zh-CN"/>
                    </w:rPr>
                    <w:t>行车</w:t>
                  </w:r>
                </w:p>
              </w:tc>
              <w:tc>
                <w:tcPr>
                  <w:tcW w:w="1384" w:type="pct"/>
                  <w:tcBorders>
                    <w:tl2br w:val="nil"/>
                    <w:tr2bl w:val="nil"/>
                  </w:tcBorders>
                  <w:shd w:val="clear" w:color="auto" w:fill="auto"/>
                  <w:noWrap/>
                  <w:tcMar>
                    <w:top w:w="15" w:type="dxa"/>
                    <w:left w:w="15" w:type="dxa"/>
                    <w:right w:w="15" w:type="dxa"/>
                  </w:tcMar>
                  <w:vAlign w:val="center"/>
                </w:tcPr>
                <w:p>
                  <w:pPr>
                    <w:jc w:val="center"/>
                    <w:rPr>
                      <w:rFonts w:hint="eastAsia" w:ascii="Times New Roman" w:hAnsi="Times New Roman" w:eastAsia="宋体" w:cs="Times New Roman"/>
                      <w:i w:val="0"/>
                      <w:color w:val="auto"/>
                      <w:sz w:val="22"/>
                      <w:szCs w:val="22"/>
                      <w:u w:val="single" w:color="auto"/>
                      <w:lang w:val="en-US" w:eastAsia="zh-CN"/>
                    </w:rPr>
                  </w:pPr>
                  <w:r>
                    <w:rPr>
                      <w:rFonts w:hint="eastAsia" w:cs="Times New Roman"/>
                      <w:i w:val="0"/>
                      <w:color w:val="auto"/>
                      <w:sz w:val="22"/>
                      <w:szCs w:val="22"/>
                      <w:u w:val="single" w:color="auto"/>
                      <w:lang w:val="en-US" w:eastAsia="zh-CN"/>
                    </w:rPr>
                    <w:t>/</w:t>
                  </w:r>
                </w:p>
              </w:tc>
              <w:tc>
                <w:tcPr>
                  <w:tcW w:w="811"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sz w:val="22"/>
                      <w:szCs w:val="22"/>
                      <w:u w:val="single" w:color="auto"/>
                      <w:lang w:val="en-US" w:eastAsia="zh-CN"/>
                    </w:rPr>
                  </w:pPr>
                  <w:r>
                    <w:rPr>
                      <w:rFonts w:hint="eastAsia" w:cs="Times New Roman"/>
                      <w:i w:val="0"/>
                      <w:color w:val="auto"/>
                      <w:sz w:val="22"/>
                      <w:szCs w:val="22"/>
                      <w:u w:val="single" w:color="auto"/>
                      <w:lang w:val="en-US" w:eastAsia="zh-CN"/>
                    </w:rPr>
                    <w:t>6</w:t>
                  </w:r>
                </w:p>
              </w:tc>
              <w:tc>
                <w:tcPr>
                  <w:tcW w:w="503"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single" w:color="auto"/>
                    </w:rPr>
                  </w:pPr>
                  <w:r>
                    <w:rPr>
                      <w:rFonts w:hint="default" w:ascii="Times New Roman" w:hAnsi="Times New Roman" w:eastAsia="宋体" w:cs="Times New Roman"/>
                      <w:i w:val="0"/>
                      <w:color w:val="000000"/>
                      <w:kern w:val="0"/>
                      <w:sz w:val="22"/>
                      <w:szCs w:val="22"/>
                      <w:u w:val="single" w:color="auto"/>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9" w:hRule="atLeast"/>
              </w:trPr>
              <w:tc>
                <w:tcPr>
                  <w:tcW w:w="502"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single" w:color="auto"/>
                    </w:rPr>
                  </w:pPr>
                  <w:r>
                    <w:rPr>
                      <w:rFonts w:hint="default" w:ascii="Times New Roman" w:hAnsi="Times New Roman" w:eastAsia="宋体" w:cs="Times New Roman"/>
                      <w:i w:val="0"/>
                      <w:color w:val="auto"/>
                      <w:kern w:val="0"/>
                      <w:sz w:val="22"/>
                      <w:szCs w:val="22"/>
                      <w:u w:val="single" w:color="auto"/>
                      <w:lang w:val="en-US" w:eastAsia="zh-CN" w:bidi="ar"/>
                    </w:rPr>
                    <w:t>11</w:t>
                  </w:r>
                </w:p>
              </w:tc>
              <w:tc>
                <w:tcPr>
                  <w:tcW w:w="1798"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sz w:val="22"/>
                      <w:szCs w:val="22"/>
                      <w:u w:val="single" w:color="auto"/>
                      <w:lang w:eastAsia="zh-CN"/>
                    </w:rPr>
                  </w:pPr>
                  <w:r>
                    <w:rPr>
                      <w:rFonts w:hint="eastAsia" w:cs="Times New Roman"/>
                      <w:i w:val="0"/>
                      <w:color w:val="auto"/>
                      <w:sz w:val="22"/>
                      <w:szCs w:val="22"/>
                      <w:u w:val="single" w:color="auto"/>
                      <w:lang w:eastAsia="zh-CN"/>
                    </w:rPr>
                    <w:t>抛丸机</w:t>
                  </w:r>
                </w:p>
              </w:tc>
              <w:tc>
                <w:tcPr>
                  <w:tcW w:w="1384" w:type="pct"/>
                  <w:tcBorders>
                    <w:tl2br w:val="nil"/>
                    <w:tr2bl w:val="nil"/>
                  </w:tcBorders>
                  <w:shd w:val="clear" w:color="auto" w:fill="auto"/>
                  <w:noWrap/>
                  <w:tcMar>
                    <w:top w:w="15" w:type="dxa"/>
                    <w:left w:w="15" w:type="dxa"/>
                    <w:right w:w="15" w:type="dxa"/>
                  </w:tcMar>
                  <w:vAlign w:val="center"/>
                </w:tcPr>
                <w:p>
                  <w:pPr>
                    <w:jc w:val="center"/>
                    <w:rPr>
                      <w:rFonts w:hint="eastAsia" w:ascii="Times New Roman" w:hAnsi="Times New Roman" w:eastAsia="宋体" w:cs="Times New Roman"/>
                      <w:i w:val="0"/>
                      <w:color w:val="auto"/>
                      <w:sz w:val="22"/>
                      <w:szCs w:val="22"/>
                      <w:u w:val="single" w:color="auto"/>
                      <w:lang w:val="en-US" w:eastAsia="zh-CN"/>
                    </w:rPr>
                  </w:pPr>
                  <w:r>
                    <w:rPr>
                      <w:rFonts w:hint="eastAsia" w:cs="Times New Roman"/>
                      <w:i w:val="0"/>
                      <w:color w:val="auto"/>
                      <w:sz w:val="22"/>
                      <w:szCs w:val="22"/>
                      <w:u w:val="single" w:color="auto"/>
                      <w:lang w:val="en-US" w:eastAsia="zh-CN"/>
                    </w:rPr>
                    <w:t>/</w:t>
                  </w:r>
                </w:p>
              </w:tc>
              <w:tc>
                <w:tcPr>
                  <w:tcW w:w="811"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sz w:val="22"/>
                      <w:szCs w:val="22"/>
                      <w:u w:val="single" w:color="auto"/>
                      <w:lang w:val="en-US" w:eastAsia="zh-CN"/>
                    </w:rPr>
                  </w:pPr>
                  <w:r>
                    <w:rPr>
                      <w:rFonts w:hint="eastAsia" w:cs="Times New Roman"/>
                      <w:i w:val="0"/>
                      <w:color w:val="auto"/>
                      <w:sz w:val="22"/>
                      <w:szCs w:val="22"/>
                      <w:u w:val="single" w:color="auto"/>
                      <w:lang w:val="en-US" w:eastAsia="zh-CN"/>
                    </w:rPr>
                    <w:t>1</w:t>
                  </w:r>
                </w:p>
              </w:tc>
              <w:tc>
                <w:tcPr>
                  <w:tcW w:w="503"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single" w:color="auto"/>
                    </w:rPr>
                  </w:pPr>
                  <w:r>
                    <w:rPr>
                      <w:rFonts w:hint="default" w:ascii="Times New Roman" w:hAnsi="Times New Roman" w:eastAsia="宋体" w:cs="Times New Roman"/>
                      <w:i w:val="0"/>
                      <w:color w:val="000000"/>
                      <w:kern w:val="0"/>
                      <w:sz w:val="22"/>
                      <w:szCs w:val="22"/>
                      <w:u w:val="single" w:color="auto"/>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502"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single" w:color="auto"/>
                    </w:rPr>
                  </w:pPr>
                  <w:r>
                    <w:rPr>
                      <w:rFonts w:hint="default" w:ascii="Times New Roman" w:hAnsi="Times New Roman" w:eastAsia="宋体" w:cs="Times New Roman"/>
                      <w:i w:val="0"/>
                      <w:color w:val="auto"/>
                      <w:kern w:val="0"/>
                      <w:sz w:val="22"/>
                      <w:szCs w:val="22"/>
                      <w:u w:val="single" w:color="auto"/>
                      <w:lang w:val="en-US" w:eastAsia="zh-CN" w:bidi="ar"/>
                    </w:rPr>
                    <w:t>12</w:t>
                  </w:r>
                </w:p>
              </w:tc>
              <w:tc>
                <w:tcPr>
                  <w:tcW w:w="1798"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sz w:val="22"/>
                      <w:szCs w:val="22"/>
                      <w:u w:val="single" w:color="auto"/>
                      <w:lang w:eastAsia="zh-CN"/>
                    </w:rPr>
                  </w:pPr>
                  <w:r>
                    <w:rPr>
                      <w:rFonts w:hint="eastAsia" w:cs="Times New Roman"/>
                      <w:i w:val="0"/>
                      <w:color w:val="auto"/>
                      <w:sz w:val="22"/>
                      <w:szCs w:val="22"/>
                      <w:u w:val="single" w:color="auto"/>
                      <w:lang w:eastAsia="zh-CN"/>
                    </w:rPr>
                    <w:t>喷漆设施</w:t>
                  </w:r>
                </w:p>
              </w:tc>
              <w:tc>
                <w:tcPr>
                  <w:tcW w:w="1384" w:type="pct"/>
                  <w:tcBorders>
                    <w:tl2br w:val="nil"/>
                    <w:tr2bl w:val="nil"/>
                  </w:tcBorders>
                  <w:shd w:val="clear" w:color="auto" w:fill="auto"/>
                  <w:noWrap/>
                  <w:tcMar>
                    <w:top w:w="15" w:type="dxa"/>
                    <w:left w:w="15" w:type="dxa"/>
                    <w:right w:w="15" w:type="dxa"/>
                  </w:tcMar>
                  <w:vAlign w:val="center"/>
                </w:tcPr>
                <w:p>
                  <w:pPr>
                    <w:jc w:val="center"/>
                    <w:rPr>
                      <w:rFonts w:hint="eastAsia" w:ascii="Times New Roman" w:hAnsi="Times New Roman" w:eastAsia="宋体" w:cs="Times New Roman"/>
                      <w:i w:val="0"/>
                      <w:color w:val="auto"/>
                      <w:sz w:val="22"/>
                      <w:szCs w:val="22"/>
                      <w:u w:val="single" w:color="auto"/>
                      <w:lang w:val="en-US" w:eastAsia="zh-CN"/>
                    </w:rPr>
                  </w:pPr>
                  <w:r>
                    <w:rPr>
                      <w:rFonts w:hint="eastAsia" w:cs="Times New Roman"/>
                      <w:i w:val="0"/>
                      <w:color w:val="auto"/>
                      <w:sz w:val="22"/>
                      <w:szCs w:val="22"/>
                      <w:u w:val="single" w:color="auto"/>
                      <w:lang w:val="en-US" w:eastAsia="zh-CN"/>
                    </w:rPr>
                    <w:t>/</w:t>
                  </w:r>
                </w:p>
              </w:tc>
              <w:tc>
                <w:tcPr>
                  <w:tcW w:w="811"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sz w:val="22"/>
                      <w:szCs w:val="22"/>
                      <w:u w:val="single" w:color="auto"/>
                      <w:lang w:val="en-US" w:eastAsia="zh-CN"/>
                    </w:rPr>
                  </w:pPr>
                  <w:r>
                    <w:rPr>
                      <w:rFonts w:hint="eastAsia" w:cs="Times New Roman"/>
                      <w:i w:val="0"/>
                      <w:color w:val="auto"/>
                      <w:sz w:val="22"/>
                      <w:szCs w:val="22"/>
                      <w:u w:val="single" w:color="auto"/>
                      <w:lang w:val="en-US" w:eastAsia="zh-CN"/>
                    </w:rPr>
                    <w:t>1</w:t>
                  </w:r>
                </w:p>
              </w:tc>
              <w:tc>
                <w:tcPr>
                  <w:tcW w:w="503"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single" w:color="auto"/>
                    </w:rPr>
                  </w:pPr>
                  <w:r>
                    <w:rPr>
                      <w:rFonts w:hint="eastAsia" w:cs="Times New Roman"/>
                      <w:i w:val="0"/>
                      <w:color w:val="000000"/>
                      <w:kern w:val="0"/>
                      <w:sz w:val="22"/>
                      <w:szCs w:val="22"/>
                      <w:u w:val="single" w:color="auto"/>
                      <w:lang w:val="en-US" w:eastAsia="zh-CN" w:bidi="ar"/>
                    </w:rPr>
                    <w:t>套</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502"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single" w:color="auto"/>
                    </w:rPr>
                  </w:pPr>
                  <w:r>
                    <w:rPr>
                      <w:rFonts w:hint="default" w:ascii="Times New Roman" w:hAnsi="Times New Roman" w:eastAsia="宋体" w:cs="Times New Roman"/>
                      <w:i w:val="0"/>
                      <w:color w:val="auto"/>
                      <w:kern w:val="0"/>
                      <w:sz w:val="22"/>
                      <w:szCs w:val="22"/>
                      <w:u w:val="single" w:color="auto"/>
                      <w:lang w:val="en-US" w:eastAsia="zh-CN" w:bidi="ar"/>
                    </w:rPr>
                    <w:t>13</w:t>
                  </w:r>
                </w:p>
              </w:tc>
              <w:tc>
                <w:tcPr>
                  <w:tcW w:w="1798"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sz w:val="22"/>
                      <w:szCs w:val="22"/>
                      <w:u w:val="single" w:color="auto"/>
                      <w:lang w:eastAsia="zh-CN"/>
                    </w:rPr>
                  </w:pPr>
                  <w:r>
                    <w:rPr>
                      <w:rFonts w:hint="eastAsia" w:cs="Times New Roman"/>
                      <w:i w:val="0"/>
                      <w:color w:val="auto"/>
                      <w:sz w:val="22"/>
                      <w:szCs w:val="22"/>
                      <w:u w:val="single" w:color="auto"/>
                      <w:lang w:eastAsia="zh-CN"/>
                    </w:rPr>
                    <w:t>打磨设施</w:t>
                  </w:r>
                </w:p>
              </w:tc>
              <w:tc>
                <w:tcPr>
                  <w:tcW w:w="1384" w:type="pct"/>
                  <w:tcBorders>
                    <w:tl2br w:val="nil"/>
                    <w:tr2bl w:val="nil"/>
                  </w:tcBorders>
                  <w:shd w:val="clear" w:color="auto" w:fill="auto"/>
                  <w:noWrap/>
                  <w:tcMar>
                    <w:top w:w="15" w:type="dxa"/>
                    <w:left w:w="15" w:type="dxa"/>
                    <w:right w:w="15" w:type="dxa"/>
                  </w:tcMar>
                  <w:vAlign w:val="center"/>
                </w:tcPr>
                <w:p>
                  <w:pPr>
                    <w:jc w:val="center"/>
                    <w:rPr>
                      <w:rFonts w:hint="eastAsia" w:ascii="Times New Roman" w:hAnsi="Times New Roman" w:eastAsia="宋体" w:cs="Times New Roman"/>
                      <w:i w:val="0"/>
                      <w:color w:val="auto"/>
                      <w:sz w:val="22"/>
                      <w:szCs w:val="22"/>
                      <w:u w:val="single" w:color="auto"/>
                      <w:lang w:val="en-US" w:eastAsia="zh-CN"/>
                    </w:rPr>
                  </w:pPr>
                  <w:r>
                    <w:rPr>
                      <w:rFonts w:hint="eastAsia" w:cs="Times New Roman"/>
                      <w:i w:val="0"/>
                      <w:color w:val="auto"/>
                      <w:sz w:val="22"/>
                      <w:szCs w:val="22"/>
                      <w:u w:val="single" w:color="auto"/>
                      <w:lang w:val="en-US" w:eastAsia="zh-CN"/>
                    </w:rPr>
                    <w:t>/</w:t>
                  </w:r>
                </w:p>
              </w:tc>
              <w:tc>
                <w:tcPr>
                  <w:tcW w:w="811"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sz w:val="22"/>
                      <w:szCs w:val="22"/>
                      <w:u w:val="single" w:color="auto"/>
                      <w:lang w:val="en-US" w:eastAsia="zh-CN"/>
                    </w:rPr>
                  </w:pPr>
                  <w:r>
                    <w:rPr>
                      <w:rFonts w:hint="eastAsia" w:cs="Times New Roman"/>
                      <w:i w:val="0"/>
                      <w:color w:val="auto"/>
                      <w:sz w:val="22"/>
                      <w:szCs w:val="22"/>
                      <w:u w:val="single" w:color="auto"/>
                      <w:lang w:val="en-US" w:eastAsia="zh-CN"/>
                    </w:rPr>
                    <w:t>1</w:t>
                  </w:r>
                </w:p>
              </w:tc>
              <w:tc>
                <w:tcPr>
                  <w:tcW w:w="503"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single" w:color="auto"/>
                    </w:rPr>
                  </w:pPr>
                  <w:r>
                    <w:rPr>
                      <w:rFonts w:hint="default" w:ascii="Times New Roman" w:hAnsi="Times New Roman" w:eastAsia="宋体" w:cs="Times New Roman"/>
                      <w:i w:val="0"/>
                      <w:color w:val="000000"/>
                      <w:kern w:val="0"/>
                      <w:sz w:val="22"/>
                      <w:szCs w:val="22"/>
                      <w:u w:val="single" w:color="auto"/>
                      <w:lang w:val="en-US" w:eastAsia="zh-CN" w:bidi="ar"/>
                    </w:rPr>
                    <w:t>台</w:t>
                  </w:r>
                </w:p>
              </w:tc>
            </w:tr>
          </w:tbl>
          <w:p>
            <w:pPr>
              <w:spacing w:line="360" w:lineRule="auto"/>
              <w:ind w:firstLine="480" w:firstLineChars="200"/>
              <w:rPr>
                <w:rFonts w:hint="eastAsia" w:ascii="Times New Roman" w:hAnsi="Times New Roman" w:eastAsia="宋体" w:cs="Times New Roman"/>
                <w:b/>
                <w:color w:val="auto"/>
                <w:sz w:val="24"/>
                <w:szCs w:val="24"/>
                <w:u w:val="single" w:color="auto"/>
                <w:lang w:eastAsia="zh-CN"/>
              </w:rPr>
            </w:pPr>
            <w:r>
              <w:rPr>
                <w:rFonts w:hint="default" w:ascii="Times New Roman" w:hAnsi="Times New Roman" w:cs="Times New Roman"/>
                <w:sz w:val="24"/>
                <w:highlight w:val="none"/>
                <w:u w:val="single" w:color="auto"/>
              </w:rPr>
              <w:t>根据《产业结构调整指导目录201</w:t>
            </w:r>
            <w:r>
              <w:rPr>
                <w:rFonts w:hint="eastAsia" w:ascii="Times New Roman" w:hAnsi="Times New Roman" w:cs="Times New Roman"/>
                <w:sz w:val="24"/>
                <w:highlight w:val="none"/>
                <w:u w:val="single" w:color="auto"/>
                <w:lang w:val="en-US" w:eastAsia="zh-CN"/>
              </w:rPr>
              <w:t>9</w:t>
            </w:r>
            <w:r>
              <w:rPr>
                <w:rFonts w:hint="default" w:ascii="Times New Roman" w:hAnsi="Times New Roman" w:cs="Times New Roman"/>
                <w:sz w:val="24"/>
                <w:highlight w:val="none"/>
                <w:u w:val="single" w:color="auto"/>
              </w:rPr>
              <w:t>年本》和《部分工业行业淘汰落后生产工艺装备和产品指导目录（2010年本）》可知，项目所选设备均不属于国家淘汰和限制的产业类型，可满足正常生产的需要</w:t>
            </w:r>
            <w:r>
              <w:rPr>
                <w:rFonts w:hint="eastAsia" w:ascii="Times New Roman" w:hAnsi="Times New Roman" w:cs="Times New Roman"/>
                <w:sz w:val="24"/>
                <w:highlight w:val="none"/>
                <w:u w:val="single" w:color="auto"/>
                <w:lang w:eastAsia="zh-CN"/>
              </w:rPr>
              <w:t>。</w:t>
            </w:r>
          </w:p>
          <w:p>
            <w:pPr>
              <w:ind w:firstLine="482" w:firstLineChars="200"/>
              <w:rPr>
                <w:rFonts w:hint="default" w:ascii="Times New Roman" w:hAnsi="Times New Roman" w:cs="Times New Roman"/>
                <w:b/>
                <w:color w:val="auto"/>
                <w:sz w:val="24"/>
                <w:szCs w:val="24"/>
                <w:u w:val="none" w:color="auto"/>
              </w:rPr>
            </w:pPr>
            <w:r>
              <w:rPr>
                <w:rFonts w:hint="default" w:ascii="Times New Roman" w:hAnsi="Times New Roman" w:cs="Times New Roman"/>
                <w:b/>
                <w:color w:val="auto"/>
                <w:sz w:val="24"/>
                <w:szCs w:val="24"/>
                <w:u w:val="none" w:color="auto"/>
              </w:rPr>
              <w:t>5、产品方案及原辅材料消耗</w:t>
            </w:r>
          </w:p>
          <w:p>
            <w:pPr>
              <w:spacing w:line="500" w:lineRule="exact"/>
              <w:ind w:firstLine="480" w:firstLineChars="20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（1）本项目产品方案见表1-3。</w:t>
            </w:r>
          </w:p>
          <w:p>
            <w:pPr>
              <w:jc w:val="center"/>
              <w:rPr>
                <w:rFonts w:hint="default" w:ascii="Times New Roman" w:hAnsi="Times New Roman" w:cs="Times New Roman"/>
                <w:color w:val="auto"/>
                <w:sz w:val="24"/>
                <w:szCs w:val="24"/>
                <w:u w:val="none" w:color="auto"/>
              </w:rPr>
            </w:pPr>
            <w:r>
              <w:rPr>
                <w:rFonts w:hint="default" w:ascii="Times New Roman" w:hAnsi="Times New Roman" w:cs="Times New Roman"/>
                <w:b/>
                <w:bCs/>
                <w:color w:val="auto"/>
                <w:sz w:val="24"/>
                <w:szCs w:val="24"/>
                <w:u w:val="none" w:color="auto"/>
              </w:rPr>
              <w:t>表1-3  产品方案一览表</w:t>
            </w:r>
          </w:p>
          <w:tbl>
            <w:tblPr>
              <w:tblStyle w:val="38"/>
              <w:tblW w:w="4999"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3424"/>
              <w:gridCol w:w="2902"/>
              <w:gridCol w:w="289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66" w:hRule="atLeast"/>
                <w:jc w:val="center"/>
              </w:trPr>
              <w:tc>
                <w:tcPr>
                  <w:tcW w:w="1857" w:type="pct"/>
                  <w:vAlign w:val="center"/>
                </w:tcPr>
                <w:p>
                  <w:pPr>
                    <w:pStyle w:val="170"/>
                    <w:spacing w:line="360" w:lineRule="auto"/>
                    <w:rPr>
                      <w:rFonts w:hint="default" w:ascii="Times New Roman" w:hAnsi="Times New Roman" w:cs="Times New Roman"/>
                      <w:b/>
                      <w:color w:val="auto"/>
                      <w:sz w:val="24"/>
                      <w:szCs w:val="24"/>
                      <w:u w:val="none" w:color="auto"/>
                    </w:rPr>
                  </w:pPr>
                  <w:r>
                    <w:rPr>
                      <w:rFonts w:hint="default" w:ascii="Times New Roman" w:hAnsi="Times New Roman" w:cs="Times New Roman"/>
                      <w:b/>
                      <w:color w:val="auto"/>
                      <w:sz w:val="24"/>
                      <w:szCs w:val="24"/>
                      <w:u w:val="none" w:color="auto"/>
                    </w:rPr>
                    <w:t>产品名称</w:t>
                  </w:r>
                </w:p>
              </w:tc>
              <w:tc>
                <w:tcPr>
                  <w:tcW w:w="1574" w:type="pct"/>
                  <w:vAlign w:val="center"/>
                </w:tcPr>
                <w:p>
                  <w:pPr>
                    <w:pStyle w:val="170"/>
                    <w:spacing w:line="360" w:lineRule="auto"/>
                    <w:rPr>
                      <w:rFonts w:hint="eastAsia" w:ascii="Times New Roman" w:hAnsi="Times New Roman" w:eastAsia="宋体" w:cs="Times New Roman"/>
                      <w:b/>
                      <w:color w:val="auto"/>
                      <w:sz w:val="24"/>
                      <w:szCs w:val="24"/>
                      <w:u w:val="none" w:color="auto"/>
                      <w:lang w:eastAsia="zh-CN"/>
                    </w:rPr>
                  </w:pPr>
                  <w:r>
                    <w:rPr>
                      <w:rFonts w:hint="default" w:ascii="Times New Roman" w:hAnsi="Times New Roman" w:cs="Times New Roman"/>
                      <w:b/>
                      <w:color w:val="auto"/>
                      <w:sz w:val="24"/>
                      <w:szCs w:val="24"/>
                      <w:u w:val="none" w:color="auto"/>
                    </w:rPr>
                    <w:t>年</w:t>
                  </w:r>
                  <w:r>
                    <w:rPr>
                      <w:rFonts w:hint="eastAsia" w:cs="Times New Roman"/>
                      <w:b/>
                      <w:color w:val="auto"/>
                      <w:sz w:val="24"/>
                      <w:szCs w:val="24"/>
                      <w:u w:val="none" w:color="auto"/>
                      <w:lang w:eastAsia="zh-CN"/>
                    </w:rPr>
                    <w:t>产量</w:t>
                  </w:r>
                </w:p>
              </w:tc>
              <w:tc>
                <w:tcPr>
                  <w:tcW w:w="1567" w:type="pct"/>
                  <w:vAlign w:val="center"/>
                </w:tcPr>
                <w:p>
                  <w:pPr>
                    <w:pStyle w:val="170"/>
                    <w:spacing w:line="360" w:lineRule="auto"/>
                    <w:rPr>
                      <w:rFonts w:hint="eastAsia" w:ascii="Times New Roman" w:hAnsi="Times New Roman" w:eastAsia="宋体" w:cs="Times New Roman"/>
                      <w:b/>
                      <w:color w:val="auto"/>
                      <w:sz w:val="24"/>
                      <w:szCs w:val="24"/>
                      <w:u w:val="none" w:color="auto"/>
                      <w:lang w:eastAsia="zh-CN"/>
                    </w:rPr>
                  </w:pPr>
                  <w:r>
                    <w:rPr>
                      <w:rFonts w:hint="eastAsia" w:cs="Times New Roman"/>
                      <w:b/>
                      <w:color w:val="auto"/>
                      <w:sz w:val="24"/>
                      <w:szCs w:val="24"/>
                      <w:u w:val="none" w:color="auto"/>
                      <w:lang w:eastAsia="zh-CN"/>
                    </w:rPr>
                    <w:t>用途</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1857" w:type="pct"/>
                  <w:vAlign w:val="center"/>
                </w:tcPr>
                <w:p>
                  <w:pPr>
                    <w:pStyle w:val="170"/>
                    <w:spacing w:line="360" w:lineRule="auto"/>
                    <w:rPr>
                      <w:rFonts w:hint="default" w:ascii="Times New Roman" w:hAnsi="Times New Roman" w:eastAsia="宋体" w:cs="Times New Roman"/>
                      <w:color w:val="auto"/>
                      <w:sz w:val="24"/>
                      <w:szCs w:val="24"/>
                      <w:u w:val="none" w:color="auto"/>
                      <w:lang w:val="en-US" w:eastAsia="zh-CN"/>
                    </w:rPr>
                  </w:pPr>
                  <w:r>
                    <w:rPr>
                      <w:rFonts w:hint="eastAsia" w:cs="Times New Roman"/>
                      <w:color w:val="auto"/>
                      <w:sz w:val="24"/>
                      <w:szCs w:val="24"/>
                      <w:u w:val="none" w:color="auto"/>
                      <w:lang w:val="en-US" w:eastAsia="zh-CN"/>
                    </w:rPr>
                    <w:t>钢结构件</w:t>
                  </w:r>
                </w:p>
              </w:tc>
              <w:tc>
                <w:tcPr>
                  <w:tcW w:w="1574" w:type="pct"/>
                  <w:vAlign w:val="center"/>
                </w:tcPr>
                <w:p>
                  <w:pPr>
                    <w:pStyle w:val="170"/>
                    <w:spacing w:line="360" w:lineRule="auto"/>
                    <w:rPr>
                      <w:rFonts w:hint="default" w:ascii="Times New Roman" w:hAnsi="Times New Roman" w:eastAsia="宋体" w:cs="Times New Roman"/>
                      <w:color w:val="auto"/>
                      <w:sz w:val="24"/>
                      <w:szCs w:val="24"/>
                      <w:u w:val="none" w:color="auto"/>
                      <w:lang w:val="en-US" w:eastAsia="zh-CN"/>
                    </w:rPr>
                  </w:pPr>
                  <w:r>
                    <w:rPr>
                      <w:rFonts w:hint="eastAsia" w:cs="Times New Roman"/>
                      <w:color w:val="auto"/>
                      <w:sz w:val="24"/>
                      <w:szCs w:val="24"/>
                      <w:u w:val="none" w:color="auto"/>
                      <w:lang w:val="en-US" w:eastAsia="zh-CN"/>
                    </w:rPr>
                    <w:t>1万吨</w:t>
                  </w:r>
                </w:p>
              </w:tc>
              <w:tc>
                <w:tcPr>
                  <w:tcW w:w="1567" w:type="pct"/>
                  <w:vAlign w:val="center"/>
                </w:tcPr>
                <w:p>
                  <w:pPr>
                    <w:pStyle w:val="170"/>
                    <w:spacing w:line="360" w:lineRule="auto"/>
                    <w:rPr>
                      <w:rFonts w:hint="default" w:ascii="Times New Roman" w:hAnsi="Times New Roman" w:eastAsia="宋体" w:cs="Times New Roman"/>
                      <w:color w:val="auto"/>
                      <w:sz w:val="24"/>
                      <w:szCs w:val="24"/>
                      <w:u w:val="none" w:color="auto"/>
                      <w:lang w:val="en-US" w:eastAsia="zh-CN"/>
                    </w:rPr>
                  </w:pPr>
                  <w:r>
                    <w:rPr>
                      <w:rFonts w:hint="eastAsia" w:cs="Times New Roman"/>
                      <w:color w:val="auto"/>
                      <w:sz w:val="24"/>
                      <w:szCs w:val="24"/>
                      <w:u w:val="none" w:color="auto"/>
                      <w:lang w:val="en-US" w:eastAsia="zh-CN"/>
                    </w:rPr>
                    <w:t>主要用于变电站</w:t>
                  </w:r>
                </w:p>
              </w:tc>
            </w:tr>
          </w:tbl>
          <w:p>
            <w:pPr>
              <w:pStyle w:val="172"/>
              <w:ind w:firstLine="480"/>
              <w:rPr>
                <w:rFonts w:hint="default" w:ascii="Times New Roman" w:hAnsi="Times New Roman" w:eastAsia="宋体" w:cs="Times New Roman"/>
                <w:b/>
                <w:color w:val="auto"/>
                <w:u w:val="single" w:color="auto"/>
              </w:rPr>
            </w:pPr>
            <w:r>
              <w:rPr>
                <w:rFonts w:hint="default" w:ascii="Times New Roman" w:hAnsi="Times New Roman" w:cs="Times New Roman"/>
                <w:color w:val="auto"/>
                <w:u w:val="single" w:color="auto"/>
              </w:rPr>
              <w:t>（2）本项目主要的原材料</w:t>
            </w:r>
            <w:r>
              <w:rPr>
                <w:rFonts w:hint="eastAsia" w:cs="Times New Roman"/>
                <w:color w:val="auto"/>
                <w:u w:val="single" w:color="auto"/>
                <w:lang w:eastAsia="zh-CN"/>
              </w:rPr>
              <w:t>及能源</w:t>
            </w:r>
            <w:r>
              <w:rPr>
                <w:rFonts w:hint="default" w:ascii="Times New Roman" w:hAnsi="Times New Roman" w:cs="Times New Roman"/>
                <w:color w:val="auto"/>
                <w:u w:val="single" w:color="auto"/>
              </w:rPr>
              <w:t xml:space="preserve">消耗情况详见表1-4。 </w:t>
            </w:r>
          </w:p>
          <w:p>
            <w:pPr>
              <w:pStyle w:val="171"/>
              <w:spacing w:before="0" w:beforeLines="0" w:after="0" w:afterLines="0" w:line="240" w:lineRule="auto"/>
              <w:rPr>
                <w:rFonts w:hint="default" w:ascii="Times New Roman" w:hAnsi="Times New Roman" w:eastAsia="宋体" w:cs="Times New Roman"/>
                <w:b/>
                <w:color w:val="auto"/>
                <w:u w:val="single" w:color="auto"/>
              </w:rPr>
            </w:pPr>
            <w:r>
              <w:rPr>
                <w:rFonts w:hint="default" w:ascii="Times New Roman" w:hAnsi="Times New Roman" w:eastAsia="宋体" w:cs="Times New Roman"/>
                <w:b/>
                <w:color w:val="auto"/>
                <w:u w:val="single" w:color="auto"/>
              </w:rPr>
              <w:t>表1-4  主要原辅材料</w:t>
            </w:r>
            <w:r>
              <w:rPr>
                <w:rFonts w:hint="eastAsia" w:eastAsia="宋体" w:cs="Times New Roman"/>
                <w:b/>
                <w:color w:val="auto"/>
                <w:u w:val="single" w:color="auto"/>
                <w:lang w:eastAsia="zh-CN"/>
              </w:rPr>
              <w:t>及能源</w:t>
            </w:r>
            <w:r>
              <w:rPr>
                <w:rFonts w:hint="default" w:ascii="Times New Roman" w:hAnsi="Times New Roman" w:eastAsia="宋体" w:cs="Times New Roman"/>
                <w:b/>
                <w:color w:val="auto"/>
                <w:u w:val="single" w:color="auto"/>
              </w:rPr>
              <w:t>消耗一览表</w:t>
            </w:r>
          </w:p>
          <w:tbl>
            <w:tblPr>
              <w:tblStyle w:val="38"/>
              <w:tblW w:w="906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14"/>
              <w:gridCol w:w="1845"/>
              <w:gridCol w:w="1275"/>
              <w:gridCol w:w="2710"/>
              <w:gridCol w:w="202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3" w:hRule="atLeast"/>
                <w:tblHeader/>
              </w:trPr>
              <w:tc>
                <w:tcPr>
                  <w:tcW w:w="1214" w:type="dxa"/>
                  <w:tcBorders>
                    <w:tl2br w:val="nil"/>
                    <w:tr2bl w:val="nil"/>
                  </w:tcBorders>
                  <w:vAlign w:val="center"/>
                </w:tcPr>
                <w:p>
                  <w:pPr>
                    <w:pStyle w:val="171"/>
                    <w:spacing w:before="48" w:after="48" w:line="360" w:lineRule="auto"/>
                    <w:rPr>
                      <w:rFonts w:hint="default" w:ascii="Times New Roman" w:hAnsi="Times New Roman" w:eastAsia="宋体" w:cs="Times New Roman"/>
                      <w:b/>
                      <w:color w:val="auto"/>
                      <w:sz w:val="22"/>
                      <w:szCs w:val="22"/>
                      <w:u w:val="single" w:color="auto"/>
                    </w:rPr>
                  </w:pPr>
                  <w:r>
                    <w:rPr>
                      <w:rFonts w:hint="default" w:ascii="Times New Roman" w:hAnsi="Times New Roman" w:eastAsia="宋体" w:cs="Times New Roman"/>
                      <w:b/>
                      <w:color w:val="auto"/>
                      <w:sz w:val="22"/>
                      <w:szCs w:val="22"/>
                      <w:u w:val="single" w:color="auto"/>
                    </w:rPr>
                    <w:t>序号</w:t>
                  </w:r>
                </w:p>
              </w:tc>
              <w:tc>
                <w:tcPr>
                  <w:tcW w:w="1845" w:type="dxa"/>
                  <w:tcBorders>
                    <w:tl2br w:val="nil"/>
                    <w:tr2bl w:val="nil"/>
                  </w:tcBorders>
                  <w:vAlign w:val="center"/>
                </w:tcPr>
                <w:p>
                  <w:pPr>
                    <w:pStyle w:val="171"/>
                    <w:spacing w:before="48" w:after="48" w:line="360" w:lineRule="auto"/>
                    <w:rPr>
                      <w:rFonts w:hint="default" w:ascii="Times New Roman" w:hAnsi="Times New Roman" w:eastAsia="宋体" w:cs="Times New Roman"/>
                      <w:b/>
                      <w:color w:val="auto"/>
                      <w:sz w:val="22"/>
                      <w:szCs w:val="22"/>
                      <w:u w:val="single" w:color="auto"/>
                    </w:rPr>
                  </w:pPr>
                  <w:r>
                    <w:rPr>
                      <w:rFonts w:hint="default" w:ascii="Times New Roman" w:hAnsi="Times New Roman" w:eastAsia="宋体" w:cs="Times New Roman"/>
                      <w:b/>
                      <w:color w:val="auto"/>
                      <w:sz w:val="22"/>
                      <w:szCs w:val="22"/>
                      <w:u w:val="single" w:color="auto"/>
                    </w:rPr>
                    <w:t>名称</w:t>
                  </w:r>
                </w:p>
              </w:tc>
              <w:tc>
                <w:tcPr>
                  <w:tcW w:w="1275" w:type="dxa"/>
                  <w:tcBorders>
                    <w:tl2br w:val="nil"/>
                    <w:tr2bl w:val="nil"/>
                  </w:tcBorders>
                  <w:vAlign w:val="center"/>
                </w:tcPr>
                <w:p>
                  <w:pPr>
                    <w:pStyle w:val="171"/>
                    <w:spacing w:before="48" w:after="48" w:line="360" w:lineRule="auto"/>
                    <w:rPr>
                      <w:rFonts w:hint="default" w:ascii="Times New Roman" w:hAnsi="Times New Roman" w:eastAsia="宋体" w:cs="Times New Roman"/>
                      <w:b/>
                      <w:color w:val="auto"/>
                      <w:sz w:val="22"/>
                      <w:szCs w:val="22"/>
                      <w:u w:val="single" w:color="auto"/>
                    </w:rPr>
                  </w:pPr>
                  <w:r>
                    <w:rPr>
                      <w:rFonts w:hint="default" w:ascii="Times New Roman" w:hAnsi="Times New Roman" w:eastAsia="宋体" w:cs="Times New Roman"/>
                      <w:b/>
                      <w:color w:val="auto"/>
                      <w:sz w:val="22"/>
                      <w:szCs w:val="22"/>
                      <w:u w:val="single" w:color="auto"/>
                    </w:rPr>
                    <w:t>单位</w:t>
                  </w:r>
                </w:p>
              </w:tc>
              <w:tc>
                <w:tcPr>
                  <w:tcW w:w="2710" w:type="dxa"/>
                  <w:tcBorders>
                    <w:tl2br w:val="nil"/>
                    <w:tr2bl w:val="nil"/>
                  </w:tcBorders>
                  <w:vAlign w:val="center"/>
                </w:tcPr>
                <w:p>
                  <w:pPr>
                    <w:pStyle w:val="171"/>
                    <w:spacing w:before="48" w:after="48" w:line="360" w:lineRule="auto"/>
                    <w:rPr>
                      <w:rFonts w:hint="default" w:ascii="Times New Roman" w:hAnsi="Times New Roman" w:eastAsia="宋体" w:cs="Times New Roman"/>
                      <w:b/>
                      <w:color w:val="auto"/>
                      <w:sz w:val="22"/>
                      <w:szCs w:val="22"/>
                      <w:u w:val="single" w:color="auto"/>
                    </w:rPr>
                  </w:pPr>
                  <w:r>
                    <w:rPr>
                      <w:rFonts w:hint="default" w:ascii="Times New Roman" w:hAnsi="Times New Roman" w:eastAsia="宋体" w:cs="Times New Roman"/>
                      <w:b/>
                      <w:color w:val="auto"/>
                      <w:sz w:val="22"/>
                      <w:szCs w:val="22"/>
                      <w:u w:val="single" w:color="auto"/>
                    </w:rPr>
                    <w:t>年用量</w:t>
                  </w:r>
                </w:p>
              </w:tc>
              <w:tc>
                <w:tcPr>
                  <w:tcW w:w="2024" w:type="dxa"/>
                  <w:tcBorders>
                    <w:tl2br w:val="nil"/>
                    <w:tr2bl w:val="nil"/>
                  </w:tcBorders>
                </w:tcPr>
                <w:p>
                  <w:pPr>
                    <w:pStyle w:val="171"/>
                    <w:spacing w:before="48" w:after="48" w:line="360" w:lineRule="auto"/>
                    <w:rPr>
                      <w:rFonts w:hint="default" w:ascii="Times New Roman" w:hAnsi="Times New Roman" w:eastAsia="宋体" w:cs="Times New Roman"/>
                      <w:b/>
                      <w:color w:val="auto"/>
                      <w:sz w:val="22"/>
                      <w:szCs w:val="22"/>
                      <w:u w:val="single" w:color="auto"/>
                    </w:rPr>
                  </w:pPr>
                  <w:r>
                    <w:rPr>
                      <w:rFonts w:hint="default" w:ascii="Times New Roman" w:hAnsi="Times New Roman" w:eastAsia="宋体" w:cs="Times New Roman"/>
                      <w:b/>
                      <w:color w:val="auto"/>
                      <w:sz w:val="22"/>
                      <w:szCs w:val="22"/>
                      <w:u w:val="single" w:color="auto"/>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3" w:hRule="atLeast"/>
              </w:trPr>
              <w:tc>
                <w:tcPr>
                  <w:tcW w:w="1214" w:type="dxa"/>
                  <w:tcBorders>
                    <w:tl2br w:val="nil"/>
                    <w:tr2bl w:val="nil"/>
                  </w:tcBorders>
                  <w:vAlign w:val="center"/>
                </w:tcPr>
                <w:p>
                  <w:pPr>
                    <w:pStyle w:val="171"/>
                    <w:spacing w:before="48" w:after="48" w:line="360" w:lineRule="auto"/>
                    <w:rPr>
                      <w:rFonts w:hint="default" w:ascii="Times New Roman" w:hAnsi="Times New Roman" w:eastAsia="宋体" w:cs="Times New Roman"/>
                      <w:color w:val="auto"/>
                      <w:sz w:val="22"/>
                      <w:szCs w:val="22"/>
                      <w:u w:val="single" w:color="auto"/>
                    </w:rPr>
                  </w:pPr>
                  <w:r>
                    <w:rPr>
                      <w:rFonts w:hint="default" w:ascii="Times New Roman" w:hAnsi="Times New Roman" w:eastAsia="宋体" w:cs="Times New Roman"/>
                      <w:color w:val="auto"/>
                      <w:sz w:val="22"/>
                      <w:szCs w:val="22"/>
                      <w:u w:val="single" w:color="auto"/>
                    </w:rPr>
                    <w:t>1</w:t>
                  </w:r>
                </w:p>
              </w:tc>
              <w:tc>
                <w:tcPr>
                  <w:tcW w:w="1845" w:type="dxa"/>
                  <w:tcBorders>
                    <w:tl2br w:val="nil"/>
                    <w:tr2bl w:val="nil"/>
                  </w:tcBorders>
                  <w:vAlign w:val="center"/>
                </w:tcPr>
                <w:p>
                  <w:pPr>
                    <w:pStyle w:val="171"/>
                    <w:spacing w:before="48" w:after="48" w:line="360" w:lineRule="auto"/>
                    <w:rPr>
                      <w:rFonts w:hint="eastAsia" w:ascii="Times New Roman" w:hAnsi="Times New Roman" w:eastAsia="宋体" w:cs="Times New Roman"/>
                      <w:color w:val="auto"/>
                      <w:sz w:val="22"/>
                      <w:szCs w:val="22"/>
                      <w:u w:val="single" w:color="auto"/>
                      <w:lang w:val="en-US" w:eastAsia="zh-CN"/>
                    </w:rPr>
                  </w:pPr>
                  <w:r>
                    <w:rPr>
                      <w:rFonts w:hint="eastAsia" w:eastAsia="宋体" w:cs="Times New Roman"/>
                      <w:color w:val="auto"/>
                      <w:sz w:val="22"/>
                      <w:szCs w:val="22"/>
                      <w:u w:val="single" w:color="auto"/>
                      <w:lang w:val="en-US" w:eastAsia="zh-CN"/>
                    </w:rPr>
                    <w:t>钢材</w:t>
                  </w:r>
                </w:p>
              </w:tc>
              <w:tc>
                <w:tcPr>
                  <w:tcW w:w="1275" w:type="dxa"/>
                  <w:tcBorders>
                    <w:tl2br w:val="nil"/>
                    <w:tr2bl w:val="nil"/>
                  </w:tcBorders>
                  <w:vAlign w:val="center"/>
                </w:tcPr>
                <w:p>
                  <w:pPr>
                    <w:pStyle w:val="171"/>
                    <w:spacing w:before="48" w:after="48" w:line="360" w:lineRule="auto"/>
                    <w:rPr>
                      <w:rFonts w:hint="eastAsia" w:ascii="Times New Roman" w:hAnsi="Times New Roman" w:eastAsia="宋体" w:cs="Times New Roman"/>
                      <w:color w:val="auto"/>
                      <w:sz w:val="22"/>
                      <w:szCs w:val="22"/>
                      <w:u w:val="single" w:color="auto"/>
                      <w:lang w:eastAsia="zh-CN"/>
                    </w:rPr>
                  </w:pPr>
                  <w:r>
                    <w:rPr>
                      <w:rFonts w:hint="eastAsia" w:eastAsia="宋体" w:cs="Times New Roman"/>
                      <w:color w:val="auto"/>
                      <w:sz w:val="22"/>
                      <w:szCs w:val="22"/>
                      <w:u w:val="single" w:color="auto"/>
                      <w:lang w:val="en-US" w:eastAsia="zh-CN"/>
                    </w:rPr>
                    <w:t>t</w:t>
                  </w:r>
                </w:p>
              </w:tc>
              <w:tc>
                <w:tcPr>
                  <w:tcW w:w="2710" w:type="dxa"/>
                  <w:tcBorders>
                    <w:tl2br w:val="nil"/>
                    <w:tr2bl w:val="nil"/>
                  </w:tcBorders>
                  <w:vAlign w:val="bottom"/>
                </w:tcPr>
                <w:p>
                  <w:pPr>
                    <w:pStyle w:val="171"/>
                    <w:spacing w:before="48" w:after="48" w:line="360" w:lineRule="auto"/>
                    <w:rPr>
                      <w:rFonts w:hint="default" w:ascii="Times New Roman" w:hAnsi="Times New Roman" w:eastAsia="宋体" w:cs="Times New Roman"/>
                      <w:color w:val="auto"/>
                      <w:sz w:val="22"/>
                      <w:szCs w:val="22"/>
                      <w:u w:val="single" w:color="auto"/>
                      <w:lang w:val="en-US" w:eastAsia="zh-CN"/>
                    </w:rPr>
                  </w:pPr>
                  <w:r>
                    <w:rPr>
                      <w:rFonts w:hint="eastAsia" w:eastAsia="宋体" w:cs="Times New Roman"/>
                      <w:color w:val="auto"/>
                      <w:sz w:val="22"/>
                      <w:szCs w:val="22"/>
                      <w:u w:val="single" w:color="auto"/>
                      <w:lang w:val="en-US" w:eastAsia="zh-CN"/>
                    </w:rPr>
                    <w:t>1万</w:t>
                  </w:r>
                </w:p>
              </w:tc>
              <w:tc>
                <w:tcPr>
                  <w:tcW w:w="2024" w:type="dxa"/>
                  <w:tcBorders>
                    <w:tl2br w:val="nil"/>
                    <w:tr2bl w:val="nil"/>
                  </w:tcBorders>
                  <w:vAlign w:val="center"/>
                </w:tcPr>
                <w:p>
                  <w:pPr>
                    <w:pStyle w:val="171"/>
                    <w:spacing w:before="48" w:after="48" w:line="360" w:lineRule="auto"/>
                    <w:rPr>
                      <w:rFonts w:hint="default" w:ascii="Times New Roman" w:hAnsi="Times New Roman" w:eastAsia="宋体" w:cs="Times New Roman"/>
                      <w:color w:val="auto"/>
                      <w:sz w:val="22"/>
                      <w:szCs w:val="22"/>
                      <w:u w:val="single" w:color="auto"/>
                    </w:rPr>
                  </w:pPr>
                  <w:r>
                    <w:rPr>
                      <w:rFonts w:hint="default" w:ascii="Times New Roman" w:hAnsi="Times New Roman" w:eastAsia="宋体" w:cs="Times New Roman"/>
                      <w:color w:val="auto"/>
                      <w:sz w:val="22"/>
                      <w:szCs w:val="22"/>
                      <w:u w:val="single" w:color="auto"/>
                    </w:rPr>
                    <w:t>外购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8" w:hRule="atLeast"/>
              </w:trPr>
              <w:tc>
                <w:tcPr>
                  <w:tcW w:w="1214" w:type="dxa"/>
                  <w:tcBorders>
                    <w:tl2br w:val="nil"/>
                    <w:tr2bl w:val="nil"/>
                  </w:tcBorders>
                  <w:vAlign w:val="center"/>
                </w:tcPr>
                <w:p>
                  <w:pPr>
                    <w:pStyle w:val="171"/>
                    <w:spacing w:before="48" w:after="48" w:line="360" w:lineRule="auto"/>
                    <w:rPr>
                      <w:rFonts w:hint="default" w:ascii="Times New Roman" w:hAnsi="Times New Roman" w:eastAsia="宋体" w:cs="Times New Roman"/>
                      <w:color w:val="auto"/>
                      <w:sz w:val="22"/>
                      <w:szCs w:val="22"/>
                      <w:u w:val="single" w:color="auto"/>
                      <w:lang w:val="en-US" w:eastAsia="zh-CN"/>
                    </w:rPr>
                  </w:pPr>
                  <w:r>
                    <w:rPr>
                      <w:rFonts w:hint="eastAsia" w:eastAsia="宋体" w:cs="Times New Roman"/>
                      <w:color w:val="auto"/>
                      <w:sz w:val="22"/>
                      <w:szCs w:val="22"/>
                      <w:u w:val="single" w:color="auto"/>
                      <w:lang w:val="en-US" w:eastAsia="zh-CN"/>
                    </w:rPr>
                    <w:t>2</w:t>
                  </w:r>
                </w:p>
              </w:tc>
              <w:tc>
                <w:tcPr>
                  <w:tcW w:w="1845" w:type="dxa"/>
                  <w:tcBorders>
                    <w:tl2br w:val="nil"/>
                    <w:tr2bl w:val="nil"/>
                  </w:tcBorders>
                  <w:vAlign w:val="center"/>
                </w:tcPr>
                <w:p>
                  <w:pPr>
                    <w:pStyle w:val="171"/>
                    <w:spacing w:before="48" w:after="48" w:line="360" w:lineRule="auto"/>
                    <w:rPr>
                      <w:rFonts w:hint="eastAsia" w:eastAsia="宋体" w:cs="Times New Roman"/>
                      <w:color w:val="auto"/>
                      <w:sz w:val="22"/>
                      <w:szCs w:val="22"/>
                      <w:u w:val="single" w:color="auto"/>
                      <w:lang w:eastAsia="zh-CN"/>
                    </w:rPr>
                  </w:pPr>
                  <w:r>
                    <w:rPr>
                      <w:rFonts w:hint="eastAsia" w:eastAsia="宋体" w:cs="Times New Roman"/>
                      <w:color w:val="auto"/>
                      <w:sz w:val="22"/>
                      <w:szCs w:val="22"/>
                      <w:u w:val="single" w:color="auto"/>
                      <w:lang w:eastAsia="zh-CN"/>
                    </w:rPr>
                    <w:t>焊线（碳钢焊条）</w:t>
                  </w:r>
                </w:p>
              </w:tc>
              <w:tc>
                <w:tcPr>
                  <w:tcW w:w="1275" w:type="dxa"/>
                  <w:tcBorders>
                    <w:tl2br w:val="nil"/>
                    <w:tr2bl w:val="nil"/>
                  </w:tcBorders>
                  <w:vAlign w:val="center"/>
                </w:tcPr>
                <w:p>
                  <w:pPr>
                    <w:spacing w:before="48" w:after="48" w:line="360" w:lineRule="auto"/>
                    <w:jc w:val="center"/>
                    <w:rPr>
                      <w:rFonts w:hint="eastAsia" w:ascii="Times New Roman" w:hAnsi="Times New Roman" w:eastAsia="宋体" w:cs="Times New Roman"/>
                      <w:color w:val="auto"/>
                      <w:sz w:val="22"/>
                      <w:szCs w:val="22"/>
                      <w:u w:val="single" w:color="auto"/>
                      <w:lang w:val="en-US" w:eastAsia="zh-CN"/>
                    </w:rPr>
                  </w:pPr>
                  <w:r>
                    <w:rPr>
                      <w:rFonts w:hint="eastAsia" w:eastAsia="宋体" w:cs="Times New Roman"/>
                      <w:color w:val="auto"/>
                      <w:sz w:val="22"/>
                      <w:szCs w:val="22"/>
                      <w:u w:val="single" w:color="auto"/>
                      <w:lang w:val="en-US" w:eastAsia="zh-CN"/>
                    </w:rPr>
                    <w:t>t</w:t>
                  </w:r>
                </w:p>
              </w:tc>
              <w:tc>
                <w:tcPr>
                  <w:tcW w:w="2710" w:type="dxa"/>
                  <w:tcBorders>
                    <w:tl2br w:val="nil"/>
                    <w:tr2bl w:val="nil"/>
                  </w:tcBorders>
                  <w:vAlign w:val="bottom"/>
                </w:tcPr>
                <w:p>
                  <w:pPr>
                    <w:pStyle w:val="171"/>
                    <w:spacing w:before="48" w:after="48" w:line="360" w:lineRule="auto"/>
                    <w:rPr>
                      <w:rFonts w:hint="default" w:ascii="Times New Roman" w:hAnsi="Times New Roman" w:eastAsia="宋体" w:cs="Times New Roman"/>
                      <w:color w:val="auto"/>
                      <w:sz w:val="22"/>
                      <w:szCs w:val="22"/>
                      <w:u w:val="single" w:color="auto"/>
                      <w:lang w:val="en-US" w:eastAsia="zh-CN"/>
                    </w:rPr>
                  </w:pPr>
                  <w:r>
                    <w:rPr>
                      <w:rFonts w:hint="eastAsia" w:eastAsia="宋体" w:cs="Times New Roman"/>
                      <w:color w:val="auto"/>
                      <w:sz w:val="22"/>
                      <w:szCs w:val="22"/>
                      <w:u w:val="single" w:color="auto"/>
                      <w:lang w:val="en-US" w:eastAsia="zh-CN"/>
                    </w:rPr>
                    <w:t>90</w:t>
                  </w:r>
                </w:p>
              </w:tc>
              <w:tc>
                <w:tcPr>
                  <w:tcW w:w="2024" w:type="dxa"/>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single" w:color="auto"/>
                    </w:rPr>
                  </w:pPr>
                  <w:r>
                    <w:rPr>
                      <w:rFonts w:hint="default" w:ascii="Times New Roman" w:hAnsi="Times New Roman" w:eastAsia="宋体" w:cs="Times New Roman"/>
                      <w:color w:val="auto"/>
                      <w:sz w:val="22"/>
                      <w:szCs w:val="22"/>
                      <w:u w:val="single" w:color="auto"/>
                    </w:rPr>
                    <w:t>外购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63" w:hRule="atLeast"/>
              </w:trPr>
              <w:tc>
                <w:tcPr>
                  <w:tcW w:w="1214" w:type="dxa"/>
                  <w:tcBorders>
                    <w:tl2br w:val="nil"/>
                    <w:tr2bl w:val="nil"/>
                  </w:tcBorders>
                  <w:vAlign w:val="center"/>
                </w:tcPr>
                <w:p>
                  <w:pPr>
                    <w:pStyle w:val="171"/>
                    <w:spacing w:before="48" w:after="48" w:line="360" w:lineRule="auto"/>
                    <w:rPr>
                      <w:rFonts w:hint="default" w:ascii="Times New Roman" w:hAnsi="Times New Roman" w:eastAsia="宋体" w:cs="Times New Roman"/>
                      <w:color w:val="auto"/>
                      <w:sz w:val="22"/>
                      <w:szCs w:val="22"/>
                      <w:u w:val="single" w:color="auto"/>
                      <w:lang w:val="en-US" w:eastAsia="zh-CN"/>
                    </w:rPr>
                  </w:pPr>
                  <w:r>
                    <w:rPr>
                      <w:rFonts w:hint="eastAsia" w:eastAsia="宋体" w:cs="Times New Roman"/>
                      <w:color w:val="auto"/>
                      <w:sz w:val="22"/>
                      <w:szCs w:val="22"/>
                      <w:u w:val="single" w:color="auto"/>
                      <w:lang w:val="en-US" w:eastAsia="zh-CN"/>
                    </w:rPr>
                    <w:t>3</w:t>
                  </w:r>
                </w:p>
              </w:tc>
              <w:tc>
                <w:tcPr>
                  <w:tcW w:w="1845" w:type="dxa"/>
                  <w:tcBorders>
                    <w:tl2br w:val="nil"/>
                    <w:tr2bl w:val="nil"/>
                  </w:tcBorders>
                  <w:vAlign w:val="center"/>
                </w:tcPr>
                <w:p>
                  <w:pPr>
                    <w:pStyle w:val="171"/>
                    <w:spacing w:before="48" w:after="48" w:line="360" w:lineRule="auto"/>
                    <w:rPr>
                      <w:rFonts w:hint="default" w:eastAsia="宋体" w:cs="Times New Roman"/>
                      <w:color w:val="auto"/>
                      <w:sz w:val="22"/>
                      <w:szCs w:val="22"/>
                      <w:u w:val="single" w:color="auto"/>
                      <w:lang w:val="en-US" w:eastAsia="zh-CN"/>
                    </w:rPr>
                  </w:pPr>
                  <w:r>
                    <w:rPr>
                      <w:rFonts w:hint="eastAsia" w:eastAsia="宋体" w:cs="Times New Roman"/>
                      <w:color w:val="auto"/>
                      <w:sz w:val="22"/>
                      <w:szCs w:val="22"/>
                      <w:u w:val="single" w:color="auto"/>
                      <w:lang w:eastAsia="zh-CN"/>
                    </w:rPr>
                    <w:t>钢丸</w:t>
                  </w:r>
                </w:p>
              </w:tc>
              <w:tc>
                <w:tcPr>
                  <w:tcW w:w="1275" w:type="dxa"/>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single" w:color="auto"/>
                    </w:rPr>
                  </w:pPr>
                  <w:r>
                    <w:rPr>
                      <w:rFonts w:hint="eastAsia" w:eastAsia="宋体" w:cs="Times New Roman"/>
                      <w:color w:val="auto"/>
                      <w:sz w:val="22"/>
                      <w:szCs w:val="22"/>
                      <w:u w:val="single" w:color="auto"/>
                      <w:lang w:val="en-US" w:eastAsia="zh-CN"/>
                    </w:rPr>
                    <w:t>t</w:t>
                  </w:r>
                </w:p>
              </w:tc>
              <w:tc>
                <w:tcPr>
                  <w:tcW w:w="2710" w:type="dxa"/>
                  <w:tcBorders>
                    <w:tl2br w:val="nil"/>
                    <w:tr2bl w:val="nil"/>
                  </w:tcBorders>
                  <w:vAlign w:val="bottom"/>
                </w:tcPr>
                <w:p>
                  <w:pPr>
                    <w:pStyle w:val="171"/>
                    <w:spacing w:before="48" w:after="48" w:line="360" w:lineRule="auto"/>
                    <w:rPr>
                      <w:rFonts w:hint="default" w:ascii="Times New Roman" w:hAnsi="Times New Roman" w:eastAsia="宋体" w:cs="Times New Roman"/>
                      <w:color w:val="auto"/>
                      <w:sz w:val="22"/>
                      <w:szCs w:val="22"/>
                      <w:u w:val="single" w:color="auto"/>
                      <w:lang w:val="en-US" w:eastAsia="zh-CN"/>
                    </w:rPr>
                  </w:pPr>
                  <w:r>
                    <w:rPr>
                      <w:rFonts w:hint="eastAsia" w:eastAsia="宋体" w:cs="Times New Roman"/>
                      <w:color w:val="auto"/>
                      <w:sz w:val="22"/>
                      <w:szCs w:val="22"/>
                      <w:u w:val="single" w:color="auto"/>
                      <w:lang w:val="en-US" w:eastAsia="zh-CN"/>
                    </w:rPr>
                    <w:t>3</w:t>
                  </w:r>
                </w:p>
              </w:tc>
              <w:tc>
                <w:tcPr>
                  <w:tcW w:w="2024" w:type="dxa"/>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single" w:color="auto"/>
                    </w:rPr>
                  </w:pPr>
                  <w:r>
                    <w:rPr>
                      <w:rFonts w:hint="default" w:ascii="Times New Roman" w:hAnsi="Times New Roman" w:eastAsia="宋体" w:cs="Times New Roman"/>
                      <w:color w:val="auto"/>
                      <w:sz w:val="22"/>
                      <w:szCs w:val="22"/>
                      <w:u w:val="single" w:color="auto"/>
                    </w:rPr>
                    <w:t>外购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8" w:hRule="atLeast"/>
              </w:trPr>
              <w:tc>
                <w:tcPr>
                  <w:tcW w:w="1214" w:type="dxa"/>
                  <w:tcBorders>
                    <w:tl2br w:val="nil"/>
                    <w:tr2bl w:val="nil"/>
                  </w:tcBorders>
                  <w:vAlign w:val="center"/>
                </w:tcPr>
                <w:p>
                  <w:pPr>
                    <w:pStyle w:val="171"/>
                    <w:spacing w:before="48" w:after="48" w:line="360" w:lineRule="auto"/>
                    <w:rPr>
                      <w:rFonts w:hint="default" w:ascii="Times New Roman" w:hAnsi="Times New Roman" w:eastAsia="宋体" w:cs="Times New Roman"/>
                      <w:color w:val="auto"/>
                      <w:sz w:val="22"/>
                      <w:szCs w:val="22"/>
                      <w:u w:val="single" w:color="auto"/>
                      <w:lang w:val="en-US" w:eastAsia="zh-CN"/>
                    </w:rPr>
                  </w:pPr>
                  <w:r>
                    <w:rPr>
                      <w:rFonts w:hint="eastAsia" w:eastAsia="宋体" w:cs="Times New Roman"/>
                      <w:color w:val="auto"/>
                      <w:sz w:val="22"/>
                      <w:szCs w:val="22"/>
                      <w:u w:val="single" w:color="auto"/>
                      <w:lang w:val="en-US" w:eastAsia="zh-CN"/>
                    </w:rPr>
                    <w:t>4</w:t>
                  </w:r>
                </w:p>
              </w:tc>
              <w:tc>
                <w:tcPr>
                  <w:tcW w:w="1845" w:type="dxa"/>
                  <w:tcBorders>
                    <w:tl2br w:val="nil"/>
                    <w:tr2bl w:val="nil"/>
                  </w:tcBorders>
                  <w:vAlign w:val="center"/>
                </w:tcPr>
                <w:p>
                  <w:pPr>
                    <w:pStyle w:val="171"/>
                    <w:spacing w:before="48" w:after="48" w:line="360" w:lineRule="auto"/>
                    <w:rPr>
                      <w:rFonts w:hint="eastAsia" w:eastAsia="宋体" w:cs="Times New Roman"/>
                      <w:color w:val="auto"/>
                      <w:sz w:val="22"/>
                      <w:szCs w:val="22"/>
                      <w:u w:val="single" w:color="auto"/>
                      <w:lang w:eastAsia="zh-CN"/>
                    </w:rPr>
                  </w:pPr>
                  <w:r>
                    <w:rPr>
                      <w:rFonts w:hint="eastAsia" w:eastAsia="宋体" w:cs="Times New Roman"/>
                      <w:color w:val="auto"/>
                      <w:sz w:val="22"/>
                      <w:szCs w:val="22"/>
                      <w:u w:val="single" w:color="auto"/>
                      <w:lang w:eastAsia="zh-CN"/>
                    </w:rPr>
                    <w:t>机油</w:t>
                  </w:r>
                </w:p>
              </w:tc>
              <w:tc>
                <w:tcPr>
                  <w:tcW w:w="1275" w:type="dxa"/>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single" w:color="auto"/>
                    </w:rPr>
                  </w:pPr>
                  <w:r>
                    <w:rPr>
                      <w:rFonts w:hint="eastAsia" w:eastAsia="宋体" w:cs="Times New Roman"/>
                      <w:color w:val="auto"/>
                      <w:sz w:val="22"/>
                      <w:szCs w:val="22"/>
                      <w:u w:val="single" w:color="auto"/>
                      <w:lang w:val="en-US" w:eastAsia="zh-CN"/>
                    </w:rPr>
                    <w:t>t</w:t>
                  </w:r>
                </w:p>
              </w:tc>
              <w:tc>
                <w:tcPr>
                  <w:tcW w:w="2710" w:type="dxa"/>
                  <w:tcBorders>
                    <w:tl2br w:val="nil"/>
                    <w:tr2bl w:val="nil"/>
                  </w:tcBorders>
                  <w:vAlign w:val="bottom"/>
                </w:tcPr>
                <w:p>
                  <w:pPr>
                    <w:pStyle w:val="171"/>
                    <w:spacing w:before="48" w:after="48" w:line="360" w:lineRule="auto"/>
                    <w:rPr>
                      <w:rFonts w:hint="default" w:ascii="Times New Roman" w:hAnsi="Times New Roman" w:eastAsia="宋体" w:cs="Times New Roman"/>
                      <w:color w:val="auto"/>
                      <w:sz w:val="22"/>
                      <w:szCs w:val="22"/>
                      <w:u w:val="single" w:color="auto"/>
                      <w:lang w:val="en-US" w:eastAsia="zh-CN"/>
                    </w:rPr>
                  </w:pPr>
                  <w:r>
                    <w:rPr>
                      <w:rFonts w:hint="eastAsia" w:eastAsia="宋体" w:cs="Times New Roman"/>
                      <w:color w:val="auto"/>
                      <w:sz w:val="22"/>
                      <w:szCs w:val="22"/>
                      <w:u w:val="single" w:color="auto"/>
                      <w:lang w:val="en-US" w:eastAsia="zh-CN"/>
                    </w:rPr>
                    <w:t>0.1</w:t>
                  </w:r>
                </w:p>
              </w:tc>
              <w:tc>
                <w:tcPr>
                  <w:tcW w:w="2024" w:type="dxa"/>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single" w:color="auto"/>
                    </w:rPr>
                  </w:pPr>
                  <w:r>
                    <w:rPr>
                      <w:rFonts w:hint="default" w:ascii="Times New Roman" w:hAnsi="Times New Roman" w:eastAsia="宋体" w:cs="Times New Roman"/>
                      <w:color w:val="auto"/>
                      <w:sz w:val="22"/>
                      <w:szCs w:val="22"/>
                      <w:u w:val="single" w:color="auto"/>
                    </w:rPr>
                    <w:t>外购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63" w:hRule="atLeast"/>
              </w:trPr>
              <w:tc>
                <w:tcPr>
                  <w:tcW w:w="1214" w:type="dxa"/>
                  <w:tcBorders>
                    <w:tl2br w:val="nil"/>
                    <w:tr2bl w:val="nil"/>
                  </w:tcBorders>
                  <w:vAlign w:val="center"/>
                </w:tcPr>
                <w:p>
                  <w:pPr>
                    <w:pStyle w:val="171"/>
                    <w:spacing w:before="48" w:after="48" w:line="360" w:lineRule="auto"/>
                    <w:rPr>
                      <w:rFonts w:hint="default" w:ascii="Times New Roman" w:hAnsi="Times New Roman" w:eastAsia="宋体" w:cs="Times New Roman"/>
                      <w:color w:val="auto"/>
                      <w:sz w:val="22"/>
                      <w:szCs w:val="22"/>
                      <w:u w:val="single" w:color="auto"/>
                      <w:lang w:val="en-US" w:eastAsia="zh-CN"/>
                    </w:rPr>
                  </w:pPr>
                  <w:r>
                    <w:rPr>
                      <w:rFonts w:hint="eastAsia" w:eastAsia="宋体" w:cs="Times New Roman"/>
                      <w:color w:val="auto"/>
                      <w:sz w:val="22"/>
                      <w:szCs w:val="22"/>
                      <w:u w:val="single" w:color="auto"/>
                      <w:lang w:val="en-US" w:eastAsia="zh-CN"/>
                    </w:rPr>
                    <w:t>5</w:t>
                  </w:r>
                </w:p>
              </w:tc>
              <w:tc>
                <w:tcPr>
                  <w:tcW w:w="1845" w:type="dxa"/>
                  <w:tcBorders>
                    <w:tl2br w:val="nil"/>
                    <w:tr2bl w:val="nil"/>
                  </w:tcBorders>
                  <w:vAlign w:val="center"/>
                </w:tcPr>
                <w:p>
                  <w:pPr>
                    <w:pStyle w:val="171"/>
                    <w:spacing w:before="48" w:after="48" w:line="360" w:lineRule="auto"/>
                    <w:rPr>
                      <w:rFonts w:hint="eastAsia" w:ascii="Times New Roman" w:hAnsi="Times New Roman" w:eastAsia="宋体" w:cs="Times New Roman"/>
                      <w:color w:val="auto"/>
                      <w:sz w:val="22"/>
                      <w:szCs w:val="22"/>
                      <w:u w:val="single" w:color="auto"/>
                      <w:lang w:eastAsia="zh-CN"/>
                    </w:rPr>
                  </w:pPr>
                  <w:r>
                    <w:rPr>
                      <w:rFonts w:hint="eastAsia" w:eastAsia="宋体" w:cs="Times New Roman"/>
                      <w:color w:val="auto"/>
                      <w:sz w:val="22"/>
                      <w:szCs w:val="22"/>
                      <w:u w:val="single" w:color="auto"/>
                      <w:lang w:eastAsia="zh-CN"/>
                    </w:rPr>
                    <w:t>水性漆</w:t>
                  </w:r>
                </w:p>
              </w:tc>
              <w:tc>
                <w:tcPr>
                  <w:tcW w:w="1275" w:type="dxa"/>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single" w:color="auto"/>
                    </w:rPr>
                  </w:pPr>
                  <w:r>
                    <w:rPr>
                      <w:rFonts w:hint="eastAsia" w:eastAsia="宋体" w:cs="Times New Roman"/>
                      <w:color w:val="auto"/>
                      <w:sz w:val="22"/>
                      <w:szCs w:val="22"/>
                      <w:u w:val="single" w:color="auto"/>
                      <w:lang w:val="en-US" w:eastAsia="zh-CN"/>
                    </w:rPr>
                    <w:t>t</w:t>
                  </w:r>
                </w:p>
              </w:tc>
              <w:tc>
                <w:tcPr>
                  <w:tcW w:w="2710" w:type="dxa"/>
                  <w:tcBorders>
                    <w:tl2br w:val="nil"/>
                    <w:tr2bl w:val="nil"/>
                  </w:tcBorders>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8</w:t>
                  </w:r>
                </w:p>
              </w:tc>
              <w:tc>
                <w:tcPr>
                  <w:tcW w:w="2024" w:type="dxa"/>
                  <w:tcBorders>
                    <w:tl2br w:val="nil"/>
                    <w:tr2bl w:val="nil"/>
                  </w:tcBorders>
                  <w:vAlign w:val="center"/>
                </w:tcPr>
                <w:p>
                  <w:pPr>
                    <w:pStyle w:val="171"/>
                    <w:spacing w:before="48" w:after="48" w:line="360" w:lineRule="auto"/>
                    <w:jc w:val="center"/>
                    <w:rPr>
                      <w:rFonts w:hint="default" w:ascii="Times New Roman" w:hAnsi="Times New Roman" w:eastAsia="宋体" w:cs="Times New Roman"/>
                      <w:color w:val="auto"/>
                      <w:sz w:val="22"/>
                      <w:szCs w:val="22"/>
                      <w:u w:val="single" w:color="auto"/>
                    </w:rPr>
                  </w:pPr>
                  <w:r>
                    <w:rPr>
                      <w:rFonts w:hint="default" w:ascii="Times New Roman" w:hAnsi="Times New Roman" w:eastAsia="宋体" w:cs="Times New Roman"/>
                      <w:color w:val="auto"/>
                      <w:sz w:val="22"/>
                      <w:szCs w:val="22"/>
                      <w:u w:val="single" w:color="auto"/>
                    </w:rPr>
                    <w:t>外购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14" w:type="dxa"/>
                  <w:tcBorders>
                    <w:tl2br w:val="nil"/>
                    <w:tr2bl w:val="nil"/>
                  </w:tcBorders>
                  <w:vAlign w:val="center"/>
                </w:tcPr>
                <w:p>
                  <w:pPr>
                    <w:pStyle w:val="171"/>
                    <w:spacing w:before="48" w:after="48" w:line="360" w:lineRule="auto"/>
                    <w:rPr>
                      <w:rFonts w:hint="default" w:ascii="Times New Roman" w:hAnsi="Times New Roman" w:eastAsia="宋体" w:cs="Times New Roman"/>
                      <w:color w:val="auto"/>
                      <w:sz w:val="22"/>
                      <w:szCs w:val="22"/>
                      <w:u w:val="single" w:color="auto"/>
                      <w:lang w:val="en-US" w:eastAsia="zh-CN"/>
                    </w:rPr>
                  </w:pPr>
                  <w:r>
                    <w:rPr>
                      <w:rFonts w:hint="eastAsia" w:eastAsia="宋体" w:cs="Times New Roman"/>
                      <w:color w:val="auto"/>
                      <w:sz w:val="22"/>
                      <w:szCs w:val="22"/>
                      <w:u w:val="single" w:color="auto"/>
                      <w:lang w:val="en-US" w:eastAsia="zh-CN"/>
                    </w:rPr>
                    <w:t>6</w:t>
                  </w:r>
                </w:p>
              </w:tc>
              <w:tc>
                <w:tcPr>
                  <w:tcW w:w="1845" w:type="dxa"/>
                  <w:tcBorders>
                    <w:tl2br w:val="nil"/>
                    <w:tr2bl w:val="nil"/>
                  </w:tcBorders>
                  <w:vAlign w:val="center"/>
                </w:tcPr>
                <w:p>
                  <w:pPr>
                    <w:pStyle w:val="171"/>
                    <w:spacing w:before="48" w:after="48" w:line="360" w:lineRule="auto"/>
                    <w:rPr>
                      <w:rFonts w:hint="eastAsia" w:ascii="Times New Roman" w:hAnsi="Times New Roman" w:eastAsia="宋体" w:cs="Times New Roman"/>
                      <w:color w:val="auto"/>
                      <w:sz w:val="22"/>
                      <w:szCs w:val="22"/>
                      <w:u w:val="single" w:color="auto"/>
                      <w:lang w:eastAsia="zh-CN"/>
                    </w:rPr>
                  </w:pPr>
                  <w:r>
                    <w:rPr>
                      <w:rFonts w:hint="eastAsia" w:ascii="Times New Roman" w:hAnsi="Times New Roman" w:eastAsia="宋体" w:cs="Times New Roman"/>
                      <w:color w:val="auto"/>
                      <w:sz w:val="22"/>
                      <w:szCs w:val="22"/>
                      <w:u w:val="single" w:color="auto"/>
                      <w:lang w:eastAsia="zh-CN"/>
                    </w:rPr>
                    <w:t>二氧化碳混合气</w:t>
                  </w:r>
                </w:p>
              </w:tc>
              <w:tc>
                <w:tcPr>
                  <w:tcW w:w="1275" w:type="dxa"/>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single" w:color="auto"/>
                      <w:lang w:val="en-US" w:eastAsia="zh-CN"/>
                    </w:rPr>
                  </w:pPr>
                  <w:r>
                    <w:rPr>
                      <w:rFonts w:hint="eastAsia" w:eastAsia="宋体" w:cs="Times New Roman"/>
                      <w:color w:val="auto"/>
                      <w:sz w:val="22"/>
                      <w:szCs w:val="22"/>
                      <w:u w:val="single" w:color="auto"/>
                      <w:lang w:val="en-US" w:eastAsia="zh-CN"/>
                    </w:rPr>
                    <w:t>t</w:t>
                  </w:r>
                </w:p>
              </w:tc>
              <w:tc>
                <w:tcPr>
                  <w:tcW w:w="2710" w:type="dxa"/>
                  <w:tcBorders>
                    <w:tl2br w:val="nil"/>
                    <w:tr2bl w:val="nil"/>
                  </w:tcBorders>
                  <w:vAlign w:val="center"/>
                </w:tcPr>
                <w:p>
                  <w:pPr>
                    <w:pStyle w:val="171"/>
                    <w:spacing w:before="48" w:after="48" w:line="360" w:lineRule="auto"/>
                    <w:rPr>
                      <w:rFonts w:hint="default" w:ascii="Times New Roman" w:hAnsi="Times New Roman" w:eastAsia="宋体" w:cs="Times New Roman"/>
                      <w:color w:val="auto"/>
                      <w:sz w:val="22"/>
                      <w:szCs w:val="22"/>
                      <w:u w:val="single" w:color="auto"/>
                      <w:lang w:val="en-US" w:eastAsia="zh-CN"/>
                    </w:rPr>
                  </w:pPr>
                  <w:r>
                    <w:rPr>
                      <w:rFonts w:hint="eastAsia" w:eastAsia="宋体" w:cs="Times New Roman"/>
                      <w:color w:val="auto"/>
                      <w:sz w:val="22"/>
                      <w:szCs w:val="22"/>
                      <w:u w:val="single" w:color="auto"/>
                      <w:lang w:val="en-US" w:eastAsia="zh-CN"/>
                    </w:rPr>
                    <w:t>140</w:t>
                  </w:r>
                </w:p>
              </w:tc>
              <w:tc>
                <w:tcPr>
                  <w:tcW w:w="2024" w:type="dxa"/>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single" w:color="auto"/>
                    </w:rPr>
                  </w:pPr>
                  <w:r>
                    <w:rPr>
                      <w:rFonts w:hint="default" w:ascii="Times New Roman" w:hAnsi="Times New Roman" w:eastAsia="宋体" w:cs="Times New Roman"/>
                      <w:color w:val="auto"/>
                      <w:sz w:val="22"/>
                      <w:szCs w:val="22"/>
                      <w:u w:val="single" w:color="auto"/>
                    </w:rPr>
                    <w:t>外购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73" w:hRule="atLeast"/>
              </w:trPr>
              <w:tc>
                <w:tcPr>
                  <w:tcW w:w="1214" w:type="dxa"/>
                  <w:vMerge w:val="restart"/>
                  <w:tcBorders>
                    <w:tl2br w:val="nil"/>
                    <w:tr2bl w:val="nil"/>
                  </w:tcBorders>
                  <w:vAlign w:val="center"/>
                </w:tcPr>
                <w:p>
                  <w:pPr>
                    <w:pStyle w:val="171"/>
                    <w:spacing w:before="48" w:after="48" w:line="360" w:lineRule="auto"/>
                    <w:rPr>
                      <w:rFonts w:hint="default" w:ascii="Times New Roman" w:hAnsi="Times New Roman" w:eastAsia="宋体" w:cs="Times New Roman"/>
                      <w:color w:val="auto"/>
                      <w:sz w:val="22"/>
                      <w:szCs w:val="22"/>
                      <w:u w:val="single" w:color="auto"/>
                      <w:lang w:val="en-US" w:eastAsia="zh-CN"/>
                    </w:rPr>
                  </w:pPr>
                  <w:r>
                    <w:rPr>
                      <w:rFonts w:hint="eastAsia" w:eastAsia="宋体" w:cs="Times New Roman"/>
                      <w:color w:val="auto"/>
                      <w:sz w:val="22"/>
                      <w:szCs w:val="22"/>
                      <w:u w:val="single" w:color="auto"/>
                      <w:lang w:val="en-US" w:eastAsia="zh-CN"/>
                    </w:rPr>
                    <w:t>7</w:t>
                  </w:r>
                </w:p>
              </w:tc>
              <w:tc>
                <w:tcPr>
                  <w:tcW w:w="1845" w:type="dxa"/>
                  <w:tcBorders>
                    <w:tl2br w:val="nil"/>
                    <w:tr2bl w:val="nil"/>
                  </w:tcBorders>
                  <w:vAlign w:val="center"/>
                </w:tcPr>
                <w:p>
                  <w:pPr>
                    <w:pStyle w:val="171"/>
                    <w:spacing w:before="48" w:after="48" w:line="360" w:lineRule="auto"/>
                    <w:rPr>
                      <w:rFonts w:hint="eastAsia" w:ascii="Times New Roman" w:hAnsi="Times New Roman" w:eastAsia="宋体" w:cs="Times New Roman"/>
                      <w:color w:val="auto"/>
                      <w:sz w:val="22"/>
                      <w:szCs w:val="22"/>
                      <w:u w:val="single" w:color="auto"/>
                      <w:lang w:eastAsia="zh-CN"/>
                    </w:rPr>
                  </w:pPr>
                  <w:r>
                    <w:rPr>
                      <w:rFonts w:hint="eastAsia" w:eastAsia="宋体" w:cs="Times New Roman"/>
                      <w:color w:val="auto"/>
                      <w:sz w:val="22"/>
                      <w:szCs w:val="22"/>
                      <w:u w:val="single" w:color="auto"/>
                      <w:lang w:eastAsia="zh-CN"/>
                    </w:rPr>
                    <w:t>丙烷</w:t>
                  </w:r>
                </w:p>
              </w:tc>
              <w:tc>
                <w:tcPr>
                  <w:tcW w:w="1275" w:type="dxa"/>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single" w:color="auto"/>
                      <w:lang w:val="en-US" w:eastAsia="zh-CN"/>
                    </w:rPr>
                  </w:pPr>
                  <w:r>
                    <w:rPr>
                      <w:rFonts w:hint="eastAsia" w:eastAsia="宋体" w:cs="Times New Roman"/>
                      <w:color w:val="auto"/>
                      <w:sz w:val="22"/>
                      <w:szCs w:val="22"/>
                      <w:u w:val="single" w:color="auto"/>
                      <w:lang w:val="en-US" w:eastAsia="zh-CN"/>
                    </w:rPr>
                    <w:t>t</w:t>
                  </w:r>
                </w:p>
              </w:tc>
              <w:tc>
                <w:tcPr>
                  <w:tcW w:w="2710" w:type="dxa"/>
                  <w:tcBorders>
                    <w:tl2br w:val="nil"/>
                    <w:tr2bl w:val="nil"/>
                  </w:tcBorders>
                  <w:vAlign w:val="center"/>
                </w:tcPr>
                <w:p>
                  <w:pPr>
                    <w:pStyle w:val="171"/>
                    <w:spacing w:before="48" w:after="48" w:line="360" w:lineRule="auto"/>
                    <w:rPr>
                      <w:rFonts w:hint="default" w:ascii="Times New Roman" w:hAnsi="Times New Roman" w:eastAsia="宋体" w:cs="Times New Roman"/>
                      <w:color w:val="auto"/>
                      <w:sz w:val="22"/>
                      <w:szCs w:val="22"/>
                      <w:u w:val="single" w:color="auto"/>
                      <w:lang w:val="en-US" w:eastAsia="zh-CN"/>
                    </w:rPr>
                  </w:pPr>
                  <w:r>
                    <w:rPr>
                      <w:rFonts w:hint="eastAsia" w:eastAsia="宋体" w:cs="Times New Roman"/>
                      <w:color w:val="auto"/>
                      <w:sz w:val="22"/>
                      <w:szCs w:val="22"/>
                      <w:u w:val="single" w:color="auto"/>
                      <w:lang w:val="en-US" w:eastAsia="zh-CN"/>
                    </w:rPr>
                    <w:t>24</w:t>
                  </w:r>
                </w:p>
              </w:tc>
              <w:tc>
                <w:tcPr>
                  <w:tcW w:w="2024" w:type="dxa"/>
                  <w:vMerge w:val="restart"/>
                  <w:tcBorders>
                    <w:tl2br w:val="nil"/>
                    <w:tr2bl w:val="nil"/>
                  </w:tcBorders>
                  <w:vAlign w:val="center"/>
                </w:tcPr>
                <w:p>
                  <w:pPr>
                    <w:spacing w:before="48" w:after="48" w:line="360" w:lineRule="auto"/>
                    <w:jc w:val="center"/>
                    <w:rPr>
                      <w:rFonts w:hint="eastAsia" w:ascii="Times New Roman" w:hAnsi="Times New Roman" w:eastAsia="宋体" w:cs="Times New Roman"/>
                      <w:color w:val="auto"/>
                      <w:sz w:val="22"/>
                      <w:szCs w:val="22"/>
                      <w:u w:val="single" w:color="auto"/>
                      <w:lang w:eastAsia="zh-CN"/>
                    </w:rPr>
                  </w:pPr>
                  <w:r>
                    <w:rPr>
                      <w:rFonts w:hint="default" w:ascii="Times New Roman" w:hAnsi="Times New Roman" w:eastAsia="宋体" w:cs="Times New Roman"/>
                      <w:color w:val="auto"/>
                      <w:sz w:val="22"/>
                      <w:szCs w:val="22"/>
                      <w:u w:val="single" w:color="auto"/>
                    </w:rPr>
                    <w:t>外购</w:t>
                  </w:r>
                  <w:r>
                    <w:rPr>
                      <w:rFonts w:hint="eastAsia" w:cs="Times New Roman"/>
                      <w:color w:val="auto"/>
                      <w:sz w:val="22"/>
                      <w:szCs w:val="22"/>
                      <w:u w:val="single" w:color="auto"/>
                      <w:lang w:eastAsia="zh-CN"/>
                    </w:rPr>
                    <w:t>（用于火焰切割机）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8" w:hRule="atLeast"/>
              </w:trPr>
              <w:tc>
                <w:tcPr>
                  <w:tcW w:w="1214" w:type="dxa"/>
                  <w:vMerge w:val="continue"/>
                  <w:tcBorders>
                    <w:tl2br w:val="nil"/>
                    <w:tr2bl w:val="nil"/>
                  </w:tcBorders>
                  <w:vAlign w:val="center"/>
                </w:tcPr>
                <w:p>
                  <w:pPr>
                    <w:pStyle w:val="171"/>
                    <w:spacing w:before="48" w:after="48" w:line="360" w:lineRule="auto"/>
                    <w:rPr>
                      <w:rFonts w:hint="eastAsia" w:eastAsia="宋体" w:cs="Times New Roman"/>
                      <w:color w:val="auto"/>
                      <w:sz w:val="22"/>
                      <w:szCs w:val="22"/>
                      <w:u w:val="single" w:color="auto"/>
                      <w:lang w:val="en-US" w:eastAsia="zh-CN"/>
                    </w:rPr>
                  </w:pPr>
                </w:p>
              </w:tc>
              <w:tc>
                <w:tcPr>
                  <w:tcW w:w="1845" w:type="dxa"/>
                  <w:tcBorders>
                    <w:tl2br w:val="nil"/>
                    <w:tr2bl w:val="nil"/>
                  </w:tcBorders>
                  <w:vAlign w:val="center"/>
                </w:tcPr>
                <w:p>
                  <w:pPr>
                    <w:pStyle w:val="171"/>
                    <w:spacing w:before="48" w:after="48" w:line="360" w:lineRule="auto"/>
                    <w:rPr>
                      <w:rFonts w:hint="eastAsia" w:eastAsia="宋体" w:cs="Times New Roman"/>
                      <w:color w:val="auto"/>
                      <w:sz w:val="22"/>
                      <w:szCs w:val="22"/>
                      <w:u w:val="single" w:color="auto"/>
                      <w:lang w:eastAsia="zh-CN"/>
                    </w:rPr>
                  </w:pPr>
                  <w:r>
                    <w:rPr>
                      <w:rFonts w:hint="eastAsia" w:eastAsia="宋体" w:cs="Times New Roman"/>
                      <w:color w:val="auto"/>
                      <w:sz w:val="22"/>
                      <w:szCs w:val="22"/>
                      <w:u w:val="single" w:color="auto"/>
                      <w:lang w:eastAsia="zh-CN"/>
                    </w:rPr>
                    <w:t>氧气</w:t>
                  </w:r>
                </w:p>
              </w:tc>
              <w:tc>
                <w:tcPr>
                  <w:tcW w:w="1275" w:type="dxa"/>
                  <w:tcBorders>
                    <w:tl2br w:val="nil"/>
                    <w:tr2bl w:val="nil"/>
                  </w:tcBorders>
                  <w:vAlign w:val="center"/>
                </w:tcPr>
                <w:p>
                  <w:pPr>
                    <w:spacing w:before="48" w:after="48" w:line="360" w:lineRule="auto"/>
                    <w:jc w:val="center"/>
                    <w:rPr>
                      <w:rFonts w:hint="default"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t</w:t>
                  </w:r>
                </w:p>
              </w:tc>
              <w:tc>
                <w:tcPr>
                  <w:tcW w:w="2710" w:type="dxa"/>
                  <w:tcBorders>
                    <w:tl2br w:val="nil"/>
                    <w:tr2bl w:val="nil"/>
                  </w:tcBorders>
                  <w:vAlign w:val="center"/>
                </w:tcPr>
                <w:p>
                  <w:pPr>
                    <w:pStyle w:val="171"/>
                    <w:spacing w:before="48" w:after="48" w:line="360" w:lineRule="auto"/>
                    <w:rPr>
                      <w:rFonts w:hint="default" w:eastAsia="宋体" w:cs="Times New Roman"/>
                      <w:color w:val="auto"/>
                      <w:sz w:val="22"/>
                      <w:szCs w:val="22"/>
                      <w:u w:val="single" w:color="auto"/>
                      <w:lang w:val="en-US" w:eastAsia="zh-CN"/>
                    </w:rPr>
                  </w:pPr>
                  <w:r>
                    <w:rPr>
                      <w:rFonts w:hint="eastAsia" w:eastAsia="宋体" w:cs="Times New Roman"/>
                      <w:color w:val="auto"/>
                      <w:sz w:val="22"/>
                      <w:szCs w:val="22"/>
                      <w:u w:val="single" w:color="auto"/>
                      <w:lang w:val="en-US" w:eastAsia="zh-CN"/>
                    </w:rPr>
                    <w:t>24</w:t>
                  </w:r>
                </w:p>
              </w:tc>
              <w:tc>
                <w:tcPr>
                  <w:tcW w:w="2024" w:type="dxa"/>
                  <w:vMerge w:val="continue"/>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singl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14" w:type="dxa"/>
                  <w:tcBorders>
                    <w:tl2br w:val="nil"/>
                    <w:tr2bl w:val="nil"/>
                  </w:tcBorders>
                  <w:vAlign w:val="center"/>
                </w:tcPr>
                <w:p>
                  <w:pPr>
                    <w:pStyle w:val="171"/>
                    <w:spacing w:before="48" w:after="48" w:line="360" w:lineRule="auto"/>
                    <w:rPr>
                      <w:rFonts w:hint="default" w:ascii="Times New Roman" w:hAnsi="Times New Roman" w:eastAsia="宋体" w:cs="Times New Roman"/>
                      <w:color w:val="auto"/>
                      <w:sz w:val="22"/>
                      <w:szCs w:val="22"/>
                      <w:u w:val="single" w:color="auto"/>
                      <w:lang w:val="en-US" w:eastAsia="zh-CN"/>
                    </w:rPr>
                  </w:pPr>
                  <w:r>
                    <w:rPr>
                      <w:rFonts w:hint="eastAsia" w:eastAsia="宋体" w:cs="Times New Roman"/>
                      <w:color w:val="auto"/>
                      <w:sz w:val="22"/>
                      <w:szCs w:val="22"/>
                      <w:u w:val="single" w:color="auto"/>
                      <w:lang w:val="en-US" w:eastAsia="zh-CN"/>
                    </w:rPr>
                    <w:t>9</w:t>
                  </w:r>
                </w:p>
              </w:tc>
              <w:tc>
                <w:tcPr>
                  <w:tcW w:w="1845" w:type="dxa"/>
                  <w:tcBorders>
                    <w:tl2br w:val="nil"/>
                    <w:tr2bl w:val="nil"/>
                  </w:tcBorders>
                  <w:vAlign w:val="center"/>
                </w:tcPr>
                <w:p>
                  <w:pPr>
                    <w:pStyle w:val="171"/>
                    <w:spacing w:before="48" w:after="48" w:line="360" w:lineRule="auto"/>
                    <w:rPr>
                      <w:rFonts w:hint="eastAsia" w:ascii="Times New Roman" w:hAnsi="Times New Roman" w:eastAsia="宋体" w:cs="Times New Roman"/>
                      <w:color w:val="auto"/>
                      <w:sz w:val="22"/>
                      <w:szCs w:val="22"/>
                      <w:u w:val="single" w:color="auto"/>
                      <w:lang w:eastAsia="zh-CN"/>
                    </w:rPr>
                  </w:pPr>
                  <w:r>
                    <w:rPr>
                      <w:rFonts w:hint="eastAsia" w:eastAsia="宋体" w:cs="Times New Roman"/>
                      <w:color w:val="auto"/>
                      <w:sz w:val="22"/>
                      <w:szCs w:val="22"/>
                      <w:u w:val="single" w:color="auto"/>
                      <w:lang w:eastAsia="zh-CN"/>
                    </w:rPr>
                    <w:t>水</w:t>
                  </w:r>
                </w:p>
              </w:tc>
              <w:tc>
                <w:tcPr>
                  <w:tcW w:w="1275" w:type="dxa"/>
                  <w:tcBorders>
                    <w:tl2br w:val="nil"/>
                    <w:tr2bl w:val="nil"/>
                  </w:tcBorders>
                  <w:vAlign w:val="center"/>
                </w:tcPr>
                <w:p>
                  <w:pPr>
                    <w:spacing w:before="48" w:after="48" w:line="360" w:lineRule="auto"/>
                    <w:jc w:val="center"/>
                    <w:rPr>
                      <w:rFonts w:hint="default"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t</w:t>
                  </w:r>
                </w:p>
              </w:tc>
              <w:tc>
                <w:tcPr>
                  <w:tcW w:w="2710" w:type="dxa"/>
                  <w:tcBorders>
                    <w:tl2br w:val="nil"/>
                    <w:tr2bl w:val="nil"/>
                  </w:tcBorders>
                  <w:vAlign w:val="center"/>
                </w:tcPr>
                <w:p>
                  <w:pPr>
                    <w:pStyle w:val="171"/>
                    <w:spacing w:before="48" w:after="48" w:line="360" w:lineRule="auto"/>
                    <w:rPr>
                      <w:rFonts w:hint="default" w:ascii="Times New Roman" w:hAnsi="Times New Roman" w:eastAsia="宋体" w:cs="Times New Roman"/>
                      <w:color w:val="auto"/>
                      <w:sz w:val="22"/>
                      <w:szCs w:val="22"/>
                      <w:u w:val="single" w:color="auto"/>
                      <w:lang w:val="en-US" w:eastAsia="zh-CN"/>
                    </w:rPr>
                  </w:pPr>
                  <w:r>
                    <w:rPr>
                      <w:rFonts w:hint="eastAsia" w:eastAsia="宋体" w:cs="Times New Roman"/>
                      <w:color w:val="auto"/>
                      <w:sz w:val="22"/>
                      <w:szCs w:val="22"/>
                      <w:u w:val="single" w:color="auto"/>
                      <w:lang w:val="en-US" w:eastAsia="zh-CN"/>
                    </w:rPr>
                    <w:t>1400</w:t>
                  </w:r>
                </w:p>
              </w:tc>
              <w:tc>
                <w:tcPr>
                  <w:tcW w:w="2024" w:type="dxa"/>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single" w:color="auto"/>
                    </w:rPr>
                  </w:pPr>
                  <w:r>
                    <w:rPr>
                      <w:rFonts w:hint="default" w:ascii="Times New Roman" w:hAnsi="Times New Roman" w:eastAsia="宋体" w:cs="Times New Roman"/>
                      <w:color w:val="auto"/>
                      <w:sz w:val="22"/>
                      <w:szCs w:val="22"/>
                      <w:u w:val="single" w:color="auto"/>
                    </w:rPr>
                    <w:t>外购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14" w:type="dxa"/>
                  <w:tcBorders>
                    <w:tl2br w:val="nil"/>
                    <w:tr2bl w:val="nil"/>
                  </w:tcBorders>
                  <w:vAlign w:val="center"/>
                </w:tcPr>
                <w:p>
                  <w:pPr>
                    <w:pStyle w:val="171"/>
                    <w:spacing w:before="48" w:after="48" w:line="360" w:lineRule="auto"/>
                    <w:rPr>
                      <w:rFonts w:hint="default" w:ascii="Times New Roman" w:hAnsi="Times New Roman" w:eastAsia="宋体" w:cs="Times New Roman"/>
                      <w:color w:val="auto"/>
                      <w:sz w:val="22"/>
                      <w:szCs w:val="22"/>
                      <w:u w:val="single" w:color="auto"/>
                      <w:lang w:val="en-US" w:eastAsia="zh-CN"/>
                    </w:rPr>
                  </w:pPr>
                  <w:r>
                    <w:rPr>
                      <w:rFonts w:hint="eastAsia" w:eastAsia="宋体" w:cs="Times New Roman"/>
                      <w:color w:val="auto"/>
                      <w:sz w:val="22"/>
                      <w:szCs w:val="22"/>
                      <w:u w:val="single" w:color="auto"/>
                      <w:lang w:val="en-US" w:eastAsia="zh-CN"/>
                    </w:rPr>
                    <w:t>10</w:t>
                  </w:r>
                </w:p>
              </w:tc>
              <w:tc>
                <w:tcPr>
                  <w:tcW w:w="1845" w:type="dxa"/>
                  <w:tcBorders>
                    <w:tl2br w:val="nil"/>
                    <w:tr2bl w:val="nil"/>
                  </w:tcBorders>
                  <w:vAlign w:val="center"/>
                </w:tcPr>
                <w:p>
                  <w:pPr>
                    <w:pStyle w:val="171"/>
                    <w:spacing w:before="48" w:after="48" w:line="360" w:lineRule="auto"/>
                    <w:rPr>
                      <w:rFonts w:hint="eastAsia" w:ascii="Times New Roman" w:hAnsi="Times New Roman" w:eastAsia="宋体" w:cs="Times New Roman"/>
                      <w:color w:val="auto"/>
                      <w:sz w:val="22"/>
                      <w:szCs w:val="22"/>
                      <w:u w:val="single" w:color="auto"/>
                      <w:lang w:eastAsia="zh-CN"/>
                    </w:rPr>
                  </w:pPr>
                  <w:r>
                    <w:rPr>
                      <w:rFonts w:hint="eastAsia" w:eastAsia="宋体" w:cs="Times New Roman"/>
                      <w:color w:val="auto"/>
                      <w:sz w:val="22"/>
                      <w:szCs w:val="22"/>
                      <w:u w:val="single" w:color="auto"/>
                      <w:lang w:eastAsia="zh-CN"/>
                    </w:rPr>
                    <w:t>电</w:t>
                  </w:r>
                </w:p>
              </w:tc>
              <w:tc>
                <w:tcPr>
                  <w:tcW w:w="1275" w:type="dxa"/>
                  <w:tcBorders>
                    <w:tl2br w:val="nil"/>
                    <w:tr2bl w:val="nil"/>
                  </w:tcBorders>
                  <w:vAlign w:val="center"/>
                </w:tcPr>
                <w:p>
                  <w:pPr>
                    <w:spacing w:before="48" w:after="48" w:line="360" w:lineRule="auto"/>
                    <w:jc w:val="center"/>
                    <w:rPr>
                      <w:rFonts w:hint="default"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KWA/a</w:t>
                  </w:r>
                </w:p>
              </w:tc>
              <w:tc>
                <w:tcPr>
                  <w:tcW w:w="2710" w:type="dxa"/>
                  <w:tcBorders>
                    <w:tl2br w:val="nil"/>
                    <w:tr2bl w:val="nil"/>
                  </w:tcBorders>
                  <w:vAlign w:val="center"/>
                </w:tcPr>
                <w:p>
                  <w:pPr>
                    <w:pStyle w:val="171"/>
                    <w:spacing w:before="48" w:after="48" w:line="360" w:lineRule="auto"/>
                    <w:rPr>
                      <w:rFonts w:hint="default" w:ascii="Times New Roman" w:hAnsi="Times New Roman" w:eastAsia="宋体" w:cs="Times New Roman"/>
                      <w:color w:val="auto"/>
                      <w:sz w:val="22"/>
                      <w:szCs w:val="22"/>
                      <w:u w:val="single" w:color="auto"/>
                      <w:lang w:val="en-US" w:eastAsia="zh-CN"/>
                    </w:rPr>
                  </w:pPr>
                  <w:r>
                    <w:rPr>
                      <w:rFonts w:hint="eastAsia" w:eastAsia="宋体" w:cs="Times New Roman"/>
                      <w:color w:val="auto"/>
                      <w:sz w:val="22"/>
                      <w:szCs w:val="22"/>
                      <w:u w:val="single" w:color="auto"/>
                      <w:lang w:val="en-US" w:eastAsia="zh-CN"/>
                    </w:rPr>
                    <w:t>20万</w:t>
                  </w:r>
                </w:p>
              </w:tc>
              <w:tc>
                <w:tcPr>
                  <w:tcW w:w="2024" w:type="dxa"/>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single" w:color="auto"/>
                    </w:rPr>
                  </w:pPr>
                  <w:r>
                    <w:rPr>
                      <w:rFonts w:hint="default" w:ascii="Times New Roman" w:hAnsi="Times New Roman" w:eastAsia="宋体" w:cs="Times New Roman"/>
                      <w:color w:val="auto"/>
                      <w:sz w:val="22"/>
                      <w:szCs w:val="22"/>
                      <w:u w:val="single" w:color="auto"/>
                    </w:rPr>
                    <w:t>外购</w:t>
                  </w:r>
                </w:p>
              </w:tc>
            </w:tr>
          </w:tbl>
          <w:p>
            <w:pPr>
              <w:jc w:val="center"/>
              <w:rPr>
                <w:rFonts w:hint="default" w:ascii="Times New Roman" w:hAnsi="Times New Roman" w:cs="Times New Roman"/>
                <w:b/>
                <w:color w:val="auto"/>
                <w:sz w:val="24"/>
                <w:szCs w:val="24"/>
                <w:u w:val="none" w:color="auto"/>
              </w:rPr>
            </w:pPr>
            <w:r>
              <w:rPr>
                <w:rFonts w:hint="default" w:ascii="Times New Roman" w:hAnsi="Times New Roman" w:cs="Times New Roman"/>
                <w:b/>
                <w:color w:val="auto"/>
                <w:sz w:val="24"/>
                <w:szCs w:val="24"/>
                <w:u w:val="none" w:color="auto"/>
              </w:rPr>
              <w:t>表1-5</w:t>
            </w:r>
            <w:r>
              <w:rPr>
                <w:rFonts w:hint="default" w:ascii="Times New Roman" w:hAnsi="Times New Roman" w:cs="Times New Roman"/>
                <w:color w:val="auto"/>
                <w:u w:val="none" w:color="auto"/>
              </w:rPr>
              <w:t xml:space="preserve">  </w:t>
            </w:r>
            <w:r>
              <w:rPr>
                <w:rFonts w:hint="default" w:ascii="Times New Roman" w:hAnsi="Times New Roman" w:cs="Times New Roman"/>
                <w:b/>
                <w:color w:val="auto"/>
                <w:sz w:val="24"/>
                <w:szCs w:val="24"/>
                <w:u w:val="none" w:color="auto"/>
              </w:rPr>
              <w:t>主要原辅材料的理化性质</w:t>
            </w:r>
          </w:p>
          <w:tbl>
            <w:tblPr>
              <w:tblStyle w:val="39"/>
              <w:tblW w:w="906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45"/>
              <w:gridCol w:w="1654"/>
              <w:gridCol w:w="646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82" w:hRule="atLeast"/>
              </w:trPr>
              <w:tc>
                <w:tcPr>
                  <w:tcW w:w="945" w:type="dxa"/>
                  <w:vAlign w:val="center"/>
                </w:tcPr>
                <w:p>
                  <w:pPr>
                    <w:pStyle w:val="31"/>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b/>
                      <w:color w:val="auto"/>
                      <w:sz w:val="22"/>
                      <w:szCs w:val="22"/>
                      <w:u w:val="none" w:color="auto"/>
                    </w:rPr>
                    <w:t>序号</w:t>
                  </w:r>
                </w:p>
              </w:tc>
              <w:tc>
                <w:tcPr>
                  <w:tcW w:w="1654" w:type="dxa"/>
                  <w:vAlign w:val="center"/>
                </w:tcPr>
                <w:p>
                  <w:pPr>
                    <w:pStyle w:val="31"/>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b/>
                      <w:color w:val="auto"/>
                      <w:sz w:val="22"/>
                      <w:szCs w:val="22"/>
                      <w:u w:val="none" w:color="auto"/>
                    </w:rPr>
                    <w:t>类别</w:t>
                  </w:r>
                </w:p>
              </w:tc>
              <w:tc>
                <w:tcPr>
                  <w:tcW w:w="6469" w:type="dxa"/>
                  <w:vAlign w:val="center"/>
                </w:tcPr>
                <w:p>
                  <w:pPr>
                    <w:pStyle w:val="31"/>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b/>
                      <w:color w:val="auto"/>
                      <w:sz w:val="22"/>
                      <w:szCs w:val="22"/>
                      <w:u w:val="none" w:color="auto"/>
                    </w:rPr>
                    <w:t>理化性质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45" w:type="dxa"/>
                  <w:vAlign w:val="center"/>
                </w:tcPr>
                <w:p>
                  <w:pPr>
                    <w:pStyle w:val="31"/>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1</w:t>
                  </w:r>
                </w:p>
              </w:tc>
              <w:tc>
                <w:tcPr>
                  <w:tcW w:w="1654" w:type="dxa"/>
                  <w:vAlign w:val="center"/>
                </w:tcPr>
                <w:p>
                  <w:pPr>
                    <w:pStyle w:val="31"/>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水性漆</w:t>
                  </w:r>
                </w:p>
              </w:tc>
              <w:tc>
                <w:tcPr>
                  <w:tcW w:w="6469" w:type="dxa"/>
                  <w:vAlign w:val="center"/>
                </w:tcPr>
                <w:p>
                  <w:pPr>
                    <w:pStyle w:val="31"/>
                    <w:keepNext w:val="0"/>
                    <w:keepLines w:val="0"/>
                    <w:pageBreakBefore w:val="0"/>
                    <w:kinsoku/>
                    <w:wordWrap/>
                    <w:overflowPunct/>
                    <w:topLinePunct w:val="0"/>
                    <w:autoSpaceDE/>
                    <w:autoSpaceDN/>
                    <w:bidi w:val="0"/>
                    <w:adjustRightInd/>
                    <w:snapToGrid/>
                    <w:spacing w:line="360" w:lineRule="auto"/>
                    <w:ind w:left="0" w:leftChars="0" w:firstLine="440" w:firstLineChars="200"/>
                    <w:jc w:val="both"/>
                    <w:textAlignment w:val="auto"/>
                    <w:rPr>
                      <w:rFonts w:hint="eastAsia" w:ascii="Times New Roman" w:hAnsi="Times New Roman" w:eastAsia="宋体" w:cs="Times New Roman"/>
                      <w:color w:val="auto"/>
                      <w:sz w:val="22"/>
                      <w:szCs w:val="22"/>
                      <w:u w:val="none" w:color="auto"/>
                      <w:lang w:eastAsia="zh-CN"/>
                    </w:rPr>
                  </w:pPr>
                  <w:r>
                    <w:rPr>
                      <w:rFonts w:hint="default" w:ascii="Times New Roman" w:hAnsi="Times New Roman" w:eastAsia="宋体" w:cs="Times New Roman"/>
                      <w:color w:val="auto"/>
                      <w:sz w:val="22"/>
                      <w:szCs w:val="22"/>
                      <w:u w:val="none" w:color="auto"/>
                    </w:rPr>
                    <w:t>本项目采用水性防腐底面合一漆， 是以水溶性合成树脂为基料，加水、颜料、填料、助剂等，经研磨、分散而成的涂料。其中水性聚氨酯醇酸树脂 35%，磷酸锌 20%，硫酸钡 12.5%，乙二醇丁醚 1%、乙胺约 1%，去离子水 32.5%</w:t>
                  </w:r>
                  <w:r>
                    <w:rPr>
                      <w:rFonts w:hint="eastAsia" w:cs="Times New Roman"/>
                      <w:color w:val="auto"/>
                      <w:sz w:val="22"/>
                      <w:szCs w:val="22"/>
                      <w:u w:val="none" w:color="auto"/>
                      <w:lang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75" w:hRule="atLeast"/>
              </w:trPr>
              <w:tc>
                <w:tcPr>
                  <w:tcW w:w="945" w:type="dxa"/>
                  <w:vAlign w:val="center"/>
                </w:tcPr>
                <w:p>
                  <w:pPr>
                    <w:pStyle w:val="31"/>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2</w:t>
                  </w:r>
                </w:p>
              </w:tc>
              <w:tc>
                <w:tcPr>
                  <w:tcW w:w="1654" w:type="dxa"/>
                  <w:vAlign w:val="center"/>
                </w:tcPr>
                <w:p>
                  <w:pPr>
                    <w:pStyle w:val="31"/>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丙烷</w:t>
                  </w:r>
                </w:p>
              </w:tc>
              <w:tc>
                <w:tcPr>
                  <w:tcW w:w="6469" w:type="dxa"/>
                  <w:vAlign w:val="center"/>
                </w:tcPr>
                <w:p>
                  <w:pPr>
                    <w:keepNext w:val="0"/>
                    <w:keepLines w:val="0"/>
                    <w:pageBreakBefore w:val="0"/>
                    <w:widowControl/>
                    <w:suppressLineNumbers w:val="0"/>
                    <w:shd w:val="clear" w:fill="FFFFFF"/>
                    <w:kinsoku/>
                    <w:wordWrap/>
                    <w:overflowPunct/>
                    <w:topLinePunct w:val="0"/>
                    <w:autoSpaceDE/>
                    <w:autoSpaceDN/>
                    <w:bidi w:val="0"/>
                    <w:adjustRightInd/>
                    <w:snapToGrid/>
                    <w:spacing w:afterAutospacing="0" w:line="360" w:lineRule="auto"/>
                    <w:ind w:firstLine="440" w:firstLineChars="200"/>
                    <w:jc w:val="left"/>
                    <w:textAlignment w:val="auto"/>
                    <w:rPr>
                      <w:rFonts w:hint="eastAsia" w:ascii="Times New Roman" w:hAnsi="Times New Roman" w:eastAsia="宋体" w:cs="Times New Roman"/>
                      <w:color w:val="auto"/>
                      <w:sz w:val="22"/>
                      <w:szCs w:val="22"/>
                      <w:u w:val="none" w:color="auto"/>
                      <w:lang w:eastAsia="zh-CN"/>
                    </w:rPr>
                  </w:pPr>
                  <w:r>
                    <w:rPr>
                      <w:rFonts w:hint="eastAsia" w:ascii="Times New Roman" w:hAnsi="Times New Roman" w:eastAsia="宋体" w:cs="Times New Roman"/>
                      <w:color w:val="auto"/>
                      <w:kern w:val="2"/>
                      <w:sz w:val="22"/>
                      <w:szCs w:val="22"/>
                      <w:u w:val="none" w:color="auto"/>
                      <w:lang w:val="en-US" w:eastAsia="zh-CN" w:bidi="ar-SA"/>
                    </w:rPr>
                    <w:t>丙烷，三碳</w:t>
                  </w:r>
                  <w:r>
                    <w:rPr>
                      <w:rFonts w:hint="default" w:ascii="Times New Roman" w:hAnsi="Times New Roman" w:eastAsia="宋体" w:cs="Times New Roman"/>
                      <w:color w:val="auto"/>
                      <w:kern w:val="2"/>
                      <w:sz w:val="22"/>
                      <w:szCs w:val="22"/>
                      <w:u w:val="none" w:color="auto"/>
                      <w:lang w:val="en-US" w:eastAsia="zh-CN" w:bidi="ar-SA"/>
                    </w:rPr>
                    <w:fldChar w:fldCharType="begin"/>
                  </w:r>
                  <w:r>
                    <w:rPr>
                      <w:rFonts w:hint="default" w:ascii="Times New Roman" w:hAnsi="Times New Roman" w:eastAsia="宋体" w:cs="Times New Roman"/>
                      <w:color w:val="auto"/>
                      <w:kern w:val="2"/>
                      <w:sz w:val="22"/>
                      <w:szCs w:val="22"/>
                      <w:u w:val="none" w:color="auto"/>
                      <w:lang w:val="en-US" w:eastAsia="zh-CN" w:bidi="ar-SA"/>
                    </w:rPr>
                    <w:instrText xml:space="preserve"> HYPERLINK "https://baike.baidu.com/item/%E7%83%B7%E7%83%83/1138261" \t "https://baike.baidu.com/item/%E4%B8%99%E7%83%B7/_blank" </w:instrText>
                  </w:r>
                  <w:r>
                    <w:rPr>
                      <w:rFonts w:hint="default" w:ascii="Times New Roman" w:hAnsi="Times New Roman" w:eastAsia="宋体" w:cs="Times New Roman"/>
                      <w:color w:val="auto"/>
                      <w:kern w:val="2"/>
                      <w:sz w:val="22"/>
                      <w:szCs w:val="22"/>
                      <w:u w:val="none" w:color="auto"/>
                      <w:lang w:val="en-US" w:eastAsia="zh-CN" w:bidi="ar-SA"/>
                    </w:rPr>
                    <w:fldChar w:fldCharType="separate"/>
                  </w:r>
                  <w:r>
                    <w:rPr>
                      <w:rFonts w:hint="default" w:ascii="Times New Roman" w:hAnsi="Times New Roman" w:eastAsia="宋体" w:cs="Times New Roman"/>
                      <w:color w:val="auto"/>
                      <w:kern w:val="2"/>
                      <w:sz w:val="22"/>
                      <w:szCs w:val="22"/>
                      <w:u w:val="none" w:color="auto"/>
                      <w:lang w:val="en-US" w:eastAsia="zh-CN" w:bidi="ar-SA"/>
                    </w:rPr>
                    <w:t>烷烃</w:t>
                  </w:r>
                  <w:r>
                    <w:rPr>
                      <w:rFonts w:hint="default" w:ascii="Times New Roman" w:hAnsi="Times New Roman" w:eastAsia="宋体" w:cs="Times New Roman"/>
                      <w:color w:val="auto"/>
                      <w:kern w:val="2"/>
                      <w:sz w:val="22"/>
                      <w:szCs w:val="22"/>
                      <w:u w:val="none" w:color="auto"/>
                      <w:lang w:val="en-US" w:eastAsia="zh-CN" w:bidi="ar-SA"/>
                    </w:rPr>
                    <w:fldChar w:fldCharType="end"/>
                  </w:r>
                  <w:r>
                    <w:rPr>
                      <w:rFonts w:hint="default" w:ascii="Times New Roman" w:hAnsi="Times New Roman" w:eastAsia="宋体" w:cs="Times New Roman"/>
                      <w:color w:val="auto"/>
                      <w:kern w:val="2"/>
                      <w:sz w:val="22"/>
                      <w:szCs w:val="22"/>
                      <w:u w:val="none" w:color="auto"/>
                      <w:lang w:val="en-US" w:eastAsia="zh-CN" w:bidi="ar-SA"/>
                    </w:rPr>
                    <w:t>，</w:t>
                  </w:r>
                  <w:r>
                    <w:rPr>
                      <w:rFonts w:hint="default" w:ascii="Times New Roman" w:hAnsi="Times New Roman" w:eastAsia="宋体" w:cs="Times New Roman"/>
                      <w:color w:val="auto"/>
                      <w:kern w:val="2"/>
                      <w:sz w:val="22"/>
                      <w:szCs w:val="22"/>
                      <w:u w:val="none" w:color="auto"/>
                      <w:lang w:val="en-US" w:eastAsia="zh-CN" w:bidi="ar-SA"/>
                    </w:rPr>
                    <w:fldChar w:fldCharType="begin"/>
                  </w:r>
                  <w:r>
                    <w:rPr>
                      <w:rFonts w:hint="default" w:ascii="Times New Roman" w:hAnsi="Times New Roman" w:eastAsia="宋体" w:cs="Times New Roman"/>
                      <w:color w:val="auto"/>
                      <w:kern w:val="2"/>
                      <w:sz w:val="22"/>
                      <w:szCs w:val="22"/>
                      <w:u w:val="none" w:color="auto"/>
                      <w:lang w:val="en-US" w:eastAsia="zh-CN" w:bidi="ar-SA"/>
                    </w:rPr>
                    <w:instrText xml:space="preserve"> HYPERLINK "https://baike.baidu.com/item/%E5%8C%96%E5%AD%A6%E5%BC%8F/2609855" \t "https://baike.baidu.com/item/%E4%B8%99%E7%83%B7/_blank" </w:instrText>
                  </w:r>
                  <w:r>
                    <w:rPr>
                      <w:rFonts w:hint="default" w:ascii="Times New Roman" w:hAnsi="Times New Roman" w:eastAsia="宋体" w:cs="Times New Roman"/>
                      <w:color w:val="auto"/>
                      <w:kern w:val="2"/>
                      <w:sz w:val="22"/>
                      <w:szCs w:val="22"/>
                      <w:u w:val="none" w:color="auto"/>
                      <w:lang w:val="en-US" w:eastAsia="zh-CN" w:bidi="ar-SA"/>
                    </w:rPr>
                    <w:fldChar w:fldCharType="separate"/>
                  </w:r>
                  <w:r>
                    <w:rPr>
                      <w:rFonts w:hint="default" w:ascii="Times New Roman" w:hAnsi="Times New Roman" w:eastAsia="宋体" w:cs="Times New Roman"/>
                      <w:color w:val="auto"/>
                      <w:kern w:val="2"/>
                      <w:sz w:val="22"/>
                      <w:szCs w:val="22"/>
                      <w:u w:val="none" w:color="auto"/>
                      <w:lang w:val="en-US" w:eastAsia="zh-CN" w:bidi="ar-SA"/>
                    </w:rPr>
                    <w:t>化学式</w:t>
                  </w:r>
                  <w:r>
                    <w:rPr>
                      <w:rFonts w:hint="default" w:ascii="Times New Roman" w:hAnsi="Times New Roman" w:eastAsia="宋体" w:cs="Times New Roman"/>
                      <w:color w:val="auto"/>
                      <w:kern w:val="2"/>
                      <w:sz w:val="22"/>
                      <w:szCs w:val="22"/>
                      <w:u w:val="none" w:color="auto"/>
                      <w:lang w:val="en-US" w:eastAsia="zh-CN" w:bidi="ar-SA"/>
                    </w:rPr>
                    <w:fldChar w:fldCharType="end"/>
                  </w:r>
                  <w:r>
                    <w:rPr>
                      <w:rFonts w:hint="default" w:ascii="Times New Roman" w:hAnsi="Times New Roman" w:eastAsia="宋体" w:cs="Times New Roman"/>
                      <w:color w:val="auto"/>
                      <w:kern w:val="2"/>
                      <w:sz w:val="22"/>
                      <w:szCs w:val="22"/>
                      <w:u w:val="none" w:color="auto"/>
                      <w:lang w:val="en-US" w:eastAsia="zh-CN" w:bidi="ar-SA"/>
                    </w:rPr>
                    <w:t>为C3H8，</w:t>
                  </w:r>
                  <w:r>
                    <w:rPr>
                      <w:rFonts w:hint="default" w:ascii="Times New Roman" w:hAnsi="Times New Roman" w:eastAsia="宋体" w:cs="Times New Roman"/>
                      <w:color w:val="auto"/>
                      <w:kern w:val="2"/>
                      <w:sz w:val="22"/>
                      <w:szCs w:val="22"/>
                      <w:u w:val="none" w:color="auto"/>
                      <w:lang w:val="en-US" w:eastAsia="zh-CN" w:bidi="ar-SA"/>
                    </w:rPr>
                    <w:fldChar w:fldCharType="begin"/>
                  </w:r>
                  <w:r>
                    <w:rPr>
                      <w:rFonts w:hint="default" w:ascii="Times New Roman" w:hAnsi="Times New Roman" w:eastAsia="宋体" w:cs="Times New Roman"/>
                      <w:color w:val="auto"/>
                      <w:kern w:val="2"/>
                      <w:sz w:val="22"/>
                      <w:szCs w:val="22"/>
                      <w:u w:val="none" w:color="auto"/>
                      <w:lang w:val="en-US" w:eastAsia="zh-CN" w:bidi="ar-SA"/>
                    </w:rPr>
                    <w:instrText xml:space="preserve"> HYPERLINK "https://baike.baidu.com/item/%E7%BB%93%E6%9E%84%E7%AE%80%E5%BC%8F/1738084" \t "https://baike.baidu.com/item/%E4%B8%99%E7%83%B7/_blank" </w:instrText>
                  </w:r>
                  <w:r>
                    <w:rPr>
                      <w:rFonts w:hint="default" w:ascii="Times New Roman" w:hAnsi="Times New Roman" w:eastAsia="宋体" w:cs="Times New Roman"/>
                      <w:color w:val="auto"/>
                      <w:kern w:val="2"/>
                      <w:sz w:val="22"/>
                      <w:szCs w:val="22"/>
                      <w:u w:val="none" w:color="auto"/>
                      <w:lang w:val="en-US" w:eastAsia="zh-CN" w:bidi="ar-SA"/>
                    </w:rPr>
                    <w:fldChar w:fldCharType="separate"/>
                  </w:r>
                  <w:r>
                    <w:rPr>
                      <w:rFonts w:hint="default" w:ascii="Times New Roman" w:hAnsi="Times New Roman" w:eastAsia="宋体" w:cs="Times New Roman"/>
                      <w:color w:val="auto"/>
                      <w:kern w:val="2"/>
                      <w:sz w:val="22"/>
                      <w:szCs w:val="22"/>
                      <w:u w:val="none" w:color="auto"/>
                      <w:lang w:val="en-US" w:eastAsia="zh-CN" w:bidi="ar-SA"/>
                    </w:rPr>
                    <w:t>结构简式</w:t>
                  </w:r>
                  <w:r>
                    <w:rPr>
                      <w:rFonts w:hint="default" w:ascii="Times New Roman" w:hAnsi="Times New Roman" w:eastAsia="宋体" w:cs="Times New Roman"/>
                      <w:color w:val="auto"/>
                      <w:kern w:val="2"/>
                      <w:sz w:val="22"/>
                      <w:szCs w:val="22"/>
                      <w:u w:val="none" w:color="auto"/>
                      <w:lang w:val="en-US" w:eastAsia="zh-CN" w:bidi="ar-SA"/>
                    </w:rPr>
                    <w:fldChar w:fldCharType="end"/>
                  </w:r>
                  <w:r>
                    <w:rPr>
                      <w:rFonts w:hint="default" w:ascii="Times New Roman" w:hAnsi="Times New Roman" w:eastAsia="宋体" w:cs="Times New Roman"/>
                      <w:color w:val="auto"/>
                      <w:kern w:val="2"/>
                      <w:sz w:val="22"/>
                      <w:szCs w:val="22"/>
                      <w:u w:val="none" w:color="auto"/>
                      <w:lang w:val="en-US" w:eastAsia="zh-CN" w:bidi="ar-SA"/>
                    </w:rPr>
                    <w:t>为CH3CH2CH3。通常为</w:t>
                  </w:r>
                  <w:r>
                    <w:rPr>
                      <w:rFonts w:hint="default" w:ascii="Times New Roman" w:hAnsi="Times New Roman" w:eastAsia="宋体" w:cs="Times New Roman"/>
                      <w:color w:val="auto"/>
                      <w:kern w:val="2"/>
                      <w:sz w:val="22"/>
                      <w:szCs w:val="22"/>
                      <w:u w:val="none" w:color="auto"/>
                      <w:lang w:val="en-US" w:eastAsia="zh-CN" w:bidi="ar-SA"/>
                    </w:rPr>
                    <w:fldChar w:fldCharType="begin"/>
                  </w:r>
                  <w:r>
                    <w:rPr>
                      <w:rFonts w:hint="default" w:ascii="Times New Roman" w:hAnsi="Times New Roman" w:eastAsia="宋体" w:cs="Times New Roman"/>
                      <w:color w:val="auto"/>
                      <w:kern w:val="2"/>
                      <w:sz w:val="22"/>
                      <w:szCs w:val="22"/>
                      <w:u w:val="none" w:color="auto"/>
                      <w:lang w:val="en-US" w:eastAsia="zh-CN" w:bidi="ar-SA"/>
                    </w:rPr>
                    <w:instrText xml:space="preserve"> HYPERLINK "https://baike.baidu.com/item/%E6%B0%94%E6%80%81/3079016" \t "https://baike.baidu.com/item/%E4%B8%99%E7%83%B7/_blank" </w:instrText>
                  </w:r>
                  <w:r>
                    <w:rPr>
                      <w:rFonts w:hint="default" w:ascii="Times New Roman" w:hAnsi="Times New Roman" w:eastAsia="宋体" w:cs="Times New Roman"/>
                      <w:color w:val="auto"/>
                      <w:kern w:val="2"/>
                      <w:sz w:val="22"/>
                      <w:szCs w:val="22"/>
                      <w:u w:val="none" w:color="auto"/>
                      <w:lang w:val="en-US" w:eastAsia="zh-CN" w:bidi="ar-SA"/>
                    </w:rPr>
                    <w:fldChar w:fldCharType="separate"/>
                  </w:r>
                  <w:r>
                    <w:rPr>
                      <w:rFonts w:hint="default" w:ascii="Times New Roman" w:hAnsi="Times New Roman" w:eastAsia="宋体" w:cs="Times New Roman"/>
                      <w:color w:val="auto"/>
                      <w:kern w:val="2"/>
                      <w:sz w:val="22"/>
                      <w:szCs w:val="22"/>
                      <w:u w:val="none" w:color="auto"/>
                      <w:lang w:val="en-US" w:eastAsia="zh-CN" w:bidi="ar-SA"/>
                    </w:rPr>
                    <w:t>气态</w:t>
                  </w:r>
                  <w:r>
                    <w:rPr>
                      <w:rFonts w:hint="default" w:ascii="Times New Roman" w:hAnsi="Times New Roman" w:eastAsia="宋体" w:cs="Times New Roman"/>
                      <w:color w:val="auto"/>
                      <w:kern w:val="2"/>
                      <w:sz w:val="22"/>
                      <w:szCs w:val="22"/>
                      <w:u w:val="none" w:color="auto"/>
                      <w:lang w:val="en-US" w:eastAsia="zh-CN" w:bidi="ar-SA"/>
                    </w:rPr>
                    <w:fldChar w:fldCharType="end"/>
                  </w:r>
                  <w:r>
                    <w:rPr>
                      <w:rFonts w:hint="default" w:ascii="Times New Roman" w:hAnsi="Times New Roman" w:eastAsia="宋体" w:cs="Times New Roman"/>
                      <w:color w:val="auto"/>
                      <w:kern w:val="2"/>
                      <w:sz w:val="22"/>
                      <w:szCs w:val="22"/>
                      <w:u w:val="none" w:color="auto"/>
                      <w:lang w:val="en-US" w:eastAsia="zh-CN" w:bidi="ar-SA"/>
                    </w:rPr>
                    <w:t>，但一般经过压缩成</w:t>
                  </w:r>
                  <w:r>
                    <w:rPr>
                      <w:rFonts w:hint="default" w:ascii="Times New Roman" w:hAnsi="Times New Roman" w:eastAsia="宋体" w:cs="Times New Roman"/>
                      <w:color w:val="auto"/>
                      <w:kern w:val="2"/>
                      <w:sz w:val="22"/>
                      <w:szCs w:val="22"/>
                      <w:u w:val="none" w:color="auto"/>
                      <w:lang w:val="en-US" w:eastAsia="zh-CN" w:bidi="ar-SA"/>
                    </w:rPr>
                    <w:fldChar w:fldCharType="begin"/>
                  </w:r>
                  <w:r>
                    <w:rPr>
                      <w:rFonts w:hint="default" w:ascii="Times New Roman" w:hAnsi="Times New Roman" w:eastAsia="宋体" w:cs="Times New Roman"/>
                      <w:color w:val="auto"/>
                      <w:kern w:val="2"/>
                      <w:sz w:val="22"/>
                      <w:szCs w:val="22"/>
                      <w:u w:val="none" w:color="auto"/>
                      <w:lang w:val="en-US" w:eastAsia="zh-CN" w:bidi="ar-SA"/>
                    </w:rPr>
                    <w:instrText xml:space="preserve"> HYPERLINK "https://baike.baidu.com/item/%E6%B6%B2%E6%80%81/10919666" \t "https://baike.baidu.com/item/%E4%B8%99%E7%83%B7/_blank" </w:instrText>
                  </w:r>
                  <w:r>
                    <w:rPr>
                      <w:rFonts w:hint="default" w:ascii="Times New Roman" w:hAnsi="Times New Roman" w:eastAsia="宋体" w:cs="Times New Roman"/>
                      <w:color w:val="auto"/>
                      <w:kern w:val="2"/>
                      <w:sz w:val="22"/>
                      <w:szCs w:val="22"/>
                      <w:u w:val="none" w:color="auto"/>
                      <w:lang w:val="en-US" w:eastAsia="zh-CN" w:bidi="ar-SA"/>
                    </w:rPr>
                    <w:fldChar w:fldCharType="separate"/>
                  </w:r>
                  <w:r>
                    <w:rPr>
                      <w:rFonts w:hint="default" w:ascii="Times New Roman" w:hAnsi="Times New Roman" w:eastAsia="宋体" w:cs="Times New Roman"/>
                      <w:color w:val="auto"/>
                      <w:kern w:val="2"/>
                      <w:sz w:val="22"/>
                      <w:szCs w:val="22"/>
                      <w:u w:val="none" w:color="auto"/>
                      <w:lang w:val="en-US" w:eastAsia="zh-CN" w:bidi="ar-SA"/>
                    </w:rPr>
                    <w:t>液态</w:t>
                  </w:r>
                  <w:r>
                    <w:rPr>
                      <w:rFonts w:hint="default" w:ascii="Times New Roman" w:hAnsi="Times New Roman" w:eastAsia="宋体" w:cs="Times New Roman"/>
                      <w:color w:val="auto"/>
                      <w:kern w:val="2"/>
                      <w:sz w:val="22"/>
                      <w:szCs w:val="22"/>
                      <w:u w:val="none" w:color="auto"/>
                      <w:lang w:val="en-US" w:eastAsia="zh-CN" w:bidi="ar-SA"/>
                    </w:rPr>
                    <w:fldChar w:fldCharType="end"/>
                  </w:r>
                  <w:r>
                    <w:rPr>
                      <w:rFonts w:hint="eastAsia" w:ascii="Times New Roman" w:hAnsi="Times New Roman" w:eastAsia="宋体" w:cs="Times New Roman"/>
                      <w:color w:val="auto"/>
                      <w:kern w:val="2"/>
                      <w:sz w:val="22"/>
                      <w:szCs w:val="22"/>
                      <w:u w:val="none" w:color="auto"/>
                      <w:lang w:val="en-US" w:eastAsia="zh-CN" w:bidi="ar-SA"/>
                    </w:rPr>
                    <w:t>，</w:t>
                  </w:r>
                  <w:r>
                    <w:rPr>
                      <w:rFonts w:hint="default" w:ascii="Times New Roman" w:hAnsi="Times New Roman" w:eastAsia="宋体" w:cs="Times New Roman"/>
                      <w:color w:val="auto"/>
                      <w:kern w:val="2"/>
                      <w:sz w:val="22"/>
                      <w:szCs w:val="22"/>
                      <w:u w:val="none" w:color="auto"/>
                      <w:lang w:val="en-US" w:eastAsia="zh-CN" w:bidi="ar-SA"/>
                    </w:rPr>
                    <w:t xml:space="preserve"> 无色气体，纯品无臭，易燃</w:t>
                  </w:r>
                  <w:r>
                    <w:rPr>
                      <w:rFonts w:hint="default" w:ascii="Times New Roman" w:hAnsi="Times New Roman" w:eastAsia="宋体" w:cs="Times New Roman"/>
                      <w:color w:val="auto"/>
                      <w:kern w:val="2"/>
                      <w:sz w:val="22"/>
                      <w:szCs w:val="22"/>
                      <w:u w:val="none" w:color="auto"/>
                      <w:lang w:val="en-US" w:eastAsia="zh-CN" w:bidi="ar-SA"/>
                    </w:rPr>
                    <w:fldChar w:fldCharType="begin"/>
                  </w:r>
                  <w:r>
                    <w:rPr>
                      <w:rFonts w:hint="default" w:ascii="Times New Roman" w:hAnsi="Times New Roman" w:eastAsia="宋体" w:cs="Times New Roman"/>
                      <w:color w:val="auto"/>
                      <w:kern w:val="2"/>
                      <w:sz w:val="22"/>
                      <w:szCs w:val="22"/>
                      <w:u w:val="none" w:color="auto"/>
                      <w:lang w:val="en-US" w:eastAsia="zh-CN" w:bidi="ar-SA"/>
                    </w:rPr>
                    <w:instrText xml:space="preserve"> HYPERLINK "https://baike.baidu.com/item/%E5%BE%AE%E6%BA%B6" \t "https://baike.baidu.com/item/%E4%B8%99%E7%83%B7/_blank" </w:instrText>
                  </w:r>
                  <w:r>
                    <w:rPr>
                      <w:rFonts w:hint="default" w:ascii="Times New Roman" w:hAnsi="Times New Roman" w:eastAsia="宋体" w:cs="Times New Roman"/>
                      <w:color w:val="auto"/>
                      <w:kern w:val="2"/>
                      <w:sz w:val="22"/>
                      <w:szCs w:val="22"/>
                      <w:u w:val="none" w:color="auto"/>
                      <w:lang w:val="en-US" w:eastAsia="zh-CN" w:bidi="ar-SA"/>
                    </w:rPr>
                    <w:fldChar w:fldCharType="separate"/>
                  </w:r>
                  <w:r>
                    <w:rPr>
                      <w:rFonts w:hint="default" w:ascii="Times New Roman" w:hAnsi="Times New Roman" w:eastAsia="宋体" w:cs="Times New Roman"/>
                      <w:color w:val="auto"/>
                      <w:kern w:val="2"/>
                      <w:sz w:val="22"/>
                      <w:szCs w:val="22"/>
                      <w:u w:val="none" w:color="auto"/>
                      <w:lang w:val="en-US" w:eastAsia="zh-CN" w:bidi="ar-SA"/>
                    </w:rPr>
                    <w:t>微溶</w:t>
                  </w:r>
                  <w:r>
                    <w:rPr>
                      <w:rFonts w:hint="default" w:ascii="Times New Roman" w:hAnsi="Times New Roman" w:eastAsia="宋体" w:cs="Times New Roman"/>
                      <w:color w:val="auto"/>
                      <w:kern w:val="2"/>
                      <w:sz w:val="22"/>
                      <w:szCs w:val="22"/>
                      <w:u w:val="none" w:color="auto"/>
                      <w:lang w:val="en-US" w:eastAsia="zh-CN" w:bidi="ar-SA"/>
                    </w:rPr>
                    <w:fldChar w:fldCharType="end"/>
                  </w:r>
                  <w:r>
                    <w:rPr>
                      <w:rFonts w:hint="default" w:ascii="Times New Roman" w:hAnsi="Times New Roman" w:eastAsia="宋体" w:cs="Times New Roman"/>
                      <w:color w:val="auto"/>
                      <w:kern w:val="2"/>
                      <w:sz w:val="22"/>
                      <w:szCs w:val="22"/>
                      <w:u w:val="none" w:color="auto"/>
                      <w:lang w:val="en-US" w:eastAsia="zh-CN" w:bidi="ar-SA"/>
                    </w:rPr>
                    <w:t>于水，溶于乙醇、</w:t>
                  </w:r>
                  <w:r>
                    <w:rPr>
                      <w:rFonts w:hint="default" w:ascii="Times New Roman" w:hAnsi="Times New Roman" w:eastAsia="宋体" w:cs="Times New Roman"/>
                      <w:color w:val="auto"/>
                      <w:kern w:val="2"/>
                      <w:sz w:val="22"/>
                      <w:szCs w:val="22"/>
                      <w:u w:val="none" w:color="auto"/>
                      <w:lang w:val="en-US" w:eastAsia="zh-CN" w:bidi="ar-SA"/>
                    </w:rPr>
                    <w:fldChar w:fldCharType="begin"/>
                  </w:r>
                  <w:r>
                    <w:rPr>
                      <w:rFonts w:hint="default" w:ascii="Times New Roman" w:hAnsi="Times New Roman" w:eastAsia="宋体" w:cs="Times New Roman"/>
                      <w:color w:val="auto"/>
                      <w:kern w:val="2"/>
                      <w:sz w:val="22"/>
                      <w:szCs w:val="22"/>
                      <w:u w:val="none" w:color="auto"/>
                      <w:lang w:val="en-US" w:eastAsia="zh-CN" w:bidi="ar-SA"/>
                    </w:rPr>
                    <w:instrText xml:space="preserve"> HYPERLINK "https://baike.baidu.com/item/%E4%B9%99%E9%86%9A" \t "https://baike.baidu.com/item/%E4%B8%99%E7%83%B7/_blank" </w:instrText>
                  </w:r>
                  <w:r>
                    <w:rPr>
                      <w:rFonts w:hint="default" w:ascii="Times New Roman" w:hAnsi="Times New Roman" w:eastAsia="宋体" w:cs="Times New Roman"/>
                      <w:color w:val="auto"/>
                      <w:kern w:val="2"/>
                      <w:sz w:val="22"/>
                      <w:szCs w:val="22"/>
                      <w:u w:val="none" w:color="auto"/>
                      <w:lang w:val="en-US" w:eastAsia="zh-CN" w:bidi="ar-SA"/>
                    </w:rPr>
                    <w:fldChar w:fldCharType="separate"/>
                  </w:r>
                  <w:r>
                    <w:rPr>
                      <w:rFonts w:hint="default" w:ascii="Times New Roman" w:hAnsi="Times New Roman" w:eastAsia="宋体" w:cs="Times New Roman"/>
                      <w:color w:val="auto"/>
                      <w:kern w:val="2"/>
                      <w:sz w:val="22"/>
                      <w:szCs w:val="22"/>
                      <w:u w:val="none" w:color="auto"/>
                      <w:lang w:val="en-US" w:eastAsia="zh-CN" w:bidi="ar-SA"/>
                    </w:rPr>
                    <w:t>乙醚</w:t>
                  </w:r>
                  <w:r>
                    <w:rPr>
                      <w:rFonts w:hint="default" w:ascii="Times New Roman" w:hAnsi="Times New Roman" w:eastAsia="宋体" w:cs="Times New Roman"/>
                      <w:color w:val="auto"/>
                      <w:kern w:val="2"/>
                      <w:sz w:val="22"/>
                      <w:szCs w:val="22"/>
                      <w:u w:val="none" w:color="auto"/>
                      <w:lang w:val="en-US" w:eastAsia="zh-CN" w:bidi="ar-SA"/>
                    </w:rPr>
                    <w:fldChar w:fldCharType="end"/>
                  </w:r>
                  <w:r>
                    <w:rPr>
                      <w:rFonts w:hint="default" w:ascii="Times New Roman" w:hAnsi="Times New Roman" w:eastAsia="宋体" w:cs="Times New Roman"/>
                      <w:color w:val="auto"/>
                      <w:kern w:val="2"/>
                      <w:sz w:val="22"/>
                      <w:szCs w:val="22"/>
                      <w:u w:val="none" w:color="auto"/>
                      <w:lang w:val="en-US" w:eastAsia="zh-CN" w:bidi="ar-SA"/>
                    </w:rPr>
                    <w:t>。</w:t>
                  </w:r>
                  <w:r>
                    <w:rPr>
                      <w:rFonts w:hint="default" w:ascii="Times New Roman" w:hAnsi="Times New Roman" w:eastAsia="宋体" w:cs="Times New Roman"/>
                      <w:color w:val="auto"/>
                      <w:kern w:val="2"/>
                      <w:sz w:val="22"/>
                      <w:szCs w:val="22"/>
                      <w:u w:val="none" w:color="auto"/>
                      <w:lang w:val="en-US" w:eastAsia="zh-CN" w:bidi="ar-SA"/>
                    </w:rPr>
                    <w:fldChar w:fldCharType="begin"/>
                  </w:r>
                  <w:r>
                    <w:rPr>
                      <w:rFonts w:hint="default" w:ascii="Times New Roman" w:hAnsi="Times New Roman" w:eastAsia="宋体" w:cs="Times New Roman"/>
                      <w:color w:val="auto"/>
                      <w:kern w:val="2"/>
                      <w:sz w:val="22"/>
                      <w:szCs w:val="22"/>
                      <w:u w:val="none" w:color="auto"/>
                      <w:lang w:val="en-US" w:eastAsia="zh-CN" w:bidi="ar-SA"/>
                    </w:rPr>
                    <w:instrText xml:space="preserve"> HYPERLINK "https://baike.baidu.com/item/CAS%E5%8F%B7" \t "https://baike.baidu.com/item/%E4%B8%99%E7%83%B7/_blank" </w:instrText>
                  </w:r>
                  <w:r>
                    <w:rPr>
                      <w:rFonts w:hint="default" w:ascii="Times New Roman" w:hAnsi="Times New Roman" w:eastAsia="宋体" w:cs="Times New Roman"/>
                      <w:color w:val="auto"/>
                      <w:kern w:val="2"/>
                      <w:sz w:val="22"/>
                      <w:szCs w:val="22"/>
                      <w:u w:val="none" w:color="auto"/>
                      <w:lang w:val="en-US" w:eastAsia="zh-CN" w:bidi="ar-SA"/>
                    </w:rPr>
                    <w:fldChar w:fldCharType="separate"/>
                  </w:r>
                  <w:r>
                    <w:rPr>
                      <w:rFonts w:hint="default" w:ascii="Times New Roman" w:hAnsi="Times New Roman" w:eastAsia="宋体" w:cs="Times New Roman"/>
                      <w:color w:val="auto"/>
                      <w:kern w:val="2"/>
                      <w:sz w:val="22"/>
                      <w:szCs w:val="22"/>
                      <w:u w:val="none" w:color="auto"/>
                      <w:lang w:val="en-US" w:eastAsia="zh-CN" w:bidi="ar-SA"/>
                    </w:rPr>
                    <w:t>CAS号</w:t>
                  </w:r>
                  <w:r>
                    <w:rPr>
                      <w:rFonts w:hint="default" w:ascii="Times New Roman" w:hAnsi="Times New Roman" w:eastAsia="宋体" w:cs="Times New Roman"/>
                      <w:color w:val="auto"/>
                      <w:kern w:val="2"/>
                      <w:sz w:val="22"/>
                      <w:szCs w:val="22"/>
                      <w:u w:val="none" w:color="auto"/>
                      <w:lang w:val="en-US" w:eastAsia="zh-CN" w:bidi="ar-SA"/>
                    </w:rPr>
                    <w:fldChar w:fldCharType="end"/>
                  </w:r>
                  <w:r>
                    <w:rPr>
                      <w:rFonts w:hint="default" w:ascii="Times New Roman" w:hAnsi="Times New Roman" w:eastAsia="宋体" w:cs="Times New Roman"/>
                      <w:color w:val="auto"/>
                      <w:kern w:val="2"/>
                      <w:sz w:val="22"/>
                      <w:szCs w:val="22"/>
                      <w:u w:val="none" w:color="auto"/>
                      <w:lang w:val="en-US" w:eastAsia="zh-CN" w:bidi="ar-SA"/>
                    </w:rPr>
                    <w:t>：74-98-6</w:t>
                  </w:r>
                  <w:r>
                    <w:rPr>
                      <w:rFonts w:hint="eastAsia" w:ascii="Times New Roman" w:hAnsi="Times New Roman" w:eastAsia="宋体" w:cs="Times New Roman"/>
                      <w:color w:val="auto"/>
                      <w:kern w:val="2"/>
                      <w:sz w:val="22"/>
                      <w:szCs w:val="22"/>
                      <w:u w:val="none" w:color="auto"/>
                      <w:lang w:val="en-US" w:eastAsia="zh-CN" w:bidi="ar-SA"/>
                    </w:rPr>
                    <w:t>，</w:t>
                  </w:r>
                  <w:r>
                    <w:rPr>
                      <w:rFonts w:hint="default" w:ascii="Times New Roman" w:hAnsi="Times New Roman" w:eastAsia="宋体" w:cs="Times New Roman"/>
                      <w:color w:val="auto"/>
                      <w:kern w:val="2"/>
                      <w:sz w:val="22"/>
                      <w:szCs w:val="22"/>
                      <w:u w:val="none" w:color="auto"/>
                      <w:lang w:val="en-US" w:eastAsia="zh-CN" w:bidi="ar-SA"/>
                    </w:rPr>
                    <w:t>本品有单纯性</w:t>
                  </w:r>
                  <w:r>
                    <w:rPr>
                      <w:rFonts w:hint="default" w:ascii="Times New Roman" w:hAnsi="Times New Roman" w:eastAsia="宋体" w:cs="Times New Roman"/>
                      <w:color w:val="auto"/>
                      <w:kern w:val="2"/>
                      <w:sz w:val="22"/>
                      <w:szCs w:val="22"/>
                      <w:u w:val="none" w:color="auto"/>
                      <w:lang w:val="en-US" w:eastAsia="zh-CN" w:bidi="ar-SA"/>
                    </w:rPr>
                    <w:fldChar w:fldCharType="begin"/>
                  </w:r>
                  <w:r>
                    <w:rPr>
                      <w:rFonts w:hint="default" w:ascii="Times New Roman" w:hAnsi="Times New Roman" w:eastAsia="宋体" w:cs="Times New Roman"/>
                      <w:color w:val="auto"/>
                      <w:kern w:val="2"/>
                      <w:sz w:val="22"/>
                      <w:szCs w:val="22"/>
                      <w:u w:val="none" w:color="auto"/>
                      <w:lang w:val="en-US" w:eastAsia="zh-CN" w:bidi="ar-SA"/>
                    </w:rPr>
                    <w:instrText xml:space="preserve"> HYPERLINK "https://baike.baidu.com/item/%E7%AA%92%E6%81%AF/18823" \t "https://baike.baidu.com/item/%E4%B8%99%E7%83%B7/_blank" </w:instrText>
                  </w:r>
                  <w:r>
                    <w:rPr>
                      <w:rFonts w:hint="default" w:ascii="Times New Roman" w:hAnsi="Times New Roman" w:eastAsia="宋体" w:cs="Times New Roman"/>
                      <w:color w:val="auto"/>
                      <w:kern w:val="2"/>
                      <w:sz w:val="22"/>
                      <w:szCs w:val="22"/>
                      <w:u w:val="none" w:color="auto"/>
                      <w:lang w:val="en-US" w:eastAsia="zh-CN" w:bidi="ar-SA"/>
                    </w:rPr>
                    <w:fldChar w:fldCharType="separate"/>
                  </w:r>
                  <w:r>
                    <w:rPr>
                      <w:rFonts w:hint="default" w:ascii="Times New Roman" w:hAnsi="Times New Roman" w:eastAsia="宋体" w:cs="Times New Roman"/>
                      <w:color w:val="auto"/>
                      <w:kern w:val="2"/>
                      <w:sz w:val="22"/>
                      <w:szCs w:val="22"/>
                      <w:u w:val="none" w:color="auto"/>
                      <w:lang w:val="en-US" w:eastAsia="zh-CN" w:bidi="ar-SA"/>
                    </w:rPr>
                    <w:t>窒息</w:t>
                  </w:r>
                  <w:r>
                    <w:rPr>
                      <w:rFonts w:hint="default" w:ascii="Times New Roman" w:hAnsi="Times New Roman" w:eastAsia="宋体" w:cs="Times New Roman"/>
                      <w:color w:val="auto"/>
                      <w:kern w:val="2"/>
                      <w:sz w:val="22"/>
                      <w:szCs w:val="22"/>
                      <w:u w:val="none" w:color="auto"/>
                      <w:lang w:val="en-US" w:eastAsia="zh-CN" w:bidi="ar-SA"/>
                    </w:rPr>
                    <w:fldChar w:fldCharType="end"/>
                  </w:r>
                  <w:r>
                    <w:rPr>
                      <w:rFonts w:hint="default" w:ascii="Times New Roman" w:hAnsi="Times New Roman" w:eastAsia="宋体" w:cs="Times New Roman"/>
                      <w:color w:val="auto"/>
                      <w:kern w:val="2"/>
                      <w:sz w:val="22"/>
                      <w:szCs w:val="22"/>
                      <w:u w:val="none" w:color="auto"/>
                      <w:lang w:val="en-US" w:eastAsia="zh-CN" w:bidi="ar-SA"/>
                    </w:rPr>
                    <w:t>及麻醉作用。人短暂接触 1%丙烷，不引起症状；10%以下的浓度，只引起轻度头晕；接触高浓度时可出现麻醉状态、意识丧失；极高浓度时可致窒息。丙烷属</w:t>
                  </w:r>
                  <w:r>
                    <w:rPr>
                      <w:rFonts w:hint="default" w:ascii="Times New Roman" w:hAnsi="Times New Roman" w:eastAsia="宋体" w:cs="Times New Roman"/>
                      <w:color w:val="auto"/>
                      <w:kern w:val="2"/>
                      <w:sz w:val="22"/>
                      <w:szCs w:val="22"/>
                      <w:u w:val="none" w:color="auto"/>
                      <w:lang w:val="en-US" w:eastAsia="zh-CN" w:bidi="ar-SA"/>
                    </w:rPr>
                    <w:fldChar w:fldCharType="begin"/>
                  </w:r>
                  <w:r>
                    <w:rPr>
                      <w:rFonts w:hint="default" w:ascii="Times New Roman" w:hAnsi="Times New Roman" w:eastAsia="宋体" w:cs="Times New Roman"/>
                      <w:color w:val="auto"/>
                      <w:kern w:val="2"/>
                      <w:sz w:val="22"/>
                      <w:szCs w:val="22"/>
                      <w:u w:val="none" w:color="auto"/>
                      <w:lang w:val="en-US" w:eastAsia="zh-CN" w:bidi="ar-SA"/>
                    </w:rPr>
                    <w:instrText xml:space="preserve"> HYPERLINK "https://baike.baidu.com/item/%E5%BE%AE%E6%AF%92" \t "https://baike.baidu.com/item/%E4%B8%99%E7%83%B7/_blank" </w:instrText>
                  </w:r>
                  <w:r>
                    <w:rPr>
                      <w:rFonts w:hint="default" w:ascii="Times New Roman" w:hAnsi="Times New Roman" w:eastAsia="宋体" w:cs="Times New Roman"/>
                      <w:color w:val="auto"/>
                      <w:kern w:val="2"/>
                      <w:sz w:val="22"/>
                      <w:szCs w:val="22"/>
                      <w:u w:val="none" w:color="auto"/>
                      <w:lang w:val="en-US" w:eastAsia="zh-CN" w:bidi="ar-SA"/>
                    </w:rPr>
                    <w:fldChar w:fldCharType="separate"/>
                  </w:r>
                  <w:r>
                    <w:rPr>
                      <w:rFonts w:hint="default" w:ascii="Times New Roman" w:hAnsi="Times New Roman" w:eastAsia="宋体" w:cs="Times New Roman"/>
                      <w:color w:val="auto"/>
                      <w:kern w:val="2"/>
                      <w:sz w:val="22"/>
                      <w:szCs w:val="22"/>
                      <w:u w:val="none" w:color="auto"/>
                      <w:lang w:val="en-US" w:eastAsia="zh-CN" w:bidi="ar-SA"/>
                    </w:rPr>
                    <w:t>微毒</w:t>
                  </w:r>
                  <w:r>
                    <w:rPr>
                      <w:rFonts w:hint="default" w:ascii="Times New Roman" w:hAnsi="Times New Roman" w:eastAsia="宋体" w:cs="Times New Roman"/>
                      <w:color w:val="auto"/>
                      <w:kern w:val="2"/>
                      <w:sz w:val="22"/>
                      <w:szCs w:val="22"/>
                      <w:u w:val="none" w:color="auto"/>
                      <w:lang w:val="en-US" w:eastAsia="zh-CN" w:bidi="ar-SA"/>
                    </w:rPr>
                    <w:fldChar w:fldCharType="end"/>
                  </w:r>
                  <w:r>
                    <w:rPr>
                      <w:rFonts w:hint="default" w:ascii="Times New Roman" w:hAnsi="Times New Roman" w:eastAsia="宋体" w:cs="Times New Roman"/>
                      <w:color w:val="auto"/>
                      <w:kern w:val="2"/>
                      <w:sz w:val="22"/>
                      <w:szCs w:val="22"/>
                      <w:u w:val="none" w:color="auto"/>
                      <w:lang w:val="en-US" w:eastAsia="zh-CN" w:bidi="ar-SA"/>
                    </w:rPr>
                    <w:t>类，为纯真麻醉剂，对眼和皮肤无刺激，直接接触可致冻伤</w:t>
                  </w:r>
                  <w:r>
                    <w:rPr>
                      <w:rFonts w:hint="eastAsia" w:ascii="Times New Roman" w:hAnsi="Times New Roman" w:eastAsia="宋体" w:cs="Times New Roman"/>
                      <w:color w:val="auto"/>
                      <w:kern w:val="2"/>
                      <w:sz w:val="22"/>
                      <w:szCs w:val="22"/>
                      <w:u w:val="none" w:color="auto"/>
                      <w:lang w:val="en-US" w:eastAsia="zh-CN" w:bidi="ar-SA"/>
                    </w:rPr>
                    <w:t>。</w:t>
                  </w:r>
                </w:p>
              </w:tc>
            </w:tr>
          </w:tbl>
          <w:p>
            <w:pPr>
              <w:pStyle w:val="31"/>
              <w:spacing w:line="360" w:lineRule="auto"/>
              <w:ind w:left="0" w:leftChars="0" w:firstLine="482" w:firstLineChars="200"/>
              <w:rPr>
                <w:rFonts w:hint="default" w:ascii="Times New Roman" w:hAnsi="Times New Roman" w:cs="Times New Roman"/>
                <w:color w:val="auto"/>
                <w:sz w:val="24"/>
                <w:u w:val="none" w:color="auto"/>
              </w:rPr>
            </w:pPr>
            <w:r>
              <w:rPr>
                <w:rFonts w:hint="default" w:ascii="Times New Roman" w:hAnsi="Times New Roman" w:cs="Times New Roman"/>
                <w:b/>
                <w:color w:val="auto"/>
                <w:sz w:val="24"/>
                <w:u w:val="none" w:color="auto"/>
              </w:rPr>
              <w:t>6、公用工程：</w:t>
            </w:r>
          </w:p>
          <w:p>
            <w:pPr>
              <w:snapToGrid w:val="0"/>
              <w:spacing w:line="360" w:lineRule="auto"/>
              <w:ind w:firstLine="480" w:firstLineChars="200"/>
              <w:rPr>
                <w:rFonts w:hint="default" w:ascii="Times New Roman" w:hAnsi="Times New Roman" w:cs="Times New Roman"/>
                <w:bCs/>
                <w:color w:val="auto"/>
                <w:sz w:val="24"/>
                <w:u w:val="none" w:color="auto"/>
              </w:rPr>
            </w:pPr>
            <w:r>
              <w:rPr>
                <w:rFonts w:hint="default" w:ascii="Times New Roman" w:hAnsi="Times New Roman" w:cs="Times New Roman"/>
                <w:bCs/>
                <w:color w:val="auto"/>
                <w:sz w:val="24"/>
                <w:u w:val="none" w:color="auto"/>
              </w:rPr>
              <w:t>（1）用水</w:t>
            </w:r>
          </w:p>
          <w:p>
            <w:pPr>
              <w:snapToGrid w:val="0"/>
              <w:spacing w:line="360" w:lineRule="auto"/>
              <w:ind w:firstLine="480" w:firstLineChars="200"/>
              <w:rPr>
                <w:rFonts w:hint="default" w:ascii="Times New Roman" w:hAnsi="Times New Roman" w:cs="Times New Roman"/>
                <w:b/>
                <w:color w:val="auto"/>
                <w:u w:val="none" w:color="auto"/>
              </w:rPr>
            </w:pPr>
            <w:r>
              <w:rPr>
                <w:rFonts w:hint="default" w:ascii="Times New Roman" w:hAnsi="Times New Roman" w:cs="Times New Roman"/>
                <w:color w:val="auto"/>
                <w:sz w:val="24"/>
                <w:szCs w:val="24"/>
                <w:u w:val="none" w:color="auto"/>
              </w:rPr>
              <w:t>本项目给水来自市政给水管网，本项目用水包括职工生活</w:t>
            </w:r>
            <w:r>
              <w:rPr>
                <w:rFonts w:hint="eastAsia" w:cs="Times New Roman"/>
                <w:color w:val="auto"/>
                <w:sz w:val="24"/>
                <w:szCs w:val="24"/>
                <w:u w:val="none" w:color="auto"/>
                <w:lang w:eastAsia="zh-CN"/>
              </w:rPr>
              <w:t>、办公</w:t>
            </w:r>
            <w:r>
              <w:rPr>
                <w:rFonts w:hint="default" w:ascii="Times New Roman" w:hAnsi="Times New Roman" w:cs="Times New Roman"/>
                <w:color w:val="auto"/>
                <w:sz w:val="24"/>
                <w:szCs w:val="24"/>
                <w:u w:val="none" w:color="auto"/>
              </w:rPr>
              <w:t>用水</w:t>
            </w:r>
            <w:r>
              <w:rPr>
                <w:rFonts w:hint="eastAsia" w:cs="Times New Roman"/>
                <w:color w:val="auto"/>
                <w:sz w:val="24"/>
                <w:szCs w:val="24"/>
                <w:u w:val="none" w:color="auto"/>
                <w:lang w:eastAsia="zh-CN"/>
              </w:rPr>
              <w:t>，无生产废水</w:t>
            </w:r>
            <w:r>
              <w:rPr>
                <w:rFonts w:hint="default" w:ascii="Times New Roman" w:hAnsi="Times New Roman" w:cs="Times New Roman"/>
                <w:color w:val="auto"/>
                <w:sz w:val="24"/>
                <w:szCs w:val="24"/>
                <w:u w:val="none" w:color="auto"/>
              </w:rPr>
              <w:t>，</w:t>
            </w:r>
            <w:r>
              <w:rPr>
                <w:rFonts w:hint="default" w:ascii="Times New Roman" w:hAnsi="Times New Roman" w:cs="Times New Roman"/>
                <w:bCs/>
                <w:color w:val="auto"/>
                <w:sz w:val="24"/>
                <w:u w:val="none" w:color="auto"/>
              </w:rPr>
              <w:t>本项目营运期劳动定员</w:t>
            </w:r>
            <w:r>
              <w:rPr>
                <w:rFonts w:hint="eastAsia" w:cs="Times New Roman"/>
                <w:bCs/>
                <w:color w:val="auto"/>
                <w:sz w:val="24"/>
                <w:u w:val="none" w:color="auto"/>
                <w:lang w:val="en-US" w:eastAsia="zh-CN"/>
              </w:rPr>
              <w:t>30</w:t>
            </w:r>
            <w:r>
              <w:rPr>
                <w:rFonts w:hint="default" w:ascii="Times New Roman" w:hAnsi="Times New Roman" w:cs="Times New Roman"/>
                <w:bCs/>
                <w:color w:val="auto"/>
                <w:sz w:val="24"/>
                <w:u w:val="none" w:color="auto"/>
              </w:rPr>
              <w:t>人，</w:t>
            </w:r>
            <w:r>
              <w:rPr>
                <w:rFonts w:hint="eastAsia" w:cs="Times New Roman"/>
                <w:bCs/>
                <w:color w:val="auto"/>
                <w:sz w:val="24"/>
                <w:u w:val="none" w:color="auto"/>
                <w:lang w:eastAsia="zh-CN"/>
              </w:rPr>
              <w:t>均在</w:t>
            </w:r>
            <w:r>
              <w:rPr>
                <w:rFonts w:hint="default" w:ascii="Times New Roman" w:hAnsi="Times New Roman" w:cs="Times New Roman"/>
                <w:bCs/>
                <w:color w:val="auto"/>
                <w:sz w:val="24"/>
                <w:u w:val="none" w:color="auto"/>
              </w:rPr>
              <w:t>厂区</w:t>
            </w:r>
            <w:r>
              <w:rPr>
                <w:rFonts w:hint="eastAsia" w:cs="Times New Roman"/>
                <w:bCs/>
                <w:color w:val="auto"/>
                <w:sz w:val="24"/>
                <w:u w:val="none" w:color="auto"/>
                <w:lang w:eastAsia="zh-CN"/>
              </w:rPr>
              <w:t>食宿</w:t>
            </w:r>
            <w:r>
              <w:rPr>
                <w:rFonts w:hint="default" w:ascii="Times New Roman" w:hAnsi="Times New Roman" w:cs="Times New Roman"/>
                <w:bCs/>
                <w:color w:val="auto"/>
                <w:sz w:val="24"/>
                <w:u w:val="none" w:color="auto"/>
              </w:rPr>
              <w:t>，根据《湖南省用水定额》（DB43T388-2014）的规定，生活用水量按</w:t>
            </w:r>
            <w:r>
              <w:rPr>
                <w:rFonts w:hint="eastAsia" w:cs="Times New Roman"/>
                <w:bCs/>
                <w:color w:val="auto"/>
                <w:sz w:val="24"/>
                <w:u w:val="none" w:color="auto"/>
                <w:lang w:val="en-US" w:eastAsia="zh-CN"/>
              </w:rPr>
              <w:t>14</w:t>
            </w:r>
            <w:r>
              <w:rPr>
                <w:rFonts w:hint="default" w:ascii="Times New Roman" w:hAnsi="Times New Roman" w:cs="Times New Roman"/>
                <w:bCs/>
                <w:color w:val="auto"/>
                <w:sz w:val="24"/>
                <w:u w:val="none" w:color="auto"/>
              </w:rPr>
              <w:t>5L/人•d计，则生活用水量为</w:t>
            </w:r>
            <w:r>
              <w:rPr>
                <w:rFonts w:hint="eastAsia" w:cs="Times New Roman"/>
                <w:bCs/>
                <w:color w:val="auto"/>
                <w:sz w:val="24"/>
                <w:u w:val="none" w:color="auto"/>
                <w:lang w:val="en-US" w:eastAsia="zh-CN"/>
              </w:rPr>
              <w:t>4.35</w:t>
            </w:r>
            <w:r>
              <w:rPr>
                <w:rFonts w:hint="default" w:ascii="Times New Roman" w:hAnsi="Times New Roman" w:cs="Times New Roman"/>
                <w:bCs/>
                <w:color w:val="auto"/>
                <w:sz w:val="24"/>
                <w:u w:val="none" w:color="auto"/>
              </w:rPr>
              <w:t>m</w:t>
            </w:r>
            <w:r>
              <w:rPr>
                <w:rFonts w:hint="default" w:ascii="Times New Roman" w:hAnsi="Times New Roman" w:cs="Times New Roman"/>
                <w:bCs/>
                <w:color w:val="auto"/>
                <w:sz w:val="24"/>
                <w:u w:val="none" w:color="auto"/>
                <w:vertAlign w:val="superscript"/>
              </w:rPr>
              <w:t>3</w:t>
            </w:r>
            <w:r>
              <w:rPr>
                <w:rFonts w:hint="default" w:ascii="Times New Roman" w:hAnsi="Times New Roman" w:cs="Times New Roman"/>
                <w:bCs/>
                <w:color w:val="auto"/>
                <w:sz w:val="24"/>
                <w:u w:val="none" w:color="auto"/>
              </w:rPr>
              <w:t>/d，</w:t>
            </w:r>
            <w:r>
              <w:rPr>
                <w:rFonts w:hint="eastAsia" w:cs="Times New Roman"/>
                <w:bCs/>
                <w:color w:val="auto"/>
                <w:sz w:val="24"/>
                <w:u w:val="none" w:color="auto"/>
                <w:lang w:val="en-US" w:eastAsia="zh-CN"/>
              </w:rPr>
              <w:t>1305</w:t>
            </w:r>
            <w:r>
              <w:rPr>
                <w:rFonts w:hint="default" w:ascii="Times New Roman" w:hAnsi="Times New Roman" w:cs="Times New Roman"/>
                <w:bCs/>
                <w:color w:val="auto"/>
                <w:sz w:val="24"/>
                <w:u w:val="none" w:color="auto"/>
              </w:rPr>
              <w:t xml:space="preserve"> m</w:t>
            </w:r>
            <w:r>
              <w:rPr>
                <w:rFonts w:hint="default" w:ascii="Times New Roman" w:hAnsi="Times New Roman" w:cs="Times New Roman"/>
                <w:bCs/>
                <w:color w:val="auto"/>
                <w:sz w:val="24"/>
                <w:u w:val="none" w:color="auto"/>
                <w:vertAlign w:val="superscript"/>
              </w:rPr>
              <w:t>3</w:t>
            </w:r>
            <w:r>
              <w:rPr>
                <w:rFonts w:hint="default" w:ascii="Times New Roman" w:hAnsi="Times New Roman" w:cs="Times New Roman"/>
                <w:bCs/>
                <w:color w:val="auto"/>
                <w:sz w:val="24"/>
                <w:u w:val="none" w:color="auto"/>
              </w:rPr>
              <w:t>/a</w:t>
            </w:r>
            <w:r>
              <w:rPr>
                <w:rFonts w:hint="default" w:ascii="Times New Roman" w:hAnsi="Times New Roman" w:cs="Times New Roman"/>
                <w:color w:val="auto"/>
                <w:sz w:val="24"/>
                <w:szCs w:val="24"/>
                <w:u w:val="none" w:color="auto"/>
              </w:rPr>
              <w:t>。</w:t>
            </w:r>
            <w:r>
              <w:rPr>
                <w:rFonts w:hint="default" w:ascii="Times New Roman" w:hAnsi="Times New Roman" w:cs="Times New Roman"/>
                <w:bCs/>
                <w:color w:val="auto"/>
                <w:sz w:val="24"/>
                <w:u w:val="none" w:color="auto"/>
              </w:rPr>
              <w:t>本项目用水情况如表1-</w:t>
            </w:r>
            <w:r>
              <w:rPr>
                <w:rFonts w:hint="eastAsia" w:cs="Times New Roman"/>
                <w:bCs/>
                <w:color w:val="auto"/>
                <w:sz w:val="24"/>
                <w:u w:val="none" w:color="auto"/>
                <w:lang w:val="en-US" w:eastAsia="zh-CN"/>
              </w:rPr>
              <w:t>6</w:t>
            </w:r>
            <w:r>
              <w:rPr>
                <w:rFonts w:hint="default" w:ascii="Times New Roman" w:hAnsi="Times New Roman" w:cs="Times New Roman"/>
                <w:bCs/>
                <w:color w:val="auto"/>
                <w:sz w:val="24"/>
                <w:u w:val="none" w:color="auto"/>
              </w:rPr>
              <w:t>所示：</w:t>
            </w:r>
          </w:p>
          <w:p>
            <w:pPr>
              <w:pStyle w:val="172"/>
              <w:spacing w:line="240" w:lineRule="auto"/>
              <w:ind w:firstLine="482"/>
              <w:jc w:val="center"/>
              <w:rPr>
                <w:rFonts w:hint="default" w:ascii="Times New Roman" w:hAnsi="Times New Roman" w:cs="Times New Roman"/>
                <w:b/>
                <w:color w:val="auto"/>
                <w:u w:val="none" w:color="auto"/>
              </w:rPr>
            </w:pPr>
            <w:r>
              <w:rPr>
                <w:rFonts w:hint="default" w:ascii="Times New Roman" w:hAnsi="Times New Roman" w:cs="Times New Roman"/>
                <w:b/>
                <w:color w:val="auto"/>
                <w:u w:val="none" w:color="auto"/>
              </w:rPr>
              <w:t>表1-</w:t>
            </w:r>
            <w:r>
              <w:rPr>
                <w:rFonts w:hint="eastAsia" w:cs="Times New Roman"/>
                <w:b/>
                <w:color w:val="auto"/>
                <w:u w:val="none" w:color="auto"/>
                <w:lang w:val="en-US" w:eastAsia="zh-CN"/>
              </w:rPr>
              <w:t>6</w:t>
            </w:r>
            <w:r>
              <w:rPr>
                <w:rFonts w:hint="default" w:ascii="Times New Roman" w:hAnsi="Times New Roman" w:cs="Times New Roman"/>
                <w:b/>
                <w:color w:val="auto"/>
                <w:u w:val="none" w:color="auto"/>
              </w:rPr>
              <w:t xml:space="preserve"> 项目用水情况估算一览表</w:t>
            </w:r>
          </w:p>
          <w:tbl>
            <w:tblPr>
              <w:tblStyle w:val="38"/>
              <w:tblW w:w="906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37"/>
              <w:gridCol w:w="1128"/>
              <w:gridCol w:w="713"/>
              <w:gridCol w:w="1273"/>
              <w:gridCol w:w="1416"/>
              <w:gridCol w:w="1844"/>
              <w:gridCol w:w="195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1" w:hRule="atLeast"/>
                <w:tblHeader/>
              </w:trPr>
              <w:tc>
                <w:tcPr>
                  <w:tcW w:w="737" w:type="dxa"/>
                  <w:tcBorders>
                    <w:tl2br w:val="nil"/>
                    <w:tr2bl w:val="nil"/>
                  </w:tcBorders>
                  <w:vAlign w:val="center"/>
                </w:tcPr>
                <w:p>
                  <w:pPr>
                    <w:pStyle w:val="171"/>
                    <w:spacing w:before="48" w:after="48" w:line="360" w:lineRule="auto"/>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序号</w:t>
                  </w:r>
                </w:p>
              </w:tc>
              <w:tc>
                <w:tcPr>
                  <w:tcW w:w="1128" w:type="dxa"/>
                  <w:tcBorders>
                    <w:tl2br w:val="nil"/>
                    <w:tr2bl w:val="nil"/>
                  </w:tcBorders>
                  <w:vAlign w:val="center"/>
                </w:tcPr>
                <w:p>
                  <w:pPr>
                    <w:pStyle w:val="171"/>
                    <w:spacing w:before="48" w:after="48" w:line="360" w:lineRule="auto"/>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项目</w:t>
                  </w:r>
                </w:p>
              </w:tc>
              <w:tc>
                <w:tcPr>
                  <w:tcW w:w="713" w:type="dxa"/>
                  <w:tcBorders>
                    <w:tl2br w:val="nil"/>
                    <w:tr2bl w:val="nil"/>
                  </w:tcBorders>
                  <w:vAlign w:val="center"/>
                </w:tcPr>
                <w:p>
                  <w:pPr>
                    <w:pStyle w:val="171"/>
                    <w:spacing w:before="48" w:after="48" w:line="360" w:lineRule="auto"/>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人数</w:t>
                  </w:r>
                </w:p>
              </w:tc>
              <w:tc>
                <w:tcPr>
                  <w:tcW w:w="1273" w:type="dxa"/>
                  <w:tcBorders>
                    <w:tl2br w:val="nil"/>
                    <w:tr2bl w:val="nil"/>
                  </w:tcBorders>
                  <w:vAlign w:val="center"/>
                </w:tcPr>
                <w:p>
                  <w:pPr>
                    <w:pStyle w:val="171"/>
                    <w:spacing w:before="48" w:after="48" w:line="360" w:lineRule="auto"/>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用水定额</w:t>
                  </w:r>
                </w:p>
              </w:tc>
              <w:tc>
                <w:tcPr>
                  <w:tcW w:w="1416" w:type="dxa"/>
                  <w:tcBorders>
                    <w:tl2br w:val="nil"/>
                    <w:tr2bl w:val="nil"/>
                  </w:tcBorders>
                  <w:vAlign w:val="center"/>
                </w:tcPr>
                <w:p>
                  <w:pPr>
                    <w:pStyle w:val="171"/>
                    <w:spacing w:before="48" w:after="48" w:line="360" w:lineRule="auto"/>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年工作天数</w:t>
                  </w:r>
                </w:p>
              </w:tc>
              <w:tc>
                <w:tcPr>
                  <w:tcW w:w="1844" w:type="dxa"/>
                  <w:tcBorders>
                    <w:tl2br w:val="nil"/>
                    <w:tr2bl w:val="nil"/>
                  </w:tcBorders>
                  <w:vAlign w:val="center"/>
                </w:tcPr>
                <w:p>
                  <w:pPr>
                    <w:pStyle w:val="171"/>
                    <w:spacing w:before="48" w:after="48" w:line="360" w:lineRule="auto"/>
                    <w:jc w:val="center"/>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日用水量（t/a）</w:t>
                  </w:r>
                </w:p>
              </w:tc>
              <w:tc>
                <w:tcPr>
                  <w:tcW w:w="1957" w:type="dxa"/>
                  <w:tcBorders>
                    <w:tl2br w:val="nil"/>
                    <w:tr2bl w:val="nil"/>
                  </w:tcBorders>
                  <w:vAlign w:val="center"/>
                </w:tcPr>
                <w:p>
                  <w:pPr>
                    <w:pStyle w:val="171"/>
                    <w:spacing w:before="48" w:after="48" w:line="360" w:lineRule="auto"/>
                    <w:jc w:val="center"/>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年用水量（t/a）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2" w:hRule="atLeast"/>
              </w:trPr>
              <w:tc>
                <w:tcPr>
                  <w:tcW w:w="737" w:type="dxa"/>
                  <w:tcBorders>
                    <w:tl2br w:val="nil"/>
                    <w:tr2bl w:val="nil"/>
                  </w:tcBorders>
                  <w:vAlign w:val="center"/>
                </w:tcPr>
                <w:p>
                  <w:pPr>
                    <w:pStyle w:val="171"/>
                    <w:spacing w:before="48" w:after="48" w:line="360" w:lineRule="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w:t>
                  </w:r>
                </w:p>
              </w:tc>
              <w:tc>
                <w:tcPr>
                  <w:tcW w:w="1128" w:type="dxa"/>
                  <w:tcBorders>
                    <w:tl2br w:val="nil"/>
                    <w:tr2bl w:val="nil"/>
                  </w:tcBorders>
                  <w:vAlign w:val="center"/>
                </w:tcPr>
                <w:p>
                  <w:pPr>
                    <w:pStyle w:val="171"/>
                    <w:spacing w:before="48" w:after="48" w:line="360" w:lineRule="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生活用水</w:t>
                  </w:r>
                </w:p>
              </w:tc>
              <w:tc>
                <w:tcPr>
                  <w:tcW w:w="713" w:type="dxa"/>
                  <w:tcBorders>
                    <w:tl2br w:val="nil"/>
                    <w:tr2bl w:val="nil"/>
                  </w:tcBorders>
                  <w:vAlign w:val="center"/>
                </w:tcPr>
                <w:p>
                  <w:pPr>
                    <w:pStyle w:val="171"/>
                    <w:spacing w:before="48" w:after="48" w:line="360" w:lineRule="auto"/>
                    <w:jc w:val="center"/>
                    <w:rPr>
                      <w:rFonts w:hint="default" w:ascii="Times New Roman" w:hAnsi="Times New Roman" w:eastAsia="宋体" w:cs="Times New Roman"/>
                      <w:color w:val="auto"/>
                      <w:sz w:val="21"/>
                      <w:szCs w:val="21"/>
                      <w:u w:val="none" w:color="auto"/>
                      <w:lang w:val="en-US" w:eastAsia="zh-CN"/>
                    </w:rPr>
                  </w:pPr>
                  <w:r>
                    <w:rPr>
                      <w:rFonts w:hint="eastAsia" w:eastAsia="宋体" w:cs="Times New Roman"/>
                      <w:color w:val="auto"/>
                      <w:sz w:val="21"/>
                      <w:szCs w:val="21"/>
                      <w:u w:val="none" w:color="auto"/>
                      <w:lang w:val="en-US" w:eastAsia="zh-CN"/>
                    </w:rPr>
                    <w:t>30</w:t>
                  </w:r>
                </w:p>
              </w:tc>
              <w:tc>
                <w:tcPr>
                  <w:tcW w:w="1273" w:type="dxa"/>
                  <w:tcBorders>
                    <w:tl2br w:val="nil"/>
                    <w:tr2bl w:val="nil"/>
                  </w:tcBorders>
                  <w:vAlign w:val="center"/>
                </w:tcPr>
                <w:p>
                  <w:pPr>
                    <w:pStyle w:val="171"/>
                    <w:spacing w:before="48" w:after="48" w:line="360" w:lineRule="auto"/>
                    <w:jc w:val="center"/>
                    <w:rPr>
                      <w:rFonts w:hint="default" w:ascii="Times New Roman" w:hAnsi="Times New Roman" w:eastAsia="宋体" w:cs="Times New Roman"/>
                      <w:color w:val="auto"/>
                      <w:sz w:val="21"/>
                      <w:szCs w:val="21"/>
                      <w:u w:val="none" w:color="auto"/>
                    </w:rPr>
                  </w:pPr>
                  <w:r>
                    <w:rPr>
                      <w:rFonts w:hint="eastAsia" w:cs="Times New Roman"/>
                      <w:color w:val="auto"/>
                      <w:sz w:val="21"/>
                      <w:szCs w:val="21"/>
                      <w:u w:val="none" w:color="auto"/>
                      <w:lang w:val="en-US" w:eastAsia="zh-CN"/>
                    </w:rPr>
                    <w:t>145</w:t>
                  </w:r>
                  <w:r>
                    <w:rPr>
                      <w:rFonts w:hint="default" w:ascii="Times New Roman" w:hAnsi="Times New Roman" w:cs="Times New Roman"/>
                      <w:color w:val="auto"/>
                      <w:sz w:val="21"/>
                      <w:szCs w:val="21"/>
                      <w:u w:val="none" w:color="auto"/>
                    </w:rPr>
                    <w:t xml:space="preserve"> L/人·d</w:t>
                  </w:r>
                </w:p>
              </w:tc>
              <w:tc>
                <w:tcPr>
                  <w:tcW w:w="1416" w:type="dxa"/>
                  <w:tcBorders>
                    <w:tl2br w:val="nil"/>
                    <w:tr2bl w:val="nil"/>
                  </w:tcBorders>
                  <w:vAlign w:val="center"/>
                </w:tcPr>
                <w:p>
                  <w:pPr>
                    <w:pStyle w:val="171"/>
                    <w:spacing w:before="48" w:after="48" w:line="36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300</w:t>
                  </w:r>
                </w:p>
              </w:tc>
              <w:tc>
                <w:tcPr>
                  <w:tcW w:w="1844" w:type="dxa"/>
                  <w:tcBorders>
                    <w:tl2br w:val="nil"/>
                    <w:tr2bl w:val="nil"/>
                  </w:tcBorders>
                  <w:vAlign w:val="center"/>
                </w:tcPr>
                <w:p>
                  <w:pPr>
                    <w:pStyle w:val="171"/>
                    <w:spacing w:before="48" w:after="48" w:line="360" w:lineRule="auto"/>
                    <w:jc w:val="center"/>
                    <w:rPr>
                      <w:rFonts w:hint="default" w:ascii="Times New Roman" w:hAnsi="Times New Roman" w:eastAsia="宋体" w:cs="Times New Roman"/>
                      <w:color w:val="auto"/>
                      <w:sz w:val="21"/>
                      <w:szCs w:val="21"/>
                      <w:u w:val="none" w:color="auto"/>
                      <w:lang w:val="en-US" w:eastAsia="zh-CN"/>
                    </w:rPr>
                  </w:pPr>
                  <w:r>
                    <w:rPr>
                      <w:rFonts w:hint="eastAsia" w:eastAsia="宋体" w:cs="Times New Roman"/>
                      <w:color w:val="auto"/>
                      <w:sz w:val="21"/>
                      <w:szCs w:val="21"/>
                      <w:u w:val="none" w:color="auto"/>
                      <w:lang w:val="en-US" w:eastAsia="zh-CN"/>
                    </w:rPr>
                    <w:t>4.35</w:t>
                  </w:r>
                </w:p>
              </w:tc>
              <w:tc>
                <w:tcPr>
                  <w:tcW w:w="1957" w:type="dxa"/>
                  <w:tcBorders>
                    <w:tl2br w:val="nil"/>
                    <w:tr2bl w:val="nil"/>
                  </w:tcBorders>
                  <w:vAlign w:val="center"/>
                </w:tcPr>
                <w:p>
                  <w:pPr>
                    <w:pStyle w:val="171"/>
                    <w:spacing w:before="48" w:after="48" w:line="360" w:lineRule="auto"/>
                    <w:jc w:val="center"/>
                    <w:rPr>
                      <w:rFonts w:hint="default" w:ascii="Times New Roman" w:hAnsi="Times New Roman" w:eastAsia="宋体" w:cs="Times New Roman"/>
                      <w:color w:val="auto"/>
                      <w:sz w:val="21"/>
                      <w:szCs w:val="21"/>
                      <w:u w:val="none" w:color="auto"/>
                      <w:lang w:val="en-US" w:eastAsia="zh-CN"/>
                    </w:rPr>
                  </w:pPr>
                  <w:r>
                    <w:rPr>
                      <w:rFonts w:hint="eastAsia" w:eastAsia="宋体" w:cs="Times New Roman"/>
                      <w:color w:val="auto"/>
                      <w:sz w:val="21"/>
                      <w:szCs w:val="21"/>
                      <w:u w:val="none" w:color="auto"/>
                      <w:lang w:val="en-US" w:eastAsia="zh-CN"/>
                    </w:rPr>
                    <w:t>1305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3" w:hRule="atLeast"/>
              </w:trPr>
              <w:tc>
                <w:tcPr>
                  <w:tcW w:w="737" w:type="dxa"/>
                  <w:tcBorders>
                    <w:tl2br w:val="nil"/>
                    <w:tr2bl w:val="nil"/>
                  </w:tcBorders>
                  <w:vAlign w:val="center"/>
                </w:tcPr>
                <w:p>
                  <w:pPr>
                    <w:pStyle w:val="171"/>
                    <w:spacing w:before="48" w:after="48" w:line="360" w:lineRule="auto"/>
                    <w:rPr>
                      <w:rFonts w:hint="eastAsia" w:ascii="Times New Roman" w:hAnsi="Times New Roman" w:eastAsia="宋体" w:cs="Times New Roman"/>
                      <w:color w:val="auto"/>
                      <w:sz w:val="21"/>
                      <w:szCs w:val="21"/>
                      <w:u w:val="none" w:color="auto"/>
                      <w:lang w:eastAsia="zh-CN"/>
                    </w:rPr>
                  </w:pPr>
                  <w:r>
                    <w:rPr>
                      <w:rFonts w:hint="eastAsia" w:eastAsia="宋体" w:cs="Times New Roman"/>
                      <w:color w:val="auto"/>
                      <w:sz w:val="21"/>
                      <w:szCs w:val="21"/>
                      <w:u w:val="none" w:color="auto"/>
                      <w:lang w:val="en-US" w:eastAsia="zh-CN"/>
                    </w:rPr>
                    <w:t>2</w:t>
                  </w:r>
                </w:p>
              </w:tc>
              <w:tc>
                <w:tcPr>
                  <w:tcW w:w="4530" w:type="dxa"/>
                  <w:gridSpan w:val="4"/>
                  <w:tcBorders>
                    <w:tl2br w:val="nil"/>
                    <w:tr2bl w:val="nil"/>
                  </w:tcBorders>
                  <w:vAlign w:val="center"/>
                </w:tcPr>
                <w:p>
                  <w:pPr>
                    <w:pStyle w:val="171"/>
                    <w:spacing w:before="48" w:after="48" w:line="360" w:lineRule="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合计</w:t>
                  </w:r>
                </w:p>
              </w:tc>
              <w:tc>
                <w:tcPr>
                  <w:tcW w:w="1844" w:type="dxa"/>
                  <w:tcBorders>
                    <w:tl2br w:val="nil"/>
                    <w:tr2bl w:val="nil"/>
                  </w:tcBorders>
                  <w:vAlign w:val="center"/>
                </w:tcPr>
                <w:p>
                  <w:pPr>
                    <w:pStyle w:val="171"/>
                    <w:spacing w:before="48" w:after="48" w:line="360" w:lineRule="auto"/>
                    <w:jc w:val="center"/>
                    <w:rPr>
                      <w:rFonts w:hint="default" w:ascii="Times New Roman" w:hAnsi="Times New Roman" w:eastAsia="宋体" w:cs="Times New Roman"/>
                      <w:color w:val="auto"/>
                      <w:sz w:val="21"/>
                      <w:szCs w:val="21"/>
                      <w:u w:val="none" w:color="auto"/>
                      <w:lang w:val="en-US" w:eastAsia="zh-CN"/>
                    </w:rPr>
                  </w:pPr>
                  <w:r>
                    <w:rPr>
                      <w:rFonts w:hint="eastAsia" w:eastAsia="宋体" w:cs="Times New Roman"/>
                      <w:color w:val="auto"/>
                      <w:sz w:val="21"/>
                      <w:szCs w:val="21"/>
                      <w:u w:val="none" w:color="auto"/>
                      <w:lang w:val="en-US" w:eastAsia="zh-CN"/>
                    </w:rPr>
                    <w:t>4.35</w:t>
                  </w:r>
                </w:p>
              </w:tc>
              <w:tc>
                <w:tcPr>
                  <w:tcW w:w="1957" w:type="dxa"/>
                  <w:tcBorders>
                    <w:tl2br w:val="nil"/>
                    <w:tr2bl w:val="nil"/>
                  </w:tcBorders>
                  <w:vAlign w:val="center"/>
                </w:tcPr>
                <w:p>
                  <w:pPr>
                    <w:pStyle w:val="171"/>
                    <w:spacing w:before="48" w:after="48" w:line="360" w:lineRule="auto"/>
                    <w:jc w:val="center"/>
                    <w:rPr>
                      <w:rFonts w:hint="default" w:ascii="Times New Roman" w:hAnsi="Times New Roman" w:eastAsia="宋体" w:cs="Times New Roman"/>
                      <w:color w:val="auto"/>
                      <w:sz w:val="21"/>
                      <w:szCs w:val="21"/>
                      <w:u w:val="none" w:color="auto"/>
                      <w:lang w:val="en-US" w:eastAsia="zh-CN"/>
                    </w:rPr>
                  </w:pPr>
                  <w:r>
                    <w:rPr>
                      <w:rFonts w:hint="eastAsia" w:eastAsia="宋体" w:cs="Times New Roman"/>
                      <w:color w:val="auto"/>
                      <w:sz w:val="21"/>
                      <w:szCs w:val="21"/>
                      <w:u w:val="none" w:color="auto"/>
                      <w:lang w:val="en-US" w:eastAsia="zh-CN"/>
                    </w:rPr>
                    <w:t>1305</w:t>
                  </w:r>
                </w:p>
              </w:tc>
            </w:tr>
          </w:tbl>
          <w:p>
            <w:pPr>
              <w:snapToGrid w:val="0"/>
              <w:spacing w:line="360" w:lineRule="auto"/>
              <w:ind w:firstLine="480" w:firstLineChars="200"/>
              <w:rPr>
                <w:rFonts w:hint="default" w:ascii="Times New Roman" w:hAnsi="Times New Roman" w:cs="Times New Roman"/>
                <w:bCs/>
                <w:color w:val="auto"/>
                <w:sz w:val="24"/>
                <w:u w:val="none" w:color="auto"/>
              </w:rPr>
            </w:pPr>
            <w:r>
              <w:rPr>
                <w:rFonts w:hint="default" w:ascii="Times New Roman" w:hAnsi="Times New Roman" w:cs="Times New Roman"/>
                <w:bCs/>
                <w:color w:val="auto"/>
                <w:sz w:val="24"/>
                <w:u w:val="none" w:color="auto"/>
              </w:rPr>
              <w:t>（2）排水</w:t>
            </w:r>
          </w:p>
          <w:p>
            <w:pPr>
              <w:snapToGrid w:val="0"/>
              <w:spacing w:line="360" w:lineRule="auto"/>
              <w:ind w:firstLine="480" w:firstLineChars="200"/>
              <w:rPr>
                <w:rFonts w:hint="default" w:ascii="Times New Roman" w:hAnsi="Times New Roman" w:cs="Times New Roman"/>
                <w:bCs/>
                <w:color w:val="auto"/>
                <w:sz w:val="24"/>
                <w:u w:val="none" w:color="auto"/>
              </w:rPr>
            </w:pPr>
            <w:r>
              <w:rPr>
                <w:rFonts w:hint="default" w:ascii="Times New Roman" w:hAnsi="Times New Roman" w:cs="Times New Roman"/>
                <w:color w:val="auto"/>
                <w:sz w:val="24"/>
                <w:szCs w:val="24"/>
                <w:u w:val="none" w:color="auto"/>
              </w:rPr>
              <w:t>本项目</w:t>
            </w:r>
            <w:r>
              <w:rPr>
                <w:rFonts w:hint="default" w:ascii="Times New Roman" w:hAnsi="Times New Roman" w:cs="Times New Roman"/>
                <w:bCs/>
                <w:color w:val="auto"/>
                <w:sz w:val="24"/>
                <w:szCs w:val="24"/>
                <w:u w:val="none" w:color="auto"/>
              </w:rPr>
              <w:t>生活污水按</w:t>
            </w:r>
            <w:r>
              <w:rPr>
                <w:rFonts w:hint="default" w:ascii="Times New Roman" w:hAnsi="Times New Roman" w:cs="Times New Roman"/>
                <w:color w:val="auto"/>
                <w:sz w:val="24"/>
                <w:szCs w:val="24"/>
                <w:u w:val="none" w:color="auto"/>
              </w:rPr>
              <w:t>产生率按</w:t>
            </w:r>
            <w:r>
              <w:rPr>
                <w:rFonts w:hint="default" w:ascii="Times New Roman" w:hAnsi="Times New Roman" w:eastAsia="Times New Roman" w:cs="Times New Roman"/>
                <w:color w:val="auto"/>
                <w:sz w:val="24"/>
                <w:szCs w:val="24"/>
                <w:u w:val="none" w:color="auto"/>
              </w:rPr>
              <w:t>80%</w:t>
            </w:r>
            <w:r>
              <w:rPr>
                <w:rFonts w:hint="default" w:ascii="Times New Roman" w:hAnsi="Times New Roman" w:cs="Times New Roman"/>
                <w:color w:val="auto"/>
                <w:sz w:val="24"/>
                <w:szCs w:val="24"/>
                <w:u w:val="none" w:color="auto"/>
              </w:rPr>
              <w:t>计，项目营运期生活污水产生量为</w:t>
            </w:r>
            <w:r>
              <w:rPr>
                <w:rFonts w:hint="eastAsia" w:cs="Times New Roman"/>
                <w:color w:val="auto"/>
                <w:sz w:val="24"/>
                <w:szCs w:val="24"/>
                <w:u w:val="none" w:color="auto"/>
                <w:lang w:val="en-US" w:eastAsia="zh-CN"/>
              </w:rPr>
              <w:t>3.48</w:t>
            </w:r>
            <w:r>
              <w:rPr>
                <w:rFonts w:hint="default" w:ascii="Times New Roman" w:hAnsi="Times New Roman" w:cs="Times New Roman"/>
                <w:bCs/>
                <w:color w:val="auto"/>
                <w:sz w:val="24"/>
                <w:szCs w:val="24"/>
                <w:u w:val="none" w:color="auto"/>
              </w:rPr>
              <w:t>m</w:t>
            </w:r>
            <w:r>
              <w:rPr>
                <w:rFonts w:hint="default" w:ascii="Times New Roman" w:hAnsi="Times New Roman" w:cs="Times New Roman"/>
                <w:bCs/>
                <w:color w:val="auto"/>
                <w:sz w:val="24"/>
                <w:szCs w:val="24"/>
                <w:u w:val="none" w:color="auto"/>
                <w:vertAlign w:val="superscript"/>
              </w:rPr>
              <w:t>3</w:t>
            </w:r>
            <w:r>
              <w:rPr>
                <w:rFonts w:hint="default" w:ascii="Times New Roman" w:hAnsi="Times New Roman" w:cs="Times New Roman"/>
                <w:bCs/>
                <w:color w:val="auto"/>
                <w:sz w:val="24"/>
                <w:szCs w:val="24"/>
                <w:u w:val="none" w:color="auto"/>
              </w:rPr>
              <w:t>/d、</w:t>
            </w:r>
            <w:r>
              <w:rPr>
                <w:rFonts w:hint="eastAsia" w:cs="Times New Roman"/>
                <w:bCs/>
                <w:color w:val="auto"/>
                <w:sz w:val="24"/>
                <w:szCs w:val="24"/>
                <w:u w:val="none" w:color="auto"/>
                <w:lang w:val="en-US" w:eastAsia="zh-CN"/>
              </w:rPr>
              <w:t>1044</w:t>
            </w:r>
            <w:r>
              <w:rPr>
                <w:rFonts w:hint="default" w:ascii="Times New Roman" w:hAnsi="Times New Roman" w:cs="Times New Roman"/>
                <w:bCs/>
                <w:color w:val="auto"/>
                <w:sz w:val="24"/>
                <w:szCs w:val="24"/>
                <w:u w:val="none" w:color="auto"/>
              </w:rPr>
              <w:t>m</w:t>
            </w:r>
            <w:r>
              <w:rPr>
                <w:rFonts w:hint="default" w:ascii="Times New Roman" w:hAnsi="Times New Roman" w:cs="Times New Roman"/>
                <w:bCs/>
                <w:color w:val="auto"/>
                <w:sz w:val="24"/>
                <w:szCs w:val="24"/>
                <w:u w:val="none" w:color="auto"/>
                <w:vertAlign w:val="superscript"/>
              </w:rPr>
              <w:t>3</w:t>
            </w:r>
            <w:r>
              <w:rPr>
                <w:rFonts w:hint="default" w:ascii="Times New Roman" w:hAnsi="Times New Roman" w:cs="Times New Roman"/>
                <w:bCs/>
                <w:color w:val="auto"/>
                <w:sz w:val="24"/>
                <w:szCs w:val="24"/>
                <w:u w:val="none" w:color="auto"/>
              </w:rPr>
              <w:t>/a。</w:t>
            </w:r>
            <w:r>
              <w:rPr>
                <w:sz w:val="24"/>
                <w:szCs w:val="24"/>
                <w:u w:val="none" w:color="auto"/>
              </w:rPr>
              <w:t>在金龙新区工业区污水管网接入湘阴县第三污水处理厂之前，项目</w:t>
            </w:r>
            <w:r>
              <w:rPr>
                <w:rFonts w:hint="eastAsia"/>
                <w:color w:val="auto"/>
                <w:sz w:val="24"/>
                <w:szCs w:val="24"/>
                <w:u w:val="none" w:color="auto"/>
                <w:lang w:eastAsia="zh-CN"/>
              </w:rPr>
              <w:t>生活废水依托原有项目污水处理设施</w:t>
            </w:r>
            <w:r>
              <w:rPr>
                <w:sz w:val="24"/>
                <w:szCs w:val="24"/>
                <w:u w:val="none" w:color="auto"/>
              </w:rPr>
              <w:t>处理后排入园区污水管网再进入</w:t>
            </w:r>
            <w:r>
              <w:rPr>
                <w:rFonts w:hint="eastAsia"/>
                <w:sz w:val="24"/>
                <w:szCs w:val="24"/>
                <w:u w:val="none" w:color="auto"/>
                <w:lang w:eastAsia="zh-CN"/>
              </w:rPr>
              <w:t>卓达金谷创业园自建的污水处理站</w:t>
            </w:r>
            <w:r>
              <w:rPr>
                <w:sz w:val="24"/>
                <w:szCs w:val="24"/>
                <w:u w:val="none" w:color="auto"/>
              </w:rPr>
              <w:t>处理</w:t>
            </w:r>
            <w:r>
              <w:rPr>
                <w:rFonts w:hAnsi="宋体"/>
                <w:sz w:val="24"/>
                <w:szCs w:val="24"/>
                <w:u w:val="none" w:color="auto"/>
              </w:rPr>
              <w:t>达《污水综合排放标准》（</w:t>
            </w:r>
            <w:r>
              <w:rPr>
                <w:sz w:val="24"/>
                <w:szCs w:val="24"/>
                <w:u w:val="none" w:color="auto"/>
              </w:rPr>
              <w:t>GB 8978-1996</w:t>
            </w:r>
            <w:r>
              <w:rPr>
                <w:rFonts w:hAnsi="宋体"/>
                <w:sz w:val="24"/>
                <w:szCs w:val="24"/>
                <w:u w:val="none" w:color="auto"/>
              </w:rPr>
              <w:t>）表</w:t>
            </w:r>
            <w:r>
              <w:rPr>
                <w:sz w:val="24"/>
                <w:szCs w:val="24"/>
                <w:u w:val="none" w:color="auto"/>
              </w:rPr>
              <w:t>4</w:t>
            </w:r>
            <w:r>
              <w:rPr>
                <w:rFonts w:hAnsi="宋体"/>
                <w:sz w:val="24"/>
                <w:szCs w:val="24"/>
                <w:u w:val="none" w:color="auto"/>
              </w:rPr>
              <w:t>中一级标准</w:t>
            </w:r>
            <w:r>
              <w:rPr>
                <w:sz w:val="24"/>
                <w:szCs w:val="24"/>
                <w:u w:val="none" w:color="auto"/>
              </w:rPr>
              <w:t>后经</w:t>
            </w:r>
            <w:r>
              <w:rPr>
                <w:rFonts w:hint="eastAsia"/>
                <w:sz w:val="24"/>
                <w:szCs w:val="24"/>
                <w:u w:val="none" w:color="auto"/>
                <w:lang w:eastAsia="zh-CN"/>
              </w:rPr>
              <w:t>洋沙河</w:t>
            </w:r>
            <w:r>
              <w:rPr>
                <w:sz w:val="24"/>
                <w:szCs w:val="24"/>
                <w:u w:val="none" w:color="auto"/>
              </w:rPr>
              <w:t>汇入湘江；在工业区污水管网接入湘阴县第三污水处理厂之后，项目废水经预处理达到接管标准后排入第三污水处理厂处理，处理达到《城镇污水处理厂污染物排放标准（GB18918—2002）》中一级标准的A类标准后，最终汇入湘江</w:t>
            </w:r>
            <w:r>
              <w:rPr>
                <w:rFonts w:hint="default" w:ascii="Times New Roman" w:hAnsi="Times New Roman" w:cs="Times New Roman"/>
                <w:color w:val="auto"/>
                <w:sz w:val="24"/>
                <w:szCs w:val="24"/>
                <w:u w:val="none" w:color="auto"/>
              </w:rPr>
              <w:t>。</w:t>
            </w:r>
          </w:p>
          <w:p>
            <w:pPr>
              <w:snapToGrid w:val="0"/>
              <w:spacing w:line="360" w:lineRule="auto"/>
              <w:ind w:firstLine="470" w:firstLineChars="196"/>
              <w:rPr>
                <w:rFonts w:hint="default" w:ascii="Times New Roman" w:hAnsi="Times New Roman" w:cs="Times New Roman"/>
                <w:bCs/>
                <w:color w:val="auto"/>
                <w:sz w:val="24"/>
                <w:u w:val="none" w:color="auto"/>
              </w:rPr>
            </w:pPr>
            <w:r>
              <w:rPr>
                <w:rFonts w:hint="default" w:ascii="Times New Roman" w:hAnsi="Times New Roman" w:cs="Times New Roman"/>
                <w:color w:val="auto"/>
                <w:sz w:val="24"/>
                <w:u w:val="none" w:color="auto"/>
                <w:lang w:eastAsia="zh-CN"/>
              </w:rPr>
              <w:pict>
                <v:shape id="_x0000_s2050" o:spid="_x0000_s2050" o:spt="75" type="#_x0000_t75" style="position:absolute;left:0pt;margin-left:-1.05pt;margin-top:21.9pt;height:64.2pt;width:462.45pt;z-index:251663360;mso-width-relative:page;mso-height-relative:page;" o:ole="t" filled="f" o:preferrelative="t" stroked="f" coordsize="21600,21600">
                  <v:path/>
                  <v:fill on="f" focussize="0,0"/>
                  <v:stroke on="f"/>
                  <v:imagedata r:id="rId11" o:title=""/>
                  <o:lock v:ext="edit" aspectratio="f"/>
                </v:shape>
                <o:OLEObject Type="Embed" ProgID="Visio.Drawing.11" ShapeID="_x0000_s2050" DrawAspect="Content" ObjectID="_1468075725" r:id="rId10">
                  <o:LockedField>false</o:LockedField>
                </o:OLEObject>
              </w:pict>
            </w:r>
            <w:r>
              <w:rPr>
                <w:rFonts w:hint="default" w:ascii="Times New Roman" w:hAnsi="Times New Roman" w:cs="Times New Roman"/>
                <w:bCs/>
                <w:color w:val="auto"/>
                <w:sz w:val="24"/>
                <w:u w:val="none" w:color="auto"/>
              </w:rPr>
              <w:t>本项目水平衡情况如图1-1所示。</w:t>
            </w:r>
          </w:p>
          <w:p>
            <w:pPr>
              <w:pStyle w:val="172"/>
              <w:spacing w:line="360" w:lineRule="auto"/>
              <w:ind w:firstLine="0" w:firstLineChars="0"/>
              <w:jc w:val="center"/>
              <w:rPr>
                <w:rFonts w:hint="default" w:ascii="Times New Roman" w:hAnsi="Times New Roman" w:cs="Times New Roman"/>
                <w:b/>
                <w:bCs/>
                <w:color w:val="auto"/>
                <w:u w:val="none" w:color="auto"/>
              </w:rPr>
            </w:pPr>
          </w:p>
          <w:p>
            <w:pPr>
              <w:pStyle w:val="172"/>
              <w:spacing w:line="360" w:lineRule="auto"/>
              <w:ind w:firstLineChars="83"/>
              <w:jc w:val="center"/>
              <w:rPr>
                <w:rFonts w:hint="default" w:ascii="Times New Roman" w:hAnsi="Times New Roman" w:cs="Times New Roman"/>
                <w:b/>
                <w:bCs/>
                <w:color w:val="auto"/>
                <w:u w:val="none" w:color="auto"/>
              </w:rPr>
            </w:pPr>
          </w:p>
          <w:p>
            <w:pPr>
              <w:pStyle w:val="172"/>
              <w:spacing w:line="360" w:lineRule="auto"/>
              <w:ind w:left="0" w:leftChars="0" w:firstLine="0" w:firstLineChars="0"/>
              <w:jc w:val="both"/>
              <w:rPr>
                <w:rFonts w:hint="default" w:ascii="Times New Roman" w:hAnsi="Times New Roman" w:cs="Times New Roman"/>
                <w:b/>
                <w:bCs/>
                <w:color w:val="auto"/>
                <w:u w:val="none" w:color="auto"/>
              </w:rPr>
            </w:pPr>
          </w:p>
          <w:p>
            <w:pPr>
              <w:pStyle w:val="172"/>
              <w:spacing w:line="360" w:lineRule="auto"/>
              <w:ind w:firstLineChars="83"/>
              <w:jc w:val="center"/>
              <w:rPr>
                <w:rFonts w:hint="default" w:ascii="Times New Roman" w:hAnsi="Times New Roman" w:cs="Times New Roman"/>
                <w:b/>
                <w:color w:val="auto"/>
                <w:sz w:val="24"/>
                <w:szCs w:val="24"/>
                <w:u w:val="none" w:color="auto"/>
              </w:rPr>
            </w:pPr>
            <w:r>
              <w:rPr>
                <w:rFonts w:hint="default" w:ascii="Times New Roman" w:hAnsi="Times New Roman" w:cs="Times New Roman"/>
                <w:b/>
                <w:bCs/>
                <w:color w:val="auto"/>
                <w:u w:val="none" w:color="auto"/>
              </w:rPr>
              <w:t>图</w:t>
            </w:r>
            <w:r>
              <w:rPr>
                <w:rFonts w:hint="default" w:ascii="Times New Roman" w:hAnsi="Times New Roman" w:cs="Times New Roman"/>
                <w:b/>
                <w:bCs/>
                <w:color w:val="auto"/>
                <w:u w:val="none" w:color="auto"/>
              </w:rPr>
              <w:t>1-1  项目水平衡图（单位：m</w:t>
            </w:r>
            <w:r>
              <w:rPr>
                <w:rFonts w:hint="default" w:ascii="Times New Roman" w:hAnsi="Times New Roman" w:cs="Times New Roman"/>
                <w:b/>
                <w:bCs/>
                <w:color w:val="auto"/>
                <w:u w:val="none" w:color="auto"/>
                <w:vertAlign w:val="superscript"/>
              </w:rPr>
              <w:t>3</w:t>
            </w:r>
            <w:r>
              <w:rPr>
                <w:rFonts w:hint="default" w:ascii="Times New Roman" w:hAnsi="Times New Roman" w:cs="Times New Roman"/>
                <w:b/>
                <w:bCs/>
                <w:color w:val="auto"/>
                <w:u w:val="none" w:color="auto"/>
              </w:rPr>
              <w:t>/d）</w:t>
            </w:r>
          </w:p>
          <w:p>
            <w:pPr>
              <w:snapToGrid w:val="0"/>
              <w:spacing w:line="520" w:lineRule="exact"/>
              <w:ind w:left="420" w:leftChars="200"/>
              <w:rPr>
                <w:rFonts w:hint="default" w:ascii="Times New Roman" w:hAnsi="Times New Roman" w:cs="Times New Roman"/>
                <w:b/>
                <w:bCs/>
                <w:color w:val="auto"/>
                <w:sz w:val="24"/>
                <w:u w:val="none" w:color="auto"/>
                <w:lang w:val="en-US" w:eastAsia="zh-CN"/>
              </w:rPr>
            </w:pPr>
            <w:r>
              <w:rPr>
                <w:rFonts w:hint="eastAsia" w:ascii="Times New Roman" w:hAnsi="Times New Roman" w:cs="Times New Roman"/>
                <w:b/>
                <w:bCs/>
                <w:color w:val="auto"/>
                <w:sz w:val="24"/>
                <w:u w:val="none" w:color="auto"/>
                <w:lang w:val="en-US" w:eastAsia="zh-CN"/>
              </w:rPr>
              <w:t>7</w:t>
            </w:r>
            <w:r>
              <w:rPr>
                <w:rFonts w:hint="default" w:ascii="Times New Roman" w:hAnsi="Times New Roman" w:cs="Times New Roman"/>
                <w:b/>
                <w:bCs/>
                <w:color w:val="auto"/>
                <w:sz w:val="24"/>
                <w:u w:val="none" w:color="auto"/>
                <w:lang w:val="en-US" w:eastAsia="zh-CN"/>
              </w:rPr>
              <w:t>、项目物料平衡</w:t>
            </w:r>
          </w:p>
          <w:p>
            <w:pPr>
              <w:bidi w:val="0"/>
              <w:jc w:val="center"/>
              <w:rPr>
                <w:rFonts w:hint="default" w:ascii="Times New Roman" w:hAnsi="Times New Roman" w:cs="Times New Roman"/>
                <w:b/>
                <w:bCs/>
                <w:color w:val="auto"/>
                <w:sz w:val="24"/>
                <w:szCs w:val="22"/>
                <w:u w:val="none" w:color="auto"/>
                <w:lang w:val="en-US" w:eastAsia="zh-CN"/>
              </w:rPr>
            </w:pPr>
            <w:r>
              <w:rPr>
                <w:rFonts w:hint="default" w:ascii="Times New Roman" w:hAnsi="Times New Roman" w:cs="Times New Roman"/>
                <w:b/>
                <w:bCs/>
                <w:color w:val="auto"/>
                <w:sz w:val="24"/>
                <w:szCs w:val="22"/>
                <w:u w:val="none" w:color="auto"/>
                <w:lang w:val="en-US" w:eastAsia="zh-CN"/>
              </w:rPr>
              <w:t>表1-</w:t>
            </w:r>
            <w:r>
              <w:rPr>
                <w:rFonts w:hint="eastAsia" w:ascii="Times New Roman" w:hAnsi="Times New Roman" w:cs="Times New Roman"/>
                <w:b/>
                <w:bCs/>
                <w:color w:val="auto"/>
                <w:sz w:val="24"/>
                <w:szCs w:val="22"/>
                <w:u w:val="none" w:color="auto"/>
                <w:lang w:val="en-US" w:eastAsia="zh-CN"/>
              </w:rPr>
              <w:t>7</w:t>
            </w:r>
            <w:r>
              <w:rPr>
                <w:rFonts w:hint="default" w:ascii="Times New Roman" w:hAnsi="Times New Roman" w:cs="Times New Roman"/>
                <w:b/>
                <w:bCs/>
                <w:color w:val="auto"/>
                <w:sz w:val="24"/>
                <w:szCs w:val="22"/>
                <w:u w:val="none" w:color="auto"/>
                <w:lang w:val="en-US" w:eastAsia="zh-CN"/>
              </w:rPr>
              <w:t xml:space="preserve"> 项目物料平衡图</w:t>
            </w:r>
          </w:p>
          <w:p>
            <w:pPr>
              <w:spacing w:line="240" w:lineRule="auto"/>
              <w:jc w:val="right"/>
              <w:rPr>
                <w:rFonts w:hint="default" w:ascii="Times New Roman" w:hAnsi="Times New Roman" w:cs="Times New Roman"/>
                <w:b/>
                <w:bCs/>
                <w:color w:val="auto"/>
                <w:sz w:val="24"/>
                <w:szCs w:val="24"/>
                <w:u w:val="none" w:color="auto"/>
              </w:rPr>
            </w:pPr>
            <w:r>
              <w:rPr>
                <w:rFonts w:hint="default" w:ascii="Times New Roman" w:hAnsi="Times New Roman" w:cs="Times New Roman"/>
                <w:b/>
                <w:bCs/>
                <w:color w:val="auto"/>
                <w:sz w:val="24"/>
                <w:szCs w:val="24"/>
                <w:u w:val="none" w:color="auto"/>
                <w:lang w:val="en-US" w:eastAsia="zh-CN"/>
              </w:rPr>
              <w:t xml:space="preserve">   单位：</w:t>
            </w:r>
            <w:r>
              <w:rPr>
                <w:rFonts w:hint="default" w:ascii="Times New Roman" w:hAnsi="Times New Roman" w:cs="Times New Roman"/>
                <w:b/>
                <w:bCs/>
                <w:color w:val="auto"/>
                <w:sz w:val="24"/>
                <w:szCs w:val="24"/>
                <w:u w:val="none" w:color="auto"/>
              </w:rPr>
              <w:t>t/a</w:t>
            </w:r>
          </w:p>
          <w:tbl>
            <w:tblPr>
              <w:tblStyle w:val="38"/>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001"/>
              <w:gridCol w:w="1819"/>
              <w:gridCol w:w="2394"/>
              <w:gridCol w:w="202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8" w:hRule="atLeast"/>
                <w:tblHeader/>
                <w:jc w:val="center"/>
              </w:trPr>
              <w:tc>
                <w:tcPr>
                  <w:tcW w:w="2607" w:type="pct"/>
                  <w:gridSpan w:val="2"/>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入  方</w:t>
                  </w:r>
                </w:p>
              </w:tc>
              <w:tc>
                <w:tcPr>
                  <w:tcW w:w="2392" w:type="pct"/>
                  <w:gridSpan w:val="2"/>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出  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8" w:hRule="atLeast"/>
                <w:tblHeader/>
                <w:jc w:val="center"/>
              </w:trPr>
              <w:tc>
                <w:tcPr>
                  <w:tcW w:w="1623" w:type="pc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物料名称</w:t>
                  </w:r>
                </w:p>
              </w:tc>
              <w:tc>
                <w:tcPr>
                  <w:tcW w:w="983" w:type="pc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数量</w:t>
                  </w:r>
                </w:p>
              </w:tc>
              <w:tc>
                <w:tcPr>
                  <w:tcW w:w="1295" w:type="pc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物料名称</w:t>
                  </w:r>
                </w:p>
              </w:tc>
              <w:tc>
                <w:tcPr>
                  <w:tcW w:w="1097" w:type="pc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数量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tblHeader/>
                <w:jc w:val="center"/>
              </w:trPr>
              <w:tc>
                <w:tcPr>
                  <w:tcW w:w="1623" w:type="pct"/>
                  <w:vMerge w:val="restart"/>
                  <w:tcBorders>
                    <w:tl2br w:val="nil"/>
                    <w:tr2bl w:val="nil"/>
                  </w:tcBorders>
                  <w:noWrap w:val="0"/>
                  <w:vAlign w:val="center"/>
                </w:tcPr>
                <w:p>
                  <w:pPr>
                    <w:snapToGrid w:val="0"/>
                    <w:spacing w:line="360" w:lineRule="auto"/>
                    <w:jc w:val="center"/>
                    <w:rPr>
                      <w:rFonts w:hint="default" w:ascii="Times New Roman" w:hAnsi="Times New Roman" w:eastAsia="宋体" w:cs="Times New Roman"/>
                      <w:color w:val="auto"/>
                      <w:sz w:val="22"/>
                      <w:szCs w:val="22"/>
                      <w:u w:val="single" w:color="auto"/>
                      <w:lang w:eastAsia="zh-CN"/>
                    </w:rPr>
                  </w:pPr>
                  <w:r>
                    <w:rPr>
                      <w:rFonts w:hint="eastAsia" w:ascii="Times New Roman" w:hAnsi="Times New Roman" w:cs="Times New Roman"/>
                      <w:color w:val="auto"/>
                      <w:sz w:val="22"/>
                      <w:szCs w:val="22"/>
                      <w:u w:val="single" w:color="auto"/>
                      <w:lang w:eastAsia="zh-CN"/>
                    </w:rPr>
                    <w:t>钢材</w:t>
                  </w:r>
                </w:p>
              </w:tc>
              <w:tc>
                <w:tcPr>
                  <w:tcW w:w="983" w:type="pct"/>
                  <w:vMerge w:val="restart"/>
                  <w:tcBorders>
                    <w:tl2br w:val="nil"/>
                    <w:tr2bl w:val="nil"/>
                  </w:tcBorders>
                  <w:noWrap w:val="0"/>
                  <w:vAlign w:val="center"/>
                </w:tcPr>
                <w:p>
                  <w:pPr>
                    <w:adjustRightInd w:val="0"/>
                    <w:snapToGrid w:val="0"/>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ascii="Times New Roman" w:hAnsi="Times New Roman" w:eastAsia="宋体" w:cs="Times New Roman"/>
                      <w:color w:val="auto"/>
                      <w:sz w:val="22"/>
                      <w:szCs w:val="22"/>
                      <w:u w:val="single" w:color="auto"/>
                      <w:lang w:val="en-US" w:eastAsia="zh-CN"/>
                    </w:rPr>
                    <w:t>10300.15</w:t>
                  </w:r>
                </w:p>
              </w:tc>
              <w:tc>
                <w:tcPr>
                  <w:tcW w:w="1295" w:type="pct"/>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eastAsia="zh-CN"/>
                    </w:rPr>
                  </w:pPr>
                  <w:r>
                    <w:rPr>
                      <w:rFonts w:hint="default" w:ascii="Times New Roman" w:hAnsi="Times New Roman" w:eastAsia="宋体" w:cs="Times New Roman"/>
                      <w:color w:val="auto"/>
                      <w:sz w:val="22"/>
                      <w:szCs w:val="22"/>
                      <w:u w:val="single" w:color="auto"/>
                      <w:lang w:eastAsia="zh-CN"/>
                    </w:rPr>
                    <w:t>产品</w:t>
                  </w:r>
                  <w:r>
                    <w:rPr>
                      <w:rFonts w:hint="eastAsia" w:ascii="Times New Roman" w:hAnsi="Times New Roman" w:eastAsia="宋体" w:cs="Times New Roman"/>
                      <w:color w:val="auto"/>
                      <w:sz w:val="22"/>
                      <w:szCs w:val="22"/>
                      <w:u w:val="single" w:color="auto"/>
                      <w:lang w:eastAsia="zh-CN"/>
                    </w:rPr>
                    <w:t>（钢结构件）</w:t>
                  </w:r>
                </w:p>
              </w:tc>
              <w:tc>
                <w:tcPr>
                  <w:tcW w:w="1097" w:type="pct"/>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ascii="Times New Roman" w:hAnsi="Times New Roman" w:eastAsia="宋体" w:cs="Times New Roman"/>
                      <w:color w:val="auto"/>
                      <w:sz w:val="22"/>
                      <w:szCs w:val="22"/>
                      <w:u w:val="single" w:color="auto"/>
                      <w:lang w:val="en-US" w:eastAsia="zh-CN"/>
                    </w:rPr>
                    <w:t>10000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623" w:type="pct"/>
                  <w:vMerge w:val="continue"/>
                  <w:tcBorders>
                    <w:tl2br w:val="nil"/>
                    <w:tr2bl w:val="nil"/>
                  </w:tcBorders>
                  <w:noWrap w:val="0"/>
                  <w:vAlign w:val="center"/>
                </w:tcPr>
                <w:p>
                  <w:pPr>
                    <w:snapToGrid w:val="0"/>
                    <w:spacing w:line="360" w:lineRule="auto"/>
                    <w:jc w:val="center"/>
                    <w:rPr>
                      <w:rFonts w:hint="default" w:ascii="Times New Roman" w:hAnsi="Times New Roman" w:eastAsia="宋体" w:cs="Times New Roman"/>
                      <w:snapToGrid w:val="0"/>
                      <w:color w:val="auto"/>
                      <w:sz w:val="22"/>
                      <w:szCs w:val="22"/>
                      <w:u w:val="single" w:color="auto"/>
                      <w:lang w:eastAsia="zh-CN"/>
                    </w:rPr>
                  </w:pPr>
                </w:p>
              </w:tc>
              <w:tc>
                <w:tcPr>
                  <w:tcW w:w="983" w:type="pct"/>
                  <w:vMerge w:val="continue"/>
                  <w:tcBorders>
                    <w:tl2br w:val="nil"/>
                    <w:tr2bl w:val="nil"/>
                  </w:tcBorders>
                  <w:noWrap w:val="0"/>
                  <w:vAlign w:val="center"/>
                </w:tcPr>
                <w:p>
                  <w:pPr>
                    <w:adjustRightInd w:val="0"/>
                    <w:snapToGrid w:val="0"/>
                    <w:spacing w:line="360" w:lineRule="auto"/>
                    <w:jc w:val="center"/>
                    <w:rPr>
                      <w:rFonts w:hint="default" w:ascii="Times New Roman" w:hAnsi="Times New Roman" w:eastAsia="宋体" w:cs="Times New Roman"/>
                      <w:color w:val="auto"/>
                      <w:sz w:val="22"/>
                      <w:szCs w:val="22"/>
                      <w:u w:val="single" w:color="auto"/>
                      <w:lang w:val="en-US" w:eastAsia="zh-CN"/>
                    </w:rPr>
                  </w:pPr>
                </w:p>
              </w:tc>
              <w:tc>
                <w:tcPr>
                  <w:tcW w:w="1295" w:type="pct"/>
                  <w:tcBorders>
                    <w:tl2br w:val="nil"/>
                    <w:tr2bl w:val="nil"/>
                  </w:tcBorders>
                  <w:noWrap w:val="0"/>
                  <w:vAlign w:val="center"/>
                </w:tcPr>
                <w:p>
                  <w:pPr>
                    <w:spacing w:line="360" w:lineRule="auto"/>
                    <w:jc w:val="center"/>
                    <w:rPr>
                      <w:rFonts w:hint="default" w:ascii="Times New Roman" w:hAnsi="Times New Roman" w:eastAsia="宋体" w:cs="Times New Roman"/>
                      <w:snapToGrid w:val="0"/>
                      <w:color w:val="auto"/>
                      <w:sz w:val="22"/>
                      <w:szCs w:val="22"/>
                      <w:u w:val="single" w:color="auto"/>
                      <w:lang w:val="en-US" w:eastAsia="zh-CN"/>
                    </w:rPr>
                  </w:pPr>
                  <w:r>
                    <w:rPr>
                      <w:rFonts w:hint="eastAsia" w:ascii="Times New Roman" w:hAnsi="Times New Roman" w:eastAsia="宋体" w:cs="Times New Roman"/>
                      <w:snapToGrid w:val="0"/>
                      <w:color w:val="auto"/>
                      <w:sz w:val="22"/>
                      <w:szCs w:val="22"/>
                      <w:u w:val="single" w:color="auto"/>
                      <w:lang w:val="en-US" w:eastAsia="zh-CN"/>
                    </w:rPr>
                    <w:t>废边角料</w:t>
                  </w:r>
                </w:p>
              </w:tc>
              <w:tc>
                <w:tcPr>
                  <w:tcW w:w="1097" w:type="pct"/>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ascii="Times New Roman" w:hAnsi="Times New Roman" w:eastAsia="宋体" w:cs="Times New Roman"/>
                      <w:color w:val="auto"/>
                      <w:sz w:val="22"/>
                      <w:szCs w:val="22"/>
                      <w:u w:val="single" w:color="auto"/>
                      <w:lang w:val="en-US" w:eastAsia="zh-CN"/>
                    </w:rPr>
                    <w:t>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tblHeader/>
                <w:jc w:val="center"/>
              </w:trPr>
              <w:tc>
                <w:tcPr>
                  <w:tcW w:w="1623" w:type="pct"/>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983" w:type="pct"/>
                  <w:vMerge w:val="continue"/>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p>
              </w:tc>
              <w:tc>
                <w:tcPr>
                  <w:tcW w:w="1295" w:type="pct"/>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eastAsia="zh-CN"/>
                    </w:rPr>
                  </w:pPr>
                  <w:r>
                    <w:rPr>
                      <w:rFonts w:hint="eastAsia" w:ascii="Times New Roman" w:hAnsi="Times New Roman" w:eastAsia="宋体" w:cs="Times New Roman"/>
                      <w:color w:val="auto"/>
                      <w:sz w:val="22"/>
                      <w:szCs w:val="22"/>
                      <w:u w:val="single" w:color="auto"/>
                      <w:lang w:eastAsia="zh-CN"/>
                    </w:rPr>
                    <w:t>抛丸粉尘</w:t>
                  </w:r>
                </w:p>
              </w:tc>
              <w:tc>
                <w:tcPr>
                  <w:tcW w:w="1097" w:type="pct"/>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ascii="Times New Roman" w:hAnsi="Times New Roman" w:eastAsia="宋体" w:cs="Times New Roman"/>
                      <w:color w:val="auto"/>
                      <w:sz w:val="22"/>
                      <w:szCs w:val="22"/>
                      <w:u w:val="single" w:color="auto"/>
                      <w:lang w:val="en-US" w:eastAsia="zh-CN"/>
                    </w:rPr>
                    <w:t>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623" w:type="pct"/>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default" w:ascii="Times New Roman" w:hAnsi="Times New Roman" w:eastAsia="宋体" w:cs="Times New Roman"/>
                      <w:color w:val="auto"/>
                      <w:sz w:val="22"/>
                      <w:szCs w:val="22"/>
                      <w:u w:val="single" w:color="auto"/>
                      <w:lang w:val="en-US" w:eastAsia="zh-CN"/>
                    </w:rPr>
                    <w:t>合计</w:t>
                  </w:r>
                </w:p>
              </w:tc>
              <w:tc>
                <w:tcPr>
                  <w:tcW w:w="983" w:type="pct"/>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ascii="Times New Roman" w:hAnsi="Times New Roman" w:eastAsia="宋体" w:cs="Times New Roman"/>
                      <w:color w:val="auto"/>
                      <w:sz w:val="22"/>
                      <w:szCs w:val="22"/>
                      <w:u w:val="single" w:color="auto"/>
                      <w:lang w:val="en-US" w:eastAsia="zh-CN"/>
                    </w:rPr>
                    <w:t>10300.15</w:t>
                  </w:r>
                </w:p>
              </w:tc>
              <w:tc>
                <w:tcPr>
                  <w:tcW w:w="2392" w:type="pct"/>
                  <w:gridSpan w:val="2"/>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ascii="Times New Roman" w:hAnsi="Times New Roman" w:eastAsia="宋体" w:cs="Times New Roman"/>
                      <w:color w:val="auto"/>
                      <w:sz w:val="22"/>
                      <w:szCs w:val="22"/>
                      <w:u w:val="single" w:color="auto"/>
                      <w:lang w:val="en-US" w:eastAsia="zh-CN"/>
                    </w:rPr>
                    <w:t>10300.15</w:t>
                  </w:r>
                </w:p>
              </w:tc>
            </w:tr>
          </w:tbl>
          <w:p>
            <w:pPr>
              <w:spacing w:line="360" w:lineRule="auto"/>
              <w:ind w:firstLine="482" w:firstLineChars="200"/>
              <w:jc w:val="left"/>
              <w:rPr>
                <w:rFonts w:hint="default" w:ascii="Times New Roman" w:hAnsi="Times New Roman" w:cs="Times New Roman"/>
                <w:b/>
                <w:color w:val="auto"/>
                <w:sz w:val="24"/>
                <w:szCs w:val="24"/>
                <w:u w:val="none" w:color="auto"/>
              </w:rPr>
            </w:pPr>
            <w:r>
              <w:rPr>
                <w:rFonts w:hint="eastAsia" w:cs="Times New Roman"/>
                <w:b/>
                <w:color w:val="auto"/>
                <w:sz w:val="24"/>
                <w:szCs w:val="24"/>
                <w:u w:val="none" w:color="auto"/>
                <w:lang w:val="en-US" w:eastAsia="zh-CN"/>
              </w:rPr>
              <w:t>8</w:t>
            </w:r>
            <w:r>
              <w:rPr>
                <w:rFonts w:hint="default" w:ascii="Times New Roman" w:hAnsi="Times New Roman" w:cs="Times New Roman"/>
                <w:b/>
                <w:color w:val="auto"/>
                <w:sz w:val="24"/>
                <w:szCs w:val="24"/>
                <w:u w:val="none" w:color="auto"/>
              </w:rPr>
              <w:t>、劳动定员及生产制度</w:t>
            </w:r>
          </w:p>
          <w:p>
            <w:pPr>
              <w:tabs>
                <w:tab w:val="left" w:pos="630"/>
              </w:tabs>
              <w:spacing w:line="360" w:lineRule="auto"/>
              <w:ind w:firstLine="480" w:firstLineChars="200"/>
              <w:jc w:val="left"/>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劳动定员：项目劳动定员总数为</w:t>
            </w:r>
            <w:r>
              <w:rPr>
                <w:rFonts w:hint="eastAsia" w:cs="Times New Roman"/>
                <w:color w:val="auto"/>
                <w:sz w:val="24"/>
                <w:u w:val="none" w:color="auto"/>
                <w:lang w:val="en-US" w:eastAsia="zh-CN"/>
              </w:rPr>
              <w:t>30</w:t>
            </w:r>
            <w:r>
              <w:rPr>
                <w:rFonts w:hint="default" w:ascii="Times New Roman" w:hAnsi="Times New Roman" w:cs="Times New Roman"/>
                <w:color w:val="auto"/>
                <w:sz w:val="24"/>
                <w:u w:val="none" w:color="auto"/>
              </w:rPr>
              <w:t>人。年工作300天，每班运行8小时。</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1549" w:hRule="atLeast"/>
          <w:jc w:val="center"/>
        </w:trPr>
        <w:tc>
          <w:tcPr>
            <w:tcW w:w="9278" w:type="dxa"/>
            <w:gridSpan w:val="7"/>
          </w:tcPr>
          <w:p>
            <w:pPr>
              <w:adjustRightInd w:val="0"/>
              <w:snapToGrid w:val="0"/>
              <w:spacing w:line="360" w:lineRule="auto"/>
              <w:rPr>
                <w:rFonts w:hint="default" w:ascii="Times New Roman" w:hAnsi="Times New Roman" w:cs="Times New Roman"/>
                <w:b/>
                <w:bCs/>
                <w:color w:val="auto"/>
                <w:sz w:val="30"/>
                <w:szCs w:val="30"/>
                <w:u w:val="none" w:color="auto"/>
              </w:rPr>
            </w:pPr>
            <w:r>
              <w:rPr>
                <w:rFonts w:hint="default" w:ascii="Times New Roman" w:hAnsi="Times New Roman" w:cs="Times New Roman"/>
                <w:b/>
                <w:bCs/>
                <w:color w:val="auto"/>
                <w:sz w:val="30"/>
                <w:szCs w:val="30"/>
                <w:u w:val="none" w:color="auto"/>
              </w:rPr>
              <w:t>与本项目有关的原有污染情况及主要环境问题：</w:t>
            </w:r>
          </w:p>
          <w:p>
            <w:pPr>
              <w:spacing w:line="360" w:lineRule="auto"/>
              <w:ind w:firstLine="600" w:firstLineChars="250"/>
              <w:rPr>
                <w:rFonts w:hint="eastAsia" w:ascii="Times New Roman" w:hAnsi="Times New Roman" w:eastAsia="宋体" w:cs="Times New Roman"/>
                <w:bCs/>
                <w:color w:val="auto"/>
                <w:sz w:val="24"/>
                <w:u w:val="none" w:color="auto"/>
                <w:lang w:val="en-US" w:eastAsia="zh-CN"/>
              </w:rPr>
            </w:pPr>
            <w:r>
              <w:rPr>
                <w:rFonts w:hint="default" w:ascii="Times New Roman" w:hAnsi="Times New Roman" w:cs="Times New Roman"/>
                <w:bCs/>
                <w:color w:val="auto"/>
                <w:sz w:val="24"/>
                <w:u w:val="none" w:color="auto"/>
              </w:rPr>
              <w:t>本项目</w:t>
            </w:r>
            <w:r>
              <w:rPr>
                <w:rFonts w:hint="eastAsia" w:cs="Times New Roman"/>
                <w:bCs/>
                <w:color w:val="auto"/>
                <w:sz w:val="24"/>
                <w:u w:val="none" w:color="auto"/>
                <w:lang w:eastAsia="zh-CN"/>
              </w:rPr>
              <w:t>位于</w:t>
            </w:r>
            <w:r>
              <w:rPr>
                <w:rFonts w:hint="eastAsia" w:cs="Times New Roman"/>
                <w:color w:val="auto"/>
                <w:sz w:val="24"/>
                <w:szCs w:val="24"/>
                <w:u w:val="none" w:color="auto"/>
                <w:lang w:eastAsia="zh-CN"/>
              </w:rPr>
              <w:t>湘阴县金龙新区文襄路与安嘉路交汇处东北角</w:t>
            </w:r>
            <w:r>
              <w:rPr>
                <w:rFonts w:hint="eastAsia" w:cs="Times New Roman"/>
                <w:color w:val="auto"/>
                <w:sz w:val="24"/>
                <w:u w:val="none" w:color="auto"/>
                <w:lang w:eastAsia="zh-CN"/>
              </w:rPr>
              <w:t>（</w:t>
            </w:r>
            <w:r>
              <w:rPr>
                <w:rFonts w:hint="eastAsia" w:hAnsi="宋体"/>
                <w:sz w:val="24"/>
                <w:u w:val="none" w:color="auto"/>
              </w:rPr>
              <w:t>湖南金高电力器材有限公司</w:t>
            </w:r>
            <w:r>
              <w:rPr>
                <w:rFonts w:hint="eastAsia" w:hAnsi="宋体"/>
                <w:sz w:val="24"/>
                <w:u w:val="none" w:color="auto"/>
                <w:lang w:eastAsia="zh-CN"/>
              </w:rPr>
              <w:t>内</w:t>
            </w:r>
            <w:r>
              <w:rPr>
                <w:rFonts w:hint="eastAsia" w:cs="Times New Roman"/>
                <w:color w:val="auto"/>
                <w:sz w:val="24"/>
                <w:u w:val="none" w:color="auto"/>
                <w:lang w:eastAsia="zh-CN"/>
              </w:rPr>
              <w:t>）</w:t>
            </w:r>
            <w:r>
              <w:rPr>
                <w:rFonts w:hint="default" w:ascii="Times New Roman" w:hAnsi="Times New Roman" w:cs="Times New Roman"/>
                <w:color w:val="auto"/>
                <w:sz w:val="24"/>
                <w:szCs w:val="24"/>
                <w:u w:val="none" w:color="auto"/>
              </w:rPr>
              <w:t>厂房</w:t>
            </w:r>
            <w:r>
              <w:rPr>
                <w:rFonts w:hint="default" w:ascii="Times New Roman" w:hAnsi="Times New Roman" w:cs="Times New Roman"/>
                <w:bCs/>
                <w:color w:val="auto"/>
                <w:sz w:val="24"/>
                <w:u w:val="none" w:color="auto"/>
              </w:rPr>
              <w:t>进行生产</w:t>
            </w:r>
            <w:r>
              <w:rPr>
                <w:rFonts w:hint="eastAsia" w:cs="Times New Roman"/>
                <w:bCs/>
                <w:color w:val="auto"/>
                <w:sz w:val="24"/>
                <w:u w:val="none" w:color="auto"/>
                <w:lang w:val="en-US" w:eastAsia="zh-CN"/>
              </w:rPr>
              <w:t>。</w:t>
            </w:r>
          </w:p>
          <w:p>
            <w:pPr>
              <w:spacing w:line="360" w:lineRule="auto"/>
              <w:ind w:firstLine="600" w:firstLineChars="250"/>
              <w:rPr>
                <w:rFonts w:hint="default" w:ascii="Times New Roman" w:hAnsi="Times New Roman" w:cs="Times New Roman"/>
                <w:color w:val="auto"/>
                <w:sz w:val="24"/>
                <w:u w:val="none" w:color="auto"/>
              </w:rPr>
            </w:pPr>
            <w:r>
              <w:rPr>
                <w:rFonts w:hint="eastAsia" w:hAnsi="宋体"/>
                <w:sz w:val="24"/>
                <w:u w:val="none" w:color="auto"/>
              </w:rPr>
              <w:t>湖南金高电力器材有限公司投资13000万元，在湘阴县金龙</w:t>
            </w:r>
            <w:r>
              <w:rPr>
                <w:rFonts w:hint="default" w:ascii="Times New Roman" w:hAnsi="Times New Roman" w:cs="Times New Roman"/>
                <w:sz w:val="24"/>
                <w:u w:val="none" w:color="auto"/>
              </w:rPr>
              <w:t>新区工业区内新征地107.34亩，建设年产3万吨电力器材标准件建设项目</w:t>
            </w:r>
            <w:r>
              <w:rPr>
                <w:rFonts w:hint="default" w:ascii="Times New Roman" w:hAnsi="Times New Roman" w:cs="Times New Roman"/>
                <w:sz w:val="24"/>
                <w:u w:val="none" w:color="auto"/>
                <w:lang w:eastAsia="zh-CN"/>
              </w:rPr>
              <w:t>，该项目于</w:t>
            </w:r>
            <w:r>
              <w:rPr>
                <w:rFonts w:hint="default" w:ascii="Times New Roman" w:hAnsi="Times New Roman" w:cs="Times New Roman"/>
                <w:sz w:val="24"/>
                <w:szCs w:val="24"/>
                <w:u w:val="none" w:color="auto"/>
              </w:rPr>
              <w:t>201</w:t>
            </w:r>
            <w:r>
              <w:rPr>
                <w:rFonts w:hint="default" w:ascii="Times New Roman" w:hAnsi="Times New Roman" w:cs="Times New Roman"/>
                <w:sz w:val="24"/>
                <w:szCs w:val="24"/>
                <w:u w:val="none" w:color="auto"/>
                <w:lang w:val="en-US" w:eastAsia="zh-CN"/>
              </w:rPr>
              <w:t>6</w:t>
            </w:r>
            <w:r>
              <w:rPr>
                <w:rFonts w:hint="default" w:ascii="Times New Roman" w:hAnsi="Times New Roman" w:cs="Times New Roman"/>
                <w:sz w:val="24"/>
                <w:szCs w:val="24"/>
                <w:u w:val="none" w:color="auto"/>
              </w:rPr>
              <w:t>年</w:t>
            </w:r>
            <w:r>
              <w:rPr>
                <w:rFonts w:hint="default" w:ascii="Times New Roman" w:hAnsi="Times New Roman" w:cs="Times New Roman"/>
                <w:sz w:val="24"/>
                <w:szCs w:val="24"/>
                <w:u w:val="none" w:color="auto"/>
                <w:lang w:val="en-US" w:eastAsia="zh-CN"/>
              </w:rPr>
              <w:t>4</w:t>
            </w:r>
            <w:r>
              <w:rPr>
                <w:rFonts w:hint="default" w:ascii="Times New Roman" w:hAnsi="Times New Roman" w:cs="Times New Roman"/>
                <w:sz w:val="24"/>
                <w:szCs w:val="24"/>
                <w:u w:val="none" w:color="auto"/>
              </w:rPr>
              <w:t>月</w:t>
            </w:r>
            <w:r>
              <w:rPr>
                <w:rFonts w:hint="default" w:ascii="Times New Roman" w:hAnsi="Times New Roman" w:eastAsia="宋体" w:cs="Times New Roman"/>
                <w:spacing w:val="11"/>
                <w:sz w:val="24"/>
                <w:u w:val="none" w:color="auto"/>
              </w:rPr>
              <w:t>由</w:t>
            </w:r>
            <w:r>
              <w:rPr>
                <w:rFonts w:hint="default" w:ascii="Times New Roman" w:hAnsi="Times New Roman" w:eastAsia="宋体" w:cs="Times New Roman"/>
                <w:spacing w:val="11"/>
                <w:sz w:val="24"/>
                <w:u w:val="none" w:color="auto"/>
                <w:lang w:val="en-US" w:eastAsia="zh-CN"/>
              </w:rPr>
              <w:t>湖南道和环保科技有限公司</w:t>
            </w:r>
            <w:r>
              <w:rPr>
                <w:rFonts w:hint="default" w:ascii="Times New Roman" w:hAnsi="Times New Roman" w:eastAsia="宋体" w:cs="Times New Roman"/>
                <w:spacing w:val="11"/>
                <w:sz w:val="24"/>
                <w:u w:val="none" w:color="auto"/>
              </w:rPr>
              <w:t>完成其环境影响评价报告表，</w:t>
            </w:r>
            <w:r>
              <w:rPr>
                <w:rFonts w:hint="default" w:ascii="Times New Roman" w:hAnsi="Times New Roman" w:eastAsia="宋体" w:cs="Times New Roman"/>
                <w:spacing w:val="11"/>
                <w:sz w:val="24"/>
                <w:u w:val="none" w:color="auto"/>
                <w:lang w:val="en-US" w:eastAsia="zh-CN"/>
              </w:rPr>
              <w:t>湘阴县环境保护局</w:t>
            </w:r>
            <w:r>
              <w:rPr>
                <w:rFonts w:hint="default" w:ascii="Times New Roman" w:hAnsi="Times New Roman" w:eastAsia="宋体" w:cs="Times New Roman"/>
                <w:spacing w:val="11"/>
                <w:sz w:val="24"/>
                <w:u w:val="none" w:color="auto"/>
              </w:rPr>
              <w:t>于201</w:t>
            </w:r>
            <w:r>
              <w:rPr>
                <w:rFonts w:hint="default" w:ascii="Times New Roman" w:hAnsi="Times New Roman" w:eastAsia="宋体" w:cs="Times New Roman"/>
                <w:spacing w:val="11"/>
                <w:sz w:val="24"/>
                <w:u w:val="none" w:color="auto"/>
                <w:lang w:val="en-US" w:eastAsia="zh-CN"/>
              </w:rPr>
              <w:t>6</w:t>
            </w:r>
            <w:r>
              <w:rPr>
                <w:rFonts w:hint="default" w:ascii="Times New Roman" w:hAnsi="Times New Roman" w:eastAsia="宋体" w:cs="Times New Roman"/>
                <w:spacing w:val="11"/>
                <w:sz w:val="24"/>
                <w:u w:val="none" w:color="auto"/>
              </w:rPr>
              <w:t>年</w:t>
            </w:r>
            <w:r>
              <w:rPr>
                <w:rFonts w:hint="default" w:ascii="Times New Roman" w:hAnsi="Times New Roman" w:eastAsia="宋体" w:cs="Times New Roman"/>
                <w:spacing w:val="11"/>
                <w:sz w:val="24"/>
                <w:u w:val="none" w:color="auto"/>
                <w:lang w:val="en-US" w:eastAsia="zh-CN"/>
              </w:rPr>
              <w:t>4</w:t>
            </w:r>
            <w:r>
              <w:rPr>
                <w:rFonts w:hint="default" w:ascii="Times New Roman" w:hAnsi="Times New Roman" w:eastAsia="宋体" w:cs="Times New Roman"/>
                <w:spacing w:val="11"/>
                <w:sz w:val="24"/>
                <w:u w:val="none" w:color="auto"/>
              </w:rPr>
              <w:t>月</w:t>
            </w:r>
            <w:r>
              <w:rPr>
                <w:rFonts w:hint="default" w:ascii="Times New Roman" w:hAnsi="Times New Roman" w:eastAsia="宋体" w:cs="Times New Roman"/>
                <w:spacing w:val="11"/>
                <w:sz w:val="24"/>
                <w:u w:val="none" w:color="auto"/>
                <w:lang w:val="en-US" w:eastAsia="zh-CN"/>
              </w:rPr>
              <w:t>12</w:t>
            </w:r>
            <w:r>
              <w:rPr>
                <w:rFonts w:hint="default" w:ascii="Times New Roman" w:hAnsi="Times New Roman" w:eastAsia="宋体" w:cs="Times New Roman"/>
                <w:spacing w:val="11"/>
                <w:sz w:val="24"/>
                <w:u w:val="none" w:color="auto"/>
              </w:rPr>
              <w:t>日</w:t>
            </w:r>
            <w:r>
              <w:rPr>
                <w:rFonts w:hint="default" w:ascii="Times New Roman" w:hAnsi="Times New Roman" w:eastAsia="宋体" w:cs="Times New Roman"/>
                <w:spacing w:val="11"/>
                <w:sz w:val="24"/>
                <w:u w:val="none" w:color="auto"/>
                <w:lang w:val="en-US" w:eastAsia="zh-CN"/>
              </w:rPr>
              <w:t>以湘阴环评批[2016]18号</w:t>
            </w:r>
            <w:r>
              <w:rPr>
                <w:rFonts w:hint="default" w:ascii="Times New Roman" w:hAnsi="Times New Roman" w:eastAsia="宋体" w:cs="Times New Roman"/>
                <w:spacing w:val="11"/>
                <w:sz w:val="24"/>
                <w:u w:val="none" w:color="auto"/>
              </w:rPr>
              <w:t>文予以批复并通过评审</w:t>
            </w:r>
            <w:r>
              <w:rPr>
                <w:rFonts w:hint="default" w:ascii="Times New Roman" w:hAnsi="Times New Roman" w:eastAsia="宋体" w:cs="Times New Roman"/>
                <w:spacing w:val="11"/>
                <w:sz w:val="24"/>
                <w:u w:val="none" w:color="auto"/>
                <w:lang w:eastAsia="zh-CN"/>
              </w:rPr>
              <w:t>。</w:t>
            </w:r>
            <w:r>
              <w:rPr>
                <w:rFonts w:hint="eastAsia" w:ascii="Times New Roman" w:hAnsi="Times New Roman" w:eastAsia="宋体" w:cs="Times New Roman"/>
                <w:spacing w:val="11"/>
                <w:sz w:val="24"/>
                <w:u w:val="none" w:color="auto"/>
                <w:lang w:eastAsia="zh-CN"/>
              </w:rPr>
              <w:t>主要</w:t>
            </w:r>
            <w:r>
              <w:rPr>
                <w:rFonts w:hint="eastAsia"/>
                <w:sz w:val="24"/>
                <w:u w:val="none" w:color="auto"/>
                <w:lang w:eastAsia="zh-CN"/>
              </w:rPr>
              <w:t>建设内容为</w:t>
            </w:r>
            <w:r>
              <w:rPr>
                <w:rFonts w:hint="eastAsia"/>
                <w:sz w:val="24"/>
                <w:u w:val="none" w:color="auto"/>
              </w:rPr>
              <w:t>5栋生产厂间、1栋展示销售办公大楼、2栋仓库，1栋员工生活用房（含宿舍和食堂）</w:t>
            </w:r>
            <w:r>
              <w:rPr>
                <w:sz w:val="24"/>
                <w:u w:val="none" w:color="auto"/>
              </w:rPr>
              <w:t>，</w:t>
            </w:r>
            <w:r>
              <w:rPr>
                <w:rFonts w:hint="eastAsia"/>
                <w:sz w:val="24"/>
                <w:u w:val="none" w:color="auto"/>
              </w:rPr>
              <w:t>配套建设厂区道路、绿化、给排水、供电等基础设施</w:t>
            </w:r>
            <w:r>
              <w:rPr>
                <w:rFonts w:hint="eastAsia"/>
                <w:sz w:val="24"/>
                <w:u w:val="none" w:color="auto"/>
                <w:lang w:eastAsia="zh-CN"/>
              </w:rPr>
              <w:t>。由于工程量较大，现只建设完成了</w:t>
            </w:r>
            <w:r>
              <w:rPr>
                <w:rFonts w:hint="eastAsia"/>
                <w:sz w:val="24"/>
                <w:u w:val="none" w:color="auto"/>
                <w:lang w:val="en-US" w:eastAsia="zh-CN"/>
              </w:rPr>
              <w:t>3栋生产车间（1#、2#、3#厂房）、食宿楼、一栋仓库及配套建设，并</w:t>
            </w:r>
            <w:r>
              <w:rPr>
                <w:rFonts w:hint="default" w:ascii="Times New Roman" w:hAnsi="Times New Roman" w:eastAsia="宋体" w:cs="Times New Roman"/>
                <w:spacing w:val="11"/>
                <w:sz w:val="24"/>
                <w:u w:val="none" w:color="auto"/>
                <w:lang w:eastAsia="zh-CN"/>
              </w:rPr>
              <w:t>在</w:t>
            </w:r>
            <w:r>
              <w:rPr>
                <w:rFonts w:hint="default" w:ascii="Times New Roman" w:hAnsi="Times New Roman" w:eastAsia="宋体" w:cs="Times New Roman"/>
                <w:spacing w:val="11"/>
                <w:sz w:val="24"/>
                <w:u w:val="none" w:color="auto"/>
                <w:lang w:val="en-US" w:eastAsia="zh-CN"/>
              </w:rPr>
              <w:t>2019年3月由</w:t>
            </w:r>
            <w:r>
              <w:rPr>
                <w:rFonts w:hint="default" w:ascii="Times New Roman" w:hAnsi="Times New Roman" w:eastAsia="宋体" w:cs="Times New Roman"/>
                <w:spacing w:val="11"/>
                <w:sz w:val="24"/>
                <w:u w:val="none" w:color="auto"/>
              </w:rPr>
              <w:t>湖南精科检测有限公司</w:t>
            </w:r>
            <w:r>
              <w:rPr>
                <w:rFonts w:hint="default" w:ascii="Times New Roman" w:hAnsi="Times New Roman" w:eastAsia="宋体" w:cs="Times New Roman"/>
                <w:spacing w:val="11"/>
                <w:sz w:val="24"/>
                <w:u w:val="none" w:color="auto"/>
                <w:lang w:eastAsia="zh-CN"/>
              </w:rPr>
              <w:t>完成了</w:t>
            </w:r>
            <w:r>
              <w:rPr>
                <w:rFonts w:hint="default" w:ascii="Times New Roman" w:hAnsi="Times New Roman" w:eastAsia="宋体" w:cs="Times New Roman"/>
                <w:spacing w:val="11"/>
                <w:sz w:val="24"/>
                <w:u w:val="none" w:color="auto"/>
                <w:lang w:val="en-US" w:eastAsia="zh-CN"/>
              </w:rPr>
              <w:t>年产3万吨电力器材标准件建设项目阶段竣工环境验收监测报告</w:t>
            </w:r>
            <w:r>
              <w:rPr>
                <w:rFonts w:hint="eastAsia" w:ascii="Times New Roman" w:hAnsi="Times New Roman" w:eastAsia="宋体" w:cs="Times New Roman"/>
                <w:spacing w:val="11"/>
                <w:sz w:val="24"/>
                <w:u w:val="none" w:color="auto"/>
                <w:lang w:val="en-US" w:eastAsia="zh-CN"/>
              </w:rPr>
              <w:t>，并由</w:t>
            </w:r>
            <w:r>
              <w:rPr>
                <w:rFonts w:hint="eastAsia" w:cs="Times New Roman"/>
                <w:spacing w:val="11"/>
                <w:sz w:val="24"/>
                <w:u w:val="none" w:color="auto"/>
                <w:lang w:val="en-US" w:eastAsia="zh-CN"/>
              </w:rPr>
              <w:t>岳阳市生态环境局湘阴分局</w:t>
            </w:r>
            <w:r>
              <w:rPr>
                <w:rFonts w:hint="eastAsia" w:ascii="Times New Roman" w:hAnsi="Times New Roman" w:eastAsia="宋体" w:cs="Times New Roman"/>
                <w:spacing w:val="11"/>
                <w:sz w:val="24"/>
                <w:u w:val="none" w:color="auto"/>
                <w:lang w:val="en-US" w:eastAsia="zh-CN"/>
              </w:rPr>
              <w:t>进行了备案。剩余2栋生产车间（4#、5#厂房）、展示销售办公楼、一栋仓库未建设完成，等建设完成后</w:t>
            </w:r>
            <w:r>
              <w:rPr>
                <w:rFonts w:hint="eastAsia" w:cs="Times New Roman"/>
                <w:spacing w:val="11"/>
                <w:sz w:val="24"/>
                <w:u w:val="none" w:color="auto"/>
                <w:lang w:val="en-US" w:eastAsia="zh-CN"/>
              </w:rPr>
              <w:t>该</w:t>
            </w:r>
            <w:r>
              <w:rPr>
                <w:rFonts w:hint="eastAsia" w:ascii="Times New Roman" w:hAnsi="Times New Roman" w:eastAsia="宋体" w:cs="Times New Roman"/>
                <w:spacing w:val="11"/>
                <w:sz w:val="24"/>
                <w:u w:val="none" w:color="auto"/>
                <w:lang w:val="en-US" w:eastAsia="zh-CN"/>
              </w:rPr>
              <w:t>公司会</w:t>
            </w:r>
            <w:r>
              <w:rPr>
                <w:rFonts w:hint="eastAsia" w:cs="Times New Roman"/>
                <w:spacing w:val="11"/>
                <w:sz w:val="24"/>
                <w:u w:val="none" w:color="auto"/>
                <w:lang w:val="en-US" w:eastAsia="zh-CN"/>
              </w:rPr>
              <w:t>对</w:t>
            </w:r>
            <w:r>
              <w:rPr>
                <w:rFonts w:hint="eastAsia" w:ascii="Times New Roman" w:hAnsi="Times New Roman" w:eastAsia="宋体" w:cs="Times New Roman"/>
                <w:spacing w:val="11"/>
                <w:sz w:val="24"/>
                <w:u w:val="none" w:color="auto"/>
                <w:lang w:val="en-US" w:eastAsia="zh-CN"/>
              </w:rPr>
              <w:t>原有项目</w:t>
            </w:r>
            <w:r>
              <w:rPr>
                <w:rFonts w:hint="eastAsia" w:cs="Times New Roman"/>
                <w:spacing w:val="11"/>
                <w:sz w:val="24"/>
                <w:u w:val="none" w:color="auto"/>
                <w:lang w:val="en-US" w:eastAsia="zh-CN"/>
              </w:rPr>
              <w:t>进行</w:t>
            </w:r>
            <w:r>
              <w:rPr>
                <w:rFonts w:hint="eastAsia" w:ascii="Times New Roman" w:hAnsi="Times New Roman" w:eastAsia="宋体" w:cs="Times New Roman"/>
                <w:spacing w:val="11"/>
                <w:sz w:val="24"/>
                <w:u w:val="none" w:color="auto"/>
                <w:lang w:val="en-US" w:eastAsia="zh-CN"/>
              </w:rPr>
              <w:t>整体验收</w:t>
            </w:r>
            <w:r>
              <w:rPr>
                <w:rFonts w:hint="default" w:ascii="Times New Roman" w:hAnsi="Times New Roman" w:cs="Times New Roman"/>
                <w:color w:val="auto"/>
                <w:sz w:val="24"/>
                <w:u w:val="none" w:color="auto"/>
              </w:rPr>
              <w:t>。</w:t>
            </w:r>
          </w:p>
          <w:p>
            <w:pPr>
              <w:adjustRightInd w:val="0"/>
              <w:snapToGrid w:val="0"/>
              <w:spacing w:line="360" w:lineRule="auto"/>
              <w:ind w:firstLine="480" w:firstLineChars="200"/>
              <w:jc w:val="left"/>
              <w:rPr>
                <w:rFonts w:hint="default"/>
                <w:sz w:val="24"/>
                <w:szCs w:val="22"/>
                <w:u w:val="none" w:color="auto"/>
              </w:rPr>
            </w:pPr>
            <w:r>
              <w:rPr>
                <w:rFonts w:hint="default"/>
                <w:sz w:val="24"/>
                <w:szCs w:val="22"/>
                <w:u w:val="none" w:color="auto"/>
              </w:rPr>
              <w:t>原项目基本情况如下：</w:t>
            </w:r>
          </w:p>
          <w:p>
            <w:pPr>
              <w:spacing w:line="360" w:lineRule="auto"/>
              <w:ind w:firstLine="480" w:firstLineChars="200"/>
              <w:rPr>
                <w:rFonts w:hint="default"/>
                <w:sz w:val="24"/>
                <w:szCs w:val="22"/>
                <w:u w:val="none" w:color="auto"/>
              </w:rPr>
            </w:pPr>
            <w:r>
              <w:rPr>
                <w:rFonts w:hint="default"/>
                <w:sz w:val="24"/>
                <w:szCs w:val="22"/>
                <w:u w:val="none" w:color="auto"/>
              </w:rPr>
              <w:t>原项目基本内容见下表1-</w:t>
            </w:r>
            <w:r>
              <w:rPr>
                <w:rFonts w:hint="eastAsia"/>
                <w:sz w:val="24"/>
                <w:szCs w:val="22"/>
                <w:u w:val="none" w:color="auto"/>
                <w:lang w:val="en-US" w:eastAsia="zh-CN"/>
              </w:rPr>
              <w:t>8</w:t>
            </w:r>
            <w:r>
              <w:rPr>
                <w:rFonts w:hint="default"/>
                <w:sz w:val="24"/>
                <w:szCs w:val="22"/>
                <w:u w:val="none" w:color="auto"/>
              </w:rPr>
              <w:t>。</w:t>
            </w:r>
          </w:p>
          <w:p>
            <w:pPr>
              <w:adjustRightInd w:val="0"/>
              <w:snapToGrid w:val="0"/>
              <w:jc w:val="center"/>
              <w:rPr>
                <w:rFonts w:hint="default"/>
                <w:sz w:val="24"/>
                <w:szCs w:val="22"/>
                <w:u w:val="none" w:color="auto"/>
              </w:rPr>
            </w:pPr>
          </w:p>
          <w:p>
            <w:pPr>
              <w:adjustRightInd w:val="0"/>
              <w:snapToGrid w:val="0"/>
              <w:jc w:val="center"/>
              <w:rPr>
                <w:rFonts w:hint="default"/>
                <w:sz w:val="24"/>
                <w:szCs w:val="22"/>
                <w:u w:val="none" w:color="auto"/>
              </w:rPr>
            </w:pPr>
          </w:p>
          <w:p>
            <w:pPr>
              <w:adjustRightInd w:val="0"/>
              <w:snapToGrid w:val="0"/>
              <w:jc w:val="center"/>
              <w:rPr>
                <w:rFonts w:hint="default"/>
                <w:sz w:val="24"/>
                <w:szCs w:val="22"/>
                <w:u w:val="none" w:color="auto"/>
              </w:rPr>
            </w:pPr>
          </w:p>
          <w:p>
            <w:pPr>
              <w:adjustRightInd w:val="0"/>
              <w:snapToGrid w:val="0"/>
              <w:jc w:val="center"/>
              <w:rPr>
                <w:rFonts w:hint="default"/>
                <w:sz w:val="24"/>
                <w:szCs w:val="22"/>
                <w:u w:val="none" w:color="auto"/>
              </w:rPr>
            </w:pPr>
            <w:r>
              <w:rPr>
                <w:rFonts w:hint="default"/>
                <w:sz w:val="24"/>
                <w:szCs w:val="22"/>
                <w:u w:val="none" w:color="auto"/>
              </w:rPr>
              <w:t>表1-</w:t>
            </w:r>
            <w:r>
              <w:rPr>
                <w:rFonts w:hint="eastAsia"/>
                <w:sz w:val="24"/>
                <w:szCs w:val="22"/>
                <w:u w:val="none" w:color="auto"/>
                <w:lang w:val="en-US" w:eastAsia="zh-CN"/>
              </w:rPr>
              <w:t>8</w:t>
            </w:r>
            <w:r>
              <w:rPr>
                <w:rFonts w:hint="default"/>
                <w:sz w:val="24"/>
                <w:szCs w:val="22"/>
                <w:u w:val="none" w:color="auto"/>
              </w:rPr>
              <w:t xml:space="preserve">  </w:t>
            </w:r>
            <w:r>
              <w:rPr>
                <w:rFonts w:hint="eastAsia"/>
                <w:sz w:val="24"/>
                <w:szCs w:val="22"/>
                <w:u w:val="none" w:color="auto"/>
                <w:lang w:eastAsia="zh-CN"/>
              </w:rPr>
              <w:t>原</w:t>
            </w:r>
            <w:r>
              <w:rPr>
                <w:rFonts w:hint="default"/>
                <w:sz w:val="24"/>
                <w:szCs w:val="22"/>
                <w:u w:val="none" w:color="auto"/>
              </w:rPr>
              <w:t>项目组成一览表</w:t>
            </w:r>
          </w:p>
          <w:tbl>
            <w:tblPr>
              <w:tblStyle w:val="38"/>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007"/>
              <w:gridCol w:w="1315"/>
              <w:gridCol w:w="30"/>
              <w:gridCol w:w="1632"/>
              <w:gridCol w:w="1016"/>
              <w:gridCol w:w="1417"/>
              <w:gridCol w:w="2826"/>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83" w:hRule="atLeast"/>
                <w:jc w:val="center"/>
              </w:trPr>
              <w:tc>
                <w:tcPr>
                  <w:tcW w:w="545" w:type="pct"/>
                  <w:noWrap w:val="0"/>
                  <w:vAlign w:val="center"/>
                </w:tcPr>
                <w:p>
                  <w:pPr>
                    <w:jc w:val="center"/>
                    <w:rPr>
                      <w:rFonts w:hint="eastAsia"/>
                      <w:sz w:val="24"/>
                      <w:u w:val="none" w:color="auto"/>
                    </w:rPr>
                  </w:pPr>
                  <w:r>
                    <w:rPr>
                      <w:rFonts w:hint="eastAsia"/>
                      <w:sz w:val="24"/>
                      <w:u w:val="none" w:color="auto"/>
                    </w:rPr>
                    <w:t>序号</w:t>
                  </w:r>
                </w:p>
              </w:tc>
              <w:tc>
                <w:tcPr>
                  <w:tcW w:w="1609" w:type="pct"/>
                  <w:gridSpan w:val="3"/>
                  <w:noWrap w:val="0"/>
                  <w:vAlign w:val="center"/>
                </w:tcPr>
                <w:p>
                  <w:pPr>
                    <w:jc w:val="center"/>
                    <w:rPr>
                      <w:rFonts w:hint="eastAsia"/>
                      <w:sz w:val="24"/>
                      <w:u w:val="none" w:color="auto"/>
                    </w:rPr>
                  </w:pPr>
                  <w:r>
                    <w:rPr>
                      <w:rFonts w:hint="eastAsia"/>
                      <w:sz w:val="24"/>
                      <w:u w:val="none" w:color="auto"/>
                    </w:rPr>
                    <w:t>类别</w:t>
                  </w:r>
                </w:p>
              </w:tc>
              <w:tc>
                <w:tcPr>
                  <w:tcW w:w="549" w:type="pct"/>
                  <w:noWrap w:val="0"/>
                  <w:vAlign w:val="center"/>
                </w:tcPr>
                <w:p>
                  <w:pPr>
                    <w:jc w:val="center"/>
                    <w:rPr>
                      <w:rFonts w:hint="eastAsia"/>
                      <w:sz w:val="24"/>
                      <w:u w:val="none" w:color="auto"/>
                    </w:rPr>
                  </w:pPr>
                  <w:r>
                    <w:rPr>
                      <w:rFonts w:hint="eastAsia"/>
                      <w:sz w:val="24"/>
                      <w:u w:val="none" w:color="auto"/>
                    </w:rPr>
                    <w:t>单位</w:t>
                  </w:r>
                </w:p>
              </w:tc>
              <w:tc>
                <w:tcPr>
                  <w:tcW w:w="766" w:type="pct"/>
                  <w:noWrap w:val="0"/>
                  <w:vAlign w:val="center"/>
                </w:tcPr>
                <w:p>
                  <w:pPr>
                    <w:jc w:val="center"/>
                    <w:rPr>
                      <w:rFonts w:hint="eastAsia"/>
                      <w:sz w:val="24"/>
                      <w:u w:val="none" w:color="auto"/>
                    </w:rPr>
                  </w:pPr>
                  <w:r>
                    <w:rPr>
                      <w:rFonts w:hint="eastAsia"/>
                      <w:sz w:val="24"/>
                      <w:u w:val="none" w:color="auto"/>
                    </w:rPr>
                    <w:t>建筑面积</w:t>
                  </w:r>
                </w:p>
              </w:tc>
              <w:tc>
                <w:tcPr>
                  <w:tcW w:w="1528" w:type="pct"/>
                  <w:noWrap w:val="0"/>
                  <w:vAlign w:val="center"/>
                </w:tcPr>
                <w:p>
                  <w:pPr>
                    <w:jc w:val="center"/>
                    <w:rPr>
                      <w:rFonts w:hint="eastAsia"/>
                      <w:sz w:val="24"/>
                      <w:u w:val="none" w:color="auto"/>
                    </w:rPr>
                  </w:pPr>
                  <w:r>
                    <w:rPr>
                      <w:rFonts w:hint="eastAsia"/>
                      <w:sz w:val="24"/>
                      <w:u w:val="none" w:color="auto"/>
                    </w:rPr>
                    <w:t>备注</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83" w:hRule="atLeast"/>
                <w:jc w:val="center"/>
              </w:trPr>
              <w:tc>
                <w:tcPr>
                  <w:tcW w:w="545" w:type="pct"/>
                  <w:vMerge w:val="restart"/>
                  <w:noWrap w:val="0"/>
                  <w:vAlign w:val="center"/>
                </w:tcPr>
                <w:p>
                  <w:pPr>
                    <w:jc w:val="center"/>
                    <w:rPr>
                      <w:rFonts w:hint="eastAsia"/>
                      <w:sz w:val="24"/>
                      <w:u w:val="none" w:color="auto"/>
                    </w:rPr>
                  </w:pPr>
                  <w:r>
                    <w:rPr>
                      <w:rFonts w:hint="eastAsia"/>
                      <w:sz w:val="24"/>
                      <w:u w:val="none" w:color="auto"/>
                    </w:rPr>
                    <w:t>1</w:t>
                  </w:r>
                </w:p>
              </w:tc>
              <w:tc>
                <w:tcPr>
                  <w:tcW w:w="727" w:type="pct"/>
                  <w:gridSpan w:val="2"/>
                  <w:vMerge w:val="restart"/>
                  <w:tcBorders>
                    <w:right w:val="single" w:color="auto" w:sz="4" w:space="0"/>
                  </w:tcBorders>
                  <w:noWrap w:val="0"/>
                  <w:vAlign w:val="center"/>
                </w:tcPr>
                <w:p>
                  <w:pPr>
                    <w:jc w:val="center"/>
                    <w:rPr>
                      <w:rFonts w:hint="eastAsia"/>
                      <w:sz w:val="24"/>
                      <w:u w:val="none" w:color="auto"/>
                    </w:rPr>
                  </w:pPr>
                  <w:r>
                    <w:rPr>
                      <w:rFonts w:hint="eastAsia"/>
                      <w:sz w:val="24"/>
                      <w:u w:val="none" w:color="auto"/>
                    </w:rPr>
                    <w:t>生产车间</w:t>
                  </w:r>
                </w:p>
              </w:tc>
              <w:tc>
                <w:tcPr>
                  <w:tcW w:w="882" w:type="pct"/>
                  <w:tcBorders>
                    <w:left w:val="single" w:color="auto" w:sz="4" w:space="0"/>
                  </w:tcBorders>
                  <w:noWrap w:val="0"/>
                  <w:vAlign w:val="center"/>
                </w:tcPr>
                <w:p>
                  <w:pPr>
                    <w:jc w:val="center"/>
                    <w:rPr>
                      <w:rFonts w:hint="eastAsia"/>
                      <w:sz w:val="24"/>
                      <w:u w:val="none" w:color="auto"/>
                    </w:rPr>
                  </w:pPr>
                  <w:r>
                    <w:rPr>
                      <w:rFonts w:hint="eastAsia"/>
                      <w:sz w:val="24"/>
                      <w:u w:val="none" w:color="auto"/>
                    </w:rPr>
                    <w:t>1</w:t>
                  </w:r>
                  <w:r>
                    <w:rPr>
                      <w:sz w:val="24"/>
                      <w:u w:val="none" w:color="auto"/>
                    </w:rPr>
                    <w:t>#</w:t>
                  </w:r>
                  <w:r>
                    <w:rPr>
                      <w:rFonts w:hint="eastAsia"/>
                      <w:sz w:val="24"/>
                      <w:u w:val="none" w:color="auto"/>
                    </w:rPr>
                    <w:t>厂房</w:t>
                  </w:r>
                </w:p>
              </w:tc>
              <w:tc>
                <w:tcPr>
                  <w:tcW w:w="549" w:type="pct"/>
                  <w:noWrap w:val="0"/>
                  <w:vAlign w:val="center"/>
                </w:tcPr>
                <w:p>
                  <w:pPr>
                    <w:jc w:val="center"/>
                    <w:rPr>
                      <w:rFonts w:hint="eastAsia"/>
                      <w:sz w:val="24"/>
                      <w:u w:val="none" w:color="auto"/>
                    </w:rPr>
                  </w:pPr>
                  <w:r>
                    <w:rPr>
                      <w:rFonts w:hint="eastAsia"/>
                      <w:sz w:val="24"/>
                      <w:u w:val="none" w:color="auto"/>
                    </w:rPr>
                    <w:t>m</w:t>
                  </w:r>
                  <w:r>
                    <w:rPr>
                      <w:rFonts w:hint="eastAsia"/>
                      <w:sz w:val="24"/>
                      <w:u w:val="none" w:color="auto"/>
                      <w:vertAlign w:val="superscript"/>
                    </w:rPr>
                    <w:t>2</w:t>
                  </w:r>
                </w:p>
              </w:tc>
              <w:tc>
                <w:tcPr>
                  <w:tcW w:w="766" w:type="pct"/>
                  <w:noWrap w:val="0"/>
                  <w:vAlign w:val="center"/>
                </w:tcPr>
                <w:p>
                  <w:pPr>
                    <w:jc w:val="center"/>
                    <w:rPr>
                      <w:rFonts w:hint="eastAsia"/>
                      <w:sz w:val="24"/>
                      <w:u w:val="none" w:color="auto"/>
                    </w:rPr>
                  </w:pPr>
                  <w:r>
                    <w:rPr>
                      <w:rFonts w:hint="eastAsia"/>
                      <w:sz w:val="24"/>
                      <w:u w:val="none" w:color="auto"/>
                    </w:rPr>
                    <w:t>7497</w:t>
                  </w:r>
                </w:p>
              </w:tc>
              <w:tc>
                <w:tcPr>
                  <w:tcW w:w="1528" w:type="pct"/>
                  <w:vMerge w:val="restart"/>
                  <w:noWrap w:val="0"/>
                  <w:vAlign w:val="center"/>
                </w:tcPr>
                <w:p>
                  <w:pPr>
                    <w:jc w:val="center"/>
                    <w:rPr>
                      <w:rFonts w:hint="eastAsia" w:eastAsia="宋体"/>
                      <w:sz w:val="24"/>
                      <w:u w:val="none" w:color="auto"/>
                      <w:lang w:eastAsia="zh-CN"/>
                    </w:rPr>
                  </w:pPr>
                  <w:r>
                    <w:rPr>
                      <w:rFonts w:hint="eastAsia"/>
                      <w:sz w:val="24"/>
                      <w:u w:val="none" w:color="auto"/>
                    </w:rPr>
                    <w:t>1F</w:t>
                  </w:r>
                  <w:r>
                    <w:rPr>
                      <w:rFonts w:hint="eastAsia"/>
                      <w:sz w:val="24"/>
                      <w:u w:val="none" w:color="auto"/>
                      <w:lang w:eastAsia="zh-CN"/>
                    </w:rPr>
                    <w:t>（已建设完成）</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83" w:hRule="atLeast"/>
                <w:jc w:val="center"/>
              </w:trPr>
              <w:tc>
                <w:tcPr>
                  <w:tcW w:w="545" w:type="pct"/>
                  <w:vMerge w:val="continue"/>
                  <w:noWrap w:val="0"/>
                  <w:vAlign w:val="center"/>
                </w:tcPr>
                <w:p>
                  <w:pPr>
                    <w:jc w:val="center"/>
                    <w:rPr>
                      <w:rFonts w:hint="eastAsia"/>
                      <w:sz w:val="24"/>
                      <w:u w:val="none" w:color="auto"/>
                    </w:rPr>
                  </w:pPr>
                </w:p>
              </w:tc>
              <w:tc>
                <w:tcPr>
                  <w:tcW w:w="727" w:type="pct"/>
                  <w:gridSpan w:val="2"/>
                  <w:vMerge w:val="continue"/>
                  <w:tcBorders>
                    <w:right w:val="single" w:color="auto" w:sz="4" w:space="0"/>
                  </w:tcBorders>
                  <w:noWrap w:val="0"/>
                  <w:vAlign w:val="center"/>
                </w:tcPr>
                <w:p>
                  <w:pPr>
                    <w:jc w:val="center"/>
                    <w:rPr>
                      <w:rFonts w:hint="eastAsia"/>
                      <w:sz w:val="24"/>
                      <w:u w:val="none" w:color="auto"/>
                    </w:rPr>
                  </w:pPr>
                </w:p>
              </w:tc>
              <w:tc>
                <w:tcPr>
                  <w:tcW w:w="882" w:type="pct"/>
                  <w:tcBorders>
                    <w:left w:val="single" w:color="auto" w:sz="4" w:space="0"/>
                  </w:tcBorders>
                  <w:noWrap w:val="0"/>
                  <w:vAlign w:val="center"/>
                </w:tcPr>
                <w:p>
                  <w:pPr>
                    <w:jc w:val="center"/>
                    <w:rPr>
                      <w:rFonts w:hint="eastAsia"/>
                      <w:sz w:val="24"/>
                      <w:u w:val="none" w:color="auto"/>
                    </w:rPr>
                  </w:pPr>
                  <w:r>
                    <w:rPr>
                      <w:rFonts w:hint="eastAsia"/>
                      <w:sz w:val="24"/>
                      <w:u w:val="none" w:color="auto"/>
                    </w:rPr>
                    <w:t>2</w:t>
                  </w:r>
                  <w:r>
                    <w:rPr>
                      <w:sz w:val="24"/>
                      <w:u w:val="none" w:color="auto"/>
                    </w:rPr>
                    <w:t>#</w:t>
                  </w:r>
                  <w:r>
                    <w:rPr>
                      <w:rFonts w:hint="eastAsia"/>
                      <w:sz w:val="24"/>
                      <w:u w:val="none" w:color="auto"/>
                    </w:rPr>
                    <w:t>厂房</w:t>
                  </w:r>
                </w:p>
              </w:tc>
              <w:tc>
                <w:tcPr>
                  <w:tcW w:w="549" w:type="pct"/>
                  <w:noWrap w:val="0"/>
                  <w:vAlign w:val="center"/>
                </w:tcPr>
                <w:p>
                  <w:pPr>
                    <w:jc w:val="center"/>
                    <w:rPr>
                      <w:rFonts w:hint="eastAsia"/>
                      <w:sz w:val="24"/>
                      <w:u w:val="none" w:color="auto"/>
                    </w:rPr>
                  </w:pPr>
                  <w:r>
                    <w:rPr>
                      <w:rFonts w:hint="eastAsia"/>
                      <w:sz w:val="24"/>
                      <w:u w:val="none" w:color="auto"/>
                    </w:rPr>
                    <w:t>m</w:t>
                  </w:r>
                  <w:r>
                    <w:rPr>
                      <w:rFonts w:hint="eastAsia"/>
                      <w:sz w:val="24"/>
                      <w:u w:val="none" w:color="auto"/>
                      <w:vertAlign w:val="superscript"/>
                    </w:rPr>
                    <w:t>2</w:t>
                  </w:r>
                </w:p>
              </w:tc>
              <w:tc>
                <w:tcPr>
                  <w:tcW w:w="766" w:type="pct"/>
                  <w:noWrap w:val="0"/>
                  <w:vAlign w:val="center"/>
                </w:tcPr>
                <w:p>
                  <w:pPr>
                    <w:jc w:val="center"/>
                    <w:rPr>
                      <w:rFonts w:hint="eastAsia"/>
                      <w:sz w:val="24"/>
                      <w:u w:val="none" w:color="auto"/>
                    </w:rPr>
                  </w:pPr>
                  <w:r>
                    <w:rPr>
                      <w:rFonts w:hint="eastAsia"/>
                      <w:sz w:val="24"/>
                      <w:u w:val="none" w:color="auto"/>
                    </w:rPr>
                    <w:t>7765</w:t>
                  </w:r>
                </w:p>
              </w:tc>
              <w:tc>
                <w:tcPr>
                  <w:tcW w:w="1528" w:type="pct"/>
                  <w:vMerge w:val="continue"/>
                  <w:noWrap w:val="0"/>
                  <w:vAlign w:val="center"/>
                </w:tcPr>
                <w:p>
                  <w:pPr>
                    <w:jc w:val="center"/>
                    <w:rPr>
                      <w:rFonts w:hint="eastAsia"/>
                      <w:sz w:val="24"/>
                      <w:u w:val="none" w:color="auto"/>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83" w:hRule="atLeast"/>
                <w:jc w:val="center"/>
              </w:trPr>
              <w:tc>
                <w:tcPr>
                  <w:tcW w:w="545" w:type="pct"/>
                  <w:vMerge w:val="continue"/>
                  <w:noWrap w:val="0"/>
                  <w:vAlign w:val="center"/>
                </w:tcPr>
                <w:p>
                  <w:pPr>
                    <w:jc w:val="center"/>
                    <w:rPr>
                      <w:rFonts w:hint="eastAsia"/>
                      <w:sz w:val="24"/>
                      <w:u w:val="none" w:color="auto"/>
                    </w:rPr>
                  </w:pPr>
                </w:p>
              </w:tc>
              <w:tc>
                <w:tcPr>
                  <w:tcW w:w="727" w:type="pct"/>
                  <w:gridSpan w:val="2"/>
                  <w:vMerge w:val="continue"/>
                  <w:tcBorders>
                    <w:right w:val="single" w:color="auto" w:sz="4" w:space="0"/>
                  </w:tcBorders>
                  <w:noWrap w:val="0"/>
                  <w:vAlign w:val="center"/>
                </w:tcPr>
                <w:p>
                  <w:pPr>
                    <w:jc w:val="center"/>
                    <w:rPr>
                      <w:rFonts w:hint="eastAsia"/>
                      <w:sz w:val="24"/>
                      <w:u w:val="none" w:color="auto"/>
                    </w:rPr>
                  </w:pPr>
                </w:p>
              </w:tc>
              <w:tc>
                <w:tcPr>
                  <w:tcW w:w="882" w:type="pct"/>
                  <w:tcBorders>
                    <w:left w:val="single" w:color="auto" w:sz="4" w:space="0"/>
                  </w:tcBorders>
                  <w:noWrap w:val="0"/>
                  <w:vAlign w:val="center"/>
                </w:tcPr>
                <w:p>
                  <w:pPr>
                    <w:jc w:val="center"/>
                    <w:rPr>
                      <w:rFonts w:hint="eastAsia"/>
                      <w:sz w:val="24"/>
                      <w:u w:val="none" w:color="auto"/>
                    </w:rPr>
                  </w:pPr>
                  <w:r>
                    <w:rPr>
                      <w:rFonts w:hint="eastAsia"/>
                      <w:sz w:val="24"/>
                      <w:u w:val="none" w:color="auto"/>
                    </w:rPr>
                    <w:t>3</w:t>
                  </w:r>
                  <w:r>
                    <w:rPr>
                      <w:sz w:val="24"/>
                      <w:u w:val="none" w:color="auto"/>
                    </w:rPr>
                    <w:t>#</w:t>
                  </w:r>
                  <w:r>
                    <w:rPr>
                      <w:rFonts w:hint="eastAsia"/>
                      <w:sz w:val="24"/>
                      <w:u w:val="none" w:color="auto"/>
                    </w:rPr>
                    <w:t>厂房</w:t>
                  </w:r>
                </w:p>
              </w:tc>
              <w:tc>
                <w:tcPr>
                  <w:tcW w:w="549" w:type="pct"/>
                  <w:noWrap w:val="0"/>
                  <w:vAlign w:val="center"/>
                </w:tcPr>
                <w:p>
                  <w:pPr>
                    <w:jc w:val="center"/>
                    <w:rPr>
                      <w:rFonts w:hint="eastAsia"/>
                      <w:sz w:val="24"/>
                      <w:u w:val="none" w:color="auto"/>
                    </w:rPr>
                  </w:pPr>
                  <w:r>
                    <w:rPr>
                      <w:rFonts w:hint="eastAsia"/>
                      <w:sz w:val="24"/>
                      <w:u w:val="none" w:color="auto"/>
                    </w:rPr>
                    <w:t>m</w:t>
                  </w:r>
                  <w:r>
                    <w:rPr>
                      <w:rFonts w:hint="eastAsia"/>
                      <w:sz w:val="24"/>
                      <w:u w:val="none" w:color="auto"/>
                      <w:vertAlign w:val="superscript"/>
                    </w:rPr>
                    <w:t>2</w:t>
                  </w:r>
                </w:p>
              </w:tc>
              <w:tc>
                <w:tcPr>
                  <w:tcW w:w="766" w:type="pct"/>
                  <w:noWrap w:val="0"/>
                  <w:vAlign w:val="center"/>
                </w:tcPr>
                <w:p>
                  <w:pPr>
                    <w:jc w:val="center"/>
                    <w:rPr>
                      <w:rFonts w:hint="eastAsia"/>
                      <w:sz w:val="24"/>
                      <w:u w:val="none" w:color="auto"/>
                    </w:rPr>
                  </w:pPr>
                  <w:r>
                    <w:rPr>
                      <w:rFonts w:hint="eastAsia"/>
                      <w:sz w:val="24"/>
                      <w:u w:val="none" w:color="auto"/>
                    </w:rPr>
                    <w:t>7765</w:t>
                  </w:r>
                </w:p>
              </w:tc>
              <w:tc>
                <w:tcPr>
                  <w:tcW w:w="1528" w:type="pct"/>
                  <w:vMerge w:val="continue"/>
                  <w:noWrap w:val="0"/>
                  <w:vAlign w:val="center"/>
                </w:tcPr>
                <w:p>
                  <w:pPr>
                    <w:jc w:val="center"/>
                    <w:rPr>
                      <w:rFonts w:hint="eastAsia"/>
                      <w:sz w:val="24"/>
                      <w:u w:val="none" w:color="auto"/>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83" w:hRule="atLeast"/>
                <w:jc w:val="center"/>
              </w:trPr>
              <w:tc>
                <w:tcPr>
                  <w:tcW w:w="545" w:type="pct"/>
                  <w:vMerge w:val="continue"/>
                  <w:noWrap w:val="0"/>
                  <w:vAlign w:val="center"/>
                </w:tcPr>
                <w:p>
                  <w:pPr>
                    <w:jc w:val="center"/>
                    <w:rPr>
                      <w:rFonts w:hint="eastAsia"/>
                      <w:sz w:val="24"/>
                      <w:u w:val="none" w:color="auto"/>
                    </w:rPr>
                  </w:pPr>
                </w:p>
              </w:tc>
              <w:tc>
                <w:tcPr>
                  <w:tcW w:w="727" w:type="pct"/>
                  <w:gridSpan w:val="2"/>
                  <w:vMerge w:val="continue"/>
                  <w:tcBorders>
                    <w:right w:val="single" w:color="auto" w:sz="4" w:space="0"/>
                  </w:tcBorders>
                  <w:noWrap w:val="0"/>
                  <w:vAlign w:val="center"/>
                </w:tcPr>
                <w:p>
                  <w:pPr>
                    <w:jc w:val="center"/>
                    <w:rPr>
                      <w:rFonts w:hint="eastAsia"/>
                      <w:sz w:val="24"/>
                      <w:u w:val="none" w:color="auto"/>
                    </w:rPr>
                  </w:pPr>
                </w:p>
              </w:tc>
              <w:tc>
                <w:tcPr>
                  <w:tcW w:w="882" w:type="pct"/>
                  <w:tcBorders>
                    <w:left w:val="single" w:color="auto" w:sz="4" w:space="0"/>
                  </w:tcBorders>
                  <w:noWrap w:val="0"/>
                  <w:vAlign w:val="center"/>
                </w:tcPr>
                <w:p>
                  <w:pPr>
                    <w:jc w:val="center"/>
                    <w:rPr>
                      <w:rFonts w:hint="eastAsia"/>
                      <w:sz w:val="24"/>
                      <w:u w:val="none" w:color="auto"/>
                    </w:rPr>
                  </w:pPr>
                  <w:r>
                    <w:rPr>
                      <w:rFonts w:hint="eastAsia"/>
                      <w:sz w:val="24"/>
                      <w:u w:val="none" w:color="auto"/>
                    </w:rPr>
                    <w:t>4</w:t>
                  </w:r>
                  <w:r>
                    <w:rPr>
                      <w:sz w:val="24"/>
                      <w:u w:val="none" w:color="auto"/>
                    </w:rPr>
                    <w:t>#</w:t>
                  </w:r>
                  <w:r>
                    <w:rPr>
                      <w:rFonts w:hint="eastAsia"/>
                      <w:sz w:val="24"/>
                      <w:u w:val="none" w:color="auto"/>
                    </w:rPr>
                    <w:t>厂房</w:t>
                  </w:r>
                </w:p>
              </w:tc>
              <w:tc>
                <w:tcPr>
                  <w:tcW w:w="549" w:type="pct"/>
                  <w:noWrap w:val="0"/>
                  <w:vAlign w:val="center"/>
                </w:tcPr>
                <w:p>
                  <w:pPr>
                    <w:jc w:val="center"/>
                    <w:rPr>
                      <w:rFonts w:hint="eastAsia"/>
                      <w:sz w:val="24"/>
                      <w:u w:val="none" w:color="auto"/>
                    </w:rPr>
                  </w:pPr>
                  <w:r>
                    <w:rPr>
                      <w:rFonts w:hint="eastAsia"/>
                      <w:sz w:val="24"/>
                      <w:u w:val="none" w:color="auto"/>
                    </w:rPr>
                    <w:t>m</w:t>
                  </w:r>
                  <w:r>
                    <w:rPr>
                      <w:rFonts w:hint="eastAsia"/>
                      <w:sz w:val="24"/>
                      <w:u w:val="none" w:color="auto"/>
                      <w:vertAlign w:val="superscript"/>
                    </w:rPr>
                    <w:t>2</w:t>
                  </w:r>
                </w:p>
              </w:tc>
              <w:tc>
                <w:tcPr>
                  <w:tcW w:w="766" w:type="pct"/>
                  <w:noWrap w:val="0"/>
                  <w:vAlign w:val="center"/>
                </w:tcPr>
                <w:p>
                  <w:pPr>
                    <w:jc w:val="center"/>
                    <w:rPr>
                      <w:rFonts w:hint="eastAsia"/>
                      <w:sz w:val="24"/>
                      <w:u w:val="none" w:color="auto"/>
                    </w:rPr>
                  </w:pPr>
                  <w:r>
                    <w:rPr>
                      <w:rFonts w:hint="eastAsia"/>
                      <w:sz w:val="24"/>
                      <w:u w:val="none" w:color="auto"/>
                    </w:rPr>
                    <w:t>5940</w:t>
                  </w:r>
                </w:p>
              </w:tc>
              <w:tc>
                <w:tcPr>
                  <w:tcW w:w="1528" w:type="pct"/>
                  <w:noWrap w:val="0"/>
                  <w:vAlign w:val="center"/>
                </w:tcPr>
                <w:p>
                  <w:pPr>
                    <w:jc w:val="center"/>
                    <w:rPr>
                      <w:rFonts w:hint="eastAsia" w:eastAsia="宋体"/>
                      <w:sz w:val="24"/>
                      <w:u w:val="none" w:color="auto"/>
                      <w:lang w:eastAsia="zh-CN"/>
                    </w:rPr>
                  </w:pPr>
                  <w:r>
                    <w:rPr>
                      <w:rFonts w:hint="eastAsia"/>
                      <w:sz w:val="24"/>
                      <w:u w:val="none" w:color="auto"/>
                    </w:rPr>
                    <w:t>5F</w:t>
                  </w:r>
                  <w:r>
                    <w:rPr>
                      <w:rFonts w:hint="eastAsia"/>
                      <w:sz w:val="24"/>
                      <w:u w:val="none" w:color="auto"/>
                      <w:lang w:eastAsia="zh-CN"/>
                    </w:rPr>
                    <w:t>（未建）</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83" w:hRule="atLeast"/>
                <w:jc w:val="center"/>
              </w:trPr>
              <w:tc>
                <w:tcPr>
                  <w:tcW w:w="545" w:type="pct"/>
                  <w:vMerge w:val="continue"/>
                  <w:noWrap w:val="0"/>
                  <w:vAlign w:val="center"/>
                </w:tcPr>
                <w:p>
                  <w:pPr>
                    <w:jc w:val="center"/>
                    <w:rPr>
                      <w:rFonts w:hint="eastAsia"/>
                      <w:sz w:val="24"/>
                      <w:u w:val="none" w:color="auto"/>
                    </w:rPr>
                  </w:pPr>
                </w:p>
              </w:tc>
              <w:tc>
                <w:tcPr>
                  <w:tcW w:w="727" w:type="pct"/>
                  <w:gridSpan w:val="2"/>
                  <w:vMerge w:val="continue"/>
                  <w:tcBorders>
                    <w:right w:val="single" w:color="auto" w:sz="4" w:space="0"/>
                  </w:tcBorders>
                  <w:noWrap w:val="0"/>
                  <w:vAlign w:val="center"/>
                </w:tcPr>
                <w:p>
                  <w:pPr>
                    <w:jc w:val="center"/>
                    <w:rPr>
                      <w:rFonts w:hint="eastAsia"/>
                      <w:sz w:val="24"/>
                      <w:u w:val="none" w:color="auto"/>
                    </w:rPr>
                  </w:pPr>
                </w:p>
              </w:tc>
              <w:tc>
                <w:tcPr>
                  <w:tcW w:w="882" w:type="pct"/>
                  <w:tcBorders>
                    <w:left w:val="single" w:color="auto" w:sz="4" w:space="0"/>
                  </w:tcBorders>
                  <w:noWrap w:val="0"/>
                  <w:vAlign w:val="center"/>
                </w:tcPr>
                <w:p>
                  <w:pPr>
                    <w:jc w:val="center"/>
                    <w:rPr>
                      <w:rFonts w:hint="eastAsia"/>
                      <w:sz w:val="24"/>
                      <w:u w:val="none" w:color="auto"/>
                    </w:rPr>
                  </w:pPr>
                  <w:r>
                    <w:rPr>
                      <w:rFonts w:hint="eastAsia"/>
                      <w:sz w:val="24"/>
                      <w:u w:val="none" w:color="auto"/>
                    </w:rPr>
                    <w:t>5</w:t>
                  </w:r>
                  <w:r>
                    <w:rPr>
                      <w:sz w:val="24"/>
                      <w:u w:val="none" w:color="auto"/>
                    </w:rPr>
                    <w:t>#</w:t>
                  </w:r>
                  <w:r>
                    <w:rPr>
                      <w:rFonts w:hint="eastAsia"/>
                      <w:sz w:val="24"/>
                      <w:u w:val="none" w:color="auto"/>
                    </w:rPr>
                    <w:t>厂房</w:t>
                  </w:r>
                </w:p>
              </w:tc>
              <w:tc>
                <w:tcPr>
                  <w:tcW w:w="549" w:type="pct"/>
                  <w:noWrap w:val="0"/>
                  <w:vAlign w:val="center"/>
                </w:tcPr>
                <w:p>
                  <w:pPr>
                    <w:jc w:val="center"/>
                    <w:rPr>
                      <w:rFonts w:hint="eastAsia"/>
                      <w:sz w:val="24"/>
                      <w:u w:val="none" w:color="auto"/>
                    </w:rPr>
                  </w:pPr>
                  <w:r>
                    <w:rPr>
                      <w:rFonts w:hint="eastAsia"/>
                      <w:sz w:val="24"/>
                      <w:u w:val="none" w:color="auto"/>
                    </w:rPr>
                    <w:t>m</w:t>
                  </w:r>
                  <w:r>
                    <w:rPr>
                      <w:rFonts w:hint="eastAsia"/>
                      <w:sz w:val="24"/>
                      <w:u w:val="none" w:color="auto"/>
                      <w:vertAlign w:val="superscript"/>
                    </w:rPr>
                    <w:t>2</w:t>
                  </w:r>
                </w:p>
              </w:tc>
              <w:tc>
                <w:tcPr>
                  <w:tcW w:w="766" w:type="pct"/>
                  <w:noWrap w:val="0"/>
                  <w:vAlign w:val="center"/>
                </w:tcPr>
                <w:p>
                  <w:pPr>
                    <w:jc w:val="center"/>
                    <w:rPr>
                      <w:rFonts w:hint="eastAsia"/>
                      <w:sz w:val="24"/>
                      <w:u w:val="none" w:color="auto"/>
                    </w:rPr>
                  </w:pPr>
                  <w:r>
                    <w:rPr>
                      <w:rFonts w:hint="eastAsia"/>
                      <w:sz w:val="24"/>
                      <w:u w:val="none" w:color="auto"/>
                    </w:rPr>
                    <w:t>9279</w:t>
                  </w:r>
                </w:p>
              </w:tc>
              <w:tc>
                <w:tcPr>
                  <w:tcW w:w="1528" w:type="pct"/>
                  <w:noWrap w:val="0"/>
                  <w:vAlign w:val="center"/>
                </w:tcPr>
                <w:p>
                  <w:pPr>
                    <w:jc w:val="center"/>
                    <w:rPr>
                      <w:rFonts w:hint="eastAsia"/>
                      <w:sz w:val="24"/>
                      <w:u w:val="none" w:color="auto"/>
                    </w:rPr>
                  </w:pPr>
                  <w:r>
                    <w:rPr>
                      <w:rFonts w:hint="eastAsia"/>
                      <w:sz w:val="24"/>
                      <w:u w:val="none" w:color="auto"/>
                    </w:rPr>
                    <w:t>5F</w:t>
                  </w:r>
                  <w:r>
                    <w:rPr>
                      <w:rFonts w:hint="eastAsia"/>
                      <w:sz w:val="24"/>
                      <w:u w:val="none" w:color="auto"/>
                      <w:lang w:eastAsia="zh-CN"/>
                    </w:rPr>
                    <w:t>（未建）</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83" w:hRule="atLeast"/>
                <w:jc w:val="center"/>
              </w:trPr>
              <w:tc>
                <w:tcPr>
                  <w:tcW w:w="545" w:type="pct"/>
                  <w:noWrap w:val="0"/>
                  <w:vAlign w:val="center"/>
                </w:tcPr>
                <w:p>
                  <w:pPr>
                    <w:jc w:val="center"/>
                    <w:rPr>
                      <w:rFonts w:hint="eastAsia"/>
                      <w:sz w:val="24"/>
                      <w:u w:val="none" w:color="auto"/>
                    </w:rPr>
                  </w:pPr>
                  <w:r>
                    <w:rPr>
                      <w:rFonts w:hint="eastAsia"/>
                      <w:sz w:val="24"/>
                      <w:u w:val="none" w:color="auto"/>
                    </w:rPr>
                    <w:t>2</w:t>
                  </w:r>
                </w:p>
              </w:tc>
              <w:tc>
                <w:tcPr>
                  <w:tcW w:w="1609" w:type="pct"/>
                  <w:gridSpan w:val="3"/>
                  <w:noWrap w:val="0"/>
                  <w:vAlign w:val="center"/>
                </w:tcPr>
                <w:p>
                  <w:pPr>
                    <w:jc w:val="center"/>
                    <w:rPr>
                      <w:rFonts w:hint="eastAsia"/>
                      <w:sz w:val="24"/>
                      <w:u w:val="none" w:color="auto"/>
                    </w:rPr>
                  </w:pPr>
                  <w:r>
                    <w:rPr>
                      <w:rFonts w:hint="eastAsia"/>
                      <w:sz w:val="24"/>
                      <w:u w:val="none" w:color="auto"/>
                    </w:rPr>
                    <w:t>展示销售办公大楼</w:t>
                  </w:r>
                </w:p>
              </w:tc>
              <w:tc>
                <w:tcPr>
                  <w:tcW w:w="549" w:type="pct"/>
                  <w:noWrap w:val="0"/>
                  <w:vAlign w:val="center"/>
                </w:tcPr>
                <w:p>
                  <w:pPr>
                    <w:jc w:val="center"/>
                    <w:rPr>
                      <w:rFonts w:hint="eastAsia"/>
                      <w:sz w:val="24"/>
                      <w:u w:val="none" w:color="auto"/>
                    </w:rPr>
                  </w:pPr>
                  <w:r>
                    <w:rPr>
                      <w:rFonts w:hint="eastAsia"/>
                      <w:sz w:val="24"/>
                      <w:u w:val="none" w:color="auto"/>
                    </w:rPr>
                    <w:t>m</w:t>
                  </w:r>
                  <w:r>
                    <w:rPr>
                      <w:rFonts w:hint="eastAsia"/>
                      <w:sz w:val="24"/>
                      <w:u w:val="none" w:color="auto"/>
                      <w:vertAlign w:val="superscript"/>
                    </w:rPr>
                    <w:t>2</w:t>
                  </w:r>
                </w:p>
              </w:tc>
              <w:tc>
                <w:tcPr>
                  <w:tcW w:w="766" w:type="pct"/>
                  <w:noWrap w:val="0"/>
                  <w:vAlign w:val="center"/>
                </w:tcPr>
                <w:p>
                  <w:pPr>
                    <w:jc w:val="center"/>
                    <w:rPr>
                      <w:rFonts w:hint="eastAsia"/>
                      <w:sz w:val="24"/>
                      <w:u w:val="none" w:color="auto"/>
                    </w:rPr>
                  </w:pPr>
                  <w:r>
                    <w:rPr>
                      <w:rFonts w:hint="eastAsia"/>
                      <w:sz w:val="24"/>
                      <w:u w:val="none" w:color="auto"/>
                    </w:rPr>
                    <w:t>4749</w:t>
                  </w:r>
                </w:p>
              </w:tc>
              <w:tc>
                <w:tcPr>
                  <w:tcW w:w="1528" w:type="pct"/>
                  <w:noWrap w:val="0"/>
                  <w:vAlign w:val="center"/>
                </w:tcPr>
                <w:p>
                  <w:pPr>
                    <w:jc w:val="center"/>
                    <w:rPr>
                      <w:rFonts w:hint="eastAsia"/>
                      <w:sz w:val="24"/>
                      <w:u w:val="none" w:color="auto"/>
                    </w:rPr>
                  </w:pPr>
                  <w:r>
                    <w:rPr>
                      <w:rFonts w:hint="eastAsia"/>
                      <w:sz w:val="24"/>
                      <w:u w:val="none" w:color="auto"/>
                    </w:rPr>
                    <w:t>5F</w:t>
                  </w:r>
                  <w:r>
                    <w:rPr>
                      <w:rFonts w:hint="eastAsia"/>
                      <w:sz w:val="24"/>
                      <w:u w:val="none" w:color="auto"/>
                      <w:lang w:eastAsia="zh-CN"/>
                    </w:rPr>
                    <w:t>（未建）</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83" w:hRule="atLeast"/>
                <w:jc w:val="center"/>
              </w:trPr>
              <w:tc>
                <w:tcPr>
                  <w:tcW w:w="545" w:type="pct"/>
                  <w:vMerge w:val="restart"/>
                  <w:noWrap w:val="0"/>
                  <w:vAlign w:val="center"/>
                </w:tcPr>
                <w:p>
                  <w:pPr>
                    <w:jc w:val="center"/>
                    <w:rPr>
                      <w:rFonts w:hint="eastAsia"/>
                      <w:sz w:val="24"/>
                      <w:u w:val="none" w:color="auto"/>
                    </w:rPr>
                  </w:pPr>
                  <w:r>
                    <w:rPr>
                      <w:rFonts w:hint="eastAsia"/>
                      <w:sz w:val="24"/>
                      <w:u w:val="none" w:color="auto"/>
                    </w:rPr>
                    <w:t>3</w:t>
                  </w:r>
                </w:p>
              </w:tc>
              <w:tc>
                <w:tcPr>
                  <w:tcW w:w="711" w:type="pct"/>
                  <w:vMerge w:val="restart"/>
                  <w:noWrap w:val="0"/>
                  <w:vAlign w:val="center"/>
                </w:tcPr>
                <w:p>
                  <w:pPr>
                    <w:jc w:val="center"/>
                    <w:rPr>
                      <w:rFonts w:hint="eastAsia"/>
                      <w:sz w:val="24"/>
                      <w:u w:val="none" w:color="auto"/>
                    </w:rPr>
                  </w:pPr>
                  <w:r>
                    <w:rPr>
                      <w:rFonts w:hint="eastAsia"/>
                      <w:sz w:val="24"/>
                      <w:u w:val="none" w:color="auto"/>
                    </w:rPr>
                    <w:t>仓库</w:t>
                  </w:r>
                </w:p>
              </w:tc>
              <w:tc>
                <w:tcPr>
                  <w:tcW w:w="898" w:type="pct"/>
                  <w:gridSpan w:val="2"/>
                  <w:noWrap w:val="0"/>
                  <w:vAlign w:val="center"/>
                </w:tcPr>
                <w:p>
                  <w:pPr>
                    <w:jc w:val="center"/>
                    <w:rPr>
                      <w:rFonts w:hint="eastAsia"/>
                      <w:sz w:val="24"/>
                      <w:u w:val="none" w:color="auto"/>
                    </w:rPr>
                  </w:pPr>
                  <w:r>
                    <w:rPr>
                      <w:rFonts w:hint="eastAsia"/>
                      <w:sz w:val="24"/>
                      <w:u w:val="none" w:color="auto"/>
                    </w:rPr>
                    <w:t>零部件仓库</w:t>
                  </w:r>
                </w:p>
              </w:tc>
              <w:tc>
                <w:tcPr>
                  <w:tcW w:w="549" w:type="pct"/>
                  <w:noWrap w:val="0"/>
                  <w:vAlign w:val="center"/>
                </w:tcPr>
                <w:p>
                  <w:pPr>
                    <w:jc w:val="center"/>
                    <w:rPr>
                      <w:rFonts w:hint="eastAsia"/>
                      <w:sz w:val="24"/>
                      <w:u w:val="none" w:color="auto"/>
                    </w:rPr>
                  </w:pPr>
                  <w:r>
                    <w:rPr>
                      <w:rFonts w:hint="eastAsia"/>
                      <w:sz w:val="24"/>
                      <w:u w:val="none" w:color="auto"/>
                    </w:rPr>
                    <w:t>m</w:t>
                  </w:r>
                  <w:r>
                    <w:rPr>
                      <w:rFonts w:hint="eastAsia"/>
                      <w:sz w:val="24"/>
                      <w:u w:val="none" w:color="auto"/>
                      <w:vertAlign w:val="superscript"/>
                    </w:rPr>
                    <w:t>2</w:t>
                  </w:r>
                </w:p>
              </w:tc>
              <w:tc>
                <w:tcPr>
                  <w:tcW w:w="766" w:type="pct"/>
                  <w:noWrap w:val="0"/>
                  <w:vAlign w:val="center"/>
                </w:tcPr>
                <w:p>
                  <w:pPr>
                    <w:jc w:val="center"/>
                    <w:rPr>
                      <w:rFonts w:hint="eastAsia"/>
                      <w:sz w:val="24"/>
                      <w:u w:val="none" w:color="auto"/>
                    </w:rPr>
                  </w:pPr>
                  <w:r>
                    <w:rPr>
                      <w:rFonts w:hint="eastAsia"/>
                      <w:sz w:val="24"/>
                      <w:u w:val="none" w:color="auto"/>
                    </w:rPr>
                    <w:t>9726</w:t>
                  </w:r>
                </w:p>
              </w:tc>
              <w:tc>
                <w:tcPr>
                  <w:tcW w:w="1528" w:type="pct"/>
                  <w:noWrap w:val="0"/>
                  <w:vAlign w:val="center"/>
                </w:tcPr>
                <w:p>
                  <w:pPr>
                    <w:jc w:val="center"/>
                    <w:rPr>
                      <w:rFonts w:hint="eastAsia"/>
                      <w:sz w:val="24"/>
                      <w:u w:val="none" w:color="auto"/>
                    </w:rPr>
                  </w:pPr>
                  <w:r>
                    <w:rPr>
                      <w:rFonts w:hint="eastAsia"/>
                      <w:sz w:val="24"/>
                      <w:u w:val="none" w:color="auto"/>
                    </w:rPr>
                    <w:t>5F</w:t>
                  </w:r>
                  <w:r>
                    <w:rPr>
                      <w:rFonts w:hint="eastAsia"/>
                      <w:sz w:val="24"/>
                      <w:u w:val="none" w:color="auto"/>
                      <w:lang w:eastAsia="zh-CN"/>
                    </w:rPr>
                    <w:t>（未建）</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83" w:hRule="atLeast"/>
                <w:jc w:val="center"/>
              </w:trPr>
              <w:tc>
                <w:tcPr>
                  <w:tcW w:w="545" w:type="pct"/>
                  <w:vMerge w:val="continue"/>
                  <w:noWrap w:val="0"/>
                  <w:vAlign w:val="center"/>
                </w:tcPr>
                <w:p>
                  <w:pPr>
                    <w:jc w:val="center"/>
                    <w:rPr>
                      <w:rFonts w:hint="eastAsia"/>
                      <w:sz w:val="24"/>
                      <w:u w:val="none" w:color="auto"/>
                    </w:rPr>
                  </w:pPr>
                </w:p>
              </w:tc>
              <w:tc>
                <w:tcPr>
                  <w:tcW w:w="711" w:type="pct"/>
                  <w:vMerge w:val="continue"/>
                  <w:noWrap w:val="0"/>
                  <w:vAlign w:val="center"/>
                </w:tcPr>
                <w:p>
                  <w:pPr>
                    <w:jc w:val="center"/>
                    <w:rPr>
                      <w:rFonts w:hint="eastAsia"/>
                      <w:sz w:val="24"/>
                      <w:u w:val="none" w:color="auto"/>
                    </w:rPr>
                  </w:pPr>
                </w:p>
              </w:tc>
              <w:tc>
                <w:tcPr>
                  <w:tcW w:w="898" w:type="pct"/>
                  <w:gridSpan w:val="2"/>
                  <w:noWrap w:val="0"/>
                  <w:vAlign w:val="center"/>
                </w:tcPr>
                <w:p>
                  <w:pPr>
                    <w:jc w:val="center"/>
                    <w:rPr>
                      <w:rFonts w:hint="eastAsia"/>
                      <w:sz w:val="24"/>
                      <w:u w:val="none" w:color="auto"/>
                    </w:rPr>
                  </w:pPr>
                  <w:r>
                    <w:rPr>
                      <w:rFonts w:hint="eastAsia"/>
                      <w:sz w:val="24"/>
                      <w:u w:val="none" w:color="auto"/>
                    </w:rPr>
                    <w:t>6#仓库</w:t>
                  </w:r>
                </w:p>
              </w:tc>
              <w:tc>
                <w:tcPr>
                  <w:tcW w:w="549" w:type="pct"/>
                  <w:noWrap w:val="0"/>
                  <w:vAlign w:val="center"/>
                </w:tcPr>
                <w:p>
                  <w:pPr>
                    <w:jc w:val="center"/>
                    <w:rPr>
                      <w:rFonts w:hint="eastAsia"/>
                      <w:sz w:val="24"/>
                      <w:u w:val="none" w:color="auto"/>
                    </w:rPr>
                  </w:pPr>
                  <w:r>
                    <w:rPr>
                      <w:rFonts w:hint="eastAsia"/>
                      <w:sz w:val="24"/>
                      <w:u w:val="none" w:color="auto"/>
                    </w:rPr>
                    <w:t>m</w:t>
                  </w:r>
                  <w:r>
                    <w:rPr>
                      <w:rFonts w:hint="eastAsia"/>
                      <w:sz w:val="24"/>
                      <w:u w:val="none" w:color="auto"/>
                      <w:vertAlign w:val="superscript"/>
                    </w:rPr>
                    <w:t>2</w:t>
                  </w:r>
                </w:p>
              </w:tc>
              <w:tc>
                <w:tcPr>
                  <w:tcW w:w="766" w:type="pct"/>
                  <w:noWrap w:val="0"/>
                  <w:vAlign w:val="center"/>
                </w:tcPr>
                <w:p>
                  <w:pPr>
                    <w:jc w:val="center"/>
                    <w:rPr>
                      <w:rFonts w:hint="eastAsia"/>
                      <w:sz w:val="24"/>
                      <w:u w:val="none" w:color="auto"/>
                    </w:rPr>
                  </w:pPr>
                  <w:r>
                    <w:rPr>
                      <w:rFonts w:hint="eastAsia"/>
                      <w:sz w:val="24"/>
                      <w:u w:val="none" w:color="auto"/>
                    </w:rPr>
                    <w:t>530</w:t>
                  </w:r>
                </w:p>
              </w:tc>
              <w:tc>
                <w:tcPr>
                  <w:tcW w:w="1528" w:type="pct"/>
                  <w:noWrap w:val="0"/>
                  <w:vAlign w:val="center"/>
                </w:tcPr>
                <w:p>
                  <w:pPr>
                    <w:jc w:val="center"/>
                    <w:rPr>
                      <w:rFonts w:hint="eastAsia"/>
                      <w:sz w:val="24"/>
                      <w:u w:val="none" w:color="auto"/>
                    </w:rPr>
                  </w:pPr>
                  <w:r>
                    <w:rPr>
                      <w:rFonts w:hint="eastAsia"/>
                      <w:sz w:val="24"/>
                      <w:u w:val="none" w:color="auto"/>
                    </w:rPr>
                    <w:t>2F</w:t>
                  </w:r>
                  <w:r>
                    <w:rPr>
                      <w:rFonts w:hint="eastAsia"/>
                      <w:sz w:val="24"/>
                      <w:u w:val="none" w:color="auto"/>
                      <w:lang w:eastAsia="zh-CN"/>
                    </w:rPr>
                    <w:t>（已建设完成）</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83" w:hRule="atLeast"/>
                <w:jc w:val="center"/>
              </w:trPr>
              <w:tc>
                <w:tcPr>
                  <w:tcW w:w="545" w:type="pct"/>
                  <w:noWrap w:val="0"/>
                  <w:vAlign w:val="center"/>
                </w:tcPr>
                <w:p>
                  <w:pPr>
                    <w:jc w:val="center"/>
                    <w:rPr>
                      <w:rFonts w:hint="eastAsia"/>
                      <w:sz w:val="24"/>
                      <w:u w:val="none" w:color="auto"/>
                    </w:rPr>
                  </w:pPr>
                  <w:r>
                    <w:rPr>
                      <w:rFonts w:hint="eastAsia"/>
                      <w:sz w:val="24"/>
                      <w:u w:val="none" w:color="auto"/>
                    </w:rPr>
                    <w:t>4</w:t>
                  </w:r>
                </w:p>
              </w:tc>
              <w:tc>
                <w:tcPr>
                  <w:tcW w:w="1609" w:type="pct"/>
                  <w:gridSpan w:val="3"/>
                  <w:noWrap w:val="0"/>
                  <w:vAlign w:val="center"/>
                </w:tcPr>
                <w:p>
                  <w:pPr>
                    <w:jc w:val="center"/>
                    <w:rPr>
                      <w:rFonts w:hint="eastAsia"/>
                      <w:sz w:val="24"/>
                      <w:u w:val="none" w:color="auto"/>
                    </w:rPr>
                  </w:pPr>
                  <w:r>
                    <w:rPr>
                      <w:rFonts w:hint="eastAsia"/>
                      <w:sz w:val="24"/>
                      <w:u w:val="none" w:color="auto"/>
                    </w:rPr>
                    <w:t>员工生活用房</w:t>
                  </w:r>
                </w:p>
                <w:p>
                  <w:pPr>
                    <w:jc w:val="center"/>
                    <w:rPr>
                      <w:rFonts w:hint="eastAsia"/>
                      <w:sz w:val="24"/>
                      <w:u w:val="none" w:color="auto"/>
                    </w:rPr>
                  </w:pPr>
                  <w:r>
                    <w:rPr>
                      <w:rFonts w:hint="eastAsia"/>
                      <w:sz w:val="24"/>
                      <w:u w:val="none" w:color="auto"/>
                    </w:rPr>
                    <w:t>（含宿舍和食堂）</w:t>
                  </w:r>
                </w:p>
              </w:tc>
              <w:tc>
                <w:tcPr>
                  <w:tcW w:w="549" w:type="pct"/>
                  <w:noWrap w:val="0"/>
                  <w:vAlign w:val="center"/>
                </w:tcPr>
                <w:p>
                  <w:pPr>
                    <w:jc w:val="center"/>
                    <w:rPr>
                      <w:rFonts w:hint="eastAsia"/>
                      <w:sz w:val="24"/>
                      <w:u w:val="none" w:color="auto"/>
                    </w:rPr>
                  </w:pPr>
                  <w:r>
                    <w:rPr>
                      <w:rFonts w:hint="eastAsia"/>
                      <w:sz w:val="24"/>
                      <w:u w:val="none" w:color="auto"/>
                    </w:rPr>
                    <w:t>m</w:t>
                  </w:r>
                  <w:r>
                    <w:rPr>
                      <w:rFonts w:hint="eastAsia"/>
                      <w:sz w:val="24"/>
                      <w:u w:val="none" w:color="auto"/>
                      <w:vertAlign w:val="superscript"/>
                    </w:rPr>
                    <w:t>2</w:t>
                  </w:r>
                </w:p>
              </w:tc>
              <w:tc>
                <w:tcPr>
                  <w:tcW w:w="766" w:type="pct"/>
                  <w:noWrap w:val="0"/>
                  <w:vAlign w:val="center"/>
                </w:tcPr>
                <w:p>
                  <w:pPr>
                    <w:jc w:val="center"/>
                    <w:rPr>
                      <w:rFonts w:hint="eastAsia"/>
                      <w:sz w:val="24"/>
                      <w:u w:val="none" w:color="auto"/>
                    </w:rPr>
                  </w:pPr>
                  <w:r>
                    <w:rPr>
                      <w:rFonts w:hint="eastAsia"/>
                      <w:sz w:val="24"/>
                      <w:u w:val="none" w:color="auto"/>
                    </w:rPr>
                    <w:t>2914</w:t>
                  </w:r>
                </w:p>
              </w:tc>
              <w:tc>
                <w:tcPr>
                  <w:tcW w:w="1528" w:type="pct"/>
                  <w:noWrap w:val="0"/>
                  <w:vAlign w:val="center"/>
                </w:tcPr>
                <w:p>
                  <w:pPr>
                    <w:jc w:val="center"/>
                    <w:rPr>
                      <w:rFonts w:hint="eastAsia"/>
                      <w:sz w:val="24"/>
                      <w:u w:val="none" w:color="auto"/>
                    </w:rPr>
                  </w:pPr>
                  <w:r>
                    <w:rPr>
                      <w:rFonts w:hint="eastAsia"/>
                      <w:sz w:val="24"/>
                      <w:u w:val="none" w:color="auto"/>
                    </w:rPr>
                    <w:t>4F</w:t>
                  </w:r>
                  <w:r>
                    <w:rPr>
                      <w:rFonts w:hint="eastAsia"/>
                      <w:sz w:val="24"/>
                      <w:u w:val="none" w:color="auto"/>
                      <w:lang w:eastAsia="zh-CN"/>
                    </w:rPr>
                    <w:t>（已建设完成）</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83" w:hRule="atLeast"/>
                <w:jc w:val="center"/>
              </w:trPr>
              <w:tc>
                <w:tcPr>
                  <w:tcW w:w="545" w:type="pct"/>
                  <w:noWrap w:val="0"/>
                  <w:vAlign w:val="center"/>
                </w:tcPr>
                <w:p>
                  <w:pPr>
                    <w:jc w:val="center"/>
                    <w:rPr>
                      <w:rFonts w:hint="eastAsia"/>
                      <w:sz w:val="24"/>
                      <w:u w:val="none" w:color="auto"/>
                    </w:rPr>
                  </w:pPr>
                  <w:r>
                    <w:rPr>
                      <w:rFonts w:hint="eastAsia"/>
                      <w:sz w:val="24"/>
                      <w:u w:val="none" w:color="auto"/>
                    </w:rPr>
                    <w:t>5</w:t>
                  </w:r>
                </w:p>
              </w:tc>
              <w:tc>
                <w:tcPr>
                  <w:tcW w:w="1609" w:type="pct"/>
                  <w:gridSpan w:val="3"/>
                  <w:noWrap w:val="0"/>
                  <w:vAlign w:val="center"/>
                </w:tcPr>
                <w:p>
                  <w:pPr>
                    <w:jc w:val="center"/>
                    <w:rPr>
                      <w:rFonts w:hint="eastAsia"/>
                      <w:sz w:val="24"/>
                      <w:u w:val="none" w:color="auto"/>
                    </w:rPr>
                  </w:pPr>
                  <w:r>
                    <w:rPr>
                      <w:rFonts w:hint="eastAsia"/>
                      <w:sz w:val="24"/>
                      <w:u w:val="none" w:color="auto"/>
                    </w:rPr>
                    <w:t>其他</w:t>
                  </w:r>
                </w:p>
              </w:tc>
              <w:tc>
                <w:tcPr>
                  <w:tcW w:w="549" w:type="pct"/>
                  <w:noWrap w:val="0"/>
                  <w:vAlign w:val="center"/>
                </w:tcPr>
                <w:p>
                  <w:pPr>
                    <w:jc w:val="center"/>
                    <w:rPr>
                      <w:rFonts w:hint="eastAsia"/>
                      <w:sz w:val="24"/>
                      <w:u w:val="none" w:color="auto"/>
                    </w:rPr>
                  </w:pPr>
                  <w:r>
                    <w:rPr>
                      <w:rFonts w:hint="eastAsia"/>
                      <w:sz w:val="24"/>
                      <w:u w:val="none" w:color="auto"/>
                    </w:rPr>
                    <w:t>m</w:t>
                  </w:r>
                  <w:r>
                    <w:rPr>
                      <w:rFonts w:hint="eastAsia"/>
                      <w:sz w:val="24"/>
                      <w:u w:val="none" w:color="auto"/>
                      <w:vertAlign w:val="superscript"/>
                    </w:rPr>
                    <w:t>2</w:t>
                  </w:r>
                </w:p>
              </w:tc>
              <w:tc>
                <w:tcPr>
                  <w:tcW w:w="766" w:type="pct"/>
                  <w:noWrap w:val="0"/>
                  <w:vAlign w:val="center"/>
                </w:tcPr>
                <w:p>
                  <w:pPr>
                    <w:jc w:val="center"/>
                    <w:rPr>
                      <w:rFonts w:hint="eastAsia"/>
                      <w:sz w:val="24"/>
                      <w:u w:val="none" w:color="auto"/>
                    </w:rPr>
                  </w:pPr>
                  <w:r>
                    <w:rPr>
                      <w:rFonts w:hint="eastAsia"/>
                      <w:sz w:val="24"/>
                      <w:u w:val="none" w:color="auto"/>
                    </w:rPr>
                    <w:t>50</w:t>
                  </w:r>
                </w:p>
              </w:tc>
              <w:tc>
                <w:tcPr>
                  <w:tcW w:w="1528" w:type="pct"/>
                  <w:noWrap w:val="0"/>
                  <w:vAlign w:val="center"/>
                </w:tcPr>
                <w:p>
                  <w:pPr>
                    <w:jc w:val="center"/>
                    <w:rPr>
                      <w:rFonts w:hint="eastAsia"/>
                      <w:sz w:val="24"/>
                      <w:u w:val="none" w:color="auto"/>
                    </w:rPr>
                  </w:pPr>
                  <w:r>
                    <w:rPr>
                      <w:rFonts w:hint="eastAsia"/>
                      <w:sz w:val="24"/>
                      <w:u w:val="none" w:color="auto"/>
                    </w:rPr>
                    <w:t>1F，厕所、固废暂存间等</w:t>
                  </w:r>
                  <w:r>
                    <w:rPr>
                      <w:rFonts w:hint="eastAsia"/>
                      <w:sz w:val="24"/>
                      <w:u w:val="none" w:color="auto"/>
                      <w:lang w:eastAsia="zh-CN"/>
                    </w:rPr>
                    <w:t>（已建设完成）</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83" w:hRule="atLeast"/>
                <w:jc w:val="center"/>
              </w:trPr>
              <w:tc>
                <w:tcPr>
                  <w:tcW w:w="545" w:type="pct"/>
                  <w:noWrap w:val="0"/>
                  <w:vAlign w:val="center"/>
                </w:tcPr>
                <w:p>
                  <w:pPr>
                    <w:jc w:val="center"/>
                    <w:rPr>
                      <w:rFonts w:hint="eastAsia"/>
                      <w:sz w:val="24"/>
                      <w:u w:val="none" w:color="auto"/>
                    </w:rPr>
                  </w:pPr>
                  <w:r>
                    <w:rPr>
                      <w:rFonts w:hint="eastAsia"/>
                      <w:sz w:val="24"/>
                      <w:u w:val="none" w:color="auto"/>
                    </w:rPr>
                    <w:t>6</w:t>
                  </w:r>
                </w:p>
              </w:tc>
              <w:tc>
                <w:tcPr>
                  <w:tcW w:w="1609" w:type="pct"/>
                  <w:gridSpan w:val="3"/>
                  <w:noWrap w:val="0"/>
                  <w:vAlign w:val="center"/>
                </w:tcPr>
                <w:p>
                  <w:pPr>
                    <w:jc w:val="center"/>
                    <w:rPr>
                      <w:rFonts w:hint="eastAsia"/>
                      <w:sz w:val="24"/>
                      <w:u w:val="none" w:color="auto"/>
                    </w:rPr>
                  </w:pPr>
                  <w:r>
                    <w:rPr>
                      <w:rFonts w:hint="eastAsia"/>
                      <w:sz w:val="24"/>
                      <w:u w:val="none" w:color="auto"/>
                    </w:rPr>
                    <w:t>建筑占地面积</w:t>
                  </w:r>
                </w:p>
              </w:tc>
              <w:tc>
                <w:tcPr>
                  <w:tcW w:w="549" w:type="pct"/>
                  <w:noWrap w:val="0"/>
                  <w:vAlign w:val="center"/>
                </w:tcPr>
                <w:p>
                  <w:pPr>
                    <w:jc w:val="center"/>
                    <w:rPr>
                      <w:rFonts w:hint="eastAsia"/>
                      <w:sz w:val="24"/>
                      <w:u w:val="none" w:color="auto"/>
                    </w:rPr>
                  </w:pPr>
                  <w:r>
                    <w:rPr>
                      <w:rFonts w:hint="eastAsia"/>
                      <w:sz w:val="24"/>
                      <w:u w:val="none" w:color="auto"/>
                    </w:rPr>
                    <w:t>m</w:t>
                  </w:r>
                  <w:r>
                    <w:rPr>
                      <w:rFonts w:hint="eastAsia"/>
                      <w:sz w:val="24"/>
                      <w:u w:val="none" w:color="auto"/>
                      <w:vertAlign w:val="superscript"/>
                    </w:rPr>
                    <w:t>2</w:t>
                  </w:r>
                </w:p>
              </w:tc>
              <w:tc>
                <w:tcPr>
                  <w:tcW w:w="766" w:type="pct"/>
                  <w:noWrap w:val="0"/>
                  <w:vAlign w:val="center"/>
                </w:tcPr>
                <w:p>
                  <w:pPr>
                    <w:jc w:val="center"/>
                    <w:rPr>
                      <w:rFonts w:hint="eastAsia"/>
                      <w:sz w:val="24"/>
                      <w:u w:val="none" w:color="auto"/>
                    </w:rPr>
                  </w:pPr>
                  <w:r>
                    <w:rPr>
                      <w:rFonts w:hint="eastAsia"/>
                      <w:sz w:val="24"/>
                      <w:u w:val="none" w:color="auto"/>
                    </w:rPr>
                    <w:t>30357</w:t>
                  </w:r>
                </w:p>
              </w:tc>
              <w:tc>
                <w:tcPr>
                  <w:tcW w:w="1528" w:type="pct"/>
                  <w:noWrap w:val="0"/>
                  <w:vAlign w:val="center"/>
                </w:tcPr>
                <w:p>
                  <w:pPr>
                    <w:jc w:val="center"/>
                    <w:rPr>
                      <w:rFonts w:hint="eastAsia"/>
                      <w:sz w:val="24"/>
                      <w:u w:val="none" w:color="auto"/>
                    </w:rPr>
                  </w:pPr>
                  <w:r>
                    <w:rPr>
                      <w:rFonts w:hint="eastAsia"/>
                      <w:sz w:val="24"/>
                      <w:u w:val="none" w:color="auto"/>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83" w:hRule="atLeast"/>
                <w:jc w:val="center"/>
              </w:trPr>
              <w:tc>
                <w:tcPr>
                  <w:tcW w:w="545" w:type="pct"/>
                  <w:noWrap w:val="0"/>
                  <w:vAlign w:val="center"/>
                </w:tcPr>
                <w:p>
                  <w:pPr>
                    <w:jc w:val="center"/>
                    <w:rPr>
                      <w:rFonts w:hint="eastAsia"/>
                      <w:sz w:val="24"/>
                      <w:u w:val="none" w:color="auto"/>
                    </w:rPr>
                  </w:pPr>
                  <w:r>
                    <w:rPr>
                      <w:rFonts w:hint="eastAsia"/>
                      <w:sz w:val="24"/>
                      <w:u w:val="none" w:color="auto"/>
                    </w:rPr>
                    <w:t>7</w:t>
                  </w:r>
                </w:p>
              </w:tc>
              <w:tc>
                <w:tcPr>
                  <w:tcW w:w="1609" w:type="pct"/>
                  <w:gridSpan w:val="3"/>
                  <w:noWrap w:val="0"/>
                  <w:vAlign w:val="center"/>
                </w:tcPr>
                <w:p>
                  <w:pPr>
                    <w:jc w:val="center"/>
                    <w:rPr>
                      <w:rFonts w:hint="eastAsia"/>
                      <w:sz w:val="24"/>
                      <w:u w:val="none" w:color="auto"/>
                    </w:rPr>
                  </w:pPr>
                  <w:r>
                    <w:rPr>
                      <w:rFonts w:hint="eastAsia"/>
                      <w:sz w:val="24"/>
                      <w:u w:val="none" w:color="auto"/>
                    </w:rPr>
                    <w:t>总建筑面积</w:t>
                  </w:r>
                </w:p>
              </w:tc>
              <w:tc>
                <w:tcPr>
                  <w:tcW w:w="549" w:type="pct"/>
                  <w:noWrap w:val="0"/>
                  <w:vAlign w:val="center"/>
                </w:tcPr>
                <w:p>
                  <w:pPr>
                    <w:jc w:val="center"/>
                    <w:rPr>
                      <w:rFonts w:hint="eastAsia"/>
                      <w:sz w:val="24"/>
                      <w:u w:val="none" w:color="auto"/>
                    </w:rPr>
                  </w:pPr>
                  <w:r>
                    <w:rPr>
                      <w:rFonts w:hint="eastAsia"/>
                      <w:sz w:val="24"/>
                      <w:u w:val="none" w:color="auto"/>
                    </w:rPr>
                    <w:t>m</w:t>
                  </w:r>
                  <w:r>
                    <w:rPr>
                      <w:rFonts w:hint="eastAsia"/>
                      <w:sz w:val="24"/>
                      <w:u w:val="none" w:color="auto"/>
                      <w:vertAlign w:val="superscript"/>
                    </w:rPr>
                    <w:t>2</w:t>
                  </w:r>
                </w:p>
              </w:tc>
              <w:tc>
                <w:tcPr>
                  <w:tcW w:w="766" w:type="pct"/>
                  <w:noWrap w:val="0"/>
                  <w:vAlign w:val="center"/>
                </w:tcPr>
                <w:p>
                  <w:pPr>
                    <w:jc w:val="center"/>
                    <w:rPr>
                      <w:rFonts w:hint="eastAsia"/>
                      <w:sz w:val="24"/>
                      <w:u w:val="none" w:color="auto"/>
                    </w:rPr>
                  </w:pPr>
                  <w:r>
                    <w:rPr>
                      <w:rFonts w:hint="eastAsia"/>
                      <w:sz w:val="24"/>
                      <w:u w:val="none" w:color="auto"/>
                    </w:rPr>
                    <w:t>56215</w:t>
                  </w:r>
                </w:p>
              </w:tc>
              <w:tc>
                <w:tcPr>
                  <w:tcW w:w="1528" w:type="pct"/>
                  <w:noWrap w:val="0"/>
                  <w:vAlign w:val="center"/>
                </w:tcPr>
                <w:p>
                  <w:pPr>
                    <w:jc w:val="center"/>
                    <w:rPr>
                      <w:rFonts w:hint="eastAsia"/>
                      <w:sz w:val="24"/>
                      <w:u w:val="none" w:color="auto"/>
                    </w:rPr>
                  </w:pPr>
                  <w:r>
                    <w:rPr>
                      <w:rFonts w:hint="eastAsia"/>
                      <w:sz w:val="24"/>
                      <w:u w:val="none" w:color="auto"/>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83" w:hRule="atLeast"/>
                <w:jc w:val="center"/>
              </w:trPr>
              <w:tc>
                <w:tcPr>
                  <w:tcW w:w="545" w:type="pct"/>
                  <w:noWrap w:val="0"/>
                  <w:vAlign w:val="center"/>
                </w:tcPr>
                <w:p>
                  <w:pPr>
                    <w:jc w:val="center"/>
                    <w:rPr>
                      <w:rFonts w:hint="eastAsia"/>
                      <w:sz w:val="24"/>
                      <w:u w:val="none" w:color="auto"/>
                    </w:rPr>
                  </w:pPr>
                  <w:r>
                    <w:rPr>
                      <w:rFonts w:hint="eastAsia"/>
                      <w:sz w:val="24"/>
                      <w:u w:val="none" w:color="auto"/>
                    </w:rPr>
                    <w:t>8</w:t>
                  </w:r>
                </w:p>
              </w:tc>
              <w:tc>
                <w:tcPr>
                  <w:tcW w:w="1609" w:type="pct"/>
                  <w:gridSpan w:val="3"/>
                  <w:noWrap w:val="0"/>
                  <w:vAlign w:val="center"/>
                </w:tcPr>
                <w:p>
                  <w:pPr>
                    <w:jc w:val="center"/>
                    <w:rPr>
                      <w:rFonts w:hint="eastAsia"/>
                      <w:sz w:val="24"/>
                      <w:u w:val="none" w:color="auto"/>
                    </w:rPr>
                  </w:pPr>
                  <w:r>
                    <w:rPr>
                      <w:rFonts w:hint="eastAsia"/>
                      <w:sz w:val="24"/>
                      <w:u w:val="none" w:color="auto"/>
                    </w:rPr>
                    <w:t>计容建筑面积</w:t>
                  </w:r>
                </w:p>
              </w:tc>
              <w:tc>
                <w:tcPr>
                  <w:tcW w:w="549" w:type="pct"/>
                  <w:noWrap w:val="0"/>
                  <w:vAlign w:val="center"/>
                </w:tcPr>
                <w:p>
                  <w:pPr>
                    <w:jc w:val="center"/>
                    <w:rPr>
                      <w:rFonts w:hint="eastAsia"/>
                      <w:sz w:val="24"/>
                      <w:u w:val="none" w:color="auto"/>
                    </w:rPr>
                  </w:pPr>
                  <w:r>
                    <w:rPr>
                      <w:rFonts w:hint="eastAsia"/>
                      <w:sz w:val="24"/>
                      <w:u w:val="none" w:color="auto"/>
                    </w:rPr>
                    <w:t>m</w:t>
                  </w:r>
                  <w:r>
                    <w:rPr>
                      <w:rFonts w:hint="eastAsia"/>
                      <w:sz w:val="24"/>
                      <w:u w:val="none" w:color="auto"/>
                      <w:vertAlign w:val="superscript"/>
                    </w:rPr>
                    <w:t>2</w:t>
                  </w:r>
                </w:p>
              </w:tc>
              <w:tc>
                <w:tcPr>
                  <w:tcW w:w="766" w:type="pct"/>
                  <w:noWrap w:val="0"/>
                  <w:vAlign w:val="center"/>
                </w:tcPr>
                <w:p>
                  <w:pPr>
                    <w:jc w:val="center"/>
                    <w:rPr>
                      <w:rFonts w:hint="eastAsia"/>
                      <w:sz w:val="24"/>
                      <w:u w:val="none" w:color="auto"/>
                    </w:rPr>
                  </w:pPr>
                  <w:r>
                    <w:rPr>
                      <w:rFonts w:hint="eastAsia"/>
                      <w:sz w:val="24"/>
                      <w:u w:val="none" w:color="auto"/>
                    </w:rPr>
                    <w:t>79242</w:t>
                  </w:r>
                </w:p>
              </w:tc>
              <w:tc>
                <w:tcPr>
                  <w:tcW w:w="1528" w:type="pct"/>
                  <w:noWrap w:val="0"/>
                  <w:vAlign w:val="center"/>
                </w:tcPr>
                <w:p>
                  <w:pPr>
                    <w:jc w:val="center"/>
                    <w:rPr>
                      <w:rFonts w:hint="eastAsia"/>
                      <w:sz w:val="24"/>
                      <w:u w:val="none" w:color="auto"/>
                    </w:rPr>
                  </w:pPr>
                  <w:r>
                    <w:rPr>
                      <w:rFonts w:hint="eastAsia"/>
                      <w:sz w:val="24"/>
                      <w:u w:val="none" w:color="auto"/>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83" w:hRule="atLeast"/>
                <w:jc w:val="center"/>
              </w:trPr>
              <w:tc>
                <w:tcPr>
                  <w:tcW w:w="545" w:type="pct"/>
                  <w:noWrap w:val="0"/>
                  <w:vAlign w:val="center"/>
                </w:tcPr>
                <w:p>
                  <w:pPr>
                    <w:jc w:val="center"/>
                    <w:rPr>
                      <w:rFonts w:hint="eastAsia"/>
                      <w:sz w:val="24"/>
                      <w:u w:val="none" w:color="auto"/>
                    </w:rPr>
                  </w:pPr>
                  <w:r>
                    <w:rPr>
                      <w:rFonts w:hint="eastAsia"/>
                      <w:sz w:val="24"/>
                      <w:u w:val="none" w:color="auto"/>
                    </w:rPr>
                    <w:t>9</w:t>
                  </w:r>
                </w:p>
              </w:tc>
              <w:tc>
                <w:tcPr>
                  <w:tcW w:w="1609" w:type="pct"/>
                  <w:gridSpan w:val="3"/>
                  <w:noWrap w:val="0"/>
                  <w:vAlign w:val="center"/>
                </w:tcPr>
                <w:p>
                  <w:pPr>
                    <w:jc w:val="center"/>
                    <w:rPr>
                      <w:rFonts w:hint="eastAsia"/>
                      <w:sz w:val="24"/>
                      <w:u w:val="none" w:color="auto"/>
                    </w:rPr>
                  </w:pPr>
                  <w:r>
                    <w:rPr>
                      <w:rFonts w:hint="eastAsia"/>
                      <w:sz w:val="24"/>
                      <w:u w:val="none" w:color="auto"/>
                    </w:rPr>
                    <w:t>建筑密度</w:t>
                  </w:r>
                </w:p>
              </w:tc>
              <w:tc>
                <w:tcPr>
                  <w:tcW w:w="549" w:type="pct"/>
                  <w:noWrap w:val="0"/>
                  <w:vAlign w:val="center"/>
                </w:tcPr>
                <w:p>
                  <w:pPr>
                    <w:jc w:val="center"/>
                    <w:rPr>
                      <w:rFonts w:hint="eastAsia"/>
                      <w:sz w:val="24"/>
                      <w:u w:val="none" w:color="auto"/>
                    </w:rPr>
                  </w:pPr>
                  <w:r>
                    <w:rPr>
                      <w:rFonts w:hint="eastAsia"/>
                      <w:sz w:val="24"/>
                      <w:u w:val="none" w:color="auto"/>
                    </w:rPr>
                    <w:t>%</w:t>
                  </w:r>
                </w:p>
              </w:tc>
              <w:tc>
                <w:tcPr>
                  <w:tcW w:w="766" w:type="pct"/>
                  <w:noWrap w:val="0"/>
                  <w:vAlign w:val="center"/>
                </w:tcPr>
                <w:p>
                  <w:pPr>
                    <w:jc w:val="center"/>
                    <w:rPr>
                      <w:rFonts w:hint="eastAsia"/>
                      <w:sz w:val="24"/>
                      <w:u w:val="none" w:color="auto"/>
                    </w:rPr>
                  </w:pPr>
                  <w:r>
                    <w:rPr>
                      <w:rFonts w:hint="eastAsia"/>
                      <w:sz w:val="24"/>
                      <w:u w:val="none" w:color="auto"/>
                    </w:rPr>
                    <w:t>51.17</w:t>
                  </w:r>
                </w:p>
              </w:tc>
              <w:tc>
                <w:tcPr>
                  <w:tcW w:w="1528" w:type="pct"/>
                  <w:noWrap w:val="0"/>
                  <w:vAlign w:val="center"/>
                </w:tcPr>
                <w:p>
                  <w:pPr>
                    <w:jc w:val="center"/>
                    <w:rPr>
                      <w:rFonts w:hint="eastAsia"/>
                      <w:sz w:val="24"/>
                      <w:u w:val="none" w:color="auto"/>
                    </w:rPr>
                  </w:pPr>
                  <w:r>
                    <w:rPr>
                      <w:rFonts w:hint="eastAsia"/>
                      <w:sz w:val="24"/>
                      <w:u w:val="none" w:color="auto"/>
                    </w:rPr>
                    <w:t>≤58</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83" w:hRule="atLeast"/>
                <w:jc w:val="center"/>
              </w:trPr>
              <w:tc>
                <w:tcPr>
                  <w:tcW w:w="545" w:type="pct"/>
                  <w:noWrap w:val="0"/>
                  <w:vAlign w:val="center"/>
                </w:tcPr>
                <w:p>
                  <w:pPr>
                    <w:jc w:val="center"/>
                    <w:rPr>
                      <w:rFonts w:hint="eastAsia"/>
                      <w:sz w:val="24"/>
                      <w:u w:val="none" w:color="auto"/>
                    </w:rPr>
                  </w:pPr>
                  <w:r>
                    <w:rPr>
                      <w:rFonts w:hint="eastAsia"/>
                      <w:sz w:val="24"/>
                      <w:u w:val="none" w:color="auto"/>
                    </w:rPr>
                    <w:t>10</w:t>
                  </w:r>
                </w:p>
              </w:tc>
              <w:tc>
                <w:tcPr>
                  <w:tcW w:w="1609" w:type="pct"/>
                  <w:gridSpan w:val="3"/>
                  <w:noWrap w:val="0"/>
                  <w:vAlign w:val="center"/>
                </w:tcPr>
                <w:p>
                  <w:pPr>
                    <w:jc w:val="center"/>
                    <w:rPr>
                      <w:rFonts w:hint="eastAsia"/>
                      <w:sz w:val="24"/>
                      <w:u w:val="none" w:color="auto"/>
                    </w:rPr>
                  </w:pPr>
                  <w:r>
                    <w:rPr>
                      <w:rFonts w:hint="eastAsia"/>
                      <w:sz w:val="24"/>
                      <w:u w:val="none" w:color="auto"/>
                    </w:rPr>
                    <w:t>绿地率</w:t>
                  </w:r>
                </w:p>
              </w:tc>
              <w:tc>
                <w:tcPr>
                  <w:tcW w:w="549" w:type="pct"/>
                  <w:noWrap w:val="0"/>
                  <w:vAlign w:val="center"/>
                </w:tcPr>
                <w:p>
                  <w:pPr>
                    <w:jc w:val="center"/>
                    <w:rPr>
                      <w:rFonts w:hint="eastAsia"/>
                      <w:sz w:val="24"/>
                      <w:u w:val="none" w:color="auto"/>
                    </w:rPr>
                  </w:pPr>
                  <w:r>
                    <w:rPr>
                      <w:rFonts w:hint="eastAsia"/>
                      <w:sz w:val="24"/>
                      <w:u w:val="none" w:color="auto"/>
                    </w:rPr>
                    <w:t>%</w:t>
                  </w:r>
                </w:p>
              </w:tc>
              <w:tc>
                <w:tcPr>
                  <w:tcW w:w="766" w:type="pct"/>
                  <w:noWrap w:val="0"/>
                  <w:vAlign w:val="center"/>
                </w:tcPr>
                <w:p>
                  <w:pPr>
                    <w:jc w:val="center"/>
                    <w:rPr>
                      <w:rFonts w:hint="eastAsia"/>
                      <w:sz w:val="24"/>
                      <w:u w:val="none" w:color="auto"/>
                    </w:rPr>
                  </w:pPr>
                  <w:r>
                    <w:rPr>
                      <w:rFonts w:hint="eastAsia"/>
                      <w:sz w:val="24"/>
                      <w:u w:val="none" w:color="auto"/>
                    </w:rPr>
                    <w:t>14.62</w:t>
                  </w:r>
                </w:p>
              </w:tc>
              <w:tc>
                <w:tcPr>
                  <w:tcW w:w="1528" w:type="pct"/>
                  <w:noWrap w:val="0"/>
                  <w:vAlign w:val="center"/>
                </w:tcPr>
                <w:p>
                  <w:pPr>
                    <w:jc w:val="center"/>
                    <w:rPr>
                      <w:rFonts w:hint="eastAsia"/>
                      <w:sz w:val="24"/>
                      <w:u w:val="none" w:color="auto"/>
                    </w:rPr>
                  </w:pPr>
                  <w:r>
                    <w:rPr>
                      <w:rFonts w:hint="eastAsia"/>
                      <w:sz w:val="24"/>
                      <w:u w:val="none" w:color="auto"/>
                    </w:rPr>
                    <w:t>8674m</w:t>
                  </w:r>
                  <w:r>
                    <w:rPr>
                      <w:rFonts w:hint="eastAsia"/>
                      <w:sz w:val="24"/>
                      <w:u w:val="none" w:color="auto"/>
                      <w:vertAlign w:val="superscript"/>
                    </w:rPr>
                    <w:t>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83" w:hRule="atLeast"/>
                <w:jc w:val="center"/>
              </w:trPr>
              <w:tc>
                <w:tcPr>
                  <w:tcW w:w="545" w:type="pct"/>
                  <w:noWrap w:val="0"/>
                  <w:vAlign w:val="center"/>
                </w:tcPr>
                <w:p>
                  <w:pPr>
                    <w:jc w:val="center"/>
                    <w:rPr>
                      <w:rFonts w:hint="eastAsia"/>
                      <w:sz w:val="24"/>
                      <w:u w:val="none" w:color="auto"/>
                    </w:rPr>
                  </w:pPr>
                  <w:r>
                    <w:rPr>
                      <w:rFonts w:hint="eastAsia"/>
                      <w:sz w:val="24"/>
                      <w:u w:val="none" w:color="auto"/>
                    </w:rPr>
                    <w:t>11</w:t>
                  </w:r>
                </w:p>
              </w:tc>
              <w:tc>
                <w:tcPr>
                  <w:tcW w:w="1609" w:type="pct"/>
                  <w:gridSpan w:val="3"/>
                  <w:noWrap w:val="0"/>
                  <w:vAlign w:val="center"/>
                </w:tcPr>
                <w:p>
                  <w:pPr>
                    <w:jc w:val="center"/>
                    <w:rPr>
                      <w:rFonts w:hint="eastAsia"/>
                      <w:sz w:val="24"/>
                      <w:u w:val="none" w:color="auto"/>
                    </w:rPr>
                  </w:pPr>
                  <w:r>
                    <w:rPr>
                      <w:rFonts w:hint="eastAsia"/>
                      <w:sz w:val="24"/>
                      <w:u w:val="none" w:color="auto"/>
                    </w:rPr>
                    <w:t>容积率</w:t>
                  </w:r>
                </w:p>
              </w:tc>
              <w:tc>
                <w:tcPr>
                  <w:tcW w:w="549" w:type="pct"/>
                  <w:noWrap w:val="0"/>
                  <w:vAlign w:val="center"/>
                </w:tcPr>
                <w:p>
                  <w:pPr>
                    <w:jc w:val="center"/>
                    <w:rPr>
                      <w:rFonts w:hint="eastAsia"/>
                      <w:sz w:val="24"/>
                      <w:u w:val="none" w:color="auto"/>
                    </w:rPr>
                  </w:pPr>
                  <w:r>
                    <w:rPr>
                      <w:rFonts w:hint="eastAsia"/>
                      <w:sz w:val="24"/>
                      <w:u w:val="none" w:color="auto"/>
                    </w:rPr>
                    <w:t>/</w:t>
                  </w:r>
                </w:p>
              </w:tc>
              <w:tc>
                <w:tcPr>
                  <w:tcW w:w="766" w:type="pct"/>
                  <w:noWrap w:val="0"/>
                  <w:vAlign w:val="center"/>
                </w:tcPr>
                <w:p>
                  <w:pPr>
                    <w:jc w:val="center"/>
                    <w:rPr>
                      <w:rFonts w:hint="eastAsia"/>
                      <w:sz w:val="24"/>
                      <w:u w:val="none" w:color="auto"/>
                    </w:rPr>
                  </w:pPr>
                  <w:r>
                    <w:rPr>
                      <w:rFonts w:hint="eastAsia"/>
                      <w:sz w:val="24"/>
                      <w:u w:val="none" w:color="auto"/>
                    </w:rPr>
                    <w:t>1.34</w:t>
                  </w:r>
                </w:p>
              </w:tc>
              <w:tc>
                <w:tcPr>
                  <w:tcW w:w="1528" w:type="pct"/>
                  <w:noWrap w:val="0"/>
                  <w:vAlign w:val="center"/>
                </w:tcPr>
                <w:p>
                  <w:pPr>
                    <w:jc w:val="center"/>
                    <w:rPr>
                      <w:rFonts w:hint="eastAsia"/>
                      <w:sz w:val="24"/>
                      <w:u w:val="none" w:color="auto"/>
                    </w:rPr>
                  </w:pPr>
                  <w:r>
                    <w:rPr>
                      <w:rFonts w:hint="eastAsia"/>
                      <w:sz w:val="24"/>
                      <w:u w:val="none" w:color="auto"/>
                    </w:rPr>
                    <w:t>0.8-1.5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83" w:hRule="atLeast"/>
                <w:jc w:val="center"/>
              </w:trPr>
              <w:tc>
                <w:tcPr>
                  <w:tcW w:w="545" w:type="pct"/>
                  <w:noWrap w:val="0"/>
                  <w:vAlign w:val="center"/>
                </w:tcPr>
                <w:p>
                  <w:pPr>
                    <w:jc w:val="center"/>
                    <w:rPr>
                      <w:rFonts w:hint="eastAsia"/>
                      <w:sz w:val="24"/>
                      <w:u w:val="none" w:color="auto"/>
                    </w:rPr>
                  </w:pPr>
                  <w:r>
                    <w:rPr>
                      <w:rFonts w:hint="eastAsia"/>
                      <w:sz w:val="24"/>
                      <w:u w:val="none" w:color="auto"/>
                    </w:rPr>
                    <w:t>12</w:t>
                  </w:r>
                </w:p>
              </w:tc>
              <w:tc>
                <w:tcPr>
                  <w:tcW w:w="1609" w:type="pct"/>
                  <w:gridSpan w:val="3"/>
                  <w:noWrap w:val="0"/>
                  <w:vAlign w:val="center"/>
                </w:tcPr>
                <w:p>
                  <w:pPr>
                    <w:jc w:val="center"/>
                    <w:rPr>
                      <w:rFonts w:hint="eastAsia"/>
                      <w:sz w:val="24"/>
                      <w:u w:val="none" w:color="auto"/>
                    </w:rPr>
                  </w:pPr>
                  <w:r>
                    <w:rPr>
                      <w:rFonts w:hint="eastAsia"/>
                      <w:sz w:val="24"/>
                      <w:u w:val="none" w:color="auto"/>
                    </w:rPr>
                    <w:t>停车位</w:t>
                  </w:r>
                </w:p>
              </w:tc>
              <w:tc>
                <w:tcPr>
                  <w:tcW w:w="549" w:type="pct"/>
                  <w:noWrap w:val="0"/>
                  <w:vAlign w:val="center"/>
                </w:tcPr>
                <w:p>
                  <w:pPr>
                    <w:jc w:val="center"/>
                    <w:rPr>
                      <w:rFonts w:hint="eastAsia"/>
                      <w:sz w:val="24"/>
                      <w:u w:val="none" w:color="auto"/>
                    </w:rPr>
                  </w:pPr>
                  <w:r>
                    <w:rPr>
                      <w:rFonts w:hint="eastAsia"/>
                      <w:sz w:val="24"/>
                      <w:u w:val="none" w:color="auto"/>
                    </w:rPr>
                    <w:t>个</w:t>
                  </w:r>
                </w:p>
              </w:tc>
              <w:tc>
                <w:tcPr>
                  <w:tcW w:w="766" w:type="pct"/>
                  <w:noWrap w:val="0"/>
                  <w:vAlign w:val="center"/>
                </w:tcPr>
                <w:p>
                  <w:pPr>
                    <w:jc w:val="center"/>
                    <w:rPr>
                      <w:rFonts w:hint="eastAsia"/>
                      <w:sz w:val="24"/>
                      <w:u w:val="none" w:color="auto"/>
                    </w:rPr>
                  </w:pPr>
                  <w:r>
                    <w:rPr>
                      <w:rFonts w:hint="eastAsia"/>
                      <w:sz w:val="24"/>
                      <w:u w:val="none" w:color="auto"/>
                    </w:rPr>
                    <w:t>18</w:t>
                  </w:r>
                </w:p>
              </w:tc>
              <w:tc>
                <w:tcPr>
                  <w:tcW w:w="1528" w:type="pct"/>
                  <w:noWrap w:val="0"/>
                  <w:vAlign w:val="center"/>
                </w:tcPr>
                <w:p>
                  <w:pPr>
                    <w:jc w:val="center"/>
                    <w:rPr>
                      <w:rFonts w:hint="eastAsia"/>
                      <w:sz w:val="24"/>
                      <w:u w:val="none" w:color="auto"/>
                    </w:rPr>
                  </w:pPr>
                  <w:r>
                    <w:rPr>
                      <w:rFonts w:hint="eastAsia"/>
                      <w:sz w:val="24"/>
                      <w:u w:val="none" w:color="auto"/>
                    </w:rPr>
                    <w:t>大车6个，小车12个</w:t>
                  </w:r>
                </w:p>
              </w:tc>
            </w:tr>
          </w:tbl>
          <w:p>
            <w:pPr>
              <w:pStyle w:val="31"/>
              <w:spacing w:line="360" w:lineRule="auto"/>
              <w:rPr>
                <w:rFonts w:hint="default"/>
                <w:sz w:val="24"/>
                <w:szCs w:val="32"/>
                <w:u w:val="none" w:color="auto"/>
                <w:lang w:val="en-US" w:eastAsia="zh-CN"/>
              </w:rPr>
            </w:pPr>
            <w:r>
              <w:rPr>
                <w:rFonts w:hint="eastAsia"/>
                <w:sz w:val="24"/>
                <w:szCs w:val="32"/>
                <w:u w:val="none" w:color="auto"/>
                <w:lang w:val="en-US" w:eastAsia="zh-CN"/>
              </w:rPr>
              <w:t>原项目环保设施建设情况见表1-9。</w:t>
            </w:r>
          </w:p>
          <w:p>
            <w:pPr>
              <w:pStyle w:val="14"/>
              <w:keepNext w:val="0"/>
              <w:keepLines w:val="0"/>
              <w:pageBreakBefore w:val="0"/>
              <w:widowControl w:val="0"/>
              <w:tabs>
                <w:tab w:val="left" w:pos="780"/>
              </w:tabs>
              <w:kinsoku/>
              <w:wordWrap/>
              <w:overflowPunct/>
              <w:topLinePunct w:val="0"/>
              <w:autoSpaceDE/>
              <w:autoSpaceDN/>
              <w:bidi w:val="0"/>
              <w:adjustRightInd/>
              <w:snapToGrid/>
              <w:spacing w:after="0" w:line="360" w:lineRule="auto"/>
              <w:ind w:left="0" w:leftChars="0" w:firstLine="480" w:firstLineChars="200"/>
              <w:jc w:val="center"/>
              <w:textAlignment w:val="auto"/>
              <w:outlineLvl w:val="2"/>
              <w:rPr>
                <w:rFonts w:hint="default"/>
                <w:sz w:val="24"/>
                <w:szCs w:val="22"/>
                <w:u w:val="none" w:color="auto"/>
                <w:lang w:val="en-US" w:eastAsia="zh-CN"/>
              </w:rPr>
            </w:pPr>
            <w:r>
              <w:rPr>
                <w:rFonts w:hint="eastAsia"/>
                <w:sz w:val="24"/>
                <w:szCs w:val="22"/>
                <w:u w:val="none" w:color="auto"/>
                <w:lang w:val="en-US" w:eastAsia="zh-CN"/>
              </w:rPr>
              <w:t>表1-9 原项目环保设施建设情况</w:t>
            </w:r>
          </w:p>
          <w:tbl>
            <w:tblPr>
              <w:tblStyle w:val="38"/>
              <w:tblW w:w="907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83"/>
              <w:gridCol w:w="1185"/>
              <w:gridCol w:w="5250"/>
              <w:gridCol w:w="185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9" w:hRule="atLeast"/>
                <w:jc w:val="center"/>
              </w:trPr>
              <w:tc>
                <w:tcPr>
                  <w:tcW w:w="1968" w:type="dxa"/>
                  <w:gridSpan w:val="2"/>
                  <w:vAlign w:val="center"/>
                </w:tcPr>
                <w:p>
                  <w:pPr>
                    <w:adjustRightInd w:val="0"/>
                    <w:snapToGrid w:val="0"/>
                    <w:spacing w:line="360" w:lineRule="auto"/>
                    <w:jc w:val="center"/>
                    <w:rPr>
                      <w:rFonts w:hint="default"/>
                      <w:sz w:val="22"/>
                      <w:szCs w:val="22"/>
                      <w:u w:val="none" w:color="auto"/>
                    </w:rPr>
                  </w:pPr>
                  <w:r>
                    <w:rPr>
                      <w:rFonts w:hint="default"/>
                      <w:sz w:val="22"/>
                      <w:szCs w:val="22"/>
                      <w:u w:val="none" w:color="auto"/>
                    </w:rPr>
                    <w:t>建设项目</w:t>
                  </w:r>
                </w:p>
              </w:tc>
              <w:tc>
                <w:tcPr>
                  <w:tcW w:w="5250" w:type="dxa"/>
                  <w:vAlign w:val="center"/>
                </w:tcPr>
                <w:p>
                  <w:pPr>
                    <w:adjustRightInd w:val="0"/>
                    <w:snapToGrid w:val="0"/>
                    <w:spacing w:line="360" w:lineRule="auto"/>
                    <w:jc w:val="center"/>
                    <w:rPr>
                      <w:rFonts w:hint="default"/>
                      <w:sz w:val="22"/>
                      <w:szCs w:val="22"/>
                      <w:u w:val="none" w:color="auto"/>
                    </w:rPr>
                  </w:pPr>
                  <w:r>
                    <w:rPr>
                      <w:rFonts w:hint="default"/>
                      <w:sz w:val="22"/>
                      <w:szCs w:val="22"/>
                      <w:u w:val="none" w:color="auto"/>
                    </w:rPr>
                    <w:t>建设内容</w:t>
                  </w:r>
                </w:p>
              </w:tc>
              <w:tc>
                <w:tcPr>
                  <w:tcW w:w="1858" w:type="dxa"/>
                  <w:vAlign w:val="center"/>
                </w:tcPr>
                <w:p>
                  <w:pPr>
                    <w:adjustRightInd w:val="0"/>
                    <w:snapToGrid w:val="0"/>
                    <w:spacing w:line="360" w:lineRule="auto"/>
                    <w:jc w:val="center"/>
                    <w:rPr>
                      <w:rFonts w:hint="eastAsia" w:eastAsia="宋体"/>
                      <w:sz w:val="22"/>
                      <w:szCs w:val="22"/>
                      <w:u w:val="none" w:color="auto"/>
                      <w:lang w:eastAsia="zh-CN"/>
                    </w:rPr>
                  </w:pPr>
                  <w:r>
                    <w:rPr>
                      <w:rFonts w:hint="eastAsia"/>
                      <w:sz w:val="22"/>
                      <w:szCs w:val="22"/>
                      <w:u w:val="none" w:color="auto"/>
                      <w:lang w:eastAsia="zh-CN"/>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53" w:hRule="atLeast"/>
                <w:jc w:val="center"/>
              </w:trPr>
              <w:tc>
                <w:tcPr>
                  <w:tcW w:w="783" w:type="dxa"/>
                  <w:vMerge w:val="restart"/>
                  <w:vAlign w:val="center"/>
                </w:tcPr>
                <w:p>
                  <w:pPr>
                    <w:adjustRightInd w:val="0"/>
                    <w:snapToGrid w:val="0"/>
                    <w:spacing w:line="360" w:lineRule="auto"/>
                    <w:jc w:val="center"/>
                    <w:rPr>
                      <w:rFonts w:hint="default"/>
                      <w:sz w:val="22"/>
                      <w:szCs w:val="22"/>
                      <w:u w:val="none" w:color="auto"/>
                    </w:rPr>
                  </w:pPr>
                  <w:r>
                    <w:rPr>
                      <w:rFonts w:hint="default"/>
                      <w:sz w:val="22"/>
                      <w:szCs w:val="22"/>
                      <w:u w:val="none" w:color="auto"/>
                    </w:rPr>
                    <w:t>公用工程</w:t>
                  </w:r>
                </w:p>
              </w:tc>
              <w:tc>
                <w:tcPr>
                  <w:tcW w:w="1185" w:type="dxa"/>
                  <w:vAlign w:val="center"/>
                </w:tcPr>
                <w:p>
                  <w:pPr>
                    <w:adjustRightInd w:val="0"/>
                    <w:snapToGrid w:val="0"/>
                    <w:spacing w:line="360" w:lineRule="auto"/>
                    <w:jc w:val="center"/>
                    <w:rPr>
                      <w:rFonts w:hint="default"/>
                      <w:sz w:val="22"/>
                      <w:szCs w:val="22"/>
                      <w:u w:val="none" w:color="auto"/>
                    </w:rPr>
                  </w:pPr>
                  <w:r>
                    <w:rPr>
                      <w:rFonts w:hint="default"/>
                      <w:sz w:val="22"/>
                      <w:szCs w:val="22"/>
                      <w:u w:val="none" w:color="auto"/>
                    </w:rPr>
                    <w:t>供电系统</w:t>
                  </w:r>
                </w:p>
              </w:tc>
              <w:tc>
                <w:tcPr>
                  <w:tcW w:w="5250" w:type="dxa"/>
                  <w:vAlign w:val="center"/>
                </w:tcPr>
                <w:p>
                  <w:pPr>
                    <w:adjustRightInd w:val="0"/>
                    <w:snapToGrid w:val="0"/>
                    <w:spacing w:line="360" w:lineRule="auto"/>
                    <w:jc w:val="center"/>
                    <w:rPr>
                      <w:rFonts w:hint="default"/>
                      <w:sz w:val="22"/>
                      <w:szCs w:val="22"/>
                      <w:u w:val="none" w:color="auto"/>
                    </w:rPr>
                  </w:pPr>
                  <w:r>
                    <w:rPr>
                      <w:rFonts w:hint="default"/>
                      <w:sz w:val="22"/>
                      <w:szCs w:val="22"/>
                      <w:u w:val="none" w:color="auto"/>
                    </w:rPr>
                    <w:t>使用</w:t>
                  </w:r>
                  <w:r>
                    <w:rPr>
                      <w:rFonts w:hint="eastAsia"/>
                      <w:sz w:val="22"/>
                      <w:szCs w:val="22"/>
                      <w:u w:val="none" w:color="auto"/>
                      <w:lang w:eastAsia="zh-CN"/>
                    </w:rPr>
                    <w:t>国家电网</w:t>
                  </w:r>
                  <w:r>
                    <w:rPr>
                      <w:rFonts w:hint="default"/>
                      <w:sz w:val="22"/>
                      <w:szCs w:val="22"/>
                      <w:u w:val="none" w:color="auto"/>
                    </w:rPr>
                    <w:t>供电系统</w:t>
                  </w:r>
                </w:p>
              </w:tc>
              <w:tc>
                <w:tcPr>
                  <w:tcW w:w="1858" w:type="dxa"/>
                  <w:vAlign w:val="center"/>
                </w:tcPr>
                <w:p>
                  <w:pPr>
                    <w:adjustRightInd w:val="0"/>
                    <w:snapToGrid w:val="0"/>
                    <w:spacing w:line="360" w:lineRule="auto"/>
                    <w:jc w:val="center"/>
                    <w:rPr>
                      <w:rFonts w:hint="eastAsia" w:eastAsia="宋体"/>
                      <w:sz w:val="22"/>
                      <w:szCs w:val="22"/>
                      <w:u w:val="none" w:color="auto"/>
                      <w:lang w:eastAsia="zh-CN"/>
                    </w:rPr>
                  </w:pPr>
                  <w:r>
                    <w:rPr>
                      <w:rFonts w:hint="eastAsia"/>
                      <w:sz w:val="22"/>
                      <w:szCs w:val="22"/>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0" w:hRule="atLeast"/>
                <w:jc w:val="center"/>
              </w:trPr>
              <w:tc>
                <w:tcPr>
                  <w:tcW w:w="783" w:type="dxa"/>
                  <w:vMerge w:val="continue"/>
                  <w:vAlign w:val="center"/>
                </w:tcPr>
                <w:p>
                  <w:pPr>
                    <w:adjustRightInd w:val="0"/>
                    <w:snapToGrid w:val="0"/>
                    <w:spacing w:line="360" w:lineRule="auto"/>
                    <w:jc w:val="center"/>
                    <w:rPr>
                      <w:rFonts w:hint="default"/>
                      <w:sz w:val="22"/>
                      <w:szCs w:val="22"/>
                      <w:u w:val="none" w:color="auto"/>
                    </w:rPr>
                  </w:pPr>
                </w:p>
              </w:tc>
              <w:tc>
                <w:tcPr>
                  <w:tcW w:w="1185" w:type="dxa"/>
                  <w:vAlign w:val="center"/>
                </w:tcPr>
                <w:p>
                  <w:pPr>
                    <w:adjustRightInd w:val="0"/>
                    <w:snapToGrid w:val="0"/>
                    <w:spacing w:line="360" w:lineRule="auto"/>
                    <w:jc w:val="center"/>
                    <w:rPr>
                      <w:rFonts w:hint="default"/>
                      <w:sz w:val="22"/>
                      <w:szCs w:val="22"/>
                      <w:u w:val="none" w:color="auto"/>
                    </w:rPr>
                  </w:pPr>
                  <w:r>
                    <w:rPr>
                      <w:rFonts w:hint="default"/>
                      <w:sz w:val="22"/>
                      <w:szCs w:val="22"/>
                      <w:u w:val="none" w:color="auto"/>
                    </w:rPr>
                    <w:t>给水系统</w:t>
                  </w:r>
                </w:p>
              </w:tc>
              <w:tc>
                <w:tcPr>
                  <w:tcW w:w="5250" w:type="dxa"/>
                  <w:vAlign w:val="center"/>
                </w:tcPr>
                <w:p>
                  <w:pPr>
                    <w:adjustRightInd w:val="0"/>
                    <w:snapToGrid w:val="0"/>
                    <w:spacing w:line="360" w:lineRule="auto"/>
                    <w:jc w:val="center"/>
                    <w:rPr>
                      <w:rFonts w:hint="default"/>
                      <w:sz w:val="22"/>
                      <w:szCs w:val="22"/>
                      <w:u w:val="none" w:color="auto"/>
                    </w:rPr>
                  </w:pPr>
                  <w:r>
                    <w:rPr>
                      <w:rFonts w:hint="default"/>
                      <w:sz w:val="22"/>
                      <w:szCs w:val="22"/>
                      <w:u w:val="none" w:color="auto"/>
                    </w:rPr>
                    <w:t>市政给水管网给水</w:t>
                  </w:r>
                </w:p>
              </w:tc>
              <w:tc>
                <w:tcPr>
                  <w:tcW w:w="1858" w:type="dxa"/>
                  <w:vAlign w:val="center"/>
                </w:tcPr>
                <w:p>
                  <w:pPr>
                    <w:adjustRightInd w:val="0"/>
                    <w:snapToGrid w:val="0"/>
                    <w:spacing w:line="360" w:lineRule="auto"/>
                    <w:jc w:val="center"/>
                    <w:rPr>
                      <w:rFonts w:hint="eastAsia" w:eastAsia="宋体"/>
                      <w:sz w:val="22"/>
                      <w:szCs w:val="22"/>
                      <w:u w:val="none" w:color="auto"/>
                      <w:lang w:eastAsia="zh-CN"/>
                    </w:rPr>
                  </w:pPr>
                  <w:r>
                    <w:rPr>
                      <w:rFonts w:hint="eastAsia"/>
                      <w:sz w:val="22"/>
                      <w:szCs w:val="22"/>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2" w:hRule="atLeast"/>
                <w:jc w:val="center"/>
              </w:trPr>
              <w:tc>
                <w:tcPr>
                  <w:tcW w:w="783" w:type="dxa"/>
                  <w:vMerge w:val="continue"/>
                  <w:vAlign w:val="center"/>
                </w:tcPr>
                <w:p>
                  <w:pPr>
                    <w:adjustRightInd w:val="0"/>
                    <w:snapToGrid w:val="0"/>
                    <w:spacing w:line="360" w:lineRule="auto"/>
                    <w:jc w:val="center"/>
                    <w:rPr>
                      <w:rFonts w:hint="default"/>
                      <w:sz w:val="22"/>
                      <w:szCs w:val="22"/>
                      <w:u w:val="none" w:color="auto"/>
                    </w:rPr>
                  </w:pPr>
                </w:p>
              </w:tc>
              <w:tc>
                <w:tcPr>
                  <w:tcW w:w="1185" w:type="dxa"/>
                  <w:vAlign w:val="center"/>
                </w:tcPr>
                <w:p>
                  <w:pPr>
                    <w:adjustRightInd w:val="0"/>
                    <w:snapToGrid w:val="0"/>
                    <w:spacing w:line="360" w:lineRule="auto"/>
                    <w:jc w:val="center"/>
                    <w:rPr>
                      <w:rFonts w:hint="default"/>
                      <w:sz w:val="22"/>
                      <w:szCs w:val="22"/>
                      <w:u w:val="none" w:color="auto"/>
                    </w:rPr>
                  </w:pPr>
                  <w:r>
                    <w:rPr>
                      <w:rFonts w:hint="default"/>
                      <w:sz w:val="22"/>
                      <w:szCs w:val="22"/>
                      <w:u w:val="none" w:color="auto"/>
                    </w:rPr>
                    <w:t>排水系统</w:t>
                  </w:r>
                </w:p>
              </w:tc>
              <w:tc>
                <w:tcPr>
                  <w:tcW w:w="5250" w:type="dxa"/>
                  <w:vAlign w:val="center"/>
                </w:tcPr>
                <w:p>
                  <w:pPr>
                    <w:adjustRightInd w:val="0"/>
                    <w:snapToGrid w:val="0"/>
                    <w:spacing w:line="360" w:lineRule="auto"/>
                    <w:jc w:val="center"/>
                    <w:rPr>
                      <w:rFonts w:hint="eastAsia"/>
                      <w:sz w:val="22"/>
                      <w:szCs w:val="22"/>
                      <w:u w:val="none" w:color="auto"/>
                      <w:lang w:val="en-US" w:eastAsia="zh-CN"/>
                    </w:rPr>
                  </w:pPr>
                  <w:r>
                    <w:rPr>
                      <w:rFonts w:hint="default"/>
                      <w:sz w:val="22"/>
                      <w:szCs w:val="22"/>
                      <w:u w:val="none" w:color="auto"/>
                    </w:rPr>
                    <w:t>实行“雨污分流”排水方式</w:t>
                  </w:r>
                </w:p>
              </w:tc>
              <w:tc>
                <w:tcPr>
                  <w:tcW w:w="1858" w:type="dxa"/>
                  <w:vAlign w:val="center"/>
                </w:tcPr>
                <w:p>
                  <w:pPr>
                    <w:adjustRightInd w:val="0"/>
                    <w:snapToGrid w:val="0"/>
                    <w:spacing w:line="360" w:lineRule="auto"/>
                    <w:jc w:val="center"/>
                    <w:rPr>
                      <w:rFonts w:hint="eastAsia" w:eastAsia="宋体"/>
                      <w:sz w:val="22"/>
                      <w:szCs w:val="22"/>
                      <w:u w:val="none" w:color="auto"/>
                      <w:lang w:eastAsia="zh-CN"/>
                    </w:rPr>
                  </w:pPr>
                  <w:r>
                    <w:rPr>
                      <w:rFonts w:hint="eastAsia"/>
                      <w:sz w:val="22"/>
                      <w:szCs w:val="22"/>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89" w:hRule="atLeast"/>
                <w:jc w:val="center"/>
              </w:trPr>
              <w:tc>
                <w:tcPr>
                  <w:tcW w:w="783" w:type="dxa"/>
                  <w:vMerge w:val="restart"/>
                  <w:tcBorders>
                    <w:right w:val="single" w:color="auto" w:sz="4" w:space="0"/>
                  </w:tcBorders>
                  <w:vAlign w:val="center"/>
                </w:tcPr>
                <w:p>
                  <w:pPr>
                    <w:adjustRightInd w:val="0"/>
                    <w:snapToGrid w:val="0"/>
                    <w:spacing w:line="360" w:lineRule="auto"/>
                    <w:jc w:val="center"/>
                    <w:rPr>
                      <w:rFonts w:hint="default"/>
                      <w:sz w:val="22"/>
                      <w:szCs w:val="22"/>
                      <w:u w:val="none" w:color="auto"/>
                    </w:rPr>
                  </w:pPr>
                  <w:r>
                    <w:rPr>
                      <w:rFonts w:hint="default"/>
                      <w:sz w:val="22"/>
                      <w:szCs w:val="22"/>
                      <w:u w:val="none" w:color="auto"/>
                    </w:rPr>
                    <w:t>环保工程</w:t>
                  </w:r>
                </w:p>
              </w:tc>
              <w:tc>
                <w:tcPr>
                  <w:tcW w:w="1185" w:type="dxa"/>
                  <w:tcBorders>
                    <w:left w:val="single" w:color="auto" w:sz="4" w:space="0"/>
                  </w:tcBorders>
                  <w:vAlign w:val="center"/>
                </w:tcPr>
                <w:p>
                  <w:pPr>
                    <w:adjustRightInd w:val="0"/>
                    <w:snapToGrid w:val="0"/>
                    <w:spacing w:line="360" w:lineRule="auto"/>
                    <w:jc w:val="center"/>
                    <w:rPr>
                      <w:rFonts w:hint="default"/>
                      <w:sz w:val="22"/>
                      <w:szCs w:val="22"/>
                      <w:u w:val="none" w:color="auto"/>
                    </w:rPr>
                  </w:pPr>
                  <w:r>
                    <w:rPr>
                      <w:rFonts w:hint="default"/>
                      <w:sz w:val="22"/>
                      <w:szCs w:val="22"/>
                      <w:u w:val="none" w:color="auto"/>
                    </w:rPr>
                    <w:t>废水</w:t>
                  </w:r>
                </w:p>
              </w:tc>
              <w:tc>
                <w:tcPr>
                  <w:tcW w:w="5250" w:type="dxa"/>
                  <w:vAlign w:val="center"/>
                </w:tcPr>
                <w:p>
                  <w:pPr>
                    <w:adjustRightInd w:val="0"/>
                    <w:snapToGrid w:val="0"/>
                    <w:spacing w:line="360" w:lineRule="auto"/>
                    <w:rPr>
                      <w:rFonts w:hint="default"/>
                      <w:sz w:val="22"/>
                      <w:szCs w:val="22"/>
                      <w:u w:val="none" w:color="auto"/>
                    </w:rPr>
                  </w:pPr>
                  <w:r>
                    <w:rPr>
                      <w:sz w:val="22"/>
                      <w:szCs w:val="22"/>
                      <w:u w:val="none" w:color="auto"/>
                    </w:rPr>
                    <w:t>雨污分流，雨水进入园区雨水管网；</w:t>
                  </w:r>
                  <w:r>
                    <w:rPr>
                      <w:rFonts w:hint="eastAsia" w:ascii="宋体" w:hAnsi="宋体"/>
                      <w:sz w:val="22"/>
                      <w:szCs w:val="22"/>
                      <w:u w:val="none" w:color="auto"/>
                    </w:rPr>
                    <w:t>金龙新区工业园污水管网接入污水处理厂之前，项目污水</w:t>
                  </w:r>
                  <w:r>
                    <w:rPr>
                      <w:rFonts w:ascii="宋体" w:hAnsi="宋体"/>
                      <w:sz w:val="22"/>
                      <w:szCs w:val="22"/>
                      <w:u w:val="none" w:color="auto"/>
                    </w:rPr>
                    <w:t>通过</w:t>
                  </w:r>
                  <w:r>
                    <w:rPr>
                      <w:rFonts w:hint="eastAsia" w:ascii="宋体" w:hAnsi="宋体"/>
                      <w:sz w:val="22"/>
                      <w:szCs w:val="22"/>
                      <w:u w:val="none" w:color="auto"/>
                    </w:rPr>
                    <w:t>自建</w:t>
                  </w:r>
                  <w:r>
                    <w:rPr>
                      <w:rFonts w:ascii="宋体" w:hAnsi="宋体"/>
                      <w:sz w:val="22"/>
                      <w:szCs w:val="22"/>
                      <w:u w:val="none" w:color="auto"/>
                    </w:rPr>
                    <w:t>污水处理站（水解酸化+接触氧化地埋式生物处理工艺</w:t>
                  </w:r>
                  <w:r>
                    <w:rPr>
                      <w:rFonts w:hint="eastAsia" w:ascii="宋体" w:hAnsi="宋体"/>
                      <w:sz w:val="22"/>
                      <w:szCs w:val="22"/>
                      <w:u w:val="none" w:color="auto"/>
                    </w:rPr>
                    <w:t>，设计规模为</w:t>
                  </w:r>
                  <w:r>
                    <w:rPr>
                      <w:rFonts w:hint="eastAsia"/>
                      <w:sz w:val="22"/>
                      <w:szCs w:val="22"/>
                      <w:u w:val="none" w:color="auto"/>
                    </w:rPr>
                    <w:t>30</w:t>
                  </w:r>
                  <w:r>
                    <w:rPr>
                      <w:sz w:val="22"/>
                      <w:szCs w:val="22"/>
                      <w:u w:val="none" w:color="auto"/>
                    </w:rPr>
                    <w:t>m</w:t>
                  </w:r>
                  <w:r>
                    <w:rPr>
                      <w:sz w:val="22"/>
                      <w:szCs w:val="22"/>
                      <w:u w:val="none" w:color="auto"/>
                      <w:vertAlign w:val="superscript"/>
                    </w:rPr>
                    <w:t>3</w:t>
                  </w:r>
                  <w:r>
                    <w:rPr>
                      <w:sz w:val="22"/>
                      <w:szCs w:val="22"/>
                      <w:u w:val="none" w:color="auto"/>
                    </w:rPr>
                    <w:t>/d</w:t>
                  </w:r>
                  <w:r>
                    <w:rPr>
                      <w:rFonts w:ascii="宋体" w:hAnsi="宋体"/>
                      <w:sz w:val="22"/>
                      <w:szCs w:val="22"/>
                      <w:u w:val="none" w:color="auto"/>
                    </w:rPr>
                    <w:t>）</w:t>
                  </w:r>
                  <w:r>
                    <w:rPr>
                      <w:rFonts w:hint="eastAsia" w:ascii="宋体" w:hAnsi="宋体"/>
                      <w:sz w:val="22"/>
                      <w:szCs w:val="22"/>
                      <w:u w:val="none" w:color="auto"/>
                    </w:rPr>
                    <w:t>处理达到</w:t>
                  </w:r>
                  <w:r>
                    <w:rPr>
                      <w:sz w:val="22"/>
                      <w:szCs w:val="22"/>
                      <w:u w:val="none" w:color="auto"/>
                    </w:rPr>
                    <w:t>《污水综合排放标准（GB8978-1996）》中</w:t>
                  </w:r>
                  <w:r>
                    <w:rPr>
                      <w:rFonts w:hint="eastAsia"/>
                      <w:sz w:val="22"/>
                      <w:szCs w:val="22"/>
                      <w:u w:val="none" w:color="auto"/>
                    </w:rPr>
                    <w:t>一</w:t>
                  </w:r>
                  <w:r>
                    <w:rPr>
                      <w:sz w:val="22"/>
                      <w:szCs w:val="22"/>
                      <w:u w:val="none" w:color="auto"/>
                    </w:rPr>
                    <w:t>级标准</w:t>
                  </w:r>
                  <w:r>
                    <w:rPr>
                      <w:rFonts w:hint="eastAsia"/>
                      <w:sz w:val="22"/>
                      <w:szCs w:val="22"/>
                      <w:u w:val="none" w:color="auto"/>
                    </w:rPr>
                    <w:t>排放后方可排放</w:t>
                  </w:r>
                  <w:r>
                    <w:rPr>
                      <w:rFonts w:hint="eastAsia" w:ascii="宋体" w:hAnsi="宋体"/>
                      <w:sz w:val="22"/>
                      <w:szCs w:val="22"/>
                      <w:u w:val="none" w:color="auto"/>
                    </w:rPr>
                    <w:t>；在工业园区污水管网接入金龙新区污水处理厂之后，项目废水经预处理达到</w:t>
                  </w:r>
                  <w:r>
                    <w:rPr>
                      <w:sz w:val="22"/>
                      <w:szCs w:val="22"/>
                      <w:u w:val="none" w:color="auto"/>
                    </w:rPr>
                    <w:t>污水综合排放标准（GB8978-1996）》中</w:t>
                  </w:r>
                  <w:r>
                    <w:rPr>
                      <w:rFonts w:hint="eastAsia"/>
                      <w:sz w:val="22"/>
                      <w:szCs w:val="22"/>
                      <w:u w:val="none" w:color="auto"/>
                    </w:rPr>
                    <w:t>三</w:t>
                  </w:r>
                  <w:r>
                    <w:rPr>
                      <w:sz w:val="22"/>
                      <w:szCs w:val="22"/>
                      <w:u w:val="none" w:color="auto"/>
                    </w:rPr>
                    <w:t>级标准</w:t>
                  </w:r>
                  <w:r>
                    <w:rPr>
                      <w:rFonts w:hint="eastAsia" w:ascii="宋体" w:hAnsi="宋体"/>
                      <w:sz w:val="22"/>
                      <w:szCs w:val="22"/>
                      <w:u w:val="none" w:color="auto"/>
                    </w:rPr>
                    <w:t>后由工业园污水管网接入金龙新区污水处理厂处理</w:t>
                  </w:r>
                </w:p>
              </w:tc>
              <w:tc>
                <w:tcPr>
                  <w:tcW w:w="1858" w:type="dxa"/>
                  <w:vAlign w:val="center"/>
                </w:tcPr>
                <w:p>
                  <w:pPr>
                    <w:adjustRightInd w:val="0"/>
                    <w:snapToGrid w:val="0"/>
                    <w:spacing w:line="360" w:lineRule="auto"/>
                    <w:rPr>
                      <w:rFonts w:hint="eastAsia" w:eastAsia="宋体"/>
                      <w:sz w:val="22"/>
                      <w:szCs w:val="22"/>
                      <w:u w:val="none" w:color="auto"/>
                      <w:lang w:eastAsia="zh-CN"/>
                    </w:rPr>
                  </w:pPr>
                  <w:r>
                    <w:rPr>
                      <w:rFonts w:hint="eastAsia"/>
                      <w:sz w:val="22"/>
                      <w:szCs w:val="22"/>
                      <w:u w:val="none" w:color="auto"/>
                      <w:lang w:eastAsia="zh-CN"/>
                    </w:rPr>
                    <w:t>现未建设污水处理站，只建有隔油化粪池，污水可通过卓达工业园自建的污水处理站处理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90" w:hRule="atLeast"/>
                <w:jc w:val="center"/>
              </w:trPr>
              <w:tc>
                <w:tcPr>
                  <w:tcW w:w="783" w:type="dxa"/>
                  <w:vMerge w:val="continue"/>
                  <w:tcBorders>
                    <w:right w:val="single" w:color="auto" w:sz="4" w:space="0"/>
                  </w:tcBorders>
                  <w:vAlign w:val="center"/>
                </w:tcPr>
                <w:p>
                  <w:pPr>
                    <w:adjustRightInd w:val="0"/>
                    <w:snapToGrid w:val="0"/>
                    <w:spacing w:line="360" w:lineRule="auto"/>
                    <w:jc w:val="center"/>
                    <w:rPr>
                      <w:rFonts w:hint="default"/>
                      <w:sz w:val="22"/>
                      <w:szCs w:val="22"/>
                      <w:u w:val="none" w:color="auto"/>
                    </w:rPr>
                  </w:pPr>
                </w:p>
              </w:tc>
              <w:tc>
                <w:tcPr>
                  <w:tcW w:w="1185" w:type="dxa"/>
                  <w:tcBorders>
                    <w:left w:val="single" w:color="auto" w:sz="4" w:space="0"/>
                  </w:tcBorders>
                  <w:vAlign w:val="center"/>
                </w:tcPr>
                <w:p>
                  <w:pPr>
                    <w:adjustRightInd w:val="0"/>
                    <w:snapToGrid w:val="0"/>
                    <w:spacing w:line="360" w:lineRule="auto"/>
                    <w:jc w:val="center"/>
                    <w:rPr>
                      <w:rFonts w:hint="default"/>
                      <w:sz w:val="22"/>
                      <w:szCs w:val="22"/>
                      <w:u w:val="none" w:color="auto"/>
                    </w:rPr>
                  </w:pPr>
                  <w:r>
                    <w:rPr>
                      <w:rFonts w:hint="default"/>
                      <w:sz w:val="22"/>
                      <w:szCs w:val="22"/>
                      <w:u w:val="none" w:color="auto"/>
                    </w:rPr>
                    <w:t>噪声</w:t>
                  </w:r>
                </w:p>
              </w:tc>
              <w:tc>
                <w:tcPr>
                  <w:tcW w:w="5250" w:type="dxa"/>
                  <w:vAlign w:val="center"/>
                </w:tcPr>
                <w:p>
                  <w:pPr>
                    <w:adjustRightInd w:val="0"/>
                    <w:snapToGrid w:val="0"/>
                    <w:spacing w:line="360" w:lineRule="auto"/>
                    <w:rPr>
                      <w:rFonts w:hint="default"/>
                      <w:sz w:val="22"/>
                      <w:szCs w:val="22"/>
                      <w:u w:val="none" w:color="auto"/>
                    </w:rPr>
                  </w:pPr>
                  <w:r>
                    <w:rPr>
                      <w:rFonts w:hint="default"/>
                      <w:sz w:val="22"/>
                      <w:szCs w:val="22"/>
                      <w:u w:val="none" w:color="auto"/>
                    </w:rPr>
                    <w:t>合理布局，对高噪设备采取隔声、减振措施进行处理。</w:t>
                  </w:r>
                </w:p>
              </w:tc>
              <w:tc>
                <w:tcPr>
                  <w:tcW w:w="1858" w:type="dxa"/>
                  <w:vAlign w:val="center"/>
                </w:tcPr>
                <w:p>
                  <w:pPr>
                    <w:adjustRightInd w:val="0"/>
                    <w:snapToGrid w:val="0"/>
                    <w:spacing w:line="360" w:lineRule="auto"/>
                    <w:jc w:val="center"/>
                    <w:rPr>
                      <w:rFonts w:hint="eastAsia" w:eastAsia="宋体"/>
                      <w:sz w:val="22"/>
                      <w:szCs w:val="22"/>
                      <w:u w:val="none" w:color="auto"/>
                      <w:lang w:val="en-US" w:eastAsia="zh-CN"/>
                    </w:rPr>
                  </w:pPr>
                  <w:r>
                    <w:rPr>
                      <w:rFonts w:hint="eastAsia"/>
                      <w:sz w:val="22"/>
                      <w:szCs w:val="22"/>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7" w:hRule="atLeast"/>
                <w:jc w:val="center"/>
              </w:trPr>
              <w:tc>
                <w:tcPr>
                  <w:tcW w:w="783" w:type="dxa"/>
                  <w:vMerge w:val="continue"/>
                  <w:tcBorders>
                    <w:right w:val="single" w:color="auto" w:sz="4" w:space="0"/>
                  </w:tcBorders>
                  <w:vAlign w:val="center"/>
                </w:tcPr>
                <w:p>
                  <w:pPr>
                    <w:adjustRightInd w:val="0"/>
                    <w:snapToGrid w:val="0"/>
                    <w:spacing w:line="360" w:lineRule="auto"/>
                    <w:jc w:val="center"/>
                    <w:rPr>
                      <w:rFonts w:hint="default"/>
                      <w:sz w:val="22"/>
                      <w:szCs w:val="22"/>
                      <w:u w:val="none" w:color="auto"/>
                    </w:rPr>
                  </w:pPr>
                </w:p>
              </w:tc>
              <w:tc>
                <w:tcPr>
                  <w:tcW w:w="1185" w:type="dxa"/>
                  <w:tcBorders>
                    <w:left w:val="single" w:color="auto" w:sz="4" w:space="0"/>
                  </w:tcBorders>
                  <w:vAlign w:val="center"/>
                </w:tcPr>
                <w:p>
                  <w:pPr>
                    <w:adjustRightInd w:val="0"/>
                    <w:snapToGrid w:val="0"/>
                    <w:spacing w:line="360" w:lineRule="auto"/>
                    <w:jc w:val="center"/>
                    <w:rPr>
                      <w:rFonts w:hint="default"/>
                      <w:sz w:val="22"/>
                      <w:szCs w:val="22"/>
                      <w:u w:val="none" w:color="auto"/>
                    </w:rPr>
                  </w:pPr>
                  <w:r>
                    <w:rPr>
                      <w:rFonts w:hint="default"/>
                      <w:sz w:val="22"/>
                      <w:szCs w:val="22"/>
                      <w:u w:val="none" w:color="auto"/>
                    </w:rPr>
                    <w:t>废气</w:t>
                  </w:r>
                </w:p>
              </w:tc>
              <w:tc>
                <w:tcPr>
                  <w:tcW w:w="5250" w:type="dxa"/>
                  <w:vAlign w:val="center"/>
                </w:tcPr>
                <w:p>
                  <w:pPr>
                    <w:adjustRightInd w:val="0"/>
                    <w:snapToGrid w:val="0"/>
                    <w:spacing w:line="360" w:lineRule="auto"/>
                    <w:rPr>
                      <w:rFonts w:hint="default"/>
                      <w:sz w:val="22"/>
                      <w:szCs w:val="22"/>
                      <w:u w:val="none" w:color="auto"/>
                      <w:lang w:val="en-US" w:eastAsia="zh-CN"/>
                    </w:rPr>
                  </w:pPr>
                  <w:r>
                    <w:rPr>
                      <w:rFonts w:hint="eastAsia" w:ascii="宋体" w:hAnsi="宋体" w:eastAsia="宋体" w:cs="宋体"/>
                      <w:b w:val="0"/>
                      <w:i w:val="0"/>
                      <w:color w:val="000000"/>
                      <w:kern w:val="2"/>
                      <w:sz w:val="22"/>
                      <w:szCs w:val="22"/>
                      <w:u w:val="none" w:color="auto"/>
                      <w:lang w:val="en-US" w:eastAsia="zh-CN" w:bidi="ar-SA"/>
                    </w:rPr>
                    <w:t>机加工粉尘经自然沉降后无</w:t>
                  </w:r>
                  <w:r>
                    <w:rPr>
                      <w:rFonts w:hint="default" w:ascii="Times New Roman" w:hAnsi="Times New Roman" w:eastAsia="宋体" w:cs="Times New Roman"/>
                      <w:b w:val="0"/>
                      <w:i w:val="0"/>
                      <w:color w:val="000000"/>
                      <w:kern w:val="2"/>
                      <w:sz w:val="22"/>
                      <w:szCs w:val="22"/>
                      <w:u w:val="none" w:color="auto"/>
                      <w:lang w:val="en-US" w:eastAsia="zh-CN" w:bidi="ar-SA"/>
                    </w:rPr>
                    <w:t>组织排放；焊接烟气无组织排放；抛丸粉尘经布袋除尘器处理后排放；食堂油烟无组织排放。</w:t>
                  </w:r>
                </w:p>
              </w:tc>
              <w:tc>
                <w:tcPr>
                  <w:tcW w:w="1858" w:type="dxa"/>
                  <w:vAlign w:val="center"/>
                </w:tcPr>
                <w:p>
                  <w:pPr>
                    <w:adjustRightInd w:val="0"/>
                    <w:snapToGrid w:val="0"/>
                    <w:spacing w:line="360" w:lineRule="auto"/>
                    <w:jc w:val="center"/>
                    <w:rPr>
                      <w:rFonts w:hint="default" w:ascii="宋体" w:hAnsi="宋体" w:eastAsia="宋体" w:cs="宋体"/>
                      <w:b w:val="0"/>
                      <w:i w:val="0"/>
                      <w:color w:val="000000"/>
                      <w:kern w:val="2"/>
                      <w:sz w:val="22"/>
                      <w:szCs w:val="22"/>
                      <w:u w:val="none" w:color="auto"/>
                      <w:lang w:val="en-US" w:eastAsia="zh-CN" w:bidi="ar-SA"/>
                    </w:rPr>
                  </w:pPr>
                  <w:r>
                    <w:rPr>
                      <w:rFonts w:hint="eastAsia" w:ascii="宋体" w:hAnsi="宋体" w:eastAsia="宋体" w:cs="宋体"/>
                      <w:b w:val="0"/>
                      <w:i w:val="0"/>
                      <w:color w:val="000000"/>
                      <w:kern w:val="2"/>
                      <w:sz w:val="22"/>
                      <w:szCs w:val="22"/>
                      <w:u w:val="none" w:color="auto"/>
                      <w:lang w:val="en-US" w:eastAsia="zh-CN" w:bidi="ar-SA"/>
                    </w:rPr>
                    <w:t>抛丸</w:t>
                  </w:r>
                  <w:r>
                    <w:rPr>
                      <w:rFonts w:hint="default" w:ascii="Times New Roman" w:hAnsi="Times New Roman" w:eastAsia="宋体" w:cs="Times New Roman"/>
                      <w:b w:val="0"/>
                      <w:i w:val="0"/>
                      <w:color w:val="000000"/>
                      <w:kern w:val="2"/>
                      <w:sz w:val="22"/>
                      <w:szCs w:val="22"/>
                      <w:u w:val="none" w:color="auto"/>
                      <w:lang w:val="en-US" w:eastAsia="zh-CN" w:bidi="ar-SA"/>
                    </w:rPr>
                    <w:t>粉尘</w:t>
                  </w:r>
                  <w:r>
                    <w:rPr>
                      <w:rFonts w:hint="eastAsia" w:cs="Times New Roman"/>
                      <w:b w:val="0"/>
                      <w:i w:val="0"/>
                      <w:color w:val="000000"/>
                      <w:kern w:val="2"/>
                      <w:sz w:val="22"/>
                      <w:szCs w:val="22"/>
                      <w:u w:val="none" w:color="auto"/>
                      <w:lang w:val="en-US" w:eastAsia="zh-CN" w:bidi="ar-SA"/>
                    </w:rPr>
                    <w:t>排气筒无15m高（现正在整改）</w:t>
                  </w:r>
                  <w:r>
                    <w:rPr>
                      <w:rFonts w:hint="eastAsia" w:ascii="Times New Roman" w:hAnsi="Times New Roman" w:cs="Times New Roman"/>
                      <w:b w:val="0"/>
                      <w:i w:val="0"/>
                      <w:color w:val="000000"/>
                      <w:kern w:val="2"/>
                      <w:sz w:val="22"/>
                      <w:szCs w:val="22"/>
                      <w:u w:val="none" w:color="auto"/>
                      <w:lang w:val="en-US" w:eastAsia="zh-CN" w:bidi="ar-SA"/>
                    </w:rPr>
                    <w:t>，食堂油烟</w:t>
                  </w:r>
                  <w:r>
                    <w:rPr>
                      <w:rFonts w:hint="eastAsia" w:cs="Times New Roman"/>
                      <w:b w:val="0"/>
                      <w:i w:val="0"/>
                      <w:color w:val="000000"/>
                      <w:kern w:val="2"/>
                      <w:sz w:val="22"/>
                      <w:szCs w:val="22"/>
                      <w:u w:val="none" w:color="auto"/>
                      <w:lang w:val="en-US" w:eastAsia="zh-CN" w:bidi="ar-SA"/>
                    </w:rPr>
                    <w:t>现正在增加</w:t>
                  </w:r>
                  <w:r>
                    <w:rPr>
                      <w:rFonts w:hint="eastAsia" w:ascii="Times New Roman" w:hAnsi="Times New Roman" w:cs="Times New Roman"/>
                      <w:b w:val="0"/>
                      <w:i w:val="0"/>
                      <w:color w:val="000000"/>
                      <w:kern w:val="2"/>
                      <w:sz w:val="22"/>
                      <w:szCs w:val="22"/>
                      <w:u w:val="none" w:color="auto"/>
                      <w:lang w:val="en-US" w:eastAsia="zh-CN" w:bidi="ar-SA"/>
                    </w:rPr>
                    <w:t>油烟净化器及排气筒</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83" w:type="dxa"/>
                  <w:vMerge w:val="continue"/>
                  <w:tcBorders>
                    <w:right w:val="single" w:color="auto" w:sz="4" w:space="0"/>
                  </w:tcBorders>
                  <w:vAlign w:val="center"/>
                </w:tcPr>
                <w:p>
                  <w:pPr>
                    <w:adjustRightInd w:val="0"/>
                    <w:snapToGrid w:val="0"/>
                    <w:spacing w:line="360" w:lineRule="auto"/>
                    <w:jc w:val="center"/>
                    <w:rPr>
                      <w:rFonts w:hint="default"/>
                      <w:sz w:val="22"/>
                      <w:szCs w:val="22"/>
                      <w:u w:val="none" w:color="auto"/>
                    </w:rPr>
                  </w:pPr>
                </w:p>
              </w:tc>
              <w:tc>
                <w:tcPr>
                  <w:tcW w:w="1185" w:type="dxa"/>
                  <w:tcBorders>
                    <w:left w:val="single" w:color="auto" w:sz="4" w:space="0"/>
                  </w:tcBorders>
                  <w:vAlign w:val="center"/>
                </w:tcPr>
                <w:p>
                  <w:pPr>
                    <w:adjustRightInd w:val="0"/>
                    <w:snapToGrid w:val="0"/>
                    <w:spacing w:line="360" w:lineRule="auto"/>
                    <w:jc w:val="center"/>
                    <w:rPr>
                      <w:rFonts w:hint="default"/>
                      <w:sz w:val="22"/>
                      <w:szCs w:val="22"/>
                      <w:u w:val="none" w:color="auto"/>
                    </w:rPr>
                  </w:pPr>
                  <w:r>
                    <w:rPr>
                      <w:rFonts w:hint="default"/>
                      <w:sz w:val="22"/>
                      <w:szCs w:val="22"/>
                      <w:u w:val="none" w:color="auto"/>
                    </w:rPr>
                    <w:t>固废</w:t>
                  </w:r>
                </w:p>
              </w:tc>
              <w:tc>
                <w:tcPr>
                  <w:tcW w:w="5250" w:type="dxa"/>
                  <w:vAlign w:val="center"/>
                </w:tcPr>
                <w:p>
                  <w:pPr>
                    <w:adjustRightInd w:val="0"/>
                    <w:snapToGrid w:val="0"/>
                    <w:spacing w:line="360" w:lineRule="auto"/>
                    <w:rPr>
                      <w:rFonts w:hint="default"/>
                      <w:sz w:val="22"/>
                      <w:szCs w:val="22"/>
                      <w:u w:val="none" w:color="auto"/>
                    </w:rPr>
                  </w:pPr>
                  <w:r>
                    <w:rPr>
                      <w:rFonts w:hint="default"/>
                      <w:sz w:val="22"/>
                      <w:szCs w:val="22"/>
                      <w:u w:val="none" w:color="auto"/>
                    </w:rPr>
                    <w:t>设置垃圾收集箱若干，</w:t>
                  </w:r>
                  <w:r>
                    <w:rPr>
                      <w:rFonts w:hint="eastAsia"/>
                      <w:sz w:val="22"/>
                      <w:szCs w:val="22"/>
                      <w:u w:val="none" w:color="auto"/>
                      <w:lang w:eastAsia="zh-CN"/>
                    </w:rPr>
                    <w:t>一般固废堆放区</w:t>
                  </w:r>
                  <w:r>
                    <w:rPr>
                      <w:rFonts w:hint="default"/>
                      <w:sz w:val="22"/>
                      <w:szCs w:val="22"/>
                      <w:u w:val="none" w:color="auto"/>
                    </w:rPr>
                    <w:t>。生活垃圾交由环卫部门处理，</w:t>
                  </w:r>
                  <w:r>
                    <w:rPr>
                      <w:rFonts w:hint="eastAsia"/>
                      <w:sz w:val="22"/>
                      <w:szCs w:val="22"/>
                      <w:u w:val="none" w:color="auto"/>
                      <w:lang w:eastAsia="zh-CN"/>
                    </w:rPr>
                    <w:t>一般固废收集后交由安全处置，危险废物收集后交由有资质单位处理</w:t>
                  </w:r>
                  <w:r>
                    <w:rPr>
                      <w:rFonts w:hint="default"/>
                      <w:sz w:val="22"/>
                      <w:szCs w:val="22"/>
                      <w:u w:val="none" w:color="auto"/>
                    </w:rPr>
                    <w:t>。</w:t>
                  </w:r>
                </w:p>
              </w:tc>
              <w:tc>
                <w:tcPr>
                  <w:tcW w:w="1858" w:type="dxa"/>
                  <w:vAlign w:val="center"/>
                </w:tcPr>
                <w:p>
                  <w:pPr>
                    <w:adjustRightInd w:val="0"/>
                    <w:snapToGrid w:val="0"/>
                    <w:spacing w:line="360" w:lineRule="auto"/>
                    <w:rPr>
                      <w:rFonts w:hint="eastAsia" w:eastAsia="宋体"/>
                      <w:sz w:val="22"/>
                      <w:szCs w:val="22"/>
                      <w:u w:val="none" w:color="auto"/>
                      <w:lang w:eastAsia="zh-CN"/>
                    </w:rPr>
                  </w:pPr>
                  <w:r>
                    <w:rPr>
                      <w:rFonts w:hint="eastAsia"/>
                      <w:sz w:val="22"/>
                      <w:szCs w:val="22"/>
                      <w:u w:val="none" w:color="auto"/>
                      <w:lang w:eastAsia="zh-CN"/>
                    </w:rPr>
                    <w:t>现无危险废物处理合同（现未产生）</w:t>
                  </w:r>
                </w:p>
              </w:tc>
            </w:tr>
          </w:tbl>
          <w:p>
            <w:pPr>
              <w:pStyle w:val="14"/>
              <w:keepNext w:val="0"/>
              <w:keepLines w:val="0"/>
              <w:pageBreakBefore w:val="0"/>
              <w:widowControl w:val="0"/>
              <w:tabs>
                <w:tab w:val="left" w:pos="780"/>
              </w:tabs>
              <w:kinsoku/>
              <w:wordWrap/>
              <w:overflowPunct/>
              <w:topLinePunct w:val="0"/>
              <w:autoSpaceDE/>
              <w:autoSpaceDN/>
              <w:bidi w:val="0"/>
              <w:adjustRightInd/>
              <w:snapToGrid/>
              <w:spacing w:after="0" w:line="360" w:lineRule="auto"/>
              <w:ind w:left="0" w:leftChars="0" w:firstLine="480" w:firstLineChars="200"/>
              <w:textAlignment w:val="auto"/>
              <w:outlineLvl w:val="2"/>
              <w:rPr>
                <w:rFonts w:hint="default"/>
                <w:sz w:val="24"/>
                <w:szCs w:val="22"/>
                <w:u w:val="none" w:color="auto"/>
              </w:rPr>
            </w:pPr>
            <w:r>
              <w:rPr>
                <w:rFonts w:hint="default"/>
                <w:sz w:val="24"/>
                <w:szCs w:val="22"/>
                <w:u w:val="none" w:color="auto"/>
                <w:lang w:val="en-US" w:eastAsia="zh-CN"/>
              </w:rPr>
              <w:t>2</w:t>
            </w:r>
            <w:r>
              <w:rPr>
                <w:rFonts w:hint="default"/>
                <w:sz w:val="24"/>
                <w:szCs w:val="22"/>
                <w:u w:val="none" w:color="auto"/>
              </w:rPr>
              <w:t>产品方案</w:t>
            </w:r>
          </w:p>
          <w:p>
            <w:pPr>
              <w:jc w:val="center"/>
              <w:rPr>
                <w:rFonts w:hint="default"/>
                <w:sz w:val="24"/>
                <w:szCs w:val="22"/>
                <w:u w:val="none" w:color="auto"/>
              </w:rPr>
            </w:pPr>
            <w:r>
              <w:rPr>
                <w:rFonts w:hint="default"/>
                <w:sz w:val="24"/>
                <w:szCs w:val="22"/>
                <w:u w:val="none" w:color="auto"/>
              </w:rPr>
              <w:t>表1-</w:t>
            </w:r>
            <w:r>
              <w:rPr>
                <w:rFonts w:hint="eastAsia"/>
                <w:sz w:val="24"/>
                <w:szCs w:val="22"/>
                <w:u w:val="none" w:color="auto"/>
                <w:lang w:val="en-US" w:eastAsia="zh-CN"/>
              </w:rPr>
              <w:t>10</w:t>
            </w:r>
            <w:r>
              <w:rPr>
                <w:rFonts w:hint="default"/>
                <w:sz w:val="24"/>
                <w:szCs w:val="22"/>
                <w:u w:val="none" w:color="auto"/>
              </w:rPr>
              <w:t xml:space="preserve">  产品方案一览表</w:t>
            </w:r>
          </w:p>
          <w:tbl>
            <w:tblPr>
              <w:tblStyle w:val="38"/>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2065"/>
              <w:gridCol w:w="2390"/>
              <w:gridCol w:w="2390"/>
              <w:gridCol w:w="2388"/>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86" w:hRule="atLeast"/>
                <w:jc w:val="center"/>
              </w:trPr>
              <w:tc>
                <w:tcPr>
                  <w:tcW w:w="1119" w:type="pct"/>
                  <w:noWrap w:val="0"/>
                  <w:vAlign w:val="center"/>
                </w:tcPr>
                <w:p>
                  <w:pPr>
                    <w:spacing w:line="360" w:lineRule="auto"/>
                    <w:jc w:val="center"/>
                    <w:rPr>
                      <w:color w:val="000000"/>
                      <w:sz w:val="24"/>
                      <w:u w:val="none" w:color="auto"/>
                    </w:rPr>
                  </w:pPr>
                  <w:r>
                    <w:rPr>
                      <w:sz w:val="24"/>
                      <w:u w:val="none" w:color="auto"/>
                    </w:rPr>
                    <w:t>产品名称</w:t>
                  </w:r>
                </w:p>
              </w:tc>
              <w:tc>
                <w:tcPr>
                  <w:tcW w:w="1294" w:type="pct"/>
                  <w:noWrap w:val="0"/>
                  <w:vAlign w:val="center"/>
                </w:tcPr>
                <w:p>
                  <w:pPr>
                    <w:spacing w:line="360" w:lineRule="auto"/>
                    <w:jc w:val="center"/>
                    <w:rPr>
                      <w:color w:val="000000"/>
                      <w:sz w:val="24"/>
                      <w:u w:val="none" w:color="auto"/>
                    </w:rPr>
                  </w:pPr>
                  <w:r>
                    <w:rPr>
                      <w:color w:val="000000"/>
                      <w:sz w:val="24"/>
                      <w:u w:val="none" w:color="auto"/>
                    </w:rPr>
                    <w:t>单位</w:t>
                  </w:r>
                </w:p>
              </w:tc>
              <w:tc>
                <w:tcPr>
                  <w:tcW w:w="1294" w:type="pct"/>
                  <w:noWrap w:val="0"/>
                  <w:vAlign w:val="center"/>
                </w:tcPr>
                <w:p>
                  <w:pPr>
                    <w:spacing w:line="360" w:lineRule="auto"/>
                    <w:jc w:val="center"/>
                    <w:rPr>
                      <w:color w:val="000000"/>
                      <w:sz w:val="24"/>
                      <w:u w:val="none" w:color="auto"/>
                    </w:rPr>
                  </w:pPr>
                  <w:r>
                    <w:rPr>
                      <w:sz w:val="24"/>
                      <w:u w:val="none" w:color="auto"/>
                    </w:rPr>
                    <w:t>年产规模</w:t>
                  </w:r>
                </w:p>
              </w:tc>
              <w:tc>
                <w:tcPr>
                  <w:tcW w:w="1294" w:type="pct"/>
                  <w:noWrap w:val="0"/>
                  <w:vAlign w:val="center"/>
                </w:tcPr>
                <w:p>
                  <w:pPr>
                    <w:spacing w:line="360" w:lineRule="auto"/>
                    <w:jc w:val="center"/>
                    <w:rPr>
                      <w:color w:val="000000"/>
                      <w:sz w:val="24"/>
                      <w:u w:val="none" w:color="auto"/>
                    </w:rPr>
                  </w:pPr>
                  <w:r>
                    <w:rPr>
                      <w:sz w:val="24"/>
                      <w:u w:val="none" w:color="auto"/>
                    </w:rPr>
                    <w:t>备注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36" w:hRule="atLeast"/>
                <w:jc w:val="center"/>
              </w:trPr>
              <w:tc>
                <w:tcPr>
                  <w:tcW w:w="1119" w:type="pct"/>
                  <w:tcBorders>
                    <w:bottom w:val="single" w:color="auto" w:sz="4" w:space="0"/>
                  </w:tcBorders>
                  <w:noWrap w:val="0"/>
                  <w:vAlign w:val="center"/>
                </w:tcPr>
                <w:p>
                  <w:pPr>
                    <w:spacing w:line="240" w:lineRule="exact"/>
                    <w:rPr>
                      <w:rFonts w:hint="eastAsia"/>
                      <w:sz w:val="24"/>
                      <w:u w:val="none" w:color="auto"/>
                    </w:rPr>
                  </w:pPr>
                  <w:r>
                    <w:rPr>
                      <w:rFonts w:hint="eastAsia"/>
                      <w:sz w:val="24"/>
                      <w:u w:val="none" w:color="auto"/>
                    </w:rPr>
                    <w:t xml:space="preserve">     铁塔</w:t>
                  </w:r>
                </w:p>
              </w:tc>
              <w:tc>
                <w:tcPr>
                  <w:tcW w:w="1294" w:type="pct"/>
                  <w:tcBorders>
                    <w:bottom w:val="single" w:color="auto" w:sz="4" w:space="0"/>
                  </w:tcBorders>
                  <w:noWrap w:val="0"/>
                  <w:vAlign w:val="center"/>
                </w:tcPr>
                <w:p>
                  <w:pPr>
                    <w:spacing w:line="360" w:lineRule="auto"/>
                    <w:jc w:val="center"/>
                    <w:rPr>
                      <w:sz w:val="24"/>
                      <w:u w:val="none" w:color="auto"/>
                    </w:rPr>
                  </w:pPr>
                  <w:r>
                    <w:rPr>
                      <w:sz w:val="24"/>
                      <w:u w:val="none" w:color="auto"/>
                    </w:rPr>
                    <w:t>吨/年</w:t>
                  </w:r>
                </w:p>
              </w:tc>
              <w:tc>
                <w:tcPr>
                  <w:tcW w:w="1294" w:type="pct"/>
                  <w:tcBorders>
                    <w:bottom w:val="single" w:color="auto" w:sz="4" w:space="0"/>
                  </w:tcBorders>
                  <w:noWrap w:val="0"/>
                  <w:vAlign w:val="center"/>
                </w:tcPr>
                <w:p>
                  <w:pPr>
                    <w:jc w:val="center"/>
                    <w:rPr>
                      <w:sz w:val="24"/>
                      <w:u w:val="none" w:color="auto"/>
                    </w:rPr>
                  </w:pPr>
                  <w:r>
                    <w:rPr>
                      <w:rFonts w:hint="eastAsia"/>
                      <w:sz w:val="24"/>
                      <w:u w:val="none" w:color="auto"/>
                    </w:rPr>
                    <w:t>200</w:t>
                  </w:r>
                  <w:r>
                    <w:rPr>
                      <w:sz w:val="24"/>
                      <w:u w:val="none" w:color="auto"/>
                    </w:rPr>
                    <w:t>00</w:t>
                  </w:r>
                </w:p>
              </w:tc>
              <w:tc>
                <w:tcPr>
                  <w:tcW w:w="1294" w:type="pct"/>
                  <w:noWrap w:val="0"/>
                  <w:vAlign w:val="center"/>
                </w:tcPr>
                <w:p>
                  <w:pPr>
                    <w:spacing w:line="360" w:lineRule="auto"/>
                    <w:jc w:val="center"/>
                    <w:rPr>
                      <w:sz w:val="24"/>
                      <w:u w:val="none" w:color="auto"/>
                    </w:rPr>
                  </w:pPr>
                  <w:r>
                    <w:rPr>
                      <w:sz w:val="24"/>
                      <w:u w:val="none" w:color="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56" w:hRule="atLeast"/>
                <w:jc w:val="center"/>
              </w:trPr>
              <w:tc>
                <w:tcPr>
                  <w:tcW w:w="1119" w:type="pct"/>
                  <w:tcBorders>
                    <w:top w:val="single" w:color="auto" w:sz="4" w:space="0"/>
                    <w:bottom w:val="single" w:color="auto" w:sz="4" w:space="0"/>
                  </w:tcBorders>
                  <w:noWrap w:val="0"/>
                  <w:vAlign w:val="center"/>
                </w:tcPr>
                <w:p>
                  <w:pPr>
                    <w:spacing w:line="240" w:lineRule="exact"/>
                    <w:jc w:val="center"/>
                    <w:rPr>
                      <w:rFonts w:hint="eastAsia"/>
                      <w:sz w:val="24"/>
                      <w:u w:val="none" w:color="auto"/>
                    </w:rPr>
                  </w:pPr>
                  <w:r>
                    <w:rPr>
                      <w:rFonts w:hint="eastAsia"/>
                      <w:sz w:val="24"/>
                      <w:u w:val="none" w:color="auto"/>
                    </w:rPr>
                    <w:t>金具</w:t>
                  </w:r>
                </w:p>
              </w:tc>
              <w:tc>
                <w:tcPr>
                  <w:tcW w:w="1294" w:type="pct"/>
                  <w:tcBorders>
                    <w:top w:val="single" w:color="auto" w:sz="4" w:space="0"/>
                    <w:bottom w:val="single" w:color="auto" w:sz="4" w:space="0"/>
                  </w:tcBorders>
                  <w:noWrap w:val="0"/>
                  <w:vAlign w:val="center"/>
                </w:tcPr>
                <w:p>
                  <w:pPr>
                    <w:spacing w:line="360" w:lineRule="auto"/>
                    <w:jc w:val="center"/>
                    <w:rPr>
                      <w:sz w:val="24"/>
                      <w:u w:val="none" w:color="auto"/>
                    </w:rPr>
                  </w:pPr>
                  <w:r>
                    <w:rPr>
                      <w:sz w:val="24"/>
                      <w:u w:val="none" w:color="auto"/>
                    </w:rPr>
                    <w:t>吨/年</w:t>
                  </w:r>
                </w:p>
              </w:tc>
              <w:tc>
                <w:tcPr>
                  <w:tcW w:w="1294" w:type="pct"/>
                  <w:tcBorders>
                    <w:top w:val="single" w:color="auto" w:sz="4" w:space="0"/>
                    <w:bottom w:val="single" w:color="auto" w:sz="4" w:space="0"/>
                  </w:tcBorders>
                  <w:noWrap w:val="0"/>
                  <w:vAlign w:val="center"/>
                </w:tcPr>
                <w:p>
                  <w:pPr>
                    <w:jc w:val="center"/>
                    <w:rPr>
                      <w:sz w:val="24"/>
                      <w:u w:val="none" w:color="auto"/>
                    </w:rPr>
                  </w:pPr>
                  <w:r>
                    <w:rPr>
                      <w:rFonts w:hint="eastAsia"/>
                      <w:sz w:val="24"/>
                      <w:u w:val="none" w:color="auto"/>
                    </w:rPr>
                    <w:t>20</w:t>
                  </w:r>
                  <w:r>
                    <w:rPr>
                      <w:sz w:val="24"/>
                      <w:u w:val="none" w:color="auto"/>
                    </w:rPr>
                    <w:t>00</w:t>
                  </w:r>
                </w:p>
              </w:tc>
              <w:tc>
                <w:tcPr>
                  <w:tcW w:w="1294" w:type="pct"/>
                  <w:noWrap w:val="0"/>
                  <w:vAlign w:val="center"/>
                </w:tcPr>
                <w:p>
                  <w:pPr>
                    <w:spacing w:line="360" w:lineRule="auto"/>
                    <w:jc w:val="center"/>
                    <w:rPr>
                      <w:sz w:val="24"/>
                      <w:u w:val="none" w:color="auto"/>
                    </w:rPr>
                  </w:pPr>
                  <w:r>
                    <w:rPr>
                      <w:sz w:val="24"/>
                      <w:u w:val="none" w:color="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701" w:hRule="atLeast"/>
                <w:jc w:val="center"/>
              </w:trPr>
              <w:tc>
                <w:tcPr>
                  <w:tcW w:w="1119" w:type="pct"/>
                  <w:tcBorders>
                    <w:top w:val="single" w:color="auto" w:sz="4" w:space="0"/>
                    <w:bottom w:val="single" w:color="auto" w:sz="4" w:space="0"/>
                  </w:tcBorders>
                  <w:noWrap w:val="0"/>
                  <w:vAlign w:val="center"/>
                </w:tcPr>
                <w:p>
                  <w:pPr>
                    <w:spacing w:line="240" w:lineRule="exact"/>
                    <w:jc w:val="center"/>
                    <w:rPr>
                      <w:rFonts w:hint="eastAsia"/>
                      <w:sz w:val="24"/>
                      <w:u w:val="none" w:color="auto"/>
                    </w:rPr>
                  </w:pPr>
                  <w:r>
                    <w:rPr>
                      <w:rFonts w:hint="eastAsia"/>
                      <w:sz w:val="24"/>
                      <w:u w:val="none" w:color="auto"/>
                    </w:rPr>
                    <w:t>电力器材</w:t>
                  </w:r>
                </w:p>
              </w:tc>
              <w:tc>
                <w:tcPr>
                  <w:tcW w:w="1294" w:type="pct"/>
                  <w:tcBorders>
                    <w:top w:val="single" w:color="auto" w:sz="4" w:space="0"/>
                    <w:bottom w:val="single" w:color="auto" w:sz="4" w:space="0"/>
                  </w:tcBorders>
                  <w:noWrap w:val="0"/>
                  <w:vAlign w:val="center"/>
                </w:tcPr>
                <w:p>
                  <w:pPr>
                    <w:spacing w:line="360" w:lineRule="auto"/>
                    <w:jc w:val="center"/>
                    <w:rPr>
                      <w:sz w:val="24"/>
                      <w:u w:val="none" w:color="auto"/>
                    </w:rPr>
                  </w:pPr>
                  <w:r>
                    <w:rPr>
                      <w:sz w:val="24"/>
                      <w:u w:val="none" w:color="auto"/>
                    </w:rPr>
                    <w:t>吨/年</w:t>
                  </w:r>
                </w:p>
              </w:tc>
              <w:tc>
                <w:tcPr>
                  <w:tcW w:w="1294" w:type="pct"/>
                  <w:tcBorders>
                    <w:top w:val="single" w:color="auto" w:sz="4" w:space="0"/>
                    <w:bottom w:val="single" w:color="auto" w:sz="4" w:space="0"/>
                  </w:tcBorders>
                  <w:noWrap w:val="0"/>
                  <w:vAlign w:val="center"/>
                </w:tcPr>
                <w:p>
                  <w:pPr>
                    <w:jc w:val="center"/>
                    <w:rPr>
                      <w:rFonts w:hint="eastAsia"/>
                      <w:sz w:val="24"/>
                      <w:u w:val="none" w:color="auto"/>
                    </w:rPr>
                  </w:pPr>
                  <w:r>
                    <w:rPr>
                      <w:rFonts w:hint="eastAsia"/>
                      <w:sz w:val="24"/>
                      <w:u w:val="none" w:color="auto"/>
                    </w:rPr>
                    <w:t>8000</w:t>
                  </w:r>
                </w:p>
              </w:tc>
              <w:tc>
                <w:tcPr>
                  <w:tcW w:w="1294" w:type="pct"/>
                  <w:noWrap w:val="0"/>
                  <w:vAlign w:val="center"/>
                </w:tcPr>
                <w:p>
                  <w:pPr>
                    <w:spacing w:line="360" w:lineRule="auto"/>
                    <w:jc w:val="center"/>
                    <w:rPr>
                      <w:sz w:val="24"/>
                      <w:u w:val="none" w:color="auto"/>
                    </w:rPr>
                  </w:pPr>
                  <w:r>
                    <w:rPr>
                      <w:rFonts w:hint="eastAsia"/>
                      <w:sz w:val="24"/>
                      <w:u w:val="none" w:color="auto"/>
                    </w:rPr>
                    <w:t>非标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63" w:hRule="atLeast"/>
                <w:jc w:val="center"/>
              </w:trPr>
              <w:tc>
                <w:tcPr>
                  <w:tcW w:w="1119" w:type="pct"/>
                  <w:tcBorders>
                    <w:top w:val="single" w:color="auto" w:sz="4" w:space="0"/>
                    <w:bottom w:val="single" w:color="auto" w:sz="4" w:space="0"/>
                  </w:tcBorders>
                  <w:noWrap w:val="0"/>
                  <w:vAlign w:val="center"/>
                </w:tcPr>
                <w:p>
                  <w:pPr>
                    <w:spacing w:line="240" w:lineRule="exact"/>
                    <w:jc w:val="center"/>
                    <w:rPr>
                      <w:color w:val="000000"/>
                      <w:sz w:val="24"/>
                      <w:u w:val="none" w:color="auto"/>
                    </w:rPr>
                  </w:pPr>
                  <w:r>
                    <w:rPr>
                      <w:color w:val="000000"/>
                      <w:sz w:val="24"/>
                      <w:u w:val="none" w:color="auto"/>
                    </w:rPr>
                    <w:t>合计</w:t>
                  </w:r>
                </w:p>
              </w:tc>
              <w:tc>
                <w:tcPr>
                  <w:tcW w:w="1294" w:type="pct"/>
                  <w:tcBorders>
                    <w:top w:val="single" w:color="auto" w:sz="4" w:space="0"/>
                    <w:bottom w:val="single" w:color="auto" w:sz="4" w:space="0"/>
                  </w:tcBorders>
                  <w:noWrap w:val="0"/>
                  <w:vAlign w:val="center"/>
                </w:tcPr>
                <w:p>
                  <w:pPr>
                    <w:spacing w:line="360" w:lineRule="auto"/>
                    <w:jc w:val="center"/>
                    <w:rPr>
                      <w:color w:val="000000"/>
                      <w:sz w:val="24"/>
                      <w:u w:val="none" w:color="auto"/>
                    </w:rPr>
                  </w:pPr>
                </w:p>
              </w:tc>
              <w:tc>
                <w:tcPr>
                  <w:tcW w:w="1294" w:type="pct"/>
                  <w:tcBorders>
                    <w:top w:val="single" w:color="auto" w:sz="4" w:space="0"/>
                    <w:bottom w:val="single" w:color="auto" w:sz="4" w:space="0"/>
                  </w:tcBorders>
                  <w:noWrap w:val="0"/>
                  <w:vAlign w:val="center"/>
                </w:tcPr>
                <w:p>
                  <w:pPr>
                    <w:jc w:val="center"/>
                    <w:rPr>
                      <w:sz w:val="24"/>
                      <w:u w:val="none" w:color="auto"/>
                    </w:rPr>
                  </w:pPr>
                  <w:r>
                    <w:rPr>
                      <w:rFonts w:hint="eastAsia"/>
                      <w:sz w:val="24"/>
                      <w:u w:val="none" w:color="auto"/>
                    </w:rPr>
                    <w:t>30</w:t>
                  </w:r>
                  <w:r>
                    <w:rPr>
                      <w:sz w:val="24"/>
                      <w:u w:val="none" w:color="auto"/>
                    </w:rPr>
                    <w:t>000</w:t>
                  </w:r>
                </w:p>
              </w:tc>
              <w:tc>
                <w:tcPr>
                  <w:tcW w:w="1294" w:type="pct"/>
                  <w:noWrap w:val="0"/>
                  <w:vAlign w:val="center"/>
                </w:tcPr>
                <w:p>
                  <w:pPr>
                    <w:spacing w:line="360" w:lineRule="auto"/>
                    <w:jc w:val="center"/>
                    <w:rPr>
                      <w:color w:val="000000"/>
                      <w:sz w:val="24"/>
                      <w:u w:val="none" w:color="auto"/>
                    </w:rPr>
                  </w:pPr>
                  <w:r>
                    <w:rPr>
                      <w:color w:val="000000"/>
                      <w:sz w:val="24"/>
                      <w:u w:val="none" w:color="auto"/>
                    </w:rPr>
                    <w:t>/</w:t>
                  </w:r>
                </w:p>
              </w:tc>
            </w:tr>
          </w:tbl>
          <w:p>
            <w:pPr>
              <w:pStyle w:val="14"/>
              <w:tabs>
                <w:tab w:val="left" w:pos="780"/>
              </w:tabs>
              <w:spacing w:after="0" w:line="360" w:lineRule="auto"/>
              <w:outlineLvl w:val="2"/>
              <w:rPr>
                <w:rFonts w:hint="default"/>
                <w:sz w:val="24"/>
                <w:szCs w:val="22"/>
                <w:u w:val="none" w:color="auto"/>
                <w:lang w:val="en-US" w:eastAsia="zh-CN"/>
              </w:rPr>
            </w:pPr>
          </w:p>
          <w:p>
            <w:pPr>
              <w:pStyle w:val="14"/>
              <w:tabs>
                <w:tab w:val="left" w:pos="780"/>
              </w:tabs>
              <w:spacing w:after="0" w:line="360" w:lineRule="auto"/>
              <w:outlineLvl w:val="2"/>
              <w:rPr>
                <w:rFonts w:hint="default"/>
                <w:sz w:val="24"/>
                <w:szCs w:val="22"/>
                <w:u w:val="none" w:color="auto"/>
                <w:lang w:val="en-US" w:eastAsia="zh-CN"/>
              </w:rPr>
            </w:pPr>
          </w:p>
          <w:p>
            <w:pPr>
              <w:pStyle w:val="14"/>
              <w:tabs>
                <w:tab w:val="left" w:pos="780"/>
              </w:tabs>
              <w:spacing w:after="0" w:line="360" w:lineRule="auto"/>
              <w:outlineLvl w:val="2"/>
              <w:rPr>
                <w:rFonts w:hint="default"/>
                <w:sz w:val="24"/>
                <w:szCs w:val="22"/>
                <w:u w:val="none" w:color="auto"/>
                <w:lang w:val="en-US" w:eastAsia="zh-CN"/>
              </w:rPr>
            </w:pPr>
          </w:p>
          <w:p>
            <w:pPr>
              <w:pStyle w:val="14"/>
              <w:tabs>
                <w:tab w:val="left" w:pos="780"/>
              </w:tabs>
              <w:spacing w:after="0" w:line="360" w:lineRule="auto"/>
              <w:outlineLvl w:val="2"/>
              <w:rPr>
                <w:rFonts w:hint="default"/>
                <w:sz w:val="24"/>
                <w:szCs w:val="22"/>
                <w:u w:val="none" w:color="auto"/>
              </w:rPr>
            </w:pPr>
            <w:r>
              <w:rPr>
                <w:rFonts w:hint="default"/>
                <w:sz w:val="24"/>
                <w:szCs w:val="22"/>
                <w:u w:val="none" w:color="auto"/>
                <w:lang w:val="en-US" w:eastAsia="zh-CN"/>
              </w:rPr>
              <w:t>3</w:t>
            </w:r>
            <w:r>
              <w:rPr>
                <w:rFonts w:hint="default"/>
                <w:sz w:val="24"/>
                <w:szCs w:val="22"/>
                <w:u w:val="none" w:color="auto"/>
              </w:rPr>
              <w:t>原项目主要原辅材料及能耗消耗情况</w:t>
            </w:r>
          </w:p>
          <w:p>
            <w:pPr>
              <w:spacing w:line="360" w:lineRule="auto"/>
              <w:jc w:val="center"/>
              <w:rPr>
                <w:rFonts w:hint="default"/>
                <w:sz w:val="24"/>
                <w:szCs w:val="22"/>
                <w:u w:val="none" w:color="auto"/>
              </w:rPr>
            </w:pPr>
            <w:r>
              <w:rPr>
                <w:rFonts w:hint="default"/>
                <w:sz w:val="24"/>
                <w:szCs w:val="22"/>
                <w:u w:val="none" w:color="auto"/>
              </w:rPr>
              <w:t>表1-</w:t>
            </w:r>
            <w:r>
              <w:rPr>
                <w:rFonts w:hint="eastAsia"/>
                <w:sz w:val="24"/>
                <w:szCs w:val="22"/>
                <w:u w:val="none" w:color="auto"/>
                <w:lang w:val="en-US" w:eastAsia="zh-CN"/>
              </w:rPr>
              <w:t>11</w:t>
            </w:r>
            <w:r>
              <w:rPr>
                <w:rFonts w:hint="default"/>
                <w:sz w:val="24"/>
                <w:szCs w:val="22"/>
                <w:u w:val="none" w:color="auto"/>
              </w:rPr>
              <w:t xml:space="preserve">   原项目主要原材料消耗和能源消耗情况</w:t>
            </w:r>
          </w:p>
          <w:tbl>
            <w:tblPr>
              <w:tblStyle w:val="39"/>
              <w:tblW w:w="499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97"/>
              <w:gridCol w:w="2236"/>
              <w:gridCol w:w="1470"/>
              <w:gridCol w:w="1605"/>
              <w:gridCol w:w="293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9" w:type="pct"/>
                  <w:vAlign w:val="center"/>
                </w:tcPr>
                <w:p>
                  <w:pPr>
                    <w:pStyle w:val="139"/>
                    <w:keepNext w:val="0"/>
                    <w:keepLines w:val="0"/>
                    <w:pageBreakBefore w:val="0"/>
                    <w:widowControl w:val="0"/>
                    <w:kinsoku/>
                    <w:wordWrap/>
                    <w:overflowPunct/>
                    <w:topLinePunct w:val="0"/>
                    <w:autoSpaceDE/>
                    <w:autoSpaceDN/>
                    <w:bidi w:val="0"/>
                    <w:adjustRightInd/>
                    <w:snapToGrid/>
                    <w:spacing w:after="0" w:line="360" w:lineRule="auto"/>
                    <w:jc w:val="center"/>
                    <w:textAlignment w:val="auto"/>
                    <w:rPr>
                      <w:rFonts w:hint="eastAsia" w:ascii="Times New Roman" w:hAnsi="Times New Roman" w:eastAsia="宋体" w:cs="Times New Roman"/>
                      <w:b/>
                      <w:bCs/>
                      <w:sz w:val="22"/>
                      <w:szCs w:val="22"/>
                      <w:u w:val="none" w:color="auto"/>
                      <w:vertAlign w:val="baseline"/>
                      <w:lang w:val="en-US" w:eastAsia="zh-CN"/>
                    </w:rPr>
                  </w:pPr>
                  <w:r>
                    <w:rPr>
                      <w:rFonts w:hint="eastAsia" w:ascii="Times New Roman" w:hAnsi="Times New Roman" w:eastAsia="宋体" w:cs="Times New Roman"/>
                      <w:b/>
                      <w:bCs/>
                      <w:sz w:val="22"/>
                      <w:szCs w:val="22"/>
                      <w:u w:val="none" w:color="auto"/>
                      <w:vertAlign w:val="baseline"/>
                      <w:lang w:val="en-US" w:eastAsia="zh-CN"/>
                    </w:rPr>
                    <w:t>序号</w:t>
                  </w:r>
                </w:p>
              </w:tc>
              <w:tc>
                <w:tcPr>
                  <w:tcW w:w="1209" w:type="pct"/>
                  <w:vAlign w:val="center"/>
                </w:tcPr>
                <w:p>
                  <w:pPr>
                    <w:pStyle w:val="139"/>
                    <w:keepNext w:val="0"/>
                    <w:keepLines w:val="0"/>
                    <w:pageBreakBefore w:val="0"/>
                    <w:widowControl w:val="0"/>
                    <w:kinsoku/>
                    <w:wordWrap/>
                    <w:overflowPunct/>
                    <w:topLinePunct w:val="0"/>
                    <w:autoSpaceDE/>
                    <w:autoSpaceDN/>
                    <w:bidi w:val="0"/>
                    <w:adjustRightInd/>
                    <w:snapToGrid/>
                    <w:spacing w:after="0" w:line="360" w:lineRule="auto"/>
                    <w:jc w:val="center"/>
                    <w:textAlignment w:val="auto"/>
                    <w:rPr>
                      <w:rFonts w:hint="eastAsia" w:ascii="Times New Roman" w:hAnsi="Times New Roman" w:eastAsia="宋体" w:cs="Times New Roman"/>
                      <w:b/>
                      <w:bCs/>
                      <w:sz w:val="22"/>
                      <w:szCs w:val="22"/>
                      <w:u w:val="none" w:color="auto"/>
                      <w:vertAlign w:val="baseline"/>
                      <w:lang w:val="en-US" w:eastAsia="zh-CN"/>
                    </w:rPr>
                  </w:pPr>
                  <w:r>
                    <w:rPr>
                      <w:rFonts w:hint="eastAsia" w:ascii="Times New Roman" w:hAnsi="Times New Roman" w:eastAsia="宋体" w:cs="Times New Roman"/>
                      <w:b/>
                      <w:bCs/>
                      <w:sz w:val="22"/>
                      <w:szCs w:val="22"/>
                      <w:u w:val="none" w:color="auto"/>
                      <w:vertAlign w:val="baseline"/>
                      <w:lang w:val="en-US" w:eastAsia="zh-CN"/>
                    </w:rPr>
                    <w:t>名称</w:t>
                  </w:r>
                </w:p>
              </w:tc>
              <w:tc>
                <w:tcPr>
                  <w:tcW w:w="795" w:type="pct"/>
                  <w:vAlign w:val="center"/>
                </w:tcPr>
                <w:p>
                  <w:pPr>
                    <w:pStyle w:val="139"/>
                    <w:keepNext w:val="0"/>
                    <w:keepLines w:val="0"/>
                    <w:pageBreakBefore w:val="0"/>
                    <w:widowControl w:val="0"/>
                    <w:kinsoku/>
                    <w:wordWrap/>
                    <w:overflowPunct/>
                    <w:topLinePunct w:val="0"/>
                    <w:autoSpaceDE/>
                    <w:autoSpaceDN/>
                    <w:bidi w:val="0"/>
                    <w:adjustRightInd/>
                    <w:snapToGrid/>
                    <w:spacing w:after="0" w:line="360" w:lineRule="auto"/>
                    <w:jc w:val="center"/>
                    <w:textAlignment w:val="auto"/>
                    <w:rPr>
                      <w:rFonts w:hint="eastAsia" w:ascii="Times New Roman" w:hAnsi="Times New Roman" w:eastAsia="宋体" w:cs="Times New Roman"/>
                      <w:b/>
                      <w:bCs/>
                      <w:sz w:val="22"/>
                      <w:szCs w:val="22"/>
                      <w:u w:val="none" w:color="auto"/>
                      <w:vertAlign w:val="baseline"/>
                      <w:lang w:val="en-US" w:eastAsia="zh-CN"/>
                    </w:rPr>
                  </w:pPr>
                  <w:r>
                    <w:rPr>
                      <w:rFonts w:hint="eastAsia" w:ascii="Times New Roman" w:hAnsi="Times New Roman" w:eastAsia="宋体" w:cs="Times New Roman"/>
                      <w:b/>
                      <w:bCs/>
                      <w:sz w:val="22"/>
                      <w:szCs w:val="22"/>
                      <w:u w:val="none" w:color="auto"/>
                      <w:vertAlign w:val="baseline"/>
                      <w:lang w:val="en-US" w:eastAsia="zh-CN"/>
                    </w:rPr>
                    <w:t>单位</w:t>
                  </w:r>
                </w:p>
              </w:tc>
              <w:tc>
                <w:tcPr>
                  <w:tcW w:w="868" w:type="pct"/>
                  <w:vAlign w:val="center"/>
                </w:tcPr>
                <w:p>
                  <w:pPr>
                    <w:pStyle w:val="139"/>
                    <w:keepNext w:val="0"/>
                    <w:keepLines w:val="0"/>
                    <w:pageBreakBefore w:val="0"/>
                    <w:widowControl w:val="0"/>
                    <w:kinsoku/>
                    <w:wordWrap/>
                    <w:overflowPunct/>
                    <w:topLinePunct w:val="0"/>
                    <w:autoSpaceDE/>
                    <w:autoSpaceDN/>
                    <w:bidi w:val="0"/>
                    <w:adjustRightInd/>
                    <w:snapToGrid/>
                    <w:spacing w:after="0" w:line="360" w:lineRule="auto"/>
                    <w:jc w:val="center"/>
                    <w:textAlignment w:val="auto"/>
                    <w:rPr>
                      <w:rFonts w:hint="default" w:ascii="Times New Roman" w:hAnsi="Times New Roman" w:eastAsia="宋体" w:cs="Times New Roman"/>
                      <w:b/>
                      <w:bCs/>
                      <w:sz w:val="22"/>
                      <w:szCs w:val="22"/>
                      <w:u w:val="none" w:color="auto"/>
                      <w:vertAlign w:val="baseline"/>
                      <w:lang w:val="en-US" w:eastAsia="zh-CN"/>
                    </w:rPr>
                  </w:pPr>
                  <w:r>
                    <w:rPr>
                      <w:rFonts w:hint="eastAsia" w:ascii="Times New Roman" w:hAnsi="Times New Roman" w:eastAsia="宋体" w:cs="Times New Roman"/>
                      <w:b/>
                      <w:bCs/>
                      <w:sz w:val="22"/>
                      <w:szCs w:val="22"/>
                      <w:u w:val="none" w:color="auto"/>
                      <w:vertAlign w:val="baseline"/>
                      <w:lang w:val="en-US" w:eastAsia="zh-CN"/>
                    </w:rPr>
                    <w:t>年耗量</w:t>
                  </w:r>
                </w:p>
              </w:tc>
              <w:tc>
                <w:tcPr>
                  <w:tcW w:w="1587" w:type="pct"/>
                  <w:vAlign w:val="center"/>
                </w:tcPr>
                <w:p>
                  <w:pPr>
                    <w:pStyle w:val="139"/>
                    <w:keepNext w:val="0"/>
                    <w:keepLines w:val="0"/>
                    <w:pageBreakBefore w:val="0"/>
                    <w:widowControl w:val="0"/>
                    <w:kinsoku/>
                    <w:wordWrap/>
                    <w:overflowPunct/>
                    <w:topLinePunct w:val="0"/>
                    <w:autoSpaceDE/>
                    <w:autoSpaceDN/>
                    <w:bidi w:val="0"/>
                    <w:adjustRightInd/>
                    <w:snapToGrid/>
                    <w:spacing w:after="0" w:line="360" w:lineRule="auto"/>
                    <w:jc w:val="center"/>
                    <w:textAlignment w:val="auto"/>
                    <w:rPr>
                      <w:rFonts w:hint="default" w:ascii="Times New Roman" w:hAnsi="Times New Roman" w:eastAsia="宋体" w:cs="Times New Roman"/>
                      <w:b/>
                      <w:bCs/>
                      <w:sz w:val="22"/>
                      <w:szCs w:val="22"/>
                      <w:u w:val="none" w:color="auto"/>
                      <w:vertAlign w:val="baseline"/>
                      <w:lang w:val="en-US" w:eastAsia="zh-CN"/>
                    </w:rPr>
                  </w:pPr>
                  <w:r>
                    <w:rPr>
                      <w:rFonts w:hint="eastAsia" w:ascii="Times New Roman" w:hAnsi="Times New Roman" w:eastAsia="宋体" w:cs="Times New Roman"/>
                      <w:b/>
                      <w:bCs/>
                      <w:sz w:val="22"/>
                      <w:szCs w:val="22"/>
                      <w:u w:val="none" w:color="auto"/>
                      <w:vertAlign w:val="baseline"/>
                      <w:lang w:val="en-US" w:eastAsia="zh-CN"/>
                    </w:rPr>
                    <w:t>来源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39"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1</w:t>
                  </w:r>
                </w:p>
              </w:tc>
              <w:tc>
                <w:tcPr>
                  <w:tcW w:w="1209"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扁钢</w:t>
                  </w:r>
                </w:p>
              </w:tc>
              <w:tc>
                <w:tcPr>
                  <w:tcW w:w="795"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t/a</w:t>
                  </w:r>
                </w:p>
              </w:tc>
              <w:tc>
                <w:tcPr>
                  <w:tcW w:w="86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1500</w:t>
                  </w:r>
                </w:p>
              </w:tc>
              <w:tc>
                <w:tcPr>
                  <w:tcW w:w="1587"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 xml:space="preserve">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39"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2</w:t>
                  </w:r>
                </w:p>
              </w:tc>
              <w:tc>
                <w:tcPr>
                  <w:tcW w:w="1209"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Q235圆钢</w:t>
                  </w:r>
                </w:p>
              </w:tc>
              <w:tc>
                <w:tcPr>
                  <w:tcW w:w="795"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t/a</w:t>
                  </w:r>
                </w:p>
              </w:tc>
              <w:tc>
                <w:tcPr>
                  <w:tcW w:w="86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1730</w:t>
                  </w:r>
                </w:p>
              </w:tc>
              <w:tc>
                <w:tcPr>
                  <w:tcW w:w="1587"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岳阳、长沙等钢材市场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39"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3</w:t>
                  </w:r>
                </w:p>
              </w:tc>
              <w:tc>
                <w:tcPr>
                  <w:tcW w:w="1209"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角钢</w:t>
                  </w:r>
                </w:p>
              </w:tc>
              <w:tc>
                <w:tcPr>
                  <w:tcW w:w="795"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t/a</w:t>
                  </w:r>
                </w:p>
              </w:tc>
              <w:tc>
                <w:tcPr>
                  <w:tcW w:w="86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3670</w:t>
                  </w:r>
                </w:p>
              </w:tc>
              <w:tc>
                <w:tcPr>
                  <w:tcW w:w="1587"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岳阳、长沙等钢材市场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39"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4</w:t>
                  </w:r>
                </w:p>
              </w:tc>
              <w:tc>
                <w:tcPr>
                  <w:tcW w:w="1209"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35#碳钢</w:t>
                  </w:r>
                </w:p>
              </w:tc>
              <w:tc>
                <w:tcPr>
                  <w:tcW w:w="795"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t/a</w:t>
                  </w:r>
                </w:p>
              </w:tc>
              <w:tc>
                <w:tcPr>
                  <w:tcW w:w="86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1870</w:t>
                  </w:r>
                </w:p>
              </w:tc>
              <w:tc>
                <w:tcPr>
                  <w:tcW w:w="1587"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岳阳、长沙等钢材市场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39"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5</w:t>
                  </w:r>
                </w:p>
              </w:tc>
              <w:tc>
                <w:tcPr>
                  <w:tcW w:w="1209"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45#碳钢</w:t>
                  </w:r>
                </w:p>
              </w:tc>
              <w:tc>
                <w:tcPr>
                  <w:tcW w:w="795"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t/a</w:t>
                  </w:r>
                </w:p>
              </w:tc>
              <w:tc>
                <w:tcPr>
                  <w:tcW w:w="86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1870</w:t>
                  </w:r>
                </w:p>
              </w:tc>
              <w:tc>
                <w:tcPr>
                  <w:tcW w:w="1587"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岳阳、长沙等钢材市场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39"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6</w:t>
                  </w:r>
                </w:p>
              </w:tc>
              <w:tc>
                <w:tcPr>
                  <w:tcW w:w="1209"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焊丝</w:t>
                  </w:r>
                </w:p>
              </w:tc>
              <w:tc>
                <w:tcPr>
                  <w:tcW w:w="795"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t/a</w:t>
                  </w:r>
                </w:p>
              </w:tc>
              <w:tc>
                <w:tcPr>
                  <w:tcW w:w="86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1</w:t>
                  </w:r>
                </w:p>
              </w:tc>
              <w:tc>
                <w:tcPr>
                  <w:tcW w:w="1587"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湖南钢材市场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39"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7</w:t>
                  </w:r>
                </w:p>
              </w:tc>
              <w:tc>
                <w:tcPr>
                  <w:tcW w:w="1209"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焊条</w:t>
                  </w:r>
                </w:p>
              </w:tc>
              <w:tc>
                <w:tcPr>
                  <w:tcW w:w="795"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t/a</w:t>
                  </w:r>
                </w:p>
              </w:tc>
              <w:tc>
                <w:tcPr>
                  <w:tcW w:w="86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0.67</w:t>
                  </w:r>
                </w:p>
              </w:tc>
              <w:tc>
                <w:tcPr>
                  <w:tcW w:w="1587"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湖南钢材市场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39"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8</w:t>
                  </w:r>
                </w:p>
              </w:tc>
              <w:tc>
                <w:tcPr>
                  <w:tcW w:w="1209"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乳化液（原液）</w:t>
                  </w:r>
                </w:p>
              </w:tc>
              <w:tc>
                <w:tcPr>
                  <w:tcW w:w="795"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t/a</w:t>
                  </w:r>
                </w:p>
              </w:tc>
              <w:tc>
                <w:tcPr>
                  <w:tcW w:w="86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0.17</w:t>
                  </w:r>
                </w:p>
              </w:tc>
              <w:tc>
                <w:tcPr>
                  <w:tcW w:w="1587"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市场购买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39"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9</w:t>
                  </w:r>
                </w:p>
              </w:tc>
              <w:tc>
                <w:tcPr>
                  <w:tcW w:w="1209"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自来水</w:t>
                  </w:r>
                </w:p>
              </w:tc>
              <w:tc>
                <w:tcPr>
                  <w:tcW w:w="795"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m</w:t>
                  </w:r>
                  <w:r>
                    <w:rPr>
                      <w:rFonts w:hint="eastAsia" w:ascii="Times New Roman" w:hAnsi="Times New Roman" w:eastAsia="宋体" w:cs="Times New Roman"/>
                      <w:kern w:val="2"/>
                      <w:sz w:val="22"/>
                      <w:szCs w:val="22"/>
                      <w:u w:val="none" w:color="auto"/>
                      <w:vertAlign w:val="superscript"/>
                      <w:lang w:val="en-US" w:eastAsia="zh-CN" w:bidi="ar-SA"/>
                    </w:rPr>
                    <w:t>3</w:t>
                  </w:r>
                  <w:r>
                    <w:rPr>
                      <w:rFonts w:hint="eastAsia" w:ascii="Times New Roman" w:hAnsi="Times New Roman" w:eastAsia="宋体" w:cs="Times New Roman"/>
                      <w:kern w:val="2"/>
                      <w:sz w:val="22"/>
                      <w:szCs w:val="22"/>
                      <w:u w:val="none" w:color="auto"/>
                      <w:lang w:val="en-US" w:eastAsia="zh-CN" w:bidi="ar-SA"/>
                    </w:rPr>
                    <w:t>/a</w:t>
                  </w:r>
                </w:p>
              </w:tc>
              <w:tc>
                <w:tcPr>
                  <w:tcW w:w="86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2700</w:t>
                  </w:r>
                </w:p>
              </w:tc>
              <w:tc>
                <w:tcPr>
                  <w:tcW w:w="1587"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地下井水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39"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10</w:t>
                  </w:r>
                </w:p>
              </w:tc>
              <w:tc>
                <w:tcPr>
                  <w:tcW w:w="1209"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电</w:t>
                  </w:r>
                </w:p>
              </w:tc>
              <w:tc>
                <w:tcPr>
                  <w:tcW w:w="795"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万度</w:t>
                  </w:r>
                </w:p>
              </w:tc>
              <w:tc>
                <w:tcPr>
                  <w:tcW w:w="86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4万度</w:t>
                  </w:r>
                </w:p>
              </w:tc>
              <w:tc>
                <w:tcPr>
                  <w:tcW w:w="1587"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金龙新区电网</w:t>
                  </w:r>
                </w:p>
              </w:tc>
            </w:tr>
          </w:tbl>
          <w:p>
            <w:pPr>
              <w:pStyle w:val="14"/>
              <w:tabs>
                <w:tab w:val="left" w:pos="780"/>
              </w:tabs>
              <w:spacing w:after="0" w:line="360" w:lineRule="auto"/>
              <w:ind w:left="0" w:leftChars="0" w:firstLine="480" w:firstLineChars="200"/>
              <w:outlineLvl w:val="2"/>
              <w:rPr>
                <w:rFonts w:hint="default"/>
                <w:sz w:val="24"/>
                <w:szCs w:val="22"/>
                <w:u w:val="none" w:color="auto"/>
              </w:rPr>
            </w:pPr>
            <w:r>
              <w:rPr>
                <w:rFonts w:hint="default"/>
                <w:sz w:val="24"/>
                <w:szCs w:val="22"/>
                <w:u w:val="none" w:color="auto"/>
                <w:lang w:val="en-US" w:eastAsia="zh-CN"/>
              </w:rPr>
              <w:t>4</w:t>
            </w:r>
            <w:r>
              <w:rPr>
                <w:rFonts w:hint="default"/>
                <w:sz w:val="24"/>
                <w:szCs w:val="22"/>
                <w:u w:val="none" w:color="auto"/>
              </w:rPr>
              <w:t>原项目主要生产设备配置</w:t>
            </w:r>
          </w:p>
          <w:p>
            <w:pPr>
              <w:pStyle w:val="31"/>
              <w:jc w:val="center"/>
              <w:rPr>
                <w:rFonts w:hint="default"/>
                <w:sz w:val="24"/>
                <w:szCs w:val="32"/>
                <w:u w:val="none" w:color="auto"/>
              </w:rPr>
            </w:pPr>
            <w:r>
              <w:rPr>
                <w:rFonts w:hint="default"/>
                <w:sz w:val="24"/>
                <w:szCs w:val="32"/>
                <w:u w:val="none" w:color="auto"/>
              </w:rPr>
              <w:t>表1-</w:t>
            </w:r>
            <w:r>
              <w:rPr>
                <w:rFonts w:hint="eastAsia"/>
                <w:sz w:val="24"/>
                <w:szCs w:val="32"/>
                <w:u w:val="none" w:color="auto"/>
                <w:lang w:val="en-US" w:eastAsia="zh-CN"/>
              </w:rPr>
              <w:t>12</w:t>
            </w:r>
            <w:r>
              <w:rPr>
                <w:rFonts w:hint="default"/>
                <w:sz w:val="24"/>
                <w:szCs w:val="32"/>
                <w:u w:val="none" w:color="auto"/>
              </w:rPr>
              <w:t xml:space="preserve">   </w:t>
            </w:r>
            <w:r>
              <w:rPr>
                <w:rFonts w:hint="eastAsia"/>
                <w:sz w:val="24"/>
                <w:szCs w:val="32"/>
                <w:u w:val="none" w:color="auto"/>
                <w:lang w:eastAsia="zh-CN"/>
              </w:rPr>
              <w:t>原项目</w:t>
            </w:r>
            <w:r>
              <w:rPr>
                <w:rFonts w:hint="default"/>
                <w:sz w:val="24"/>
                <w:szCs w:val="32"/>
                <w:u w:val="none" w:color="auto"/>
              </w:rPr>
              <w:t>主要生产设备一览表</w:t>
            </w:r>
          </w:p>
          <w:tbl>
            <w:tblPr>
              <w:tblStyle w:val="39"/>
              <w:tblW w:w="4997"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88"/>
              <w:gridCol w:w="2956"/>
              <w:gridCol w:w="1927"/>
              <w:gridCol w:w="886"/>
              <w:gridCol w:w="903"/>
              <w:gridCol w:w="158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4" w:type="pct"/>
                  <w:vAlign w:val="center"/>
                </w:tcPr>
                <w:p>
                  <w:pPr>
                    <w:pStyle w:val="139"/>
                    <w:keepNext w:val="0"/>
                    <w:keepLines w:val="0"/>
                    <w:pageBreakBefore w:val="0"/>
                    <w:widowControl w:val="0"/>
                    <w:kinsoku/>
                    <w:wordWrap/>
                    <w:overflowPunct/>
                    <w:topLinePunct w:val="0"/>
                    <w:autoSpaceDE/>
                    <w:autoSpaceDN/>
                    <w:bidi w:val="0"/>
                    <w:adjustRightInd/>
                    <w:snapToGrid/>
                    <w:spacing w:after="0" w:line="360" w:lineRule="auto"/>
                    <w:jc w:val="center"/>
                    <w:textAlignment w:val="auto"/>
                    <w:rPr>
                      <w:rFonts w:hint="eastAsia" w:ascii="Times New Roman" w:hAnsi="Times New Roman" w:eastAsia="宋体" w:cs="Times New Roman"/>
                      <w:b/>
                      <w:bCs/>
                      <w:sz w:val="22"/>
                      <w:szCs w:val="22"/>
                      <w:u w:val="none" w:color="auto"/>
                      <w:vertAlign w:val="baseline"/>
                      <w:lang w:val="en-US" w:eastAsia="zh-CN"/>
                    </w:rPr>
                  </w:pPr>
                  <w:r>
                    <w:rPr>
                      <w:rFonts w:hint="eastAsia" w:ascii="Times New Roman" w:hAnsi="Times New Roman" w:eastAsia="宋体" w:cs="Times New Roman"/>
                      <w:b/>
                      <w:bCs/>
                      <w:sz w:val="22"/>
                      <w:szCs w:val="22"/>
                      <w:u w:val="none" w:color="auto"/>
                      <w:vertAlign w:val="baseline"/>
                      <w:lang w:val="en-US" w:eastAsia="zh-CN"/>
                    </w:rPr>
                    <w:t>序号</w:t>
                  </w:r>
                </w:p>
              </w:tc>
              <w:tc>
                <w:tcPr>
                  <w:tcW w:w="1598" w:type="pct"/>
                  <w:vAlign w:val="center"/>
                </w:tcPr>
                <w:p>
                  <w:pPr>
                    <w:pStyle w:val="139"/>
                    <w:keepNext w:val="0"/>
                    <w:keepLines w:val="0"/>
                    <w:pageBreakBefore w:val="0"/>
                    <w:widowControl w:val="0"/>
                    <w:kinsoku/>
                    <w:wordWrap/>
                    <w:overflowPunct/>
                    <w:topLinePunct w:val="0"/>
                    <w:autoSpaceDE/>
                    <w:autoSpaceDN/>
                    <w:bidi w:val="0"/>
                    <w:adjustRightInd/>
                    <w:snapToGrid/>
                    <w:spacing w:after="0" w:line="360" w:lineRule="auto"/>
                    <w:jc w:val="center"/>
                    <w:textAlignment w:val="auto"/>
                    <w:rPr>
                      <w:rFonts w:hint="eastAsia" w:ascii="Times New Roman" w:hAnsi="Times New Roman" w:eastAsia="宋体" w:cs="Times New Roman"/>
                      <w:b/>
                      <w:bCs/>
                      <w:sz w:val="22"/>
                      <w:szCs w:val="22"/>
                      <w:u w:val="none" w:color="auto"/>
                      <w:vertAlign w:val="baseline"/>
                      <w:lang w:val="en-US" w:eastAsia="zh-CN"/>
                    </w:rPr>
                  </w:pPr>
                  <w:r>
                    <w:rPr>
                      <w:rFonts w:hint="eastAsia" w:ascii="Times New Roman" w:hAnsi="Times New Roman" w:eastAsia="宋体" w:cs="Times New Roman"/>
                      <w:b/>
                      <w:bCs/>
                      <w:sz w:val="22"/>
                      <w:szCs w:val="22"/>
                      <w:u w:val="none" w:color="auto"/>
                      <w:vertAlign w:val="baseline"/>
                      <w:lang w:val="en-US" w:eastAsia="zh-CN"/>
                    </w:rPr>
                    <w:t>设备名称</w:t>
                  </w:r>
                </w:p>
              </w:tc>
              <w:tc>
                <w:tcPr>
                  <w:tcW w:w="1042" w:type="pct"/>
                  <w:vAlign w:val="center"/>
                </w:tcPr>
                <w:p>
                  <w:pPr>
                    <w:pStyle w:val="139"/>
                    <w:keepNext w:val="0"/>
                    <w:keepLines w:val="0"/>
                    <w:pageBreakBefore w:val="0"/>
                    <w:widowControl w:val="0"/>
                    <w:kinsoku/>
                    <w:wordWrap/>
                    <w:overflowPunct/>
                    <w:topLinePunct w:val="0"/>
                    <w:autoSpaceDE/>
                    <w:autoSpaceDN/>
                    <w:bidi w:val="0"/>
                    <w:adjustRightInd/>
                    <w:snapToGrid/>
                    <w:spacing w:after="0" w:line="360" w:lineRule="auto"/>
                    <w:jc w:val="center"/>
                    <w:textAlignment w:val="auto"/>
                    <w:rPr>
                      <w:rFonts w:hint="eastAsia" w:ascii="Times New Roman" w:hAnsi="Times New Roman" w:eastAsia="宋体" w:cs="Times New Roman"/>
                      <w:b/>
                      <w:bCs/>
                      <w:sz w:val="22"/>
                      <w:szCs w:val="22"/>
                      <w:u w:val="none" w:color="auto"/>
                      <w:vertAlign w:val="baseline"/>
                      <w:lang w:val="en-US" w:eastAsia="zh-CN"/>
                    </w:rPr>
                  </w:pPr>
                  <w:r>
                    <w:rPr>
                      <w:rFonts w:hint="eastAsia" w:ascii="Times New Roman" w:hAnsi="Times New Roman" w:eastAsia="宋体" w:cs="Times New Roman"/>
                      <w:b/>
                      <w:bCs/>
                      <w:sz w:val="22"/>
                      <w:szCs w:val="22"/>
                      <w:u w:val="none" w:color="auto"/>
                      <w:vertAlign w:val="baseline"/>
                      <w:lang w:val="en-US" w:eastAsia="zh-CN"/>
                    </w:rPr>
                    <w:t>规格（型号）</w:t>
                  </w:r>
                </w:p>
              </w:tc>
              <w:tc>
                <w:tcPr>
                  <w:tcW w:w="479" w:type="pct"/>
                  <w:vAlign w:val="center"/>
                </w:tcPr>
                <w:p>
                  <w:pPr>
                    <w:pStyle w:val="139"/>
                    <w:keepNext w:val="0"/>
                    <w:keepLines w:val="0"/>
                    <w:pageBreakBefore w:val="0"/>
                    <w:widowControl w:val="0"/>
                    <w:kinsoku/>
                    <w:wordWrap/>
                    <w:overflowPunct/>
                    <w:topLinePunct w:val="0"/>
                    <w:autoSpaceDE/>
                    <w:autoSpaceDN/>
                    <w:bidi w:val="0"/>
                    <w:adjustRightInd/>
                    <w:snapToGrid/>
                    <w:spacing w:after="0" w:line="360" w:lineRule="auto"/>
                    <w:jc w:val="center"/>
                    <w:textAlignment w:val="auto"/>
                    <w:rPr>
                      <w:rFonts w:hint="eastAsia" w:ascii="Times New Roman" w:hAnsi="Times New Roman" w:eastAsia="宋体" w:cs="Times New Roman"/>
                      <w:b/>
                      <w:bCs/>
                      <w:sz w:val="22"/>
                      <w:szCs w:val="22"/>
                      <w:u w:val="none" w:color="auto"/>
                      <w:vertAlign w:val="baseline"/>
                      <w:lang w:val="en-US" w:eastAsia="zh-CN"/>
                    </w:rPr>
                  </w:pPr>
                  <w:r>
                    <w:rPr>
                      <w:rFonts w:hint="eastAsia" w:ascii="Times New Roman" w:hAnsi="Times New Roman" w:eastAsia="宋体" w:cs="Times New Roman"/>
                      <w:b/>
                      <w:bCs/>
                      <w:sz w:val="22"/>
                      <w:szCs w:val="22"/>
                      <w:u w:val="none" w:color="auto"/>
                      <w:vertAlign w:val="baseline"/>
                      <w:lang w:val="en-US" w:eastAsia="zh-CN"/>
                    </w:rPr>
                    <w:t>单位</w:t>
                  </w:r>
                </w:p>
              </w:tc>
              <w:tc>
                <w:tcPr>
                  <w:tcW w:w="488" w:type="pct"/>
                  <w:vAlign w:val="center"/>
                </w:tcPr>
                <w:p>
                  <w:pPr>
                    <w:pStyle w:val="139"/>
                    <w:keepNext w:val="0"/>
                    <w:keepLines w:val="0"/>
                    <w:pageBreakBefore w:val="0"/>
                    <w:widowControl w:val="0"/>
                    <w:kinsoku/>
                    <w:wordWrap/>
                    <w:overflowPunct/>
                    <w:topLinePunct w:val="0"/>
                    <w:autoSpaceDE/>
                    <w:autoSpaceDN/>
                    <w:bidi w:val="0"/>
                    <w:adjustRightInd/>
                    <w:snapToGrid/>
                    <w:spacing w:after="0" w:line="360" w:lineRule="auto"/>
                    <w:jc w:val="center"/>
                    <w:textAlignment w:val="auto"/>
                    <w:rPr>
                      <w:rFonts w:hint="eastAsia" w:ascii="Times New Roman" w:hAnsi="Times New Roman" w:eastAsia="宋体" w:cs="Times New Roman"/>
                      <w:b/>
                      <w:bCs/>
                      <w:sz w:val="22"/>
                      <w:szCs w:val="22"/>
                      <w:u w:val="none" w:color="auto"/>
                      <w:vertAlign w:val="baseline"/>
                      <w:lang w:val="en-US" w:eastAsia="zh-CN"/>
                    </w:rPr>
                  </w:pPr>
                  <w:r>
                    <w:rPr>
                      <w:rFonts w:hint="eastAsia" w:ascii="Times New Roman" w:hAnsi="Times New Roman" w:eastAsia="宋体" w:cs="Times New Roman"/>
                      <w:b/>
                      <w:bCs/>
                      <w:sz w:val="22"/>
                      <w:szCs w:val="22"/>
                      <w:u w:val="none" w:color="auto"/>
                      <w:vertAlign w:val="baseline"/>
                      <w:lang w:val="en-US" w:eastAsia="zh-CN"/>
                    </w:rPr>
                    <w:t>数量</w:t>
                  </w:r>
                </w:p>
              </w:tc>
              <w:tc>
                <w:tcPr>
                  <w:tcW w:w="855" w:type="pct"/>
                  <w:vAlign w:val="center"/>
                </w:tcPr>
                <w:p>
                  <w:pPr>
                    <w:pStyle w:val="139"/>
                    <w:keepNext w:val="0"/>
                    <w:keepLines w:val="0"/>
                    <w:pageBreakBefore w:val="0"/>
                    <w:widowControl w:val="0"/>
                    <w:kinsoku/>
                    <w:wordWrap/>
                    <w:overflowPunct/>
                    <w:topLinePunct w:val="0"/>
                    <w:autoSpaceDE/>
                    <w:autoSpaceDN/>
                    <w:bidi w:val="0"/>
                    <w:adjustRightInd/>
                    <w:snapToGrid/>
                    <w:spacing w:after="0" w:line="360" w:lineRule="auto"/>
                    <w:jc w:val="center"/>
                    <w:textAlignment w:val="auto"/>
                    <w:rPr>
                      <w:rFonts w:hint="eastAsia" w:ascii="Times New Roman" w:hAnsi="Times New Roman" w:eastAsia="宋体" w:cs="Times New Roman"/>
                      <w:b/>
                      <w:bCs/>
                      <w:sz w:val="22"/>
                      <w:szCs w:val="22"/>
                      <w:u w:val="none" w:color="auto"/>
                      <w:vertAlign w:val="baseline"/>
                      <w:lang w:val="en-US" w:eastAsia="zh-CN"/>
                    </w:rPr>
                  </w:pPr>
                  <w:r>
                    <w:rPr>
                      <w:rFonts w:hint="eastAsia" w:ascii="Times New Roman" w:hAnsi="Times New Roman" w:eastAsia="宋体" w:cs="Times New Roman"/>
                      <w:b/>
                      <w:bCs/>
                      <w:sz w:val="22"/>
                      <w:szCs w:val="22"/>
                      <w:u w:val="none" w:color="auto"/>
                      <w:vertAlign w:val="baseline"/>
                      <w:lang w:val="en-US" w:eastAsia="zh-CN"/>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4"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1</w:t>
                  </w:r>
                </w:p>
              </w:tc>
              <w:tc>
                <w:tcPr>
                  <w:tcW w:w="159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数控型钢联合生产线</w:t>
                  </w:r>
                </w:p>
              </w:tc>
              <w:tc>
                <w:tcPr>
                  <w:tcW w:w="1042"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APM2020型</w:t>
                  </w:r>
                </w:p>
              </w:tc>
              <w:tc>
                <w:tcPr>
                  <w:tcW w:w="479"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2</w:t>
                  </w:r>
                </w:p>
              </w:tc>
              <w:tc>
                <w:tcPr>
                  <w:tcW w:w="48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套</w:t>
                  </w:r>
                </w:p>
              </w:tc>
              <w:tc>
                <w:tcPr>
                  <w:tcW w:w="855"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山东华因</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4"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2</w:t>
                  </w:r>
                </w:p>
              </w:tc>
              <w:tc>
                <w:tcPr>
                  <w:tcW w:w="159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数控角钢钻孔生产线</w:t>
                  </w:r>
                </w:p>
              </w:tc>
              <w:tc>
                <w:tcPr>
                  <w:tcW w:w="1042"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BL2532</w:t>
                  </w:r>
                </w:p>
              </w:tc>
              <w:tc>
                <w:tcPr>
                  <w:tcW w:w="479"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1</w:t>
                  </w:r>
                </w:p>
              </w:tc>
              <w:tc>
                <w:tcPr>
                  <w:tcW w:w="48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套</w:t>
                  </w:r>
                </w:p>
              </w:tc>
              <w:tc>
                <w:tcPr>
                  <w:tcW w:w="855"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山东华因</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4"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3</w:t>
                  </w:r>
                </w:p>
              </w:tc>
              <w:tc>
                <w:tcPr>
                  <w:tcW w:w="159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数控型钢联合和平线</w:t>
                  </w:r>
                </w:p>
              </w:tc>
              <w:tc>
                <w:tcPr>
                  <w:tcW w:w="1042"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APM07/08</w:t>
                  </w:r>
                </w:p>
              </w:tc>
              <w:tc>
                <w:tcPr>
                  <w:tcW w:w="479"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2</w:t>
                  </w:r>
                </w:p>
              </w:tc>
              <w:tc>
                <w:tcPr>
                  <w:tcW w:w="48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套</w:t>
                  </w:r>
                </w:p>
              </w:tc>
              <w:tc>
                <w:tcPr>
                  <w:tcW w:w="855"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山东华因</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4"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4</w:t>
                  </w:r>
                </w:p>
              </w:tc>
              <w:tc>
                <w:tcPr>
                  <w:tcW w:w="159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数控平板高速钻孔</w:t>
                  </w:r>
                </w:p>
              </w:tc>
              <w:tc>
                <w:tcPr>
                  <w:tcW w:w="1042"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P016C</w:t>
                  </w:r>
                </w:p>
              </w:tc>
              <w:tc>
                <w:tcPr>
                  <w:tcW w:w="479"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1</w:t>
                  </w:r>
                </w:p>
              </w:tc>
              <w:tc>
                <w:tcPr>
                  <w:tcW w:w="48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台</w:t>
                  </w:r>
                </w:p>
              </w:tc>
              <w:tc>
                <w:tcPr>
                  <w:tcW w:w="855"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山东华因</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4"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5</w:t>
                  </w:r>
                </w:p>
              </w:tc>
              <w:tc>
                <w:tcPr>
                  <w:tcW w:w="159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数控带钢液压冲剪生产线</w:t>
                  </w:r>
                </w:p>
              </w:tc>
              <w:tc>
                <w:tcPr>
                  <w:tcW w:w="1042"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PPZ63</w:t>
                  </w:r>
                </w:p>
              </w:tc>
              <w:tc>
                <w:tcPr>
                  <w:tcW w:w="479"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1</w:t>
                  </w:r>
                </w:p>
              </w:tc>
              <w:tc>
                <w:tcPr>
                  <w:tcW w:w="48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台</w:t>
                  </w:r>
                </w:p>
              </w:tc>
              <w:tc>
                <w:tcPr>
                  <w:tcW w:w="855"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山东华因</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4"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6</w:t>
                  </w:r>
                </w:p>
              </w:tc>
              <w:tc>
                <w:tcPr>
                  <w:tcW w:w="159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液压打字机</w:t>
                  </w:r>
                </w:p>
              </w:tc>
              <w:tc>
                <w:tcPr>
                  <w:tcW w:w="1042"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DZ120</w:t>
                  </w:r>
                </w:p>
              </w:tc>
              <w:tc>
                <w:tcPr>
                  <w:tcW w:w="479"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1</w:t>
                  </w:r>
                </w:p>
              </w:tc>
              <w:tc>
                <w:tcPr>
                  <w:tcW w:w="48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台</w:t>
                  </w:r>
                </w:p>
              </w:tc>
              <w:tc>
                <w:tcPr>
                  <w:tcW w:w="855"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山东华因</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4"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7</w:t>
                  </w:r>
                </w:p>
              </w:tc>
              <w:tc>
                <w:tcPr>
                  <w:tcW w:w="159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液压角钢切角机</w:t>
                  </w:r>
                </w:p>
              </w:tc>
              <w:tc>
                <w:tcPr>
                  <w:tcW w:w="1042"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w:t>
                  </w:r>
                </w:p>
              </w:tc>
              <w:tc>
                <w:tcPr>
                  <w:tcW w:w="479"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1</w:t>
                  </w:r>
                </w:p>
              </w:tc>
              <w:tc>
                <w:tcPr>
                  <w:tcW w:w="48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台</w:t>
                  </w:r>
                </w:p>
              </w:tc>
              <w:tc>
                <w:tcPr>
                  <w:tcW w:w="855"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山东华因</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4"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8</w:t>
                  </w:r>
                </w:p>
              </w:tc>
              <w:tc>
                <w:tcPr>
                  <w:tcW w:w="159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铲背机</w:t>
                  </w:r>
                </w:p>
              </w:tc>
              <w:tc>
                <w:tcPr>
                  <w:tcW w:w="1042"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w:t>
                  </w:r>
                </w:p>
              </w:tc>
              <w:tc>
                <w:tcPr>
                  <w:tcW w:w="479"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1</w:t>
                  </w:r>
                </w:p>
              </w:tc>
              <w:tc>
                <w:tcPr>
                  <w:tcW w:w="48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台</w:t>
                  </w:r>
                </w:p>
              </w:tc>
              <w:tc>
                <w:tcPr>
                  <w:tcW w:w="855"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山东华因</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4"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9</w:t>
                  </w:r>
                </w:p>
              </w:tc>
              <w:tc>
                <w:tcPr>
                  <w:tcW w:w="159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滚剪倒角机</w:t>
                  </w:r>
                </w:p>
              </w:tc>
              <w:tc>
                <w:tcPr>
                  <w:tcW w:w="1042"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CD-20</w:t>
                  </w:r>
                </w:p>
              </w:tc>
              <w:tc>
                <w:tcPr>
                  <w:tcW w:w="479"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1</w:t>
                  </w:r>
                </w:p>
              </w:tc>
              <w:tc>
                <w:tcPr>
                  <w:tcW w:w="48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台</w:t>
                  </w:r>
                </w:p>
              </w:tc>
              <w:tc>
                <w:tcPr>
                  <w:tcW w:w="855"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山东华因</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4"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10</w:t>
                  </w:r>
                </w:p>
              </w:tc>
              <w:tc>
                <w:tcPr>
                  <w:tcW w:w="159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卧式拉力闭幕式验机</w:t>
                  </w:r>
                </w:p>
              </w:tc>
              <w:tc>
                <w:tcPr>
                  <w:tcW w:w="1042"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w:t>
                  </w:r>
                </w:p>
              </w:tc>
              <w:tc>
                <w:tcPr>
                  <w:tcW w:w="479"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1</w:t>
                  </w:r>
                </w:p>
              </w:tc>
              <w:tc>
                <w:tcPr>
                  <w:tcW w:w="48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台</w:t>
                  </w:r>
                </w:p>
              </w:tc>
              <w:tc>
                <w:tcPr>
                  <w:tcW w:w="855"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山东华因</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4"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11</w:t>
                  </w:r>
                </w:p>
              </w:tc>
              <w:tc>
                <w:tcPr>
                  <w:tcW w:w="159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摩擦压力机</w:t>
                  </w:r>
                </w:p>
              </w:tc>
              <w:tc>
                <w:tcPr>
                  <w:tcW w:w="1042"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160</w:t>
                  </w:r>
                </w:p>
              </w:tc>
              <w:tc>
                <w:tcPr>
                  <w:tcW w:w="479"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2</w:t>
                  </w:r>
                </w:p>
              </w:tc>
              <w:tc>
                <w:tcPr>
                  <w:tcW w:w="48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台</w:t>
                  </w:r>
                </w:p>
              </w:tc>
              <w:tc>
                <w:tcPr>
                  <w:tcW w:w="855"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山东金辰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4"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12</w:t>
                  </w:r>
                </w:p>
              </w:tc>
              <w:tc>
                <w:tcPr>
                  <w:tcW w:w="159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压力机</w:t>
                  </w:r>
                </w:p>
              </w:tc>
              <w:tc>
                <w:tcPr>
                  <w:tcW w:w="1042"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400</w:t>
                  </w:r>
                </w:p>
              </w:tc>
              <w:tc>
                <w:tcPr>
                  <w:tcW w:w="479"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2</w:t>
                  </w:r>
                </w:p>
              </w:tc>
              <w:tc>
                <w:tcPr>
                  <w:tcW w:w="48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台</w:t>
                  </w:r>
                </w:p>
              </w:tc>
              <w:tc>
                <w:tcPr>
                  <w:tcW w:w="855"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沃得精机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4"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13</w:t>
                  </w:r>
                </w:p>
              </w:tc>
              <w:tc>
                <w:tcPr>
                  <w:tcW w:w="159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油压机</w:t>
                  </w:r>
                </w:p>
              </w:tc>
              <w:tc>
                <w:tcPr>
                  <w:tcW w:w="1042"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400</w:t>
                  </w:r>
                </w:p>
              </w:tc>
              <w:tc>
                <w:tcPr>
                  <w:tcW w:w="479"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1</w:t>
                  </w:r>
                </w:p>
              </w:tc>
              <w:tc>
                <w:tcPr>
                  <w:tcW w:w="48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台</w:t>
                  </w:r>
                </w:p>
              </w:tc>
              <w:tc>
                <w:tcPr>
                  <w:tcW w:w="855"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安徽双力</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4"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14</w:t>
                  </w:r>
                </w:p>
              </w:tc>
              <w:tc>
                <w:tcPr>
                  <w:tcW w:w="159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剪板机</w:t>
                  </w:r>
                </w:p>
              </w:tc>
              <w:tc>
                <w:tcPr>
                  <w:tcW w:w="1042"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QY12Y-16/2500</w:t>
                  </w:r>
                </w:p>
              </w:tc>
              <w:tc>
                <w:tcPr>
                  <w:tcW w:w="479"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2</w:t>
                  </w:r>
                </w:p>
              </w:tc>
              <w:tc>
                <w:tcPr>
                  <w:tcW w:w="48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台</w:t>
                  </w:r>
                </w:p>
              </w:tc>
              <w:tc>
                <w:tcPr>
                  <w:tcW w:w="855"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安徽双力</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4"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15</w:t>
                  </w:r>
                </w:p>
              </w:tc>
              <w:tc>
                <w:tcPr>
                  <w:tcW w:w="159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摇臂钻床</w:t>
                  </w:r>
                </w:p>
              </w:tc>
              <w:tc>
                <w:tcPr>
                  <w:tcW w:w="1042"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Z308-251</w:t>
                  </w:r>
                </w:p>
              </w:tc>
              <w:tc>
                <w:tcPr>
                  <w:tcW w:w="479"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1</w:t>
                  </w:r>
                </w:p>
              </w:tc>
              <w:tc>
                <w:tcPr>
                  <w:tcW w:w="48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台</w:t>
                  </w:r>
                </w:p>
              </w:tc>
              <w:tc>
                <w:tcPr>
                  <w:tcW w:w="855"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宁夏大河</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4"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16</w:t>
                  </w:r>
                </w:p>
              </w:tc>
              <w:tc>
                <w:tcPr>
                  <w:tcW w:w="159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立式金属带锯</w:t>
                  </w:r>
                </w:p>
              </w:tc>
              <w:tc>
                <w:tcPr>
                  <w:tcW w:w="1042"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w:t>
                  </w:r>
                </w:p>
              </w:tc>
              <w:tc>
                <w:tcPr>
                  <w:tcW w:w="479"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2</w:t>
                  </w:r>
                </w:p>
              </w:tc>
              <w:tc>
                <w:tcPr>
                  <w:tcW w:w="48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台</w:t>
                  </w:r>
                </w:p>
              </w:tc>
              <w:tc>
                <w:tcPr>
                  <w:tcW w:w="855"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宁夏大河</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4"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17</w:t>
                  </w:r>
                </w:p>
              </w:tc>
              <w:tc>
                <w:tcPr>
                  <w:tcW w:w="159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气体保护焊机</w:t>
                  </w:r>
                </w:p>
              </w:tc>
              <w:tc>
                <w:tcPr>
                  <w:tcW w:w="1042"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w:t>
                  </w:r>
                </w:p>
              </w:tc>
              <w:tc>
                <w:tcPr>
                  <w:tcW w:w="479"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2</w:t>
                  </w:r>
                </w:p>
              </w:tc>
              <w:tc>
                <w:tcPr>
                  <w:tcW w:w="48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台</w:t>
                  </w:r>
                </w:p>
              </w:tc>
              <w:tc>
                <w:tcPr>
                  <w:tcW w:w="855"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宁夏大河</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4"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18</w:t>
                  </w:r>
                </w:p>
              </w:tc>
              <w:tc>
                <w:tcPr>
                  <w:tcW w:w="159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中频炉</w:t>
                  </w:r>
                </w:p>
              </w:tc>
              <w:tc>
                <w:tcPr>
                  <w:tcW w:w="1042"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80kw</w:t>
                  </w:r>
                </w:p>
              </w:tc>
              <w:tc>
                <w:tcPr>
                  <w:tcW w:w="479"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1</w:t>
                  </w:r>
                </w:p>
              </w:tc>
              <w:tc>
                <w:tcPr>
                  <w:tcW w:w="48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套</w:t>
                  </w:r>
                </w:p>
              </w:tc>
              <w:tc>
                <w:tcPr>
                  <w:tcW w:w="855"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陕西华泰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4"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19</w:t>
                  </w:r>
                </w:p>
              </w:tc>
              <w:tc>
                <w:tcPr>
                  <w:tcW w:w="159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高频炉</w:t>
                  </w:r>
                </w:p>
              </w:tc>
              <w:tc>
                <w:tcPr>
                  <w:tcW w:w="1042"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50kw</w:t>
                  </w:r>
                </w:p>
              </w:tc>
              <w:tc>
                <w:tcPr>
                  <w:tcW w:w="479"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1</w:t>
                  </w:r>
                </w:p>
              </w:tc>
              <w:tc>
                <w:tcPr>
                  <w:tcW w:w="48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套</w:t>
                  </w:r>
                </w:p>
              </w:tc>
              <w:tc>
                <w:tcPr>
                  <w:tcW w:w="855"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郑州科创</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4"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20</w:t>
                  </w:r>
                </w:p>
              </w:tc>
              <w:tc>
                <w:tcPr>
                  <w:tcW w:w="159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油压机</w:t>
                  </w:r>
                </w:p>
              </w:tc>
              <w:tc>
                <w:tcPr>
                  <w:tcW w:w="1042"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2400T</w:t>
                  </w:r>
                </w:p>
              </w:tc>
              <w:tc>
                <w:tcPr>
                  <w:tcW w:w="479"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1</w:t>
                  </w:r>
                </w:p>
              </w:tc>
              <w:tc>
                <w:tcPr>
                  <w:tcW w:w="48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台</w:t>
                  </w:r>
                </w:p>
              </w:tc>
              <w:tc>
                <w:tcPr>
                  <w:tcW w:w="855"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江苏博大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4"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21</w:t>
                  </w:r>
                </w:p>
              </w:tc>
              <w:tc>
                <w:tcPr>
                  <w:tcW w:w="159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校直机</w:t>
                  </w:r>
                </w:p>
              </w:tc>
              <w:tc>
                <w:tcPr>
                  <w:tcW w:w="1042"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w:t>
                  </w:r>
                </w:p>
              </w:tc>
              <w:tc>
                <w:tcPr>
                  <w:tcW w:w="479"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1</w:t>
                  </w:r>
                </w:p>
              </w:tc>
              <w:tc>
                <w:tcPr>
                  <w:tcW w:w="48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台</w:t>
                  </w:r>
                </w:p>
              </w:tc>
              <w:tc>
                <w:tcPr>
                  <w:tcW w:w="855"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江苏博大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4"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22</w:t>
                  </w:r>
                </w:p>
              </w:tc>
              <w:tc>
                <w:tcPr>
                  <w:tcW w:w="159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埋弧焊接</w:t>
                  </w:r>
                </w:p>
              </w:tc>
              <w:tc>
                <w:tcPr>
                  <w:tcW w:w="1042"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w:t>
                  </w:r>
                </w:p>
              </w:tc>
              <w:tc>
                <w:tcPr>
                  <w:tcW w:w="479"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1</w:t>
                  </w:r>
                </w:p>
              </w:tc>
              <w:tc>
                <w:tcPr>
                  <w:tcW w:w="48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台</w:t>
                  </w:r>
                </w:p>
              </w:tc>
              <w:tc>
                <w:tcPr>
                  <w:tcW w:w="855"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江苏博大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4"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23</w:t>
                  </w:r>
                </w:p>
              </w:tc>
              <w:tc>
                <w:tcPr>
                  <w:tcW w:w="159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火焰切割机</w:t>
                  </w:r>
                </w:p>
              </w:tc>
              <w:tc>
                <w:tcPr>
                  <w:tcW w:w="1042"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400*2000</w:t>
                  </w:r>
                </w:p>
              </w:tc>
              <w:tc>
                <w:tcPr>
                  <w:tcW w:w="479"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1</w:t>
                  </w:r>
                </w:p>
              </w:tc>
              <w:tc>
                <w:tcPr>
                  <w:tcW w:w="488"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台</w:t>
                  </w:r>
                </w:p>
              </w:tc>
              <w:tc>
                <w:tcPr>
                  <w:tcW w:w="855"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kern w:val="2"/>
                      <w:sz w:val="22"/>
                      <w:szCs w:val="22"/>
                      <w:u w:val="none" w:color="auto"/>
                      <w:lang w:val="en-US" w:eastAsia="zh-CN" w:bidi="ar-SA"/>
                    </w:rPr>
                  </w:pPr>
                  <w:r>
                    <w:rPr>
                      <w:rFonts w:hint="eastAsia" w:ascii="Times New Roman" w:hAnsi="Times New Roman" w:eastAsia="宋体" w:cs="Times New Roman"/>
                      <w:kern w:val="2"/>
                      <w:sz w:val="22"/>
                      <w:szCs w:val="22"/>
                      <w:u w:val="none" w:color="auto"/>
                      <w:lang w:val="en-US" w:eastAsia="zh-CN" w:bidi="ar-SA"/>
                    </w:rPr>
                    <w:t>江苏博大</w:t>
                  </w:r>
                </w:p>
              </w:tc>
            </w:tr>
          </w:tbl>
          <w:p>
            <w:pPr>
              <w:ind w:firstLine="420" w:firstLineChars="200"/>
              <w:rPr>
                <w:rFonts w:hint="default"/>
                <w:u w:val="none" w:color="auto"/>
              </w:rPr>
            </w:pPr>
          </w:p>
          <w:p>
            <w:pPr>
              <w:rPr>
                <w:rFonts w:hint="default"/>
                <w:sz w:val="24"/>
                <w:szCs w:val="22"/>
                <w:u w:val="none" w:color="auto"/>
              </w:rPr>
            </w:pPr>
          </w:p>
          <w:p>
            <w:pPr>
              <w:rPr>
                <w:rFonts w:hint="default"/>
                <w:sz w:val="24"/>
                <w:szCs w:val="22"/>
                <w:u w:val="none" w:color="auto"/>
              </w:rPr>
            </w:pPr>
            <w:r>
              <w:rPr>
                <w:rFonts w:hint="default"/>
                <w:sz w:val="24"/>
                <w:szCs w:val="22"/>
                <w:u w:val="none" w:color="auto"/>
              </w:rPr>
              <w:t>3.</w:t>
            </w:r>
            <w:r>
              <w:rPr>
                <w:rFonts w:hint="default"/>
                <w:sz w:val="24"/>
                <w:szCs w:val="22"/>
                <w:u w:val="none" w:color="auto"/>
                <w:lang w:val="en-US" w:eastAsia="zh-CN"/>
              </w:rPr>
              <w:t>5</w:t>
            </w:r>
            <w:r>
              <w:rPr>
                <w:rFonts w:hint="default"/>
                <w:sz w:val="24"/>
                <w:szCs w:val="22"/>
                <w:u w:val="none" w:color="auto"/>
              </w:rPr>
              <w:t>原项目生产工艺</w:t>
            </w:r>
          </w:p>
          <w:p>
            <w:pPr>
              <w:ind w:firstLine="420" w:firstLineChars="200"/>
              <w:rPr>
                <w:rFonts w:hint="default"/>
                <w:u w:val="none" w:color="auto"/>
              </w:rPr>
            </w:pPr>
          </w:p>
          <w:p>
            <w:pPr>
              <w:jc w:val="center"/>
              <w:rPr>
                <w:rFonts w:hint="default"/>
                <w:u w:val="none" w:color="auto"/>
              </w:rPr>
            </w:pPr>
            <w:r>
              <w:rPr>
                <w:u w:val="none" w:color="auto"/>
              </w:rPr>
              <w:drawing>
                <wp:anchor distT="0" distB="0" distL="114300" distR="114300" simplePos="0" relativeHeight="1709965312" behindDoc="0" locked="0" layoutInCell="1" allowOverlap="1">
                  <wp:simplePos x="0" y="0"/>
                  <wp:positionH relativeFrom="column">
                    <wp:posOffset>904875</wp:posOffset>
                  </wp:positionH>
                  <wp:positionV relativeFrom="paragraph">
                    <wp:posOffset>20955</wp:posOffset>
                  </wp:positionV>
                  <wp:extent cx="4199890" cy="5001260"/>
                  <wp:effectExtent l="0" t="0" r="10160" b="8890"/>
                  <wp:wrapNone/>
                  <wp:docPr id="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
                          <pic:cNvPicPr>
                            <a:picLocks noChangeAspect="1"/>
                          </pic:cNvPicPr>
                        </pic:nvPicPr>
                        <pic:blipFill>
                          <a:blip r:embed="rId12"/>
                          <a:stretch>
                            <a:fillRect/>
                          </a:stretch>
                        </pic:blipFill>
                        <pic:spPr>
                          <a:xfrm>
                            <a:off x="0" y="0"/>
                            <a:ext cx="4199890" cy="5001260"/>
                          </a:xfrm>
                          <a:prstGeom prst="rect">
                            <a:avLst/>
                          </a:prstGeom>
                          <a:noFill/>
                          <a:ln>
                            <a:noFill/>
                          </a:ln>
                        </pic:spPr>
                      </pic:pic>
                    </a:graphicData>
                  </a:graphic>
                </wp:anchor>
              </w:drawing>
            </w:r>
          </w:p>
          <w:p>
            <w:pPr>
              <w:bidi w:val="0"/>
              <w:rPr>
                <w:rFonts w:hint="default"/>
                <w:u w:val="none" w:color="auto"/>
              </w:rPr>
            </w:pPr>
          </w:p>
          <w:p>
            <w:pPr>
              <w:bidi w:val="0"/>
              <w:rPr>
                <w:rFonts w:hint="eastAsia"/>
                <w:u w:val="none" w:color="auto"/>
                <w:lang w:eastAsia="zh-CN"/>
              </w:rPr>
            </w:pPr>
          </w:p>
          <w:p>
            <w:pPr>
              <w:bidi w:val="0"/>
              <w:rPr>
                <w:rFonts w:hint="eastAsia"/>
                <w:u w:val="none" w:color="auto"/>
                <w:lang w:eastAsia="zh-CN"/>
              </w:rPr>
            </w:pPr>
          </w:p>
          <w:p>
            <w:pPr>
              <w:bidi w:val="0"/>
              <w:rPr>
                <w:rFonts w:hint="default"/>
                <w:u w:val="none" w:color="auto"/>
              </w:rPr>
            </w:pPr>
          </w:p>
          <w:p>
            <w:pPr>
              <w:bidi w:val="0"/>
              <w:rPr>
                <w:rFonts w:hint="default"/>
                <w:u w:val="none" w:color="auto"/>
              </w:rPr>
            </w:pPr>
          </w:p>
          <w:p>
            <w:pPr>
              <w:bidi w:val="0"/>
              <w:rPr>
                <w:rFonts w:hint="default"/>
                <w:u w:val="none" w:color="auto"/>
              </w:rPr>
            </w:pPr>
          </w:p>
          <w:p>
            <w:pPr>
              <w:bidi w:val="0"/>
              <w:rPr>
                <w:rFonts w:hint="default"/>
                <w:u w:val="none" w:color="auto"/>
              </w:rPr>
            </w:pPr>
          </w:p>
          <w:p>
            <w:pPr>
              <w:bidi w:val="0"/>
              <w:rPr>
                <w:rFonts w:hint="default"/>
                <w:u w:val="none" w:color="auto"/>
              </w:rPr>
            </w:pPr>
          </w:p>
          <w:p>
            <w:pPr>
              <w:bidi w:val="0"/>
              <w:rPr>
                <w:rFonts w:hint="default"/>
                <w:u w:val="none" w:color="auto"/>
              </w:rPr>
            </w:pPr>
          </w:p>
          <w:p>
            <w:pPr>
              <w:bidi w:val="0"/>
              <w:rPr>
                <w:rFonts w:hint="default"/>
                <w:u w:val="none" w:color="auto"/>
              </w:rPr>
            </w:pPr>
          </w:p>
          <w:p>
            <w:pPr>
              <w:bidi w:val="0"/>
              <w:rPr>
                <w:rFonts w:hint="default"/>
                <w:u w:val="none" w:color="auto"/>
              </w:rPr>
            </w:pPr>
          </w:p>
          <w:p>
            <w:pPr>
              <w:bidi w:val="0"/>
              <w:rPr>
                <w:rFonts w:hint="default"/>
                <w:u w:val="none" w:color="auto"/>
              </w:rPr>
            </w:pPr>
          </w:p>
          <w:p>
            <w:pPr>
              <w:bidi w:val="0"/>
              <w:rPr>
                <w:rFonts w:hint="default"/>
                <w:u w:val="none" w:color="auto"/>
              </w:rPr>
            </w:pPr>
          </w:p>
          <w:p>
            <w:pPr>
              <w:bidi w:val="0"/>
              <w:rPr>
                <w:rFonts w:hint="default"/>
                <w:u w:val="none" w:color="auto"/>
              </w:rPr>
            </w:pPr>
          </w:p>
          <w:p>
            <w:pPr>
              <w:bidi w:val="0"/>
              <w:rPr>
                <w:rFonts w:hint="default"/>
                <w:u w:val="none" w:color="auto"/>
              </w:rPr>
            </w:pPr>
          </w:p>
          <w:p>
            <w:pPr>
              <w:bidi w:val="0"/>
              <w:rPr>
                <w:rFonts w:hint="default"/>
                <w:u w:val="none" w:color="auto"/>
              </w:rPr>
            </w:pPr>
          </w:p>
          <w:p>
            <w:pPr>
              <w:pStyle w:val="2"/>
              <w:rPr>
                <w:rFonts w:hint="default"/>
                <w:u w:val="none" w:color="auto"/>
              </w:rPr>
            </w:pPr>
          </w:p>
          <w:p>
            <w:pPr>
              <w:bidi w:val="0"/>
              <w:rPr>
                <w:rFonts w:hint="default"/>
                <w:u w:val="none" w:color="auto"/>
              </w:rPr>
            </w:pPr>
          </w:p>
          <w:p>
            <w:pPr>
              <w:jc w:val="center"/>
              <w:rPr>
                <w:rFonts w:hint="default"/>
                <w:u w:val="none" w:color="auto"/>
              </w:rPr>
            </w:pPr>
          </w:p>
          <w:p>
            <w:pPr>
              <w:jc w:val="center"/>
              <w:rPr>
                <w:rFonts w:hint="default"/>
                <w:u w:val="none" w:color="auto"/>
              </w:rPr>
            </w:pPr>
          </w:p>
          <w:p>
            <w:pPr>
              <w:jc w:val="center"/>
              <w:rPr>
                <w:rFonts w:hint="default"/>
                <w:u w:val="none" w:color="auto"/>
              </w:rPr>
            </w:pPr>
          </w:p>
          <w:p>
            <w:pPr>
              <w:jc w:val="center"/>
              <w:rPr>
                <w:rFonts w:hint="default"/>
                <w:u w:val="none" w:color="auto"/>
              </w:rPr>
            </w:pPr>
          </w:p>
          <w:p>
            <w:pPr>
              <w:jc w:val="center"/>
              <w:rPr>
                <w:rFonts w:hint="default"/>
                <w:u w:val="none" w:color="auto"/>
              </w:rPr>
            </w:pPr>
          </w:p>
          <w:p>
            <w:pPr>
              <w:jc w:val="center"/>
              <w:rPr>
                <w:rFonts w:hint="default"/>
                <w:u w:val="none" w:color="auto"/>
              </w:rPr>
            </w:pPr>
          </w:p>
          <w:p>
            <w:pPr>
              <w:jc w:val="center"/>
              <w:rPr>
                <w:rFonts w:hint="default"/>
                <w:u w:val="none" w:color="auto"/>
              </w:rPr>
            </w:pPr>
          </w:p>
          <w:p>
            <w:pPr>
              <w:jc w:val="center"/>
              <w:rPr>
                <w:rFonts w:hint="default"/>
                <w:u w:val="none" w:color="auto"/>
              </w:rPr>
            </w:pPr>
          </w:p>
          <w:p>
            <w:pPr>
              <w:jc w:val="center"/>
              <w:rPr>
                <w:rFonts w:hint="default"/>
                <w:u w:val="none" w:color="auto"/>
              </w:rPr>
            </w:pPr>
          </w:p>
          <w:p>
            <w:pPr>
              <w:jc w:val="center"/>
              <w:rPr>
                <w:rFonts w:hint="default"/>
                <w:u w:val="none" w:color="auto"/>
              </w:rPr>
            </w:pPr>
          </w:p>
          <w:p>
            <w:pPr>
              <w:jc w:val="both"/>
              <w:rPr>
                <w:rFonts w:hint="default"/>
                <w:u w:val="none" w:color="auto"/>
              </w:rPr>
            </w:pPr>
          </w:p>
          <w:p>
            <w:pPr>
              <w:jc w:val="center"/>
              <w:rPr>
                <w:rFonts w:hint="default"/>
                <w:sz w:val="24"/>
                <w:szCs w:val="22"/>
                <w:u w:val="none" w:color="auto"/>
              </w:rPr>
            </w:pPr>
          </w:p>
          <w:p>
            <w:pPr>
              <w:jc w:val="center"/>
              <w:rPr>
                <w:rFonts w:hint="default"/>
                <w:sz w:val="24"/>
                <w:szCs w:val="22"/>
                <w:u w:val="none" w:color="auto"/>
                <w:lang w:eastAsia="zh-CN"/>
              </w:rPr>
            </w:pPr>
            <w:r>
              <w:rPr>
                <w:rFonts w:hint="default"/>
                <w:sz w:val="24"/>
                <w:szCs w:val="22"/>
                <w:u w:val="none" w:color="auto"/>
              </w:rPr>
              <w:t>图1-</w:t>
            </w:r>
            <w:r>
              <w:rPr>
                <w:rFonts w:hint="eastAsia"/>
                <w:sz w:val="24"/>
                <w:szCs w:val="22"/>
                <w:u w:val="none" w:color="auto"/>
                <w:lang w:val="en-US" w:eastAsia="zh-CN"/>
              </w:rPr>
              <w:t>2</w:t>
            </w:r>
            <w:r>
              <w:rPr>
                <w:rFonts w:hint="default"/>
                <w:sz w:val="24"/>
                <w:szCs w:val="22"/>
                <w:u w:val="none" w:color="auto"/>
              </w:rPr>
              <w:t xml:space="preserve">  </w:t>
            </w:r>
            <w:r>
              <w:rPr>
                <w:rFonts w:hint="eastAsia" w:ascii="Times New Roman" w:hAnsi="Times New Roman" w:eastAsia="宋体" w:cs="Times New Roman"/>
                <w:b/>
                <w:bCs/>
                <w:kern w:val="0"/>
                <w:sz w:val="24"/>
                <w:szCs w:val="24"/>
                <w:u w:val="none" w:color="auto"/>
                <w:lang w:val="en-US" w:eastAsia="zh-CN"/>
              </w:rPr>
              <w:t>项目铁塔产品工艺流程及产污节点图</w:t>
            </w:r>
          </w:p>
          <w:p>
            <w:pPr>
              <w:spacing w:line="360" w:lineRule="auto"/>
              <w:ind w:firstLine="420" w:firstLineChars="200"/>
              <w:rPr>
                <w:rFonts w:hint="default"/>
                <w:u w:val="none" w:color="auto"/>
              </w:rPr>
            </w:pPr>
          </w:p>
          <w:p>
            <w:pPr>
              <w:bidi w:val="0"/>
              <w:rPr>
                <w:rFonts w:hint="default"/>
                <w:u w:val="none" w:color="auto"/>
              </w:rPr>
            </w:pPr>
          </w:p>
          <w:p>
            <w:pPr>
              <w:spacing w:line="360" w:lineRule="auto"/>
              <w:ind w:firstLine="420" w:firstLineChars="200"/>
              <w:rPr>
                <w:rFonts w:hint="default"/>
                <w:u w:val="none" w:color="auto"/>
              </w:rPr>
            </w:pPr>
            <w:r>
              <w:rPr>
                <w:u w:val="none" w:color="auto"/>
              </w:rPr>
              <w:drawing>
                <wp:anchor distT="0" distB="0" distL="114300" distR="114300" simplePos="0" relativeHeight="1709966336" behindDoc="0" locked="0" layoutInCell="1" allowOverlap="1">
                  <wp:simplePos x="0" y="0"/>
                  <wp:positionH relativeFrom="column">
                    <wp:posOffset>581025</wp:posOffset>
                  </wp:positionH>
                  <wp:positionV relativeFrom="paragraph">
                    <wp:posOffset>193675</wp:posOffset>
                  </wp:positionV>
                  <wp:extent cx="4810125" cy="5838825"/>
                  <wp:effectExtent l="0" t="0" r="9525" b="9525"/>
                  <wp:wrapNone/>
                  <wp:docPr id="8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
                          <pic:cNvPicPr>
                            <a:picLocks noChangeAspect="1"/>
                          </pic:cNvPicPr>
                        </pic:nvPicPr>
                        <pic:blipFill>
                          <a:blip r:embed="rId13"/>
                          <a:stretch>
                            <a:fillRect/>
                          </a:stretch>
                        </pic:blipFill>
                        <pic:spPr>
                          <a:xfrm>
                            <a:off x="0" y="0"/>
                            <a:ext cx="4810125" cy="5838825"/>
                          </a:xfrm>
                          <a:prstGeom prst="rect">
                            <a:avLst/>
                          </a:prstGeom>
                          <a:noFill/>
                          <a:ln>
                            <a:noFill/>
                          </a:ln>
                        </pic:spPr>
                      </pic:pic>
                    </a:graphicData>
                  </a:graphic>
                </wp:anchor>
              </w:drawing>
            </w:r>
          </w:p>
          <w:p>
            <w:pPr>
              <w:spacing w:line="360" w:lineRule="auto"/>
              <w:ind w:firstLine="420" w:firstLineChars="200"/>
              <w:rPr>
                <w:rFonts w:hint="default"/>
                <w:u w:val="none" w:color="auto"/>
              </w:rPr>
            </w:pPr>
          </w:p>
          <w:p>
            <w:pPr>
              <w:spacing w:line="360" w:lineRule="auto"/>
              <w:ind w:firstLine="420" w:firstLineChars="200"/>
              <w:rPr>
                <w:rFonts w:hint="default"/>
                <w:u w:val="none" w:color="auto"/>
              </w:rPr>
            </w:pPr>
          </w:p>
          <w:p>
            <w:pPr>
              <w:spacing w:line="360" w:lineRule="auto"/>
              <w:ind w:firstLine="420" w:firstLineChars="200"/>
              <w:rPr>
                <w:rFonts w:hint="default"/>
                <w:u w:val="none" w:color="auto"/>
              </w:rPr>
            </w:pPr>
          </w:p>
          <w:p>
            <w:pPr>
              <w:spacing w:line="360" w:lineRule="auto"/>
              <w:ind w:firstLine="420" w:firstLineChars="200"/>
              <w:rPr>
                <w:rFonts w:hint="default"/>
                <w:u w:val="none" w:color="auto"/>
              </w:rPr>
            </w:pPr>
          </w:p>
          <w:p>
            <w:pPr>
              <w:spacing w:line="360" w:lineRule="auto"/>
              <w:ind w:firstLine="420" w:firstLineChars="200"/>
              <w:rPr>
                <w:rFonts w:hint="default"/>
                <w:u w:val="none" w:color="auto"/>
              </w:rPr>
            </w:pPr>
          </w:p>
          <w:p>
            <w:pPr>
              <w:spacing w:line="360" w:lineRule="auto"/>
              <w:ind w:firstLine="420" w:firstLineChars="200"/>
              <w:rPr>
                <w:rFonts w:hint="default"/>
                <w:u w:val="none" w:color="auto"/>
              </w:rPr>
            </w:pPr>
          </w:p>
          <w:p>
            <w:pPr>
              <w:spacing w:line="360" w:lineRule="auto"/>
              <w:ind w:firstLine="420" w:firstLineChars="200"/>
              <w:rPr>
                <w:rFonts w:hint="default"/>
                <w:u w:val="none" w:color="auto"/>
              </w:rPr>
            </w:pPr>
          </w:p>
          <w:p>
            <w:pPr>
              <w:spacing w:line="360" w:lineRule="auto"/>
              <w:ind w:firstLine="420" w:firstLineChars="200"/>
              <w:rPr>
                <w:rFonts w:hint="default"/>
                <w:u w:val="none" w:color="auto"/>
              </w:rPr>
            </w:pPr>
          </w:p>
          <w:p>
            <w:pPr>
              <w:spacing w:line="360" w:lineRule="auto"/>
              <w:ind w:firstLine="420" w:firstLineChars="200"/>
              <w:rPr>
                <w:rFonts w:hint="default"/>
                <w:u w:val="none" w:color="auto"/>
              </w:rPr>
            </w:pPr>
          </w:p>
          <w:p>
            <w:pPr>
              <w:spacing w:line="360" w:lineRule="auto"/>
              <w:ind w:firstLine="420" w:firstLineChars="200"/>
              <w:rPr>
                <w:rFonts w:hint="default"/>
                <w:u w:val="none" w:color="auto"/>
              </w:rPr>
            </w:pPr>
          </w:p>
          <w:p>
            <w:pPr>
              <w:spacing w:line="360" w:lineRule="auto"/>
              <w:ind w:firstLine="420" w:firstLineChars="200"/>
              <w:rPr>
                <w:rFonts w:hint="default"/>
                <w:u w:val="none" w:color="auto"/>
              </w:rPr>
            </w:pPr>
          </w:p>
          <w:p>
            <w:pPr>
              <w:rPr>
                <w:rFonts w:hint="default"/>
                <w:u w:val="none" w:color="auto"/>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jc w:val="center"/>
              <w:rPr>
                <w:rFonts w:hint="eastAsia"/>
                <w:u w:val="none" w:color="auto"/>
                <w:lang w:eastAsia="zh-CN"/>
              </w:rPr>
            </w:pPr>
          </w:p>
          <w:p>
            <w:pPr>
              <w:bidi w:val="0"/>
              <w:jc w:val="center"/>
              <w:rPr>
                <w:rFonts w:hint="eastAsia"/>
                <w:u w:val="none" w:color="auto"/>
                <w:lang w:eastAsia="zh-CN"/>
              </w:rPr>
            </w:pPr>
          </w:p>
          <w:p>
            <w:pPr>
              <w:bidi w:val="0"/>
              <w:jc w:val="center"/>
              <w:rPr>
                <w:rFonts w:hint="eastAsia"/>
                <w:u w:val="none" w:color="auto"/>
                <w:lang w:eastAsia="zh-CN"/>
              </w:rPr>
            </w:pPr>
          </w:p>
          <w:p>
            <w:pPr>
              <w:bidi w:val="0"/>
              <w:jc w:val="center"/>
              <w:rPr>
                <w:rFonts w:hint="eastAsia"/>
                <w:u w:val="none" w:color="auto"/>
                <w:lang w:eastAsia="zh-CN"/>
              </w:rPr>
            </w:pPr>
          </w:p>
          <w:p>
            <w:pPr>
              <w:bidi w:val="0"/>
              <w:jc w:val="center"/>
              <w:rPr>
                <w:rFonts w:hint="eastAsia"/>
                <w:u w:val="none" w:color="auto"/>
                <w:lang w:eastAsia="zh-CN"/>
              </w:rPr>
            </w:pPr>
          </w:p>
          <w:p>
            <w:pPr>
              <w:bidi w:val="0"/>
              <w:jc w:val="center"/>
              <w:rPr>
                <w:rFonts w:hint="eastAsia"/>
                <w:u w:val="none" w:color="auto"/>
                <w:lang w:eastAsia="zh-CN"/>
              </w:rPr>
            </w:pPr>
          </w:p>
          <w:p>
            <w:pPr>
              <w:bidi w:val="0"/>
              <w:jc w:val="center"/>
              <w:rPr>
                <w:rFonts w:hint="eastAsia"/>
                <w:u w:val="none" w:color="auto"/>
                <w:lang w:eastAsia="zh-CN"/>
              </w:rPr>
            </w:pPr>
          </w:p>
          <w:p>
            <w:pPr>
              <w:bidi w:val="0"/>
              <w:jc w:val="center"/>
              <w:rPr>
                <w:rFonts w:hint="eastAsia"/>
                <w:u w:val="none" w:color="auto"/>
                <w:lang w:eastAsia="zh-CN"/>
              </w:rPr>
            </w:pPr>
          </w:p>
          <w:p>
            <w:pPr>
              <w:bidi w:val="0"/>
              <w:jc w:val="center"/>
              <w:rPr>
                <w:rFonts w:hint="eastAsia"/>
                <w:u w:val="none" w:color="auto"/>
                <w:lang w:eastAsia="zh-CN"/>
              </w:rPr>
            </w:pPr>
          </w:p>
          <w:p>
            <w:pPr>
              <w:bidi w:val="0"/>
              <w:jc w:val="center"/>
              <w:rPr>
                <w:rFonts w:hint="eastAsia"/>
                <w:u w:val="none" w:color="auto"/>
                <w:lang w:eastAsia="zh-CN"/>
              </w:rPr>
            </w:pPr>
          </w:p>
          <w:p>
            <w:pPr>
              <w:bidi w:val="0"/>
              <w:jc w:val="center"/>
              <w:rPr>
                <w:rFonts w:hint="eastAsia"/>
                <w:u w:val="none" w:color="auto"/>
                <w:lang w:eastAsia="zh-CN"/>
              </w:rPr>
            </w:pPr>
          </w:p>
          <w:p>
            <w:pPr>
              <w:bidi w:val="0"/>
              <w:jc w:val="center"/>
              <w:rPr>
                <w:rFonts w:hint="eastAsia"/>
                <w:u w:val="none" w:color="auto"/>
                <w:lang w:eastAsia="zh-CN"/>
              </w:rPr>
            </w:pPr>
          </w:p>
          <w:p>
            <w:pPr>
              <w:bidi w:val="0"/>
              <w:jc w:val="both"/>
              <w:rPr>
                <w:rFonts w:hint="eastAsia"/>
                <w:u w:val="none" w:color="auto"/>
                <w:lang w:eastAsia="zh-CN"/>
              </w:rPr>
            </w:pPr>
          </w:p>
          <w:p>
            <w:pPr>
              <w:bidi w:val="0"/>
              <w:jc w:val="center"/>
              <w:rPr>
                <w:rFonts w:hint="eastAsia"/>
                <w:u w:val="none" w:color="auto"/>
                <w:lang w:eastAsia="zh-CN"/>
              </w:rPr>
            </w:pPr>
          </w:p>
          <w:p>
            <w:pPr>
              <w:bidi w:val="0"/>
              <w:jc w:val="center"/>
              <w:rPr>
                <w:rFonts w:hint="eastAsia"/>
                <w:sz w:val="24"/>
                <w:szCs w:val="22"/>
                <w:u w:val="none" w:color="auto"/>
                <w:lang w:eastAsia="zh-CN"/>
              </w:rPr>
            </w:pPr>
          </w:p>
          <w:p>
            <w:pPr>
              <w:bidi w:val="0"/>
              <w:jc w:val="center"/>
              <w:rPr>
                <w:rFonts w:hint="eastAsia"/>
                <w:sz w:val="24"/>
                <w:szCs w:val="22"/>
                <w:u w:val="none" w:color="auto"/>
                <w:lang w:eastAsia="zh-CN"/>
              </w:rPr>
            </w:pPr>
          </w:p>
          <w:p>
            <w:pPr>
              <w:bidi w:val="0"/>
              <w:jc w:val="center"/>
              <w:rPr>
                <w:rFonts w:hint="default"/>
                <w:sz w:val="24"/>
                <w:szCs w:val="22"/>
                <w:u w:val="none" w:color="auto"/>
                <w:lang w:val="en-US" w:eastAsia="zh-CN"/>
              </w:rPr>
            </w:pPr>
            <w:r>
              <w:rPr>
                <w:rFonts w:hint="eastAsia"/>
                <w:sz w:val="24"/>
                <w:szCs w:val="22"/>
                <w:u w:val="none" w:color="auto"/>
                <w:lang w:eastAsia="zh-CN"/>
              </w:rPr>
              <w:t>图</w:t>
            </w:r>
            <w:r>
              <w:rPr>
                <w:rFonts w:hint="eastAsia"/>
                <w:sz w:val="24"/>
                <w:szCs w:val="22"/>
                <w:u w:val="none" w:color="auto"/>
                <w:lang w:val="en-US" w:eastAsia="zh-CN"/>
              </w:rPr>
              <w:t xml:space="preserve">1-3 </w:t>
            </w:r>
            <w:r>
              <w:rPr>
                <w:rFonts w:hint="eastAsia" w:ascii="Times New Roman" w:hAnsi="Times New Roman" w:eastAsia="宋体" w:cs="Times New Roman"/>
                <w:b/>
                <w:bCs/>
                <w:kern w:val="0"/>
                <w:sz w:val="24"/>
                <w:szCs w:val="24"/>
                <w:u w:val="none" w:color="auto"/>
                <w:lang w:val="en-US" w:eastAsia="zh-CN"/>
              </w:rPr>
              <w:t>项目金具工艺流程及产污节点图</w:t>
            </w:r>
          </w:p>
          <w:p>
            <w:pPr>
              <w:rPr>
                <w:rFonts w:hint="default"/>
                <w:u w:val="none" w:color="auto"/>
              </w:rPr>
            </w:pPr>
          </w:p>
          <w:p>
            <w:pPr>
              <w:spacing w:line="360" w:lineRule="auto"/>
              <w:rPr>
                <w:rFonts w:hint="default"/>
                <w:sz w:val="24"/>
                <w:szCs w:val="22"/>
                <w:u w:val="none" w:color="auto"/>
              </w:rPr>
            </w:pPr>
            <w:r>
              <w:rPr>
                <w:rFonts w:hint="default"/>
                <w:sz w:val="24"/>
                <w:szCs w:val="22"/>
                <w:u w:val="none" w:color="auto"/>
              </w:rPr>
              <w:t>工艺说明：</w:t>
            </w:r>
          </w:p>
          <w:p>
            <w:pPr>
              <w:spacing w:line="360" w:lineRule="auto"/>
              <w:ind w:left="23" w:leftChars="11" w:firstLine="480" w:firstLineChars="200"/>
              <w:jc w:val="left"/>
              <w:rPr>
                <w:sz w:val="24"/>
                <w:u w:val="none" w:color="auto"/>
              </w:rPr>
            </w:pPr>
            <w:r>
              <w:rPr>
                <w:sz w:val="24"/>
                <w:u w:val="none" w:color="auto"/>
              </w:rPr>
              <w:t>①备料：根据</w:t>
            </w:r>
            <w:r>
              <w:rPr>
                <w:rFonts w:hint="eastAsia"/>
                <w:sz w:val="24"/>
                <w:u w:val="none" w:color="auto"/>
              </w:rPr>
              <w:t>产品</w:t>
            </w:r>
            <w:r>
              <w:rPr>
                <w:sz w:val="24"/>
                <w:u w:val="none" w:color="auto"/>
              </w:rPr>
              <w:t>要求，选择合适型号和数量的钢材；</w:t>
            </w:r>
          </w:p>
          <w:p>
            <w:pPr>
              <w:spacing w:line="360" w:lineRule="auto"/>
              <w:ind w:left="23" w:leftChars="11" w:firstLine="480" w:firstLineChars="200"/>
              <w:jc w:val="left"/>
              <w:rPr>
                <w:sz w:val="24"/>
                <w:u w:val="none" w:color="auto"/>
              </w:rPr>
            </w:pPr>
            <w:r>
              <w:rPr>
                <w:sz w:val="24"/>
                <w:u w:val="none" w:color="auto"/>
              </w:rPr>
              <w:t>②</w:t>
            </w:r>
            <w:r>
              <w:rPr>
                <w:rFonts w:hint="eastAsia"/>
                <w:sz w:val="24"/>
                <w:u w:val="none" w:color="auto"/>
              </w:rPr>
              <w:t>剪切</w:t>
            </w:r>
            <w:r>
              <w:rPr>
                <w:sz w:val="24"/>
                <w:u w:val="none" w:color="auto"/>
              </w:rPr>
              <w:t>下料：对各类型钢材按需求进行</w:t>
            </w:r>
            <w:r>
              <w:rPr>
                <w:rFonts w:hint="eastAsia"/>
                <w:sz w:val="24"/>
                <w:u w:val="none" w:color="auto"/>
              </w:rPr>
              <w:t>剪切</w:t>
            </w:r>
            <w:r>
              <w:rPr>
                <w:sz w:val="24"/>
                <w:u w:val="none" w:color="auto"/>
              </w:rPr>
              <w:t>下料，一般采用</w:t>
            </w:r>
            <w:r>
              <w:rPr>
                <w:rFonts w:hint="eastAsia"/>
                <w:sz w:val="24"/>
                <w:u w:val="none" w:color="auto"/>
              </w:rPr>
              <w:t>剪板</w:t>
            </w:r>
            <w:r>
              <w:rPr>
                <w:sz w:val="24"/>
                <w:u w:val="none" w:color="auto"/>
              </w:rPr>
              <w:t>机</w:t>
            </w:r>
            <w:r>
              <w:rPr>
                <w:rFonts w:hint="eastAsia"/>
                <w:sz w:val="24"/>
                <w:u w:val="none" w:color="auto"/>
              </w:rPr>
              <w:t>和切割机</w:t>
            </w:r>
            <w:r>
              <w:rPr>
                <w:sz w:val="24"/>
                <w:u w:val="none" w:color="auto"/>
              </w:rPr>
              <w:t xml:space="preserve">。该道工序主要产生机械噪声、边角料及少量切割烟尘； </w:t>
            </w:r>
          </w:p>
          <w:p>
            <w:pPr>
              <w:spacing w:line="360" w:lineRule="auto"/>
              <w:ind w:left="23" w:leftChars="11" w:firstLine="480" w:firstLineChars="200"/>
              <w:jc w:val="left"/>
              <w:rPr>
                <w:sz w:val="24"/>
                <w:u w:val="none" w:color="auto"/>
              </w:rPr>
            </w:pPr>
            <w:r>
              <w:rPr>
                <w:sz w:val="24"/>
                <w:u w:val="none" w:color="auto"/>
              </w:rPr>
              <w:t>③机械加工：一般采用常规机械加工（车、</w:t>
            </w:r>
            <w:r>
              <w:rPr>
                <w:rFonts w:hint="eastAsia"/>
                <w:sz w:val="24"/>
                <w:u w:val="none" w:color="auto"/>
              </w:rPr>
              <w:t>折</w:t>
            </w:r>
            <w:r>
              <w:rPr>
                <w:sz w:val="24"/>
                <w:u w:val="none" w:color="auto"/>
              </w:rPr>
              <w:t>、</w:t>
            </w:r>
            <w:r>
              <w:rPr>
                <w:rFonts w:hint="eastAsia"/>
                <w:sz w:val="24"/>
                <w:u w:val="none" w:color="auto"/>
              </w:rPr>
              <w:t>冲</w:t>
            </w:r>
            <w:r>
              <w:rPr>
                <w:sz w:val="24"/>
                <w:u w:val="none" w:color="auto"/>
              </w:rPr>
              <w:t>等工序）该道工序主要是产生机械噪声和少量边角料；同时，各种生产设备在生产过程中需要使用矿物油、乳化液、切削液等润滑剂，会产生一定量的废矿物油、废乳化液；</w:t>
            </w:r>
          </w:p>
          <w:p>
            <w:pPr>
              <w:spacing w:line="360" w:lineRule="auto"/>
              <w:ind w:firstLine="480" w:firstLineChars="200"/>
              <w:rPr>
                <w:rFonts w:hint="eastAsia"/>
                <w:sz w:val="24"/>
                <w:u w:val="none" w:color="auto"/>
              </w:rPr>
            </w:pPr>
            <w:r>
              <w:rPr>
                <w:sz w:val="24"/>
                <w:u w:val="none" w:color="auto"/>
              </w:rPr>
              <w:t>④</w:t>
            </w:r>
            <w:r>
              <w:rPr>
                <w:rFonts w:hint="eastAsia"/>
                <w:sz w:val="24"/>
                <w:u w:val="none" w:color="auto"/>
              </w:rPr>
              <w:t>火曲：采用中频炉对铁塔工件进行加热至900℃，采用</w:t>
            </w:r>
            <w:r>
              <w:rPr>
                <w:sz w:val="24"/>
                <w:u w:val="none" w:color="auto"/>
              </w:rPr>
              <w:t>滚剪倒角机</w:t>
            </w:r>
            <w:r>
              <w:rPr>
                <w:rFonts w:hint="eastAsia"/>
                <w:sz w:val="24"/>
                <w:u w:val="none" w:color="auto"/>
              </w:rPr>
              <w:t>对工件进行弯曲，经专门负责人检查火曲角度，火曲方向，无误后，方可进行冲孔、车，等工序。</w:t>
            </w:r>
          </w:p>
          <w:p>
            <w:pPr>
              <w:spacing w:line="360" w:lineRule="auto"/>
              <w:ind w:firstLine="480" w:firstLineChars="200"/>
              <w:rPr>
                <w:rFonts w:hint="eastAsia"/>
                <w:sz w:val="24"/>
                <w:u w:val="none" w:color="auto"/>
              </w:rPr>
            </w:pPr>
            <w:r>
              <w:rPr>
                <w:sz w:val="24"/>
                <w:u w:val="none" w:color="auto"/>
              </w:rPr>
              <w:t>⑤</w:t>
            </w:r>
            <w:r>
              <w:rPr>
                <w:rFonts w:hint="eastAsia"/>
                <w:sz w:val="24"/>
                <w:u w:val="none" w:color="auto"/>
              </w:rPr>
              <w:t>锻</w:t>
            </w:r>
            <w:r>
              <w:rPr>
                <w:rFonts w:hint="eastAsia" w:ascii="宋体" w:hAnsi="宋体"/>
                <w:bCs/>
                <w:sz w:val="24"/>
                <w:u w:val="none" w:color="auto"/>
              </w:rPr>
              <w:t>压：</w:t>
            </w:r>
            <w:r>
              <w:rPr>
                <w:rFonts w:hint="eastAsia"/>
                <w:sz w:val="24"/>
                <w:u w:val="none" w:color="auto"/>
              </w:rPr>
              <w:t>采用高频炉对金具工件进行加热至1180℃，采用</w:t>
            </w:r>
            <w:r>
              <w:rPr>
                <w:rFonts w:hint="eastAsia" w:ascii="宋体" w:hAnsi="宋体"/>
                <w:bCs/>
                <w:sz w:val="24"/>
                <w:u w:val="none" w:color="auto"/>
              </w:rPr>
              <w:t>锻压机对工件进行</w:t>
            </w:r>
            <w:r>
              <w:rPr>
                <w:rFonts w:hint="eastAsia"/>
                <w:sz w:val="24"/>
                <w:u w:val="none" w:color="auto"/>
              </w:rPr>
              <w:t>锻</w:t>
            </w:r>
            <w:r>
              <w:rPr>
                <w:rFonts w:hint="eastAsia" w:ascii="宋体" w:hAnsi="宋体"/>
                <w:bCs/>
                <w:sz w:val="24"/>
                <w:u w:val="none" w:color="auto"/>
              </w:rPr>
              <w:t>压，锻压后工件经自然冷却至常</w:t>
            </w:r>
            <w:r>
              <w:rPr>
                <w:bCs/>
                <w:sz w:val="24"/>
                <w:u w:val="none" w:color="auto"/>
              </w:rPr>
              <w:t>温（2至3h）</w:t>
            </w:r>
            <w:r>
              <w:rPr>
                <w:rFonts w:hint="eastAsia"/>
                <w:bCs/>
                <w:sz w:val="24"/>
                <w:u w:val="none" w:color="auto"/>
              </w:rPr>
              <w:t>后进入抛丸工序。</w:t>
            </w:r>
          </w:p>
          <w:p>
            <w:pPr>
              <w:spacing w:line="360" w:lineRule="auto"/>
              <w:ind w:firstLine="480" w:firstLineChars="200"/>
              <w:rPr>
                <w:sz w:val="24"/>
                <w:u w:val="none" w:color="auto"/>
              </w:rPr>
            </w:pPr>
            <w:r>
              <w:rPr>
                <w:sz w:val="24"/>
                <w:u w:val="none" w:color="auto"/>
              </w:rPr>
              <w:t>⑥手工焊接：包括对接、焊接程序、表面清埋、焊工标记等过程，</w:t>
            </w:r>
            <w:r>
              <w:rPr>
                <w:kern w:val="0"/>
                <w:sz w:val="24"/>
                <w:u w:val="none" w:color="auto"/>
              </w:rPr>
              <w:t>常用的焊接接头形式有对接、搭接、丁字接和角接等四种，按焊缝在空间位置不同，可分为平焊、立焊、横焊和仰焊等，</w:t>
            </w:r>
            <w:r>
              <w:rPr>
                <w:rStyle w:val="200"/>
                <w:sz w:val="24"/>
                <w:u w:val="none" w:color="auto"/>
                <w:lang w:eastAsia="zh-CN"/>
              </w:rPr>
              <w:t>电焊烟尘以铁的氧化物为主</w:t>
            </w:r>
            <w:r>
              <w:rPr>
                <w:bCs/>
                <w:sz w:val="24"/>
                <w:u w:val="none" w:color="auto"/>
              </w:rPr>
              <w:t>，烟尘中含有CO、焊接锰尘、微粒等。</w:t>
            </w:r>
            <w:r>
              <w:rPr>
                <w:rFonts w:hint="eastAsia"/>
                <w:bCs/>
                <w:sz w:val="24"/>
                <w:u w:val="none" w:color="auto"/>
              </w:rPr>
              <w:t>本项目金具不需焊接，只针对铁塔进行焊接。</w:t>
            </w:r>
          </w:p>
          <w:p>
            <w:pPr>
              <w:spacing w:line="360" w:lineRule="auto"/>
              <w:ind w:left="23" w:leftChars="11" w:firstLine="480" w:firstLineChars="200"/>
              <w:jc w:val="left"/>
              <w:rPr>
                <w:rFonts w:hint="eastAsia" w:ascii="宋体" w:hAnsi="宋体"/>
                <w:sz w:val="24"/>
                <w:u w:val="none" w:color="auto"/>
              </w:rPr>
            </w:pPr>
            <w:r>
              <w:rPr>
                <w:sz w:val="24"/>
                <w:u w:val="none" w:color="auto"/>
              </w:rPr>
              <w:t>⑦抛丸：</w:t>
            </w:r>
            <w:r>
              <w:rPr>
                <w:rFonts w:hint="eastAsia"/>
                <w:sz w:val="24"/>
                <w:u w:val="none" w:color="auto"/>
              </w:rPr>
              <w:t>针对加工后的金具工件进行</w:t>
            </w:r>
            <w:r>
              <w:rPr>
                <w:sz w:val="24"/>
                <w:u w:val="none" w:color="auto"/>
              </w:rPr>
              <w:t>抛丸</w:t>
            </w:r>
            <w:r>
              <w:rPr>
                <w:rFonts w:hint="eastAsia"/>
                <w:sz w:val="24"/>
                <w:u w:val="none" w:color="auto"/>
              </w:rPr>
              <w:t>处理</w:t>
            </w:r>
            <w:r>
              <w:rPr>
                <w:sz w:val="24"/>
                <w:u w:val="none" w:color="auto"/>
              </w:rPr>
              <w:t>，用压缩空气将喷丸器中的丸料</w:t>
            </w:r>
            <w:r>
              <w:rPr>
                <w:bCs/>
                <w:sz w:val="24"/>
                <w:u w:val="none" w:color="auto"/>
              </w:rPr>
              <w:t>（20-30目铁丸）喷射到工件表面，利用铁丸的冲击力除去工件表面锈渍及氧化物，抛丸操作</w:t>
            </w:r>
            <w:r>
              <w:rPr>
                <w:sz w:val="24"/>
                <w:u w:val="none" w:color="auto"/>
              </w:rPr>
              <w:t>在抛丸机内自动完成。</w:t>
            </w:r>
          </w:p>
          <w:p>
            <w:pPr>
              <w:spacing w:line="360" w:lineRule="auto"/>
              <w:ind w:left="23" w:leftChars="11" w:firstLine="480" w:firstLineChars="200"/>
              <w:jc w:val="left"/>
              <w:rPr>
                <w:rFonts w:hint="eastAsia" w:ascii="宋体" w:hAnsi="宋体"/>
                <w:sz w:val="24"/>
                <w:u w:val="none" w:color="auto"/>
              </w:rPr>
            </w:pPr>
            <w:r>
              <w:rPr>
                <w:rFonts w:hint="eastAsia" w:ascii="宋体" w:hAnsi="宋体"/>
                <w:sz w:val="24"/>
                <w:u w:val="none" w:color="auto"/>
              </w:rPr>
              <w:fldChar w:fldCharType="begin"/>
            </w:r>
            <w:r>
              <w:rPr>
                <w:rFonts w:hint="eastAsia" w:ascii="宋体" w:hAnsi="宋体"/>
                <w:sz w:val="24"/>
                <w:u w:val="none" w:color="auto"/>
              </w:rPr>
              <w:instrText xml:space="preserve"> = 8 \* GB3 \* MERGEFORMAT </w:instrText>
            </w:r>
            <w:r>
              <w:rPr>
                <w:rFonts w:hint="eastAsia" w:ascii="宋体" w:hAnsi="宋体"/>
                <w:sz w:val="24"/>
                <w:u w:val="none" w:color="auto"/>
              </w:rPr>
              <w:fldChar w:fldCharType="separate"/>
            </w:r>
            <w:r>
              <w:rPr>
                <w:sz w:val="24"/>
                <w:u w:val="none" w:color="auto"/>
              </w:rPr>
              <w:t>⑧</w:t>
            </w:r>
            <w:r>
              <w:rPr>
                <w:rFonts w:hint="eastAsia" w:ascii="宋体" w:hAnsi="宋体"/>
                <w:sz w:val="24"/>
                <w:u w:val="none" w:color="auto"/>
              </w:rPr>
              <w:fldChar w:fldCharType="end"/>
            </w:r>
            <w:r>
              <w:rPr>
                <w:rFonts w:hint="eastAsia"/>
                <w:sz w:val="24"/>
                <w:u w:val="none" w:color="auto"/>
              </w:rPr>
              <w:t>组装</w:t>
            </w:r>
            <w:r>
              <w:rPr>
                <w:rFonts w:hint="eastAsia" w:ascii="宋体" w:hAnsi="宋体" w:cs="宋体"/>
                <w:sz w:val="24"/>
                <w:u w:val="none" w:color="auto"/>
              </w:rPr>
              <w:t>；对</w:t>
            </w:r>
            <w:r>
              <w:rPr>
                <w:rFonts w:hint="eastAsia"/>
                <w:sz w:val="24"/>
                <w:u w:val="none" w:color="auto"/>
              </w:rPr>
              <w:t>金具和铁塔加工完成后的工件进行人工试组装。</w:t>
            </w:r>
          </w:p>
          <w:p>
            <w:pPr>
              <w:spacing w:line="360" w:lineRule="auto"/>
              <w:ind w:firstLine="480" w:firstLineChars="200"/>
              <w:rPr>
                <w:sz w:val="24"/>
                <w:u w:val="none" w:color="auto"/>
              </w:rPr>
            </w:pPr>
            <w:r>
              <w:rPr>
                <w:sz w:val="24"/>
                <w:u w:val="none" w:color="auto"/>
              </w:rPr>
              <w:fldChar w:fldCharType="begin"/>
            </w:r>
            <w:r>
              <w:rPr>
                <w:sz w:val="24"/>
                <w:u w:val="none" w:color="auto"/>
              </w:rPr>
              <w:instrText xml:space="preserve"> = 9 \* GB3 \* MERGEFORMAT </w:instrText>
            </w:r>
            <w:r>
              <w:rPr>
                <w:sz w:val="24"/>
                <w:u w:val="none" w:color="auto"/>
              </w:rPr>
              <w:fldChar w:fldCharType="separate"/>
            </w:r>
            <w:r>
              <w:rPr>
                <w:sz w:val="24"/>
                <w:u w:val="none" w:color="auto"/>
              </w:rPr>
              <w:t>⑨</w:t>
            </w:r>
            <w:r>
              <w:rPr>
                <w:sz w:val="24"/>
                <w:u w:val="none" w:color="auto"/>
              </w:rPr>
              <w:fldChar w:fldCharType="end"/>
            </w:r>
            <w:r>
              <w:rPr>
                <w:rFonts w:hint="eastAsia"/>
                <w:sz w:val="24"/>
                <w:u w:val="none" w:color="auto"/>
              </w:rPr>
              <w:t>镀锌：经试组装合格后</w:t>
            </w:r>
            <w:r>
              <w:rPr>
                <w:rFonts w:hint="eastAsia" w:ascii="宋体" w:hAnsi="宋体"/>
                <w:sz w:val="24"/>
                <w:u w:val="none" w:color="auto"/>
              </w:rPr>
              <w:t>由车辆运输至外地对工件表面进行镀</w:t>
            </w:r>
            <w:r>
              <w:rPr>
                <w:rFonts w:hint="eastAsia"/>
                <w:sz w:val="24"/>
                <w:u w:val="none" w:color="auto"/>
              </w:rPr>
              <w:t>锌处理</w:t>
            </w:r>
            <w:r>
              <w:rPr>
                <w:rFonts w:hint="eastAsia" w:ascii="宋体" w:hAnsi="宋体"/>
                <w:sz w:val="24"/>
                <w:u w:val="none" w:color="auto"/>
              </w:rPr>
              <w:t>。在厂内不进行镀锌处理。</w:t>
            </w:r>
          </w:p>
          <w:p>
            <w:pPr>
              <w:spacing w:line="360" w:lineRule="auto"/>
              <w:ind w:firstLine="480" w:firstLineChars="200"/>
              <w:rPr>
                <w:rFonts w:hint="default"/>
                <w:sz w:val="24"/>
                <w:szCs w:val="22"/>
                <w:u w:val="none" w:color="auto"/>
              </w:rPr>
            </w:pPr>
            <w:r>
              <w:rPr>
                <w:sz w:val="24"/>
                <w:u w:val="none" w:color="auto"/>
              </w:rPr>
              <w:fldChar w:fldCharType="begin"/>
            </w:r>
            <w:r>
              <w:rPr>
                <w:sz w:val="24"/>
                <w:u w:val="none" w:color="auto"/>
              </w:rPr>
              <w:instrText xml:space="preserve"> = 10 \* GB3 \* MERGEFORMAT </w:instrText>
            </w:r>
            <w:r>
              <w:rPr>
                <w:sz w:val="24"/>
                <w:u w:val="none" w:color="auto"/>
              </w:rPr>
              <w:fldChar w:fldCharType="separate"/>
            </w:r>
            <w:r>
              <w:rPr>
                <w:sz w:val="24"/>
                <w:u w:val="none" w:color="auto"/>
              </w:rPr>
              <w:t>⑩</w:t>
            </w:r>
            <w:r>
              <w:rPr>
                <w:sz w:val="24"/>
                <w:u w:val="none" w:color="auto"/>
              </w:rPr>
              <w:fldChar w:fldCharType="end"/>
            </w:r>
            <w:r>
              <w:rPr>
                <w:sz w:val="24"/>
                <w:u w:val="none" w:color="auto"/>
              </w:rPr>
              <w:t>包装发货：将产品进行包装，经过最终验收后可发货给订货方</w:t>
            </w:r>
            <w:r>
              <w:rPr>
                <w:rFonts w:hint="default"/>
                <w:sz w:val="24"/>
                <w:szCs w:val="22"/>
                <w:u w:val="none" w:color="auto"/>
              </w:rPr>
              <w:t>。</w:t>
            </w:r>
          </w:p>
          <w:p>
            <w:pPr>
              <w:keepNext w:val="0"/>
              <w:keepLines w:val="0"/>
              <w:pageBreakBefore w:val="0"/>
              <w:widowControl w:val="0"/>
              <w:kinsoku/>
              <w:wordWrap/>
              <w:overflowPunct/>
              <w:topLinePunct w:val="0"/>
              <w:bidi w:val="0"/>
              <w:spacing w:line="360" w:lineRule="auto"/>
              <w:ind w:firstLine="480" w:firstLineChars="200"/>
              <w:textAlignment w:val="auto"/>
              <w:rPr>
                <w:rFonts w:hint="default"/>
                <w:sz w:val="24"/>
                <w:szCs w:val="22"/>
                <w:u w:val="single" w:color="auto"/>
              </w:rPr>
            </w:pPr>
            <w:r>
              <w:rPr>
                <w:rFonts w:hint="default"/>
                <w:sz w:val="24"/>
                <w:szCs w:val="22"/>
                <w:u w:val="single" w:color="auto"/>
                <w:lang w:val="en-US" w:eastAsia="zh-CN"/>
              </w:rPr>
              <w:t>6</w:t>
            </w:r>
            <w:r>
              <w:rPr>
                <w:rFonts w:hint="default"/>
                <w:sz w:val="24"/>
                <w:szCs w:val="22"/>
                <w:u w:val="single" w:color="auto"/>
              </w:rPr>
              <w:t>原项目污染物排放情况及污染治理措施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sz w:val="24"/>
                <w:szCs w:val="22"/>
                <w:u w:val="single" w:color="auto"/>
              </w:rPr>
            </w:pPr>
            <w:r>
              <w:rPr>
                <w:rFonts w:hint="default"/>
                <w:sz w:val="24"/>
                <w:szCs w:val="22"/>
                <w:u w:val="single" w:color="auto"/>
              </w:rPr>
              <w:t>原项目产生的污染物主要为生活废水、废气、设备噪声及固废。根据</w:t>
            </w:r>
            <w:r>
              <w:rPr>
                <w:rFonts w:hint="default"/>
                <w:sz w:val="24"/>
                <w:szCs w:val="22"/>
                <w:u w:val="single" w:color="auto"/>
                <w:lang w:eastAsia="zh-CN"/>
              </w:rPr>
              <w:t>业主提供</w:t>
            </w:r>
            <w:r>
              <w:rPr>
                <w:rFonts w:hint="eastAsia"/>
                <w:sz w:val="24"/>
                <w:szCs w:val="22"/>
                <w:u w:val="single" w:color="auto"/>
                <w:lang w:eastAsia="zh-CN"/>
              </w:rPr>
              <w:t>的原项目环评报告及验收可知</w:t>
            </w:r>
            <w:r>
              <w:rPr>
                <w:rFonts w:hint="default"/>
                <w:sz w:val="24"/>
                <w:szCs w:val="22"/>
                <w:u w:val="single" w:color="auto"/>
              </w:rPr>
              <w:t>，现有项目主要污染物排放情况如下：</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sz w:val="24"/>
                <w:szCs w:val="22"/>
                <w:u w:val="single" w:color="auto"/>
              </w:rPr>
            </w:pPr>
            <w:r>
              <w:rPr>
                <w:rFonts w:hint="default"/>
                <w:sz w:val="24"/>
                <w:szCs w:val="22"/>
                <w:u w:val="single" w:color="auto"/>
                <w:lang w:eastAsia="zh-CN"/>
              </w:rPr>
              <w:t>（</w:t>
            </w:r>
            <w:r>
              <w:rPr>
                <w:rFonts w:hint="default"/>
                <w:sz w:val="24"/>
                <w:szCs w:val="22"/>
                <w:u w:val="single" w:color="auto"/>
                <w:lang w:val="en-US" w:eastAsia="zh-CN"/>
              </w:rPr>
              <w:t>1</w:t>
            </w:r>
            <w:r>
              <w:rPr>
                <w:rFonts w:hint="default"/>
                <w:sz w:val="24"/>
                <w:szCs w:val="22"/>
                <w:u w:val="single" w:color="auto"/>
                <w:lang w:eastAsia="zh-CN"/>
              </w:rPr>
              <w:t>）</w:t>
            </w:r>
            <w:r>
              <w:rPr>
                <w:rFonts w:hint="default"/>
                <w:sz w:val="24"/>
                <w:szCs w:val="22"/>
                <w:u w:val="single" w:color="auto"/>
              </w:rPr>
              <w:t>废气</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sz w:val="24"/>
                <w:szCs w:val="22"/>
                <w:u w:val="single" w:color="auto"/>
                <w:lang w:val="en-US" w:eastAsia="zh-CN"/>
              </w:rPr>
            </w:pPr>
            <w:r>
              <w:rPr>
                <w:rFonts w:hint="eastAsia"/>
                <w:sz w:val="24"/>
                <w:szCs w:val="22"/>
                <w:u w:val="single" w:color="auto"/>
                <w:lang w:eastAsia="zh-CN"/>
              </w:rPr>
              <w:t>根据原项目环评及环评批复可知，</w:t>
            </w:r>
            <w:r>
              <w:rPr>
                <w:rFonts w:hint="default"/>
                <w:sz w:val="24"/>
                <w:szCs w:val="22"/>
                <w:u w:val="single" w:color="auto"/>
              </w:rPr>
              <w:t>原项目营运期</w:t>
            </w:r>
            <w:r>
              <w:rPr>
                <w:rFonts w:hint="eastAsia"/>
                <w:sz w:val="24"/>
                <w:szCs w:val="22"/>
                <w:u w:val="single" w:color="auto"/>
                <w:lang w:eastAsia="zh-CN"/>
              </w:rPr>
              <w:t>废气主要为抛丸粉尘、焊接烟尘、打磨粉尘，根据《</w:t>
            </w:r>
            <w:r>
              <w:rPr>
                <w:rFonts w:hint="default" w:ascii="Times New Roman" w:hAnsi="Times New Roman" w:eastAsia="宋体" w:cs="Times New Roman"/>
                <w:spacing w:val="11"/>
                <w:sz w:val="24"/>
                <w:u w:val="single" w:color="auto"/>
                <w:lang w:val="en-US" w:eastAsia="zh-CN"/>
              </w:rPr>
              <w:t>年产3万吨电力器材标准件建设项目阶段竣工环境验收监测报告</w:t>
            </w:r>
            <w:r>
              <w:rPr>
                <w:rFonts w:hint="eastAsia"/>
                <w:sz w:val="24"/>
                <w:szCs w:val="22"/>
                <w:u w:val="single" w:color="auto"/>
                <w:lang w:eastAsia="zh-CN"/>
              </w:rPr>
              <w:t>》中</w:t>
            </w:r>
            <w:r>
              <w:rPr>
                <w:rFonts w:hint="default" w:ascii="Times New Roman" w:hAnsi="Times New Roman" w:eastAsia="宋体" w:cs="Times New Roman"/>
                <w:spacing w:val="11"/>
                <w:sz w:val="24"/>
                <w:u w:val="single" w:color="auto"/>
              </w:rPr>
              <w:t>湖南精科检测有限公司</w:t>
            </w:r>
            <w:r>
              <w:rPr>
                <w:rFonts w:hint="eastAsia" w:ascii="Times New Roman" w:hAnsi="Times New Roman" w:cs="Times New Roman"/>
                <w:color w:val="auto"/>
                <w:sz w:val="24"/>
                <w:szCs w:val="24"/>
                <w:u w:val="single" w:color="auto"/>
              </w:rPr>
              <w:t>于</w:t>
            </w:r>
            <w:r>
              <w:rPr>
                <w:rFonts w:hint="default" w:ascii="Times New Roman" w:hAnsi="Times New Roman" w:cs="Times New Roman"/>
                <w:color w:val="auto"/>
                <w:sz w:val="24"/>
                <w:szCs w:val="24"/>
                <w:u w:val="single" w:color="auto"/>
              </w:rPr>
              <w:t>201</w:t>
            </w:r>
            <w:r>
              <w:rPr>
                <w:rFonts w:hint="eastAsia" w:ascii="Times New Roman" w:hAnsi="Times New Roman" w:cs="Times New Roman"/>
                <w:color w:val="auto"/>
                <w:sz w:val="24"/>
                <w:szCs w:val="24"/>
                <w:u w:val="single" w:color="auto"/>
                <w:lang w:val="en-US" w:eastAsia="zh-CN"/>
              </w:rPr>
              <w:t>9</w:t>
            </w:r>
            <w:r>
              <w:rPr>
                <w:rFonts w:hint="default" w:ascii="Times New Roman" w:hAnsi="Times New Roman" w:cs="Times New Roman"/>
                <w:color w:val="auto"/>
                <w:sz w:val="24"/>
                <w:szCs w:val="24"/>
                <w:u w:val="single" w:color="auto"/>
              </w:rPr>
              <w:t>年</w:t>
            </w:r>
            <w:r>
              <w:rPr>
                <w:rFonts w:hint="eastAsia" w:ascii="Times New Roman" w:hAnsi="Times New Roman" w:cs="Times New Roman"/>
                <w:color w:val="auto"/>
                <w:sz w:val="24"/>
                <w:szCs w:val="24"/>
                <w:u w:val="single" w:color="auto"/>
                <w:lang w:val="en-US" w:eastAsia="zh-CN"/>
              </w:rPr>
              <w:t>3</w:t>
            </w:r>
            <w:r>
              <w:rPr>
                <w:rFonts w:hint="eastAsia" w:ascii="Times New Roman" w:hAnsi="Times New Roman" w:cs="Times New Roman"/>
                <w:color w:val="auto"/>
                <w:sz w:val="24"/>
                <w:szCs w:val="24"/>
                <w:u w:val="single" w:color="auto"/>
              </w:rPr>
              <w:t>月</w:t>
            </w:r>
            <w:r>
              <w:rPr>
                <w:rFonts w:hint="eastAsia" w:ascii="Times New Roman" w:hAnsi="Times New Roman" w:cs="Times New Roman"/>
                <w:color w:val="auto"/>
                <w:sz w:val="24"/>
                <w:szCs w:val="24"/>
                <w:u w:val="single" w:color="auto"/>
                <w:lang w:val="en-US" w:eastAsia="zh-CN"/>
              </w:rPr>
              <w:t>5</w:t>
            </w:r>
            <w:r>
              <w:rPr>
                <w:rFonts w:hint="eastAsia" w:ascii="Times New Roman" w:hAnsi="Times New Roman" w:cs="Times New Roman"/>
                <w:color w:val="auto"/>
                <w:sz w:val="24"/>
                <w:szCs w:val="24"/>
                <w:u w:val="single" w:color="auto"/>
              </w:rPr>
              <w:t>日至</w:t>
            </w:r>
            <w:r>
              <w:rPr>
                <w:rFonts w:hint="eastAsia" w:ascii="Times New Roman" w:hAnsi="Times New Roman" w:cs="Times New Roman"/>
                <w:color w:val="auto"/>
                <w:sz w:val="24"/>
                <w:szCs w:val="24"/>
                <w:u w:val="single" w:color="auto"/>
                <w:lang w:val="en-US" w:eastAsia="zh-CN"/>
              </w:rPr>
              <w:t>3</w:t>
            </w:r>
            <w:r>
              <w:rPr>
                <w:rFonts w:hint="eastAsia" w:ascii="Times New Roman" w:hAnsi="Times New Roman" w:cs="Times New Roman"/>
                <w:color w:val="auto"/>
                <w:sz w:val="24"/>
                <w:szCs w:val="24"/>
                <w:u w:val="single" w:color="auto"/>
              </w:rPr>
              <w:t>月</w:t>
            </w:r>
            <w:r>
              <w:rPr>
                <w:rFonts w:hint="eastAsia" w:ascii="Times New Roman" w:hAnsi="Times New Roman" w:cs="Times New Roman"/>
                <w:color w:val="auto"/>
                <w:sz w:val="24"/>
                <w:szCs w:val="24"/>
                <w:u w:val="single" w:color="auto"/>
                <w:lang w:val="en-US" w:eastAsia="zh-CN"/>
              </w:rPr>
              <w:t>6</w:t>
            </w:r>
            <w:r>
              <w:rPr>
                <w:rFonts w:hint="eastAsia" w:ascii="Times New Roman" w:hAnsi="Times New Roman" w:cs="Times New Roman"/>
                <w:color w:val="auto"/>
                <w:sz w:val="24"/>
                <w:szCs w:val="24"/>
                <w:u w:val="single" w:color="auto"/>
              </w:rPr>
              <w:t>日</w:t>
            </w:r>
            <w:r>
              <w:rPr>
                <w:rFonts w:hint="eastAsia" w:ascii="Times New Roman" w:hAnsi="Times New Roman" w:cs="Times New Roman"/>
                <w:color w:val="auto"/>
                <w:sz w:val="24"/>
                <w:szCs w:val="24"/>
                <w:u w:val="single" w:color="auto"/>
                <w:lang w:eastAsia="zh-CN"/>
              </w:rPr>
              <w:t>对其厂界</w:t>
            </w:r>
            <w:r>
              <w:rPr>
                <w:rFonts w:hint="eastAsia"/>
                <w:sz w:val="24"/>
                <w:szCs w:val="22"/>
                <w:u w:val="single" w:color="auto"/>
                <w:lang w:val="en-US" w:eastAsia="zh-CN"/>
              </w:rPr>
              <w:t>上风向、下风向颗粒物</w:t>
            </w:r>
            <w:r>
              <w:rPr>
                <w:rFonts w:hint="eastAsia" w:ascii="Times New Roman" w:hAnsi="Times New Roman" w:cs="Times New Roman"/>
                <w:color w:val="auto"/>
                <w:sz w:val="24"/>
                <w:szCs w:val="24"/>
                <w:u w:val="single" w:color="auto"/>
                <w:lang w:eastAsia="zh-CN"/>
              </w:rPr>
              <w:t>进行监测可知</w:t>
            </w:r>
            <w:r>
              <w:rPr>
                <w:rFonts w:hint="default"/>
                <w:sz w:val="24"/>
                <w:szCs w:val="22"/>
                <w:u w:val="single" w:color="auto"/>
                <w:lang w:eastAsia="zh-CN"/>
              </w:rPr>
              <w:t>。</w:t>
            </w:r>
            <w:r>
              <w:rPr>
                <w:rFonts w:hint="eastAsia"/>
                <w:sz w:val="24"/>
                <w:szCs w:val="22"/>
                <w:u w:val="single" w:color="auto"/>
                <w:lang w:val="en-US" w:eastAsia="zh-CN"/>
              </w:rPr>
              <w:t>具体见表1-13。</w:t>
            </w:r>
          </w:p>
          <w:p>
            <w:pPr>
              <w:keepNext w:val="0"/>
              <w:keepLines w:val="0"/>
              <w:pageBreakBefore w:val="0"/>
              <w:widowControl w:val="0"/>
              <w:kinsoku/>
              <w:wordWrap/>
              <w:overflowPunct/>
              <w:topLinePunct w:val="0"/>
              <w:autoSpaceDE/>
              <w:autoSpaceDN/>
              <w:bidi w:val="0"/>
              <w:adjustRightInd/>
              <w:spacing w:line="360" w:lineRule="auto"/>
              <w:ind w:firstLine="480" w:firstLineChars="200"/>
              <w:jc w:val="center"/>
              <w:textAlignment w:val="auto"/>
              <w:rPr>
                <w:rFonts w:hint="default"/>
                <w:sz w:val="24"/>
                <w:szCs w:val="22"/>
                <w:u w:val="single" w:color="auto"/>
                <w:lang w:val="en-US" w:eastAsia="zh-CN"/>
              </w:rPr>
            </w:pPr>
            <w:r>
              <w:rPr>
                <w:rFonts w:hint="eastAsia"/>
                <w:sz w:val="24"/>
                <w:szCs w:val="22"/>
                <w:u w:val="single" w:color="auto"/>
                <w:lang w:eastAsia="zh-CN"/>
              </w:rPr>
              <w:t>表</w:t>
            </w:r>
            <w:r>
              <w:rPr>
                <w:rFonts w:hint="eastAsia"/>
                <w:sz w:val="24"/>
                <w:szCs w:val="22"/>
                <w:u w:val="single" w:color="auto"/>
                <w:lang w:val="en-US" w:eastAsia="zh-CN"/>
              </w:rPr>
              <w:t>1-13 无组织废气检测结果</w:t>
            </w:r>
          </w:p>
          <w:tbl>
            <w:tblPr>
              <w:tblStyle w:val="38"/>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37"/>
              <w:gridCol w:w="839"/>
              <w:gridCol w:w="963"/>
              <w:gridCol w:w="1285"/>
              <w:gridCol w:w="1285"/>
              <w:gridCol w:w="1287"/>
              <w:gridCol w:w="1117"/>
              <w:gridCol w:w="721"/>
              <w:gridCol w:w="71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1536" w:type="pct"/>
                  <w:gridSpan w:val="3"/>
                  <w:vMerge w:val="restart"/>
                  <w:tcBorders>
                    <w:tl2br w:val="nil"/>
                    <w:tr2bl w:val="nil"/>
                  </w:tcBorders>
                  <w:vAlign w:val="center"/>
                </w:tcPr>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 xml:space="preserve"> 项目/日期/频次</w:t>
                  </w:r>
                </w:p>
              </w:tc>
              <w:tc>
                <w:tcPr>
                  <w:tcW w:w="2690" w:type="pct"/>
                  <w:gridSpan w:val="4"/>
                  <w:tcBorders>
                    <w:tl2br w:val="nil"/>
                    <w:tr2bl w:val="nil"/>
                  </w:tcBorders>
                  <w:vAlign w:val="center"/>
                </w:tcPr>
                <w:p>
                  <w:pPr>
                    <w:pStyle w:val="138"/>
                    <w:widowControl w:val="0"/>
                    <w:adjustRightInd/>
                    <w:snapToGrid/>
                    <w:spacing w:after="0" w:afterLines="-2147483648" w:line="360" w:lineRule="auto"/>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u w:val="single" w:color="auto"/>
                      <w:lang w:val="en-US" w:eastAsia="zh-CN" w:bidi="ar-SA"/>
                      <w14:textFill>
                        <w14:solidFill>
                          <w14:schemeClr w14:val="tx1"/>
                        </w14:solidFill>
                      </w14:textFill>
                    </w:rPr>
                    <w:t>监测结果(</w:t>
                  </w:r>
                  <w:r>
                    <w:rPr>
                      <w:rFonts w:hint="default" w:ascii="Times New Roman" w:hAnsi="Times New Roman" w:eastAsia="宋体" w:cs="Times New Roman"/>
                      <w:color w:val="000000" w:themeColor="text1"/>
                      <w:kern w:val="2"/>
                      <w:sz w:val="21"/>
                      <w:szCs w:val="24"/>
                      <w:highlight w:val="none"/>
                      <w:u w:val="single" w:color="auto"/>
                      <w:lang w:val="en-US" w:eastAsia="zh-CN" w:bidi="ar-SA"/>
                      <w14:textFill>
                        <w14:solidFill>
                          <w14:schemeClr w14:val="tx1"/>
                        </w14:solidFill>
                      </w14:textFill>
                    </w:rPr>
                    <mc:AlternateContent>
                      <mc:Choice Requires="wps">
                        <w:drawing>
                          <wp:anchor distT="0" distB="0" distL="114300" distR="114300" simplePos="0" relativeHeight="1710119936" behindDoc="0" locked="0" layoutInCell="1" allowOverlap="1">
                            <wp:simplePos x="0" y="0"/>
                            <wp:positionH relativeFrom="column">
                              <wp:posOffset>-342900</wp:posOffset>
                            </wp:positionH>
                            <wp:positionV relativeFrom="paragraph">
                              <wp:posOffset>327660</wp:posOffset>
                            </wp:positionV>
                            <wp:extent cx="635" cy="0"/>
                            <wp:effectExtent l="0" t="0" r="0" b="0"/>
                            <wp:wrapNone/>
                            <wp:docPr id="84" name="直接连接符 84"/>
                            <wp:cNvGraphicFramePr/>
                            <a:graphic xmlns:a="http://schemas.openxmlformats.org/drawingml/2006/main">
                              <a:graphicData uri="http://schemas.microsoft.com/office/word/2010/wordprocessingShape">
                                <wps:wsp>
                                  <wps:cNvCnPr/>
                                  <wps:spPr>
                                    <a:xfrm>
                                      <a:off x="0" y="0"/>
                                      <a:ext cx="635" cy="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27pt;margin-top:25.8pt;height:0pt;width:0.05pt;z-index:1710119936;mso-width-relative:page;mso-height-relative:page;" filled="f" stroked="t" coordsize="21600,21600" o:gfxdata="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Bl7yczYAAAACQEAAA8AAAAAAAAA&#10;AQAgAAAAIgAAAGRycy9kb3ducmV2LnhtbFBLAQIUABQAAAAIAIdO4kDc1X6W2AEAAJQDAAAOAAAA&#10;AAAAAAEAIAAAACcBAABkcnMvZTJvRG9jLnhtbFBLBQYAAAAABgAGAFkBAABxBQAAAAA=&#10;">
                            <v:fill on="f" focussize="0,0"/>
                            <v:stroke color="#000000" joinstyle="round"/>
                            <v:imagedata o:title=""/>
                            <o:lock v:ext="edit" aspectratio="f"/>
                          </v:line>
                        </w:pict>
                      </mc:Fallback>
                    </mc:AlternateContent>
                  </w:r>
                  <w:r>
                    <w:rPr>
                      <w:rFonts w:hint="default" w:ascii="Times New Roman" w:hAnsi="Times New Roman" w:eastAsia="宋体" w:cs="Times New Roman"/>
                      <w:color w:val="000000" w:themeColor="text1"/>
                      <w:kern w:val="2"/>
                      <w:sz w:val="21"/>
                      <w:szCs w:val="24"/>
                      <w:highlight w:val="none"/>
                      <w:u w:val="single" w:color="auto"/>
                      <w:lang w:val="en-US" w:eastAsia="zh-CN" w:bidi="ar-SA"/>
                      <w14:textFill>
                        <w14:solidFill>
                          <w14:schemeClr w14:val="tx1"/>
                        </w14:solidFill>
                      </w14:textFill>
                    </w:rPr>
                    <w:t>单位：浓度mg/m</w:t>
                  </w:r>
                  <w:r>
                    <w:rPr>
                      <w:rFonts w:hint="default" w:ascii="Times New Roman" w:hAnsi="Times New Roman" w:eastAsia="宋体" w:cs="Times New Roman"/>
                      <w:color w:val="000000" w:themeColor="text1"/>
                      <w:kern w:val="2"/>
                      <w:sz w:val="21"/>
                      <w:szCs w:val="24"/>
                      <w:highlight w:val="none"/>
                      <w:u w:val="single" w:color="auto"/>
                      <w:vertAlign w:val="superscript"/>
                      <w:lang w:val="en-US" w:eastAsia="zh-CN" w:bidi="ar-SA"/>
                      <w14:textFill>
                        <w14:solidFill>
                          <w14:schemeClr w14:val="tx1"/>
                        </w14:solidFill>
                      </w14:textFill>
                    </w:rPr>
                    <w:t>3</w:t>
                  </w:r>
                  <w:r>
                    <w:rPr>
                      <w:rFonts w:hint="default" w:ascii="Times New Roman" w:hAnsi="Times New Roman" w:eastAsia="宋体" w:cs="Times New Roman"/>
                      <w:color w:val="000000" w:themeColor="text1"/>
                      <w:kern w:val="2"/>
                      <w:sz w:val="21"/>
                      <w:szCs w:val="24"/>
                      <w:highlight w:val="none"/>
                      <w:u w:val="single" w:color="auto"/>
                      <w:lang w:val="en-US" w:eastAsia="zh-CN" w:bidi="ar-SA"/>
                      <w14:textFill>
                        <w14:solidFill>
                          <w14:schemeClr w14:val="tx1"/>
                        </w14:solidFill>
                      </w14:textFill>
                    </w:rPr>
                    <w:t>)</w:t>
                  </w:r>
                </w:p>
              </w:tc>
              <w:tc>
                <w:tcPr>
                  <w:tcW w:w="390" w:type="pct"/>
                  <w:vMerge w:val="restart"/>
                  <w:tcBorders>
                    <w:tl2br w:val="nil"/>
                    <w:tr2bl w:val="nil"/>
                  </w:tcBorders>
                  <w:vAlign w:val="center"/>
                </w:tcPr>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标准限值</w:t>
                  </w:r>
                </w:p>
              </w:tc>
              <w:tc>
                <w:tcPr>
                  <w:tcW w:w="381" w:type="pct"/>
                  <w:vMerge w:val="restart"/>
                  <w:tcBorders>
                    <w:tl2br w:val="nil"/>
                    <w:tr2bl w:val="nil"/>
                  </w:tcBorders>
                  <w:vAlign w:val="center"/>
                </w:tcPr>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是否达标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4" w:hRule="atLeast"/>
                <w:jc w:val="center"/>
              </w:trPr>
              <w:tc>
                <w:tcPr>
                  <w:tcW w:w="1536" w:type="pct"/>
                  <w:gridSpan w:val="3"/>
                  <w:vMerge w:val="continue"/>
                  <w:tcBorders>
                    <w:tl2br w:val="nil"/>
                    <w:tr2bl w:val="nil"/>
                  </w:tcBorders>
                  <w:vAlign w:val="center"/>
                </w:tcPr>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p>
              </w:tc>
              <w:tc>
                <w:tcPr>
                  <w:tcW w:w="695" w:type="pct"/>
                  <w:tcBorders>
                    <w:tl2br w:val="nil"/>
                    <w:tr2bl w:val="nil"/>
                  </w:tcBorders>
                  <w:vAlign w:val="center"/>
                </w:tcPr>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厂界</w:t>
                  </w:r>
                  <w: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上</w:t>
                  </w:r>
                  <w:r>
                    <w:rPr>
                      <w:rFonts w:hint="eastAsia"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风向G1</w:t>
                  </w:r>
                </w:p>
              </w:tc>
              <w:tc>
                <w:tcPr>
                  <w:tcW w:w="695" w:type="pct"/>
                  <w:tcBorders>
                    <w:tl2br w:val="nil"/>
                    <w:tr2bl w:val="nil"/>
                  </w:tcBorders>
                  <w:vAlign w:val="center"/>
                </w:tcPr>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厂界</w:t>
                  </w:r>
                  <w: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下风向</w:t>
                  </w:r>
                  <w:r>
                    <w:rPr>
                      <w:rFonts w:hint="eastAsia"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G2</w:t>
                  </w:r>
                </w:p>
              </w:tc>
              <w:tc>
                <w:tcPr>
                  <w:tcW w:w="696" w:type="pct"/>
                  <w:tcBorders>
                    <w:tl2br w:val="nil"/>
                    <w:tr2bl w:val="nil"/>
                  </w:tcBorders>
                  <w:vAlign w:val="center"/>
                </w:tcPr>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厂界</w:t>
                  </w:r>
                  <w: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下风向</w:t>
                  </w:r>
                  <w:r>
                    <w:rPr>
                      <w:rFonts w:hint="eastAsia"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G3</w:t>
                  </w:r>
                </w:p>
              </w:tc>
              <w:tc>
                <w:tcPr>
                  <w:tcW w:w="603" w:type="pct"/>
                  <w:tcBorders>
                    <w:tl2br w:val="nil"/>
                    <w:tr2bl w:val="nil"/>
                  </w:tcBorders>
                  <w:vAlign w:val="center"/>
                </w:tcPr>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最大排放浓度</w:t>
                  </w:r>
                </w:p>
              </w:tc>
              <w:tc>
                <w:tcPr>
                  <w:tcW w:w="390" w:type="pct"/>
                  <w:vMerge w:val="continue"/>
                  <w:tcBorders>
                    <w:tl2br w:val="nil"/>
                    <w:tr2bl w:val="nil"/>
                  </w:tcBorders>
                  <w:vAlign w:val="center"/>
                </w:tcPr>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p>
              </w:tc>
              <w:tc>
                <w:tcPr>
                  <w:tcW w:w="381" w:type="pct"/>
                  <w:vMerge w:val="continue"/>
                  <w:tcBorders>
                    <w:tl2br w:val="nil"/>
                    <w:tr2bl w:val="nil"/>
                  </w:tcBorders>
                  <w:vAlign w:val="center"/>
                </w:tcPr>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24" w:hRule="atLeast"/>
                <w:jc w:val="center"/>
              </w:trPr>
              <w:tc>
                <w:tcPr>
                  <w:tcW w:w="561" w:type="pct"/>
                  <w:vMerge w:val="restart"/>
                  <w:tcBorders>
                    <w:tl2br w:val="nil"/>
                    <w:tr2bl w:val="nil"/>
                  </w:tcBorders>
                  <w:vAlign w:val="center"/>
                </w:tcPr>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p>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p>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p>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颗粒物（无组织）</w:t>
                  </w:r>
                </w:p>
              </w:tc>
              <w:tc>
                <w:tcPr>
                  <w:tcW w:w="454" w:type="pct"/>
                  <w:vMerge w:val="restart"/>
                  <w:tcBorders>
                    <w:tl2br w:val="nil"/>
                    <w:tr2bl w:val="nil"/>
                  </w:tcBorders>
                  <w:vAlign w:val="center"/>
                </w:tcPr>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201</w:t>
                  </w:r>
                  <w:r>
                    <w:rPr>
                      <w:rFonts w:hint="eastAsia"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9</w:t>
                  </w:r>
                  <w: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w:t>
                  </w:r>
                </w:p>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03</w:t>
                  </w:r>
                  <w: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w:t>
                  </w:r>
                  <w:r>
                    <w:rPr>
                      <w:rFonts w:hint="eastAsia"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05</w:t>
                  </w:r>
                </w:p>
              </w:tc>
              <w:tc>
                <w:tcPr>
                  <w:tcW w:w="521" w:type="pct"/>
                  <w:tcBorders>
                    <w:tl2br w:val="nil"/>
                    <w:tr2bl w:val="nil"/>
                  </w:tcBorders>
                  <w:vAlign w:val="center"/>
                </w:tcPr>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第一次</w:t>
                  </w:r>
                </w:p>
              </w:tc>
              <w:tc>
                <w:tcPr>
                  <w:tcW w:w="695"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r>
                    <w:rPr>
                      <w:rFonts w:hint="eastAsia" w:ascii="Times New Roman" w:hAnsi="Times New Roman" w:eastAsia="宋体" w:cs="Times New Roman"/>
                      <w:i w:val="0"/>
                      <w:color w:val="000000"/>
                      <w:kern w:val="0"/>
                      <w:sz w:val="21"/>
                      <w:szCs w:val="21"/>
                      <w:u w:val="single" w:color="auto"/>
                      <w:lang w:val="en-US" w:eastAsia="zh-CN" w:bidi="ar"/>
                    </w:rPr>
                    <w:t>0.0</w:t>
                  </w:r>
                  <w:r>
                    <w:rPr>
                      <w:rFonts w:hint="default" w:ascii="Times New Roman" w:hAnsi="Times New Roman" w:eastAsia="宋体" w:cs="Times New Roman"/>
                      <w:i w:val="0"/>
                      <w:color w:val="000000"/>
                      <w:kern w:val="0"/>
                      <w:sz w:val="21"/>
                      <w:szCs w:val="21"/>
                      <w:u w:val="single" w:color="auto"/>
                      <w:lang w:val="en-US" w:eastAsia="zh-CN" w:bidi="ar"/>
                    </w:rPr>
                    <w:t>98</w:t>
                  </w:r>
                </w:p>
              </w:tc>
              <w:tc>
                <w:tcPr>
                  <w:tcW w:w="695"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0.</w:t>
                  </w:r>
                  <w: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110</w:t>
                  </w:r>
                </w:p>
              </w:tc>
              <w:tc>
                <w:tcPr>
                  <w:tcW w:w="696"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r>
                    <w:rPr>
                      <w:rFonts w:hint="eastAsia" w:ascii="Times New Roman" w:hAnsi="Times New Roman" w:eastAsia="宋体" w:cs="Times New Roman"/>
                      <w:i w:val="0"/>
                      <w:color w:val="000000"/>
                      <w:kern w:val="0"/>
                      <w:sz w:val="21"/>
                      <w:szCs w:val="21"/>
                      <w:u w:val="single" w:color="auto"/>
                      <w:lang w:val="en-US" w:eastAsia="zh-CN" w:bidi="ar"/>
                    </w:rPr>
                    <w:t>0.</w:t>
                  </w:r>
                  <w:r>
                    <w:rPr>
                      <w:rFonts w:hint="default" w:ascii="Times New Roman" w:hAnsi="Times New Roman" w:eastAsia="宋体" w:cs="Times New Roman"/>
                      <w:i w:val="0"/>
                      <w:color w:val="000000"/>
                      <w:kern w:val="0"/>
                      <w:sz w:val="21"/>
                      <w:szCs w:val="21"/>
                      <w:u w:val="single" w:color="auto"/>
                      <w:lang w:val="en-US" w:eastAsia="zh-CN" w:bidi="ar"/>
                    </w:rPr>
                    <w:t xml:space="preserve">116 </w:t>
                  </w:r>
                </w:p>
              </w:tc>
              <w:tc>
                <w:tcPr>
                  <w:tcW w:w="603" w:type="pct"/>
                  <w:vMerge w:val="restar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0.119</w:t>
                  </w:r>
                </w:p>
              </w:tc>
              <w:tc>
                <w:tcPr>
                  <w:tcW w:w="390" w:type="pct"/>
                  <w:vMerge w:val="restart"/>
                  <w:tcBorders>
                    <w:tl2br w:val="nil"/>
                    <w:tr2bl w:val="nil"/>
                  </w:tcBorders>
                  <w:vAlign w:val="center"/>
                </w:tcPr>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1.0</w:t>
                  </w:r>
                </w:p>
              </w:tc>
              <w:tc>
                <w:tcPr>
                  <w:tcW w:w="381" w:type="pct"/>
                  <w:vMerge w:val="restart"/>
                  <w:tcBorders>
                    <w:tl2br w:val="nil"/>
                    <w:tr2bl w:val="nil"/>
                  </w:tcBorders>
                  <w:vAlign w:val="center"/>
                </w:tcPr>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是</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24" w:hRule="atLeast"/>
                <w:jc w:val="center"/>
              </w:trPr>
              <w:tc>
                <w:tcPr>
                  <w:tcW w:w="561" w:type="pct"/>
                  <w:vMerge w:val="continue"/>
                  <w:tcBorders>
                    <w:tl2br w:val="nil"/>
                    <w:tr2bl w:val="nil"/>
                  </w:tcBorders>
                  <w:vAlign w:val="center"/>
                </w:tcPr>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p>
              </w:tc>
              <w:tc>
                <w:tcPr>
                  <w:tcW w:w="454" w:type="pct"/>
                  <w:vMerge w:val="continue"/>
                  <w:tcBorders>
                    <w:tl2br w:val="nil"/>
                    <w:tr2bl w:val="nil"/>
                  </w:tcBorders>
                  <w:vAlign w:val="center"/>
                </w:tcPr>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p>
              </w:tc>
              <w:tc>
                <w:tcPr>
                  <w:tcW w:w="521" w:type="pct"/>
                  <w:tcBorders>
                    <w:tl2br w:val="nil"/>
                    <w:tr2bl w:val="nil"/>
                  </w:tcBorders>
                  <w:vAlign w:val="center"/>
                </w:tcPr>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第二次</w:t>
                  </w:r>
                </w:p>
              </w:tc>
              <w:tc>
                <w:tcPr>
                  <w:tcW w:w="695"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0.0</w:t>
                  </w:r>
                  <w: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91</w:t>
                  </w:r>
                </w:p>
              </w:tc>
              <w:tc>
                <w:tcPr>
                  <w:tcW w:w="695"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r>
                    <w:rPr>
                      <w:rFonts w:hint="eastAsia" w:ascii="Times New Roman" w:hAnsi="Times New Roman" w:eastAsia="宋体" w:cs="Times New Roman"/>
                      <w:i w:val="0"/>
                      <w:color w:val="000000"/>
                      <w:kern w:val="0"/>
                      <w:sz w:val="21"/>
                      <w:szCs w:val="21"/>
                      <w:u w:val="single" w:color="auto"/>
                      <w:lang w:val="en-US" w:eastAsia="zh-CN" w:bidi="ar"/>
                    </w:rPr>
                    <w:t>0.</w:t>
                  </w:r>
                  <w:r>
                    <w:rPr>
                      <w:rFonts w:hint="default" w:ascii="Times New Roman" w:hAnsi="Times New Roman" w:eastAsia="宋体" w:cs="Times New Roman"/>
                      <w:i w:val="0"/>
                      <w:color w:val="000000"/>
                      <w:kern w:val="0"/>
                      <w:sz w:val="21"/>
                      <w:szCs w:val="21"/>
                      <w:u w:val="single" w:color="auto"/>
                      <w:lang w:val="en-US" w:eastAsia="zh-CN" w:bidi="ar"/>
                    </w:rPr>
                    <w:t xml:space="preserve">107 </w:t>
                  </w:r>
                </w:p>
              </w:tc>
              <w:tc>
                <w:tcPr>
                  <w:tcW w:w="696"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0.</w:t>
                  </w:r>
                  <w: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112</w:t>
                  </w:r>
                </w:p>
              </w:tc>
              <w:tc>
                <w:tcPr>
                  <w:tcW w:w="603" w:type="pct"/>
                  <w:vMerge w:val="continue"/>
                  <w:tcBorders>
                    <w:tl2br w:val="nil"/>
                    <w:tr2bl w:val="nil"/>
                  </w:tcBorders>
                  <w:vAlign w:val="center"/>
                </w:tcPr>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p>
              </w:tc>
              <w:tc>
                <w:tcPr>
                  <w:tcW w:w="390" w:type="pct"/>
                  <w:vMerge w:val="continue"/>
                  <w:tcBorders>
                    <w:tl2br w:val="nil"/>
                    <w:tr2bl w:val="nil"/>
                  </w:tcBorders>
                  <w:vAlign w:val="center"/>
                </w:tcPr>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p>
              </w:tc>
              <w:tc>
                <w:tcPr>
                  <w:tcW w:w="381" w:type="pct"/>
                  <w:vMerge w:val="continue"/>
                  <w:tcBorders>
                    <w:tl2br w:val="nil"/>
                    <w:tr2bl w:val="nil"/>
                  </w:tcBorders>
                  <w:vAlign w:val="center"/>
                </w:tcPr>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24" w:hRule="atLeast"/>
                <w:jc w:val="center"/>
              </w:trPr>
              <w:tc>
                <w:tcPr>
                  <w:tcW w:w="561" w:type="pct"/>
                  <w:vMerge w:val="continue"/>
                  <w:tcBorders>
                    <w:tl2br w:val="nil"/>
                    <w:tr2bl w:val="nil"/>
                  </w:tcBorders>
                  <w:vAlign w:val="center"/>
                </w:tcPr>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.0</w:t>
                  </w:r>
                </w:p>
              </w:tc>
              <w:tc>
                <w:tcPr>
                  <w:tcW w:w="454" w:type="pct"/>
                  <w:vMerge w:val="continue"/>
                  <w:tcBorders>
                    <w:tl2br w:val="nil"/>
                    <w:tr2bl w:val="nil"/>
                  </w:tcBorders>
                  <w:vAlign w:val="center"/>
                </w:tcPr>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p>
              </w:tc>
              <w:tc>
                <w:tcPr>
                  <w:tcW w:w="521" w:type="pct"/>
                  <w:tcBorders>
                    <w:tl2br w:val="nil"/>
                    <w:tr2bl w:val="nil"/>
                  </w:tcBorders>
                  <w:vAlign w:val="center"/>
                </w:tcPr>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第三次</w:t>
                  </w:r>
                </w:p>
              </w:tc>
              <w:tc>
                <w:tcPr>
                  <w:tcW w:w="695"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0.</w:t>
                  </w:r>
                  <w: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101</w:t>
                  </w:r>
                </w:p>
              </w:tc>
              <w:tc>
                <w:tcPr>
                  <w:tcW w:w="695"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r>
                    <w:rPr>
                      <w:rFonts w:hint="eastAsia" w:ascii="Times New Roman" w:hAnsi="Times New Roman" w:eastAsia="宋体" w:cs="Times New Roman"/>
                      <w:i w:val="0"/>
                      <w:color w:val="000000"/>
                      <w:kern w:val="0"/>
                      <w:sz w:val="21"/>
                      <w:szCs w:val="21"/>
                      <w:u w:val="single" w:color="auto"/>
                      <w:lang w:val="en-US" w:eastAsia="zh-CN" w:bidi="ar"/>
                    </w:rPr>
                    <w:t>0.</w:t>
                  </w:r>
                  <w:r>
                    <w:rPr>
                      <w:rFonts w:hint="default" w:ascii="Times New Roman" w:hAnsi="Times New Roman" w:eastAsia="宋体" w:cs="Times New Roman"/>
                      <w:i w:val="0"/>
                      <w:color w:val="000000"/>
                      <w:kern w:val="0"/>
                      <w:sz w:val="21"/>
                      <w:szCs w:val="21"/>
                      <w:u w:val="single" w:color="auto"/>
                      <w:lang w:val="en-US" w:eastAsia="zh-CN" w:bidi="ar"/>
                    </w:rPr>
                    <w:t xml:space="preserve">116 </w:t>
                  </w:r>
                </w:p>
              </w:tc>
              <w:tc>
                <w:tcPr>
                  <w:tcW w:w="696"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0.</w:t>
                  </w:r>
                  <w: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119</w:t>
                  </w:r>
                </w:p>
              </w:tc>
              <w:tc>
                <w:tcPr>
                  <w:tcW w:w="603" w:type="pct"/>
                  <w:vMerge w:val="continue"/>
                  <w:tcBorders>
                    <w:tl2br w:val="nil"/>
                    <w:tr2bl w:val="nil"/>
                  </w:tcBorders>
                  <w:vAlign w:val="center"/>
                </w:tcPr>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p>
              </w:tc>
              <w:tc>
                <w:tcPr>
                  <w:tcW w:w="390" w:type="pct"/>
                  <w:vMerge w:val="continue"/>
                  <w:tcBorders>
                    <w:tl2br w:val="nil"/>
                    <w:tr2bl w:val="nil"/>
                  </w:tcBorders>
                  <w:vAlign w:val="center"/>
                </w:tcPr>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p>
              </w:tc>
              <w:tc>
                <w:tcPr>
                  <w:tcW w:w="381" w:type="pct"/>
                  <w:vMerge w:val="continue"/>
                  <w:tcBorders>
                    <w:tl2br w:val="nil"/>
                    <w:tr2bl w:val="nil"/>
                  </w:tcBorders>
                  <w:vAlign w:val="center"/>
                </w:tcPr>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24" w:hRule="atLeast"/>
                <w:jc w:val="center"/>
              </w:trPr>
              <w:tc>
                <w:tcPr>
                  <w:tcW w:w="561" w:type="pct"/>
                  <w:vMerge w:val="continue"/>
                  <w:tcBorders>
                    <w:tl2br w:val="nil"/>
                    <w:tr2bl w:val="nil"/>
                  </w:tcBorders>
                  <w:vAlign w:val="center"/>
                </w:tcPr>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p>
              </w:tc>
              <w:tc>
                <w:tcPr>
                  <w:tcW w:w="454" w:type="pct"/>
                  <w:vMerge w:val="restart"/>
                  <w:tcBorders>
                    <w:tl2br w:val="nil"/>
                    <w:tr2bl w:val="nil"/>
                  </w:tcBorders>
                  <w:vAlign w:val="center"/>
                </w:tcPr>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201</w:t>
                  </w:r>
                  <w:r>
                    <w:rPr>
                      <w:rFonts w:hint="eastAsia"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9</w:t>
                  </w:r>
                  <w: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w:t>
                  </w:r>
                </w:p>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03</w:t>
                  </w:r>
                  <w: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w:t>
                  </w:r>
                  <w:r>
                    <w:rPr>
                      <w:rFonts w:hint="eastAsia"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06</w:t>
                  </w:r>
                </w:p>
              </w:tc>
              <w:tc>
                <w:tcPr>
                  <w:tcW w:w="521" w:type="pct"/>
                  <w:tcBorders>
                    <w:tl2br w:val="nil"/>
                    <w:tr2bl w:val="nil"/>
                  </w:tcBorders>
                  <w:vAlign w:val="center"/>
                </w:tcPr>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第一次</w:t>
                  </w:r>
                </w:p>
              </w:tc>
              <w:tc>
                <w:tcPr>
                  <w:tcW w:w="695"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r>
                    <w:rPr>
                      <w:rFonts w:hint="eastAsia" w:ascii="Times New Roman" w:hAnsi="Times New Roman" w:eastAsia="宋体" w:cs="Times New Roman"/>
                      <w:i w:val="0"/>
                      <w:color w:val="000000"/>
                      <w:kern w:val="0"/>
                      <w:sz w:val="21"/>
                      <w:szCs w:val="21"/>
                      <w:u w:val="single" w:color="auto"/>
                      <w:lang w:val="en-US" w:eastAsia="zh-CN" w:bidi="ar"/>
                    </w:rPr>
                    <w:t>0.</w:t>
                  </w:r>
                  <w:r>
                    <w:rPr>
                      <w:rFonts w:hint="default" w:ascii="Times New Roman" w:hAnsi="Times New Roman" w:eastAsia="宋体" w:cs="Times New Roman"/>
                      <w:i w:val="0"/>
                      <w:color w:val="000000"/>
                      <w:kern w:val="0"/>
                      <w:sz w:val="21"/>
                      <w:szCs w:val="21"/>
                      <w:u w:val="single" w:color="auto"/>
                      <w:lang w:val="en-US" w:eastAsia="zh-CN" w:bidi="ar"/>
                    </w:rPr>
                    <w:t>116</w:t>
                  </w:r>
                </w:p>
              </w:tc>
              <w:tc>
                <w:tcPr>
                  <w:tcW w:w="695"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r>
                    <w:rPr>
                      <w:rFonts w:hint="eastAsia" w:ascii="Times New Roman" w:hAnsi="Times New Roman" w:eastAsia="宋体" w:cs="Times New Roman"/>
                      <w:i w:val="0"/>
                      <w:color w:val="000000"/>
                      <w:kern w:val="0"/>
                      <w:sz w:val="21"/>
                      <w:szCs w:val="21"/>
                      <w:u w:val="single" w:color="auto"/>
                      <w:lang w:val="en-US" w:eastAsia="zh-CN" w:bidi="ar"/>
                    </w:rPr>
                    <w:t>0.</w:t>
                  </w:r>
                  <w:r>
                    <w:rPr>
                      <w:rFonts w:hint="default" w:ascii="Times New Roman" w:hAnsi="Times New Roman" w:eastAsia="宋体" w:cs="Times New Roman"/>
                      <w:i w:val="0"/>
                      <w:color w:val="000000"/>
                      <w:kern w:val="0"/>
                      <w:sz w:val="21"/>
                      <w:szCs w:val="21"/>
                      <w:u w:val="single" w:color="auto"/>
                      <w:lang w:val="en-US" w:eastAsia="zh-CN" w:bidi="ar"/>
                    </w:rPr>
                    <w:t xml:space="preserve">131 </w:t>
                  </w:r>
                </w:p>
              </w:tc>
              <w:tc>
                <w:tcPr>
                  <w:tcW w:w="696"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0.</w:t>
                  </w:r>
                  <w: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132</w:t>
                  </w:r>
                </w:p>
              </w:tc>
              <w:tc>
                <w:tcPr>
                  <w:tcW w:w="603" w:type="pct"/>
                  <w:vMerge w:val="restart"/>
                  <w:tcBorders>
                    <w:tl2br w:val="nil"/>
                    <w:tr2bl w:val="nil"/>
                  </w:tcBorders>
                  <w:vAlign w:val="center"/>
                </w:tcPr>
                <w:p>
                  <w:pPr>
                    <w:keepNext w:val="0"/>
                    <w:keepLines w:val="0"/>
                    <w:widowControl/>
                    <w:suppressLineNumbers w:val="0"/>
                    <w:jc w:val="center"/>
                    <w:textAlignment w:val="center"/>
                    <w:rPr>
                      <w:rFonts w:hint="default"/>
                      <w:u w:val="single" w:color="auto"/>
                      <w:lang w:val="en-US" w:eastAsia="zh-CN"/>
                    </w:rPr>
                  </w:pPr>
                </w:p>
                <w:p>
                  <w:pPr>
                    <w:pStyle w:val="184"/>
                    <w:ind w:left="0" w:leftChars="0" w:firstLine="210" w:firstLineChars="100"/>
                    <w:rPr>
                      <w:rFonts w:hint="default"/>
                      <w:u w:val="single" w:color="auto"/>
                      <w:lang w:val="en-US" w:eastAsia="zh-CN"/>
                    </w:rPr>
                  </w:pPr>
                  <w:r>
                    <w:rPr>
                      <w:rFonts w:hint="eastAsia"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0.140</w:t>
                  </w:r>
                </w:p>
              </w:tc>
              <w:tc>
                <w:tcPr>
                  <w:tcW w:w="390" w:type="pct"/>
                  <w:vMerge w:val="continue"/>
                  <w:tcBorders>
                    <w:tl2br w:val="nil"/>
                    <w:tr2bl w:val="nil"/>
                  </w:tcBorders>
                  <w:vAlign w:val="center"/>
                </w:tcPr>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p>
              </w:tc>
              <w:tc>
                <w:tcPr>
                  <w:tcW w:w="381" w:type="pct"/>
                  <w:vMerge w:val="restart"/>
                  <w:tcBorders>
                    <w:tl2br w:val="nil"/>
                    <w:tr2bl w:val="nil"/>
                  </w:tcBorders>
                  <w:vAlign w:val="center"/>
                </w:tcPr>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是</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24" w:hRule="atLeast"/>
                <w:jc w:val="center"/>
              </w:trPr>
              <w:tc>
                <w:tcPr>
                  <w:tcW w:w="561" w:type="pct"/>
                  <w:vMerge w:val="continue"/>
                  <w:tcBorders>
                    <w:tl2br w:val="nil"/>
                    <w:tr2bl w:val="nil"/>
                  </w:tcBorders>
                  <w:vAlign w:val="center"/>
                </w:tcPr>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p>
              </w:tc>
              <w:tc>
                <w:tcPr>
                  <w:tcW w:w="454" w:type="pct"/>
                  <w:vMerge w:val="continue"/>
                  <w:tcBorders>
                    <w:tl2br w:val="nil"/>
                    <w:tr2bl w:val="nil"/>
                  </w:tcBorders>
                  <w:vAlign w:val="center"/>
                </w:tcPr>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p>
              </w:tc>
              <w:tc>
                <w:tcPr>
                  <w:tcW w:w="521" w:type="pct"/>
                  <w:tcBorders>
                    <w:tl2br w:val="nil"/>
                    <w:tr2bl w:val="nil"/>
                  </w:tcBorders>
                  <w:vAlign w:val="center"/>
                </w:tcPr>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第二次</w:t>
                  </w:r>
                </w:p>
              </w:tc>
              <w:tc>
                <w:tcPr>
                  <w:tcW w:w="695"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0.</w:t>
                  </w:r>
                  <w: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118</w:t>
                  </w:r>
                </w:p>
              </w:tc>
              <w:tc>
                <w:tcPr>
                  <w:tcW w:w="695"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r>
                    <w:rPr>
                      <w:rFonts w:hint="eastAsia" w:ascii="Times New Roman" w:hAnsi="Times New Roman" w:eastAsia="宋体" w:cs="Times New Roman"/>
                      <w:i w:val="0"/>
                      <w:color w:val="000000"/>
                      <w:kern w:val="0"/>
                      <w:sz w:val="21"/>
                      <w:szCs w:val="21"/>
                      <w:u w:val="single" w:color="auto"/>
                      <w:lang w:val="en-US" w:eastAsia="zh-CN" w:bidi="ar"/>
                    </w:rPr>
                    <w:t>0.</w:t>
                  </w:r>
                  <w:r>
                    <w:rPr>
                      <w:rFonts w:hint="default" w:ascii="Times New Roman" w:hAnsi="Times New Roman" w:eastAsia="宋体" w:cs="Times New Roman"/>
                      <w:i w:val="0"/>
                      <w:color w:val="000000"/>
                      <w:kern w:val="0"/>
                      <w:sz w:val="21"/>
                      <w:szCs w:val="21"/>
                      <w:u w:val="single" w:color="auto"/>
                      <w:lang w:val="en-US" w:eastAsia="zh-CN" w:bidi="ar"/>
                    </w:rPr>
                    <w:t xml:space="preserve">135 </w:t>
                  </w:r>
                </w:p>
              </w:tc>
              <w:tc>
                <w:tcPr>
                  <w:tcW w:w="696"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0.</w:t>
                  </w:r>
                  <w: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140</w:t>
                  </w:r>
                </w:p>
              </w:tc>
              <w:tc>
                <w:tcPr>
                  <w:tcW w:w="603" w:type="pct"/>
                  <w:vMerge w:val="continue"/>
                  <w:tcBorders>
                    <w:tl2br w:val="nil"/>
                    <w:tr2bl w:val="nil"/>
                  </w:tcBorders>
                  <w:vAlign w:val="center"/>
                </w:tcPr>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p>
              </w:tc>
              <w:tc>
                <w:tcPr>
                  <w:tcW w:w="390" w:type="pct"/>
                  <w:vMerge w:val="continue"/>
                  <w:tcBorders>
                    <w:tl2br w:val="nil"/>
                    <w:tr2bl w:val="nil"/>
                  </w:tcBorders>
                  <w:vAlign w:val="center"/>
                </w:tcPr>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p>
              </w:tc>
              <w:tc>
                <w:tcPr>
                  <w:tcW w:w="381" w:type="pct"/>
                  <w:vMerge w:val="continue"/>
                  <w:tcBorders>
                    <w:tl2br w:val="nil"/>
                    <w:tr2bl w:val="nil"/>
                  </w:tcBorders>
                  <w:vAlign w:val="center"/>
                </w:tcPr>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24" w:hRule="atLeast"/>
                <w:jc w:val="center"/>
              </w:trPr>
              <w:tc>
                <w:tcPr>
                  <w:tcW w:w="561" w:type="pct"/>
                  <w:vMerge w:val="continue"/>
                  <w:tcBorders>
                    <w:tl2br w:val="nil"/>
                    <w:tr2bl w:val="nil"/>
                  </w:tcBorders>
                  <w:vAlign w:val="center"/>
                </w:tcPr>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p>
              </w:tc>
              <w:tc>
                <w:tcPr>
                  <w:tcW w:w="454" w:type="pct"/>
                  <w:vMerge w:val="continue"/>
                  <w:tcBorders>
                    <w:tl2br w:val="nil"/>
                    <w:tr2bl w:val="nil"/>
                  </w:tcBorders>
                  <w:vAlign w:val="center"/>
                </w:tcPr>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p>
              </w:tc>
              <w:tc>
                <w:tcPr>
                  <w:tcW w:w="521" w:type="pct"/>
                  <w:tcBorders>
                    <w:tl2br w:val="nil"/>
                    <w:tr2bl w:val="nil"/>
                  </w:tcBorders>
                  <w:vAlign w:val="center"/>
                </w:tcPr>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第三次</w:t>
                  </w:r>
                </w:p>
              </w:tc>
              <w:tc>
                <w:tcPr>
                  <w:tcW w:w="695"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0.</w:t>
                  </w:r>
                  <w: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113</w:t>
                  </w:r>
                </w:p>
              </w:tc>
              <w:tc>
                <w:tcPr>
                  <w:tcW w:w="695"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r>
                    <w:rPr>
                      <w:rFonts w:hint="eastAsia" w:ascii="Times New Roman" w:hAnsi="Times New Roman" w:eastAsia="宋体" w:cs="Times New Roman"/>
                      <w:i w:val="0"/>
                      <w:color w:val="000000"/>
                      <w:kern w:val="0"/>
                      <w:sz w:val="21"/>
                      <w:szCs w:val="21"/>
                      <w:u w:val="single" w:color="auto"/>
                      <w:lang w:val="en-US" w:eastAsia="zh-CN" w:bidi="ar"/>
                    </w:rPr>
                    <w:t>0.</w:t>
                  </w:r>
                  <w:r>
                    <w:rPr>
                      <w:rFonts w:hint="default" w:ascii="Times New Roman" w:hAnsi="Times New Roman" w:eastAsia="宋体" w:cs="Times New Roman"/>
                      <w:i w:val="0"/>
                      <w:color w:val="000000"/>
                      <w:kern w:val="0"/>
                      <w:sz w:val="21"/>
                      <w:szCs w:val="21"/>
                      <w:u w:val="single" w:color="auto"/>
                      <w:lang w:val="en-US" w:eastAsia="zh-CN" w:bidi="ar"/>
                    </w:rPr>
                    <w:t xml:space="preserve">130 </w:t>
                  </w:r>
                </w:p>
              </w:tc>
              <w:tc>
                <w:tcPr>
                  <w:tcW w:w="696"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0.</w:t>
                  </w:r>
                  <w: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135</w:t>
                  </w:r>
                </w:p>
              </w:tc>
              <w:tc>
                <w:tcPr>
                  <w:tcW w:w="603" w:type="pct"/>
                  <w:vMerge w:val="continue"/>
                  <w:tcBorders>
                    <w:tl2br w:val="nil"/>
                    <w:tr2bl w:val="nil"/>
                  </w:tcBorders>
                  <w:vAlign w:val="center"/>
                </w:tcPr>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p>
              </w:tc>
              <w:tc>
                <w:tcPr>
                  <w:tcW w:w="390" w:type="pct"/>
                  <w:vMerge w:val="continue"/>
                  <w:tcBorders>
                    <w:tl2br w:val="nil"/>
                    <w:tr2bl w:val="nil"/>
                  </w:tcBorders>
                  <w:vAlign w:val="center"/>
                </w:tcPr>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p>
              </w:tc>
              <w:tc>
                <w:tcPr>
                  <w:tcW w:w="381" w:type="pct"/>
                  <w:vMerge w:val="continue"/>
                  <w:tcBorders>
                    <w:tl2br w:val="nil"/>
                    <w:tr2bl w:val="nil"/>
                  </w:tcBorders>
                  <w:vAlign w:val="center"/>
                </w:tcPr>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5000" w:type="pct"/>
                  <w:gridSpan w:val="9"/>
                  <w:tcBorders>
                    <w:tl2br w:val="nil"/>
                    <w:tr2bl w:val="nil"/>
                  </w:tcBorders>
                  <w:vAlign w:val="center"/>
                </w:tcPr>
                <w:p>
                  <w:pPr>
                    <w:pStyle w:val="138"/>
                    <w:widowControl w:val="0"/>
                    <w:adjustRightInd/>
                    <w:snapToGrid/>
                    <w:spacing w:after="0" w:afterLines="-2147483648"/>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备注</w:t>
                  </w:r>
                  <w:r>
                    <w:rPr>
                      <w:rFonts w:hint="eastAsia"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w:t>
                  </w:r>
                  <w: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w:t>
                  </w:r>
                  <w:r>
                    <w:rPr>
                      <w:rFonts w:hint="eastAsia"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大气污染物综合排放标准</w:t>
                  </w:r>
                  <w: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》（GB</w:t>
                  </w:r>
                  <w:r>
                    <w:rPr>
                      <w:rFonts w:hint="eastAsia"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16279</w:t>
                  </w:r>
                  <w: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w:t>
                  </w:r>
                  <w:r>
                    <w:rPr>
                      <w:rFonts w:hint="eastAsia"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1996</w:t>
                  </w:r>
                  <w:r>
                    <w:rPr>
                      <w:rFonts w:hint="default"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w:t>
                  </w:r>
                  <w:r>
                    <w:rPr>
                      <w:rFonts w:hint="eastAsia" w:ascii="Times New Roman" w:hAnsi="Times New Roman" w:eastAsia="宋体" w:cs="Times New Roman"/>
                      <w:color w:val="000000" w:themeColor="text1"/>
                      <w:kern w:val="2"/>
                      <w:sz w:val="21"/>
                      <w:szCs w:val="24"/>
                      <w:highlight w:val="none"/>
                      <w:u w:val="single" w:color="auto"/>
                      <w:lang w:val="en-US" w:eastAsia="zh-CN"/>
                      <w14:textFill>
                        <w14:solidFill>
                          <w14:schemeClr w14:val="tx1"/>
                        </w14:solidFill>
                      </w14:textFill>
                    </w:rPr>
                    <w:t>表2中无组织排放监控浓度限值</w:t>
                  </w:r>
                </w:p>
              </w:tc>
            </w:tr>
          </w:tbl>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sz w:val="24"/>
                <w:szCs w:val="24"/>
                <w:u w:val="single" w:color="auto"/>
                <w:lang w:eastAsia="zh-CN"/>
              </w:rPr>
            </w:pPr>
            <w:r>
              <w:rPr>
                <w:rFonts w:hint="eastAsia"/>
                <w:sz w:val="24"/>
                <w:szCs w:val="22"/>
                <w:u w:val="single" w:color="auto"/>
                <w:lang w:eastAsia="zh-CN"/>
              </w:rPr>
              <w:t>由上表可知，</w:t>
            </w:r>
            <w:r>
              <w:rPr>
                <w:rFonts w:hint="eastAsia"/>
                <w:sz w:val="24"/>
                <w:szCs w:val="24"/>
                <w:u w:val="single" w:color="auto"/>
                <w:lang w:eastAsia="zh-CN"/>
              </w:rPr>
              <w:t>无组织排放的颗粒物检测结果达到了</w:t>
            </w:r>
            <w:r>
              <w:rPr>
                <w:rFonts w:hint="default" w:ascii="Times New Roman" w:hAnsi="Times New Roman" w:eastAsia="宋体" w:cs="Times New Roman"/>
                <w:color w:val="000000" w:themeColor="text1"/>
                <w:kern w:val="2"/>
                <w:sz w:val="24"/>
                <w:szCs w:val="24"/>
                <w:highlight w:val="none"/>
                <w:u w:val="single" w:color="auto"/>
                <w:lang w:val="en-US" w:eastAsia="zh-CN"/>
                <w14:textFill>
                  <w14:solidFill>
                    <w14:schemeClr w14:val="tx1"/>
                  </w14:solidFill>
                </w14:textFill>
              </w:rPr>
              <w:t>《</w:t>
            </w:r>
            <w:r>
              <w:rPr>
                <w:rFonts w:hint="eastAsia" w:ascii="Times New Roman" w:hAnsi="Times New Roman" w:eastAsia="宋体" w:cs="Times New Roman"/>
                <w:color w:val="000000" w:themeColor="text1"/>
                <w:kern w:val="2"/>
                <w:sz w:val="24"/>
                <w:szCs w:val="24"/>
                <w:highlight w:val="none"/>
                <w:u w:val="single" w:color="auto"/>
                <w:lang w:val="en-US" w:eastAsia="zh-CN"/>
                <w14:textFill>
                  <w14:solidFill>
                    <w14:schemeClr w14:val="tx1"/>
                  </w14:solidFill>
                </w14:textFill>
              </w:rPr>
              <w:t>大气污染物综合排放标准</w:t>
            </w:r>
            <w:r>
              <w:rPr>
                <w:rFonts w:hint="default" w:ascii="Times New Roman" w:hAnsi="Times New Roman" w:eastAsia="宋体" w:cs="Times New Roman"/>
                <w:color w:val="000000" w:themeColor="text1"/>
                <w:kern w:val="2"/>
                <w:sz w:val="24"/>
                <w:szCs w:val="24"/>
                <w:highlight w:val="none"/>
                <w:u w:val="single" w:color="auto"/>
                <w:lang w:val="en-US" w:eastAsia="zh-CN"/>
                <w14:textFill>
                  <w14:solidFill>
                    <w14:schemeClr w14:val="tx1"/>
                  </w14:solidFill>
                </w14:textFill>
              </w:rPr>
              <w:t>》（GB</w:t>
            </w:r>
            <w:r>
              <w:rPr>
                <w:rFonts w:hint="eastAsia" w:ascii="Times New Roman" w:hAnsi="Times New Roman" w:eastAsia="宋体" w:cs="Times New Roman"/>
                <w:color w:val="000000" w:themeColor="text1"/>
                <w:kern w:val="2"/>
                <w:sz w:val="24"/>
                <w:szCs w:val="24"/>
                <w:highlight w:val="none"/>
                <w:u w:val="single" w:color="auto"/>
                <w:lang w:val="en-US" w:eastAsia="zh-CN"/>
                <w14:textFill>
                  <w14:solidFill>
                    <w14:schemeClr w14:val="tx1"/>
                  </w14:solidFill>
                </w14:textFill>
              </w:rPr>
              <w:t>16279</w:t>
            </w:r>
            <w:r>
              <w:rPr>
                <w:rFonts w:hint="default" w:ascii="Times New Roman" w:hAnsi="Times New Roman" w:eastAsia="宋体" w:cs="Times New Roman"/>
                <w:color w:val="000000" w:themeColor="text1"/>
                <w:kern w:val="2"/>
                <w:sz w:val="24"/>
                <w:szCs w:val="24"/>
                <w:highlight w:val="none"/>
                <w:u w:val="single" w:color="auto"/>
                <w:lang w:val="en-US" w:eastAsia="zh-CN"/>
                <w14:textFill>
                  <w14:solidFill>
                    <w14:schemeClr w14:val="tx1"/>
                  </w14:solidFill>
                </w14:textFill>
              </w:rPr>
              <w:t>-</w:t>
            </w:r>
            <w:r>
              <w:rPr>
                <w:rFonts w:hint="eastAsia" w:ascii="Times New Roman" w:hAnsi="Times New Roman" w:eastAsia="宋体" w:cs="Times New Roman"/>
                <w:color w:val="000000" w:themeColor="text1"/>
                <w:kern w:val="2"/>
                <w:sz w:val="24"/>
                <w:szCs w:val="24"/>
                <w:highlight w:val="none"/>
                <w:u w:val="single" w:color="auto"/>
                <w:lang w:val="en-US" w:eastAsia="zh-CN"/>
                <w14:textFill>
                  <w14:solidFill>
                    <w14:schemeClr w14:val="tx1"/>
                  </w14:solidFill>
                </w14:textFill>
              </w:rPr>
              <w:t>1996</w:t>
            </w:r>
            <w:r>
              <w:rPr>
                <w:rFonts w:hint="default" w:ascii="Times New Roman" w:hAnsi="Times New Roman" w:eastAsia="宋体" w:cs="Times New Roman"/>
                <w:color w:val="000000" w:themeColor="text1"/>
                <w:kern w:val="2"/>
                <w:sz w:val="24"/>
                <w:szCs w:val="24"/>
                <w:highlight w:val="none"/>
                <w:u w:val="single" w:color="auto"/>
                <w:lang w:val="en-US" w:eastAsia="zh-CN"/>
                <w14:textFill>
                  <w14:solidFill>
                    <w14:schemeClr w14:val="tx1"/>
                  </w14:solidFill>
                </w14:textFill>
              </w:rPr>
              <w:t>）</w:t>
            </w:r>
            <w:r>
              <w:rPr>
                <w:rFonts w:hint="eastAsia" w:ascii="Times New Roman" w:hAnsi="Times New Roman" w:eastAsia="宋体" w:cs="Times New Roman"/>
                <w:color w:val="000000" w:themeColor="text1"/>
                <w:kern w:val="2"/>
                <w:sz w:val="24"/>
                <w:szCs w:val="24"/>
                <w:highlight w:val="none"/>
                <w:u w:val="single" w:color="auto"/>
                <w:lang w:val="en-US" w:eastAsia="zh-CN"/>
                <w14:textFill>
                  <w14:solidFill>
                    <w14:schemeClr w14:val="tx1"/>
                  </w14:solidFill>
                </w14:textFill>
              </w:rPr>
              <w:t>表2中无组织排放监控浓度限值</w:t>
            </w:r>
            <w:r>
              <w:rPr>
                <w:rFonts w:hint="default"/>
                <w:sz w:val="24"/>
                <w:szCs w:val="24"/>
                <w:u w:val="single" w:color="auto"/>
                <w:lang w:val="en-US" w:eastAsia="zh-CN"/>
              </w:rPr>
              <w:t>要求</w:t>
            </w:r>
            <w:r>
              <w:rPr>
                <w:rFonts w:hint="eastAsia"/>
                <w:sz w:val="24"/>
                <w:szCs w:val="24"/>
                <w:u w:val="single" w:color="auto"/>
                <w:lang w:eastAsia="zh-CN"/>
              </w:rPr>
              <w:t>。</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sz w:val="24"/>
                <w:szCs w:val="22"/>
                <w:u w:val="single" w:color="auto"/>
                <w:lang w:val="en-US" w:eastAsia="zh-CN"/>
              </w:rPr>
            </w:pPr>
            <w:r>
              <w:rPr>
                <w:rFonts w:hint="eastAsia"/>
                <w:sz w:val="24"/>
                <w:szCs w:val="22"/>
                <w:u w:val="single" w:color="auto"/>
                <w:lang w:eastAsia="zh-CN"/>
              </w:rPr>
              <w:t>原项目环评批复及报告中要求抛丸粉尘经布袋除尘器处理由</w:t>
            </w:r>
            <w:r>
              <w:rPr>
                <w:rFonts w:hint="eastAsia"/>
                <w:sz w:val="24"/>
                <w:szCs w:val="22"/>
                <w:u w:val="single" w:color="auto"/>
                <w:lang w:val="en-US" w:eastAsia="zh-CN"/>
              </w:rPr>
              <w:t>15m高排气筒高空排放，但现场实际情况为排气筒无15m高，验收上会完成后，正在进行排气筒加高整改。</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sz w:val="24"/>
                <w:szCs w:val="22"/>
                <w:u w:val="single" w:color="auto"/>
              </w:rPr>
            </w:pPr>
            <w:r>
              <w:rPr>
                <w:rFonts w:hint="default"/>
                <w:sz w:val="24"/>
                <w:szCs w:val="22"/>
                <w:u w:val="single" w:color="auto"/>
                <w:lang w:eastAsia="zh-CN"/>
              </w:rPr>
              <w:t>（</w:t>
            </w:r>
            <w:r>
              <w:rPr>
                <w:rFonts w:hint="default"/>
                <w:sz w:val="24"/>
                <w:szCs w:val="22"/>
                <w:u w:val="single" w:color="auto"/>
                <w:lang w:val="en-US" w:eastAsia="zh-CN"/>
              </w:rPr>
              <w:t>2</w:t>
            </w:r>
            <w:r>
              <w:rPr>
                <w:rFonts w:hint="eastAsia"/>
                <w:sz w:val="24"/>
                <w:szCs w:val="22"/>
                <w:u w:val="single" w:color="auto"/>
                <w:lang w:val="en-US" w:eastAsia="zh-CN"/>
              </w:rPr>
              <w:t>）</w:t>
            </w:r>
            <w:r>
              <w:rPr>
                <w:rFonts w:hint="default"/>
                <w:sz w:val="24"/>
                <w:szCs w:val="22"/>
                <w:u w:val="single" w:color="auto"/>
              </w:rPr>
              <w:t>废水</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sz w:val="24"/>
                <w:szCs w:val="22"/>
                <w:u w:val="single" w:color="auto"/>
                <w:lang w:val="en-US" w:eastAsia="zh-CN"/>
              </w:rPr>
            </w:pPr>
            <w:r>
              <w:rPr>
                <w:rFonts w:hint="default"/>
                <w:sz w:val="24"/>
                <w:szCs w:val="22"/>
                <w:u w:val="single" w:color="auto"/>
              </w:rPr>
              <w:t>原项目营运期无</w:t>
            </w:r>
            <w:r>
              <w:rPr>
                <w:rFonts w:hint="eastAsia"/>
                <w:sz w:val="24"/>
                <w:szCs w:val="22"/>
                <w:u w:val="single" w:color="auto"/>
                <w:lang w:eastAsia="zh-CN"/>
              </w:rPr>
              <w:t>生产</w:t>
            </w:r>
            <w:r>
              <w:rPr>
                <w:rFonts w:hint="default"/>
                <w:sz w:val="24"/>
                <w:szCs w:val="22"/>
                <w:u w:val="single" w:color="auto"/>
              </w:rPr>
              <w:t>废水产生</w:t>
            </w:r>
            <w:r>
              <w:rPr>
                <w:rFonts w:hint="eastAsia"/>
                <w:sz w:val="24"/>
                <w:szCs w:val="22"/>
                <w:u w:val="single" w:color="auto"/>
                <w:lang w:eastAsia="zh-CN"/>
              </w:rPr>
              <w:t>，废水主要为生活污水，根据《</w:t>
            </w:r>
            <w:r>
              <w:rPr>
                <w:rFonts w:hint="default" w:ascii="Times New Roman" w:hAnsi="Times New Roman" w:eastAsia="宋体" w:cs="Times New Roman"/>
                <w:spacing w:val="11"/>
                <w:sz w:val="24"/>
                <w:u w:val="single" w:color="auto"/>
                <w:lang w:val="en-US" w:eastAsia="zh-CN"/>
              </w:rPr>
              <w:t>年产3万吨电力器材标准件建设项目阶段竣工环境验收监测报告</w:t>
            </w:r>
            <w:r>
              <w:rPr>
                <w:rFonts w:hint="eastAsia"/>
                <w:sz w:val="24"/>
                <w:szCs w:val="22"/>
                <w:u w:val="single" w:color="auto"/>
                <w:lang w:eastAsia="zh-CN"/>
              </w:rPr>
              <w:t>》中</w:t>
            </w:r>
            <w:r>
              <w:rPr>
                <w:rFonts w:hint="default" w:ascii="Times New Roman" w:hAnsi="Times New Roman" w:eastAsia="宋体" w:cs="Times New Roman"/>
                <w:spacing w:val="11"/>
                <w:sz w:val="24"/>
                <w:u w:val="single" w:color="auto"/>
              </w:rPr>
              <w:t>湖南精科检测有限公司</w:t>
            </w:r>
            <w:r>
              <w:rPr>
                <w:rFonts w:hint="eastAsia" w:ascii="Times New Roman" w:hAnsi="Times New Roman" w:cs="Times New Roman"/>
                <w:color w:val="auto"/>
                <w:sz w:val="24"/>
                <w:szCs w:val="24"/>
                <w:u w:val="single" w:color="auto"/>
              </w:rPr>
              <w:t>于</w:t>
            </w:r>
            <w:r>
              <w:rPr>
                <w:rFonts w:hint="default" w:ascii="Times New Roman" w:hAnsi="Times New Roman" w:cs="Times New Roman"/>
                <w:color w:val="auto"/>
                <w:sz w:val="24"/>
                <w:szCs w:val="24"/>
                <w:u w:val="single" w:color="auto"/>
              </w:rPr>
              <w:t>201</w:t>
            </w:r>
            <w:r>
              <w:rPr>
                <w:rFonts w:hint="eastAsia" w:ascii="Times New Roman" w:hAnsi="Times New Roman" w:cs="Times New Roman"/>
                <w:color w:val="auto"/>
                <w:sz w:val="24"/>
                <w:szCs w:val="24"/>
                <w:u w:val="single" w:color="auto"/>
                <w:lang w:val="en-US" w:eastAsia="zh-CN"/>
              </w:rPr>
              <w:t>9</w:t>
            </w:r>
            <w:r>
              <w:rPr>
                <w:rFonts w:hint="default" w:ascii="Times New Roman" w:hAnsi="Times New Roman" w:cs="Times New Roman"/>
                <w:color w:val="auto"/>
                <w:sz w:val="24"/>
                <w:szCs w:val="24"/>
                <w:u w:val="single" w:color="auto"/>
              </w:rPr>
              <w:t>年</w:t>
            </w:r>
            <w:r>
              <w:rPr>
                <w:rFonts w:hint="eastAsia" w:ascii="Times New Roman" w:hAnsi="Times New Roman" w:cs="Times New Roman"/>
                <w:color w:val="auto"/>
                <w:sz w:val="24"/>
                <w:szCs w:val="24"/>
                <w:u w:val="single" w:color="auto"/>
                <w:lang w:val="en-US" w:eastAsia="zh-CN"/>
              </w:rPr>
              <w:t>3</w:t>
            </w:r>
            <w:r>
              <w:rPr>
                <w:rFonts w:hint="eastAsia" w:ascii="Times New Roman" w:hAnsi="Times New Roman" w:cs="Times New Roman"/>
                <w:color w:val="auto"/>
                <w:sz w:val="24"/>
                <w:szCs w:val="24"/>
                <w:u w:val="single" w:color="auto"/>
              </w:rPr>
              <w:t>月</w:t>
            </w:r>
            <w:r>
              <w:rPr>
                <w:rFonts w:hint="eastAsia" w:ascii="Times New Roman" w:hAnsi="Times New Roman" w:cs="Times New Roman"/>
                <w:color w:val="auto"/>
                <w:sz w:val="24"/>
                <w:szCs w:val="24"/>
                <w:u w:val="single" w:color="auto"/>
                <w:lang w:val="en-US" w:eastAsia="zh-CN"/>
              </w:rPr>
              <w:t>5</w:t>
            </w:r>
            <w:r>
              <w:rPr>
                <w:rFonts w:hint="eastAsia" w:ascii="Times New Roman" w:hAnsi="Times New Roman" w:cs="Times New Roman"/>
                <w:color w:val="auto"/>
                <w:sz w:val="24"/>
                <w:szCs w:val="24"/>
                <w:u w:val="single" w:color="auto"/>
              </w:rPr>
              <w:t>日至</w:t>
            </w:r>
            <w:r>
              <w:rPr>
                <w:rFonts w:hint="eastAsia" w:ascii="Times New Roman" w:hAnsi="Times New Roman" w:cs="Times New Roman"/>
                <w:color w:val="auto"/>
                <w:sz w:val="24"/>
                <w:szCs w:val="24"/>
                <w:u w:val="single" w:color="auto"/>
                <w:lang w:val="en-US" w:eastAsia="zh-CN"/>
              </w:rPr>
              <w:t>3</w:t>
            </w:r>
            <w:r>
              <w:rPr>
                <w:rFonts w:hint="eastAsia" w:ascii="Times New Roman" w:hAnsi="Times New Roman" w:cs="Times New Roman"/>
                <w:color w:val="auto"/>
                <w:sz w:val="24"/>
                <w:szCs w:val="24"/>
                <w:u w:val="single" w:color="auto"/>
              </w:rPr>
              <w:t>月</w:t>
            </w:r>
            <w:r>
              <w:rPr>
                <w:rFonts w:hint="eastAsia" w:ascii="Times New Roman" w:hAnsi="Times New Roman" w:cs="Times New Roman"/>
                <w:color w:val="auto"/>
                <w:sz w:val="24"/>
                <w:szCs w:val="24"/>
                <w:u w:val="single" w:color="auto"/>
                <w:lang w:val="en-US" w:eastAsia="zh-CN"/>
              </w:rPr>
              <w:t>6</w:t>
            </w:r>
            <w:r>
              <w:rPr>
                <w:rFonts w:hint="eastAsia" w:ascii="Times New Roman" w:hAnsi="Times New Roman" w:cs="Times New Roman"/>
                <w:color w:val="auto"/>
                <w:sz w:val="24"/>
                <w:szCs w:val="24"/>
                <w:u w:val="single" w:color="auto"/>
              </w:rPr>
              <w:t>日</w:t>
            </w:r>
            <w:r>
              <w:rPr>
                <w:rFonts w:hint="eastAsia" w:ascii="Times New Roman" w:hAnsi="Times New Roman" w:cs="Times New Roman"/>
                <w:color w:val="auto"/>
                <w:sz w:val="24"/>
                <w:szCs w:val="24"/>
                <w:u w:val="single" w:color="auto"/>
                <w:lang w:eastAsia="zh-CN"/>
              </w:rPr>
              <w:t>对原项目废水总排口进行监测</w:t>
            </w:r>
            <w:r>
              <w:rPr>
                <w:rFonts w:hint="eastAsia"/>
                <w:sz w:val="24"/>
                <w:szCs w:val="22"/>
                <w:u w:val="single" w:color="auto"/>
                <w:lang w:val="en-US" w:eastAsia="zh-CN"/>
              </w:rPr>
              <w:t>，具体检测结果见表1-14。</w:t>
            </w:r>
          </w:p>
          <w:p>
            <w:pPr>
              <w:keepNext w:val="0"/>
              <w:keepLines w:val="0"/>
              <w:pageBreakBefore w:val="0"/>
              <w:widowControl w:val="0"/>
              <w:kinsoku/>
              <w:wordWrap/>
              <w:overflowPunct/>
              <w:topLinePunct w:val="0"/>
              <w:autoSpaceDE/>
              <w:autoSpaceDN/>
              <w:bidi w:val="0"/>
              <w:adjustRightInd/>
              <w:spacing w:line="360" w:lineRule="auto"/>
              <w:ind w:firstLine="480" w:firstLineChars="200"/>
              <w:jc w:val="center"/>
              <w:textAlignment w:val="auto"/>
              <w:rPr>
                <w:rFonts w:hint="default"/>
                <w:sz w:val="24"/>
                <w:szCs w:val="22"/>
                <w:u w:val="single" w:color="auto"/>
                <w:lang w:val="en-US" w:eastAsia="zh-CN"/>
              </w:rPr>
            </w:pPr>
            <w:r>
              <w:rPr>
                <w:rFonts w:hint="eastAsia"/>
                <w:sz w:val="24"/>
                <w:szCs w:val="22"/>
                <w:u w:val="single" w:color="auto"/>
                <w:lang w:val="en-US" w:eastAsia="zh-CN"/>
              </w:rPr>
              <w:t>表1-14 废水检测结果</w:t>
            </w:r>
          </w:p>
          <w:tbl>
            <w:tblPr>
              <w:tblStyle w:val="38"/>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07"/>
              <w:gridCol w:w="1137"/>
              <w:gridCol w:w="932"/>
              <w:gridCol w:w="1217"/>
              <w:gridCol w:w="969"/>
              <w:gridCol w:w="974"/>
              <w:gridCol w:w="1131"/>
              <w:gridCol w:w="784"/>
              <w:gridCol w:w="99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25" w:hRule="atLeast"/>
                <w:tblHeader/>
                <w:jc w:val="center"/>
              </w:trPr>
              <w:tc>
                <w:tcPr>
                  <w:tcW w:w="599" w:type="pct"/>
                  <w:vMerge w:val="restart"/>
                  <w:vAlign w:val="center"/>
                </w:tcPr>
                <w:p>
                  <w:pPr>
                    <w:adjustRightInd w:val="0"/>
                    <w:snapToGrid w:val="0"/>
                    <w:spacing w:line="240" w:lineRule="exact"/>
                    <w:jc w:val="center"/>
                    <w:rPr>
                      <w:rFonts w:hint="default" w:ascii="Times New Roman" w:hAnsi="Times New Roman" w:cs="Times New Roman"/>
                      <w:b/>
                      <w:szCs w:val="21"/>
                      <w:u w:val="single" w:color="auto"/>
                    </w:rPr>
                  </w:pPr>
                  <w:r>
                    <w:rPr>
                      <w:rFonts w:hint="default" w:ascii="Times New Roman" w:hAnsi="Times New Roman" w:cs="Times New Roman"/>
                      <w:b/>
                      <w:szCs w:val="21"/>
                      <w:u w:val="single" w:color="auto"/>
                    </w:rPr>
                    <w:t>监测点位</w:t>
                  </w:r>
                </w:p>
              </w:tc>
              <w:tc>
                <w:tcPr>
                  <w:tcW w:w="1119" w:type="pct"/>
                  <w:gridSpan w:val="2"/>
                  <w:vMerge w:val="restart"/>
                  <w:vAlign w:val="center"/>
                </w:tcPr>
                <w:p>
                  <w:pPr>
                    <w:adjustRightInd w:val="0"/>
                    <w:snapToGrid w:val="0"/>
                    <w:spacing w:line="240" w:lineRule="exact"/>
                    <w:jc w:val="center"/>
                    <w:rPr>
                      <w:rFonts w:hint="default" w:ascii="Times New Roman" w:hAnsi="Times New Roman" w:cs="Times New Roman"/>
                      <w:b/>
                      <w:szCs w:val="21"/>
                      <w:u w:val="single" w:color="auto"/>
                    </w:rPr>
                  </w:pPr>
                  <w:r>
                    <w:rPr>
                      <w:rFonts w:hint="default" w:ascii="Times New Roman" w:hAnsi="Times New Roman" w:cs="Times New Roman"/>
                      <w:b/>
                      <w:szCs w:val="21"/>
                      <w:u w:val="single" w:color="auto"/>
                    </w:rPr>
                    <w:t>监测日期</w:t>
                  </w:r>
                  <w:r>
                    <w:rPr>
                      <w:rFonts w:hint="eastAsia" w:ascii="Times New Roman" w:hAnsi="Times New Roman" w:cs="Times New Roman"/>
                      <w:b/>
                      <w:szCs w:val="21"/>
                      <w:u w:val="single" w:color="auto"/>
                      <w:lang w:eastAsia="zh-CN"/>
                    </w:rPr>
                    <w:t>及频次</w:t>
                  </w:r>
                </w:p>
              </w:tc>
              <w:tc>
                <w:tcPr>
                  <w:tcW w:w="3281" w:type="pct"/>
                  <w:gridSpan w:val="6"/>
                  <w:vAlign w:val="center"/>
                </w:tcPr>
                <w:p>
                  <w:pPr>
                    <w:spacing w:line="240" w:lineRule="exact"/>
                    <w:jc w:val="center"/>
                    <w:rPr>
                      <w:rFonts w:hint="default" w:ascii="Times New Roman" w:hAnsi="Times New Roman" w:cs="Times New Roman"/>
                      <w:b/>
                      <w:szCs w:val="21"/>
                      <w:u w:val="single" w:color="auto"/>
                    </w:rPr>
                  </w:pPr>
                  <w:r>
                    <w:rPr>
                      <w:rFonts w:hint="default" w:ascii="Times New Roman" w:hAnsi="Times New Roman" w:cs="Times New Roman"/>
                      <w:b/>
                      <w:szCs w:val="21"/>
                      <w:u w:val="single" w:color="auto"/>
                    </w:rPr>
                    <w:t>监测结果（mg/L，pH值：无量纲）</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25" w:hRule="atLeast"/>
                <w:tblHeader/>
                <w:jc w:val="center"/>
              </w:trPr>
              <w:tc>
                <w:tcPr>
                  <w:tcW w:w="599" w:type="pct"/>
                  <w:vMerge w:val="continue"/>
                  <w:vAlign w:val="center"/>
                </w:tcPr>
                <w:p>
                  <w:pPr>
                    <w:adjustRightInd w:val="0"/>
                    <w:snapToGrid w:val="0"/>
                    <w:spacing w:line="240" w:lineRule="exact"/>
                    <w:jc w:val="center"/>
                    <w:rPr>
                      <w:rFonts w:hint="default" w:ascii="Times New Roman" w:hAnsi="Times New Roman" w:cs="Times New Roman"/>
                      <w:b/>
                      <w:szCs w:val="21"/>
                      <w:u w:val="single" w:color="auto"/>
                    </w:rPr>
                  </w:pPr>
                </w:p>
              </w:tc>
              <w:tc>
                <w:tcPr>
                  <w:tcW w:w="1119" w:type="pct"/>
                  <w:gridSpan w:val="2"/>
                  <w:vMerge w:val="continue"/>
                  <w:vAlign w:val="center"/>
                </w:tcPr>
                <w:p>
                  <w:pPr>
                    <w:adjustRightInd w:val="0"/>
                    <w:snapToGrid w:val="0"/>
                    <w:spacing w:line="240" w:lineRule="exact"/>
                    <w:jc w:val="center"/>
                    <w:rPr>
                      <w:rFonts w:hint="default" w:ascii="Times New Roman" w:hAnsi="Times New Roman" w:cs="Times New Roman"/>
                      <w:b/>
                      <w:szCs w:val="21"/>
                      <w:u w:val="single" w:color="auto"/>
                    </w:rPr>
                  </w:pPr>
                </w:p>
              </w:tc>
              <w:tc>
                <w:tcPr>
                  <w:tcW w:w="658" w:type="pct"/>
                  <w:vAlign w:val="center"/>
                </w:tcPr>
                <w:p>
                  <w:pPr>
                    <w:spacing w:line="240" w:lineRule="exact"/>
                    <w:jc w:val="center"/>
                    <w:rPr>
                      <w:rFonts w:hint="default" w:ascii="Times New Roman" w:hAnsi="Times New Roman" w:cs="Times New Roman"/>
                      <w:b/>
                      <w:szCs w:val="21"/>
                      <w:u w:val="single" w:color="auto"/>
                    </w:rPr>
                  </w:pPr>
                  <w:r>
                    <w:rPr>
                      <w:rFonts w:hint="default" w:ascii="Times New Roman" w:hAnsi="Times New Roman" w:cs="Times New Roman"/>
                      <w:b/>
                      <w:szCs w:val="21"/>
                      <w:u w:val="single" w:color="auto"/>
                    </w:rPr>
                    <w:t>pH值</w:t>
                  </w:r>
                </w:p>
              </w:tc>
              <w:tc>
                <w:tcPr>
                  <w:tcW w:w="524" w:type="pct"/>
                  <w:vAlign w:val="center"/>
                </w:tcPr>
                <w:p>
                  <w:pPr>
                    <w:spacing w:line="240" w:lineRule="exact"/>
                    <w:jc w:val="center"/>
                    <w:rPr>
                      <w:rFonts w:hint="default" w:ascii="Times New Roman" w:hAnsi="Times New Roman" w:cs="Times New Roman" w:eastAsiaTheme="minorEastAsia"/>
                      <w:b/>
                      <w:szCs w:val="21"/>
                      <w:u w:val="single" w:color="auto"/>
                      <w:lang w:val="en-US" w:eastAsia="zh-CN"/>
                    </w:rPr>
                  </w:pPr>
                  <w:r>
                    <w:rPr>
                      <w:rFonts w:hint="eastAsia" w:ascii="Times New Roman" w:hAnsi="Times New Roman" w:cs="Times New Roman"/>
                      <w:b/>
                      <w:szCs w:val="21"/>
                      <w:u w:val="single" w:color="auto"/>
                      <w:lang w:val="en-US" w:eastAsia="zh-CN"/>
                    </w:rPr>
                    <w:t>化学需氧量</w:t>
                  </w:r>
                </w:p>
              </w:tc>
              <w:tc>
                <w:tcPr>
                  <w:tcW w:w="527" w:type="pct"/>
                  <w:vAlign w:val="center"/>
                </w:tcPr>
                <w:p>
                  <w:pPr>
                    <w:spacing w:line="240" w:lineRule="exact"/>
                    <w:jc w:val="center"/>
                    <w:rPr>
                      <w:rFonts w:hint="default" w:ascii="Times New Roman" w:hAnsi="Times New Roman" w:cs="Times New Roman"/>
                      <w:b/>
                      <w:szCs w:val="21"/>
                      <w:u w:val="single" w:color="auto"/>
                    </w:rPr>
                  </w:pPr>
                  <w:r>
                    <w:rPr>
                      <w:rFonts w:hint="default" w:ascii="Times New Roman" w:hAnsi="Times New Roman" w:cs="Times New Roman"/>
                      <w:b/>
                      <w:szCs w:val="21"/>
                      <w:u w:val="single" w:color="auto"/>
                    </w:rPr>
                    <w:t>氨氮</w:t>
                  </w:r>
                </w:p>
              </w:tc>
              <w:tc>
                <w:tcPr>
                  <w:tcW w:w="612" w:type="pct"/>
                  <w:vAlign w:val="center"/>
                </w:tcPr>
                <w:p>
                  <w:pPr>
                    <w:spacing w:line="240" w:lineRule="exact"/>
                    <w:jc w:val="center"/>
                    <w:rPr>
                      <w:rFonts w:hint="default" w:ascii="Times New Roman" w:hAnsi="Times New Roman" w:cs="Times New Roman" w:eastAsiaTheme="minorEastAsia"/>
                      <w:b/>
                      <w:szCs w:val="21"/>
                      <w:u w:val="single" w:color="auto"/>
                      <w:lang w:val="en-US" w:eastAsia="zh-CN"/>
                    </w:rPr>
                  </w:pPr>
                  <w:r>
                    <w:rPr>
                      <w:rFonts w:hint="eastAsia" w:ascii="Times New Roman" w:hAnsi="Times New Roman" w:cs="Times New Roman"/>
                      <w:b/>
                      <w:szCs w:val="21"/>
                      <w:u w:val="single" w:color="auto"/>
                      <w:lang w:val="en-US" w:eastAsia="zh-CN"/>
                    </w:rPr>
                    <w:t>五日生化需氧量</w:t>
                  </w:r>
                </w:p>
              </w:tc>
              <w:tc>
                <w:tcPr>
                  <w:tcW w:w="424" w:type="pct"/>
                  <w:tcBorders>
                    <w:right w:val="single" w:color="auto" w:sz="4" w:space="0"/>
                  </w:tcBorders>
                  <w:vAlign w:val="center"/>
                </w:tcPr>
                <w:p>
                  <w:pPr>
                    <w:spacing w:line="240" w:lineRule="exact"/>
                    <w:jc w:val="center"/>
                    <w:rPr>
                      <w:rFonts w:hint="eastAsia" w:ascii="Times New Roman" w:hAnsi="Times New Roman" w:cs="Times New Roman" w:eastAsiaTheme="minorEastAsia"/>
                      <w:b/>
                      <w:szCs w:val="21"/>
                      <w:u w:val="single" w:color="auto"/>
                      <w:lang w:eastAsia="zh-CN"/>
                    </w:rPr>
                  </w:pPr>
                  <w:r>
                    <w:rPr>
                      <w:rFonts w:hint="eastAsia" w:ascii="Times New Roman" w:hAnsi="Times New Roman" w:cs="Times New Roman"/>
                      <w:b/>
                      <w:szCs w:val="21"/>
                      <w:u w:val="single" w:color="auto"/>
                      <w:lang w:val="en-US" w:eastAsia="zh-CN"/>
                    </w:rPr>
                    <w:t>悬浮物</w:t>
                  </w:r>
                </w:p>
              </w:tc>
              <w:tc>
                <w:tcPr>
                  <w:tcW w:w="532" w:type="pct"/>
                  <w:tcBorders>
                    <w:left w:val="single" w:color="auto" w:sz="4" w:space="0"/>
                  </w:tcBorders>
                  <w:vAlign w:val="center"/>
                </w:tcPr>
                <w:p>
                  <w:pPr>
                    <w:spacing w:line="240" w:lineRule="exact"/>
                    <w:jc w:val="center"/>
                    <w:rPr>
                      <w:rFonts w:hint="eastAsia" w:ascii="Times New Roman" w:hAnsi="Times New Roman" w:cs="Times New Roman"/>
                      <w:b/>
                      <w:szCs w:val="21"/>
                      <w:u w:val="single" w:color="auto"/>
                      <w:lang w:val="en-US" w:eastAsia="zh-CN"/>
                    </w:rPr>
                  </w:pPr>
                  <w:r>
                    <w:rPr>
                      <w:rFonts w:hint="eastAsia" w:ascii="Times New Roman" w:hAnsi="Times New Roman" w:cs="Times New Roman"/>
                      <w:b/>
                      <w:szCs w:val="21"/>
                      <w:u w:val="single" w:color="auto"/>
                      <w:lang w:val="en-US" w:eastAsia="zh-CN"/>
                    </w:rPr>
                    <w:t>动植物油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599" w:type="pct"/>
                  <w:vMerge w:val="restart"/>
                  <w:vAlign w:val="center"/>
                </w:tcPr>
                <w:p>
                  <w:pPr>
                    <w:snapToGrid w:val="0"/>
                    <w:spacing w:line="300" w:lineRule="exact"/>
                    <w:jc w:val="center"/>
                    <w:rPr>
                      <w:rFonts w:hint="default" w:ascii="Times New Roman" w:hAnsi="Times New Roman" w:cs="Times New Roman" w:eastAsiaTheme="minorEastAsia"/>
                      <w:color w:val="000000"/>
                      <w:szCs w:val="21"/>
                      <w:u w:val="single" w:color="auto"/>
                      <w:lang w:val="en-US" w:eastAsia="zh-CN"/>
                    </w:rPr>
                  </w:pPr>
                  <w:r>
                    <w:rPr>
                      <w:rFonts w:hint="eastAsia" w:ascii="Times New Roman" w:hAnsi="Times New Roman" w:cs="Times New Roman"/>
                      <w:color w:val="000000"/>
                      <w:szCs w:val="21"/>
                      <w:u w:val="single" w:color="auto"/>
                      <w:lang w:val="en-US" w:eastAsia="zh-CN"/>
                    </w:rPr>
                    <w:t>W1废水排口</w:t>
                  </w:r>
                </w:p>
              </w:tc>
              <w:tc>
                <w:tcPr>
                  <w:tcW w:w="615" w:type="pct"/>
                  <w:vMerge w:val="restart"/>
                  <w:vAlign w:val="center"/>
                </w:tcPr>
                <w:p>
                  <w:pPr>
                    <w:adjustRightInd w:val="0"/>
                    <w:snapToGrid w:val="0"/>
                    <w:spacing w:line="260" w:lineRule="exact"/>
                    <w:jc w:val="center"/>
                    <w:rPr>
                      <w:rFonts w:hint="default" w:ascii="Times New Roman" w:hAnsi="Times New Roman" w:cs="Times New Roman"/>
                      <w:spacing w:val="-11"/>
                      <w:szCs w:val="21"/>
                      <w:u w:val="single" w:color="auto"/>
                      <w:lang w:val="en-US"/>
                    </w:rPr>
                  </w:pPr>
                  <w:r>
                    <w:rPr>
                      <w:rFonts w:hint="default" w:ascii="Times New Roman" w:hAnsi="Times New Roman" w:cs="Times New Roman"/>
                      <w:spacing w:val="-11"/>
                      <w:szCs w:val="21"/>
                      <w:u w:val="single" w:color="auto"/>
                    </w:rPr>
                    <w:t>201</w:t>
                  </w:r>
                  <w:r>
                    <w:rPr>
                      <w:rFonts w:hint="eastAsia" w:ascii="Times New Roman" w:hAnsi="Times New Roman" w:cs="Times New Roman"/>
                      <w:spacing w:val="-11"/>
                      <w:szCs w:val="21"/>
                      <w:u w:val="single" w:color="auto"/>
                      <w:lang w:val="en-US" w:eastAsia="zh-CN"/>
                    </w:rPr>
                    <w:t>9.03.05</w:t>
                  </w:r>
                </w:p>
              </w:tc>
              <w:tc>
                <w:tcPr>
                  <w:tcW w:w="504" w:type="pct"/>
                  <w:vAlign w:val="center"/>
                </w:tcPr>
                <w:p>
                  <w:pPr>
                    <w:adjustRightInd w:val="0"/>
                    <w:snapToGrid w:val="0"/>
                    <w:spacing w:line="240" w:lineRule="exact"/>
                    <w:jc w:val="center"/>
                    <w:rPr>
                      <w:rFonts w:hint="default" w:ascii="Times New Roman" w:hAnsi="Times New Roman" w:cs="Times New Roman"/>
                      <w:szCs w:val="21"/>
                      <w:u w:val="single" w:color="auto"/>
                    </w:rPr>
                  </w:pPr>
                  <w:r>
                    <w:rPr>
                      <w:rFonts w:hint="default" w:ascii="Times New Roman" w:hAnsi="Times New Roman" w:cs="Times New Roman"/>
                      <w:szCs w:val="21"/>
                      <w:u w:val="single" w:color="auto"/>
                    </w:rPr>
                    <w:t>第</w:t>
                  </w:r>
                  <w:r>
                    <w:rPr>
                      <w:rFonts w:hint="eastAsia" w:ascii="Times New Roman" w:hAnsi="Times New Roman" w:cs="Times New Roman"/>
                      <w:szCs w:val="21"/>
                      <w:u w:val="single" w:color="auto"/>
                      <w:lang w:val="en-US" w:eastAsia="zh-CN"/>
                    </w:rPr>
                    <w:t>1</w:t>
                  </w:r>
                  <w:r>
                    <w:rPr>
                      <w:rFonts w:hint="default" w:ascii="Times New Roman" w:hAnsi="Times New Roman" w:cs="Times New Roman"/>
                      <w:szCs w:val="21"/>
                      <w:u w:val="single" w:color="auto"/>
                    </w:rPr>
                    <w:t>次</w:t>
                  </w:r>
                </w:p>
              </w:tc>
              <w:tc>
                <w:tcPr>
                  <w:tcW w:w="658" w:type="pct"/>
                  <w:vAlign w:val="center"/>
                </w:tcPr>
                <w:p>
                  <w:pPr>
                    <w:keepNext w:val="0"/>
                    <w:keepLines w:val="0"/>
                    <w:widowControl/>
                    <w:suppressLineNumbers w:val="0"/>
                    <w:jc w:val="center"/>
                    <w:textAlignment w:val="center"/>
                    <w:rPr>
                      <w:rFonts w:hint="default" w:ascii="Times New Roman" w:hAnsi="Times New Roman" w:eastAsia="宋体" w:cs="Times New Roman"/>
                      <w:szCs w:val="21"/>
                      <w:u w:val="single" w:color="auto"/>
                      <w:lang w:val="en-US" w:eastAsia="zh-CN"/>
                    </w:rPr>
                  </w:pPr>
                  <w:r>
                    <w:rPr>
                      <w:rFonts w:hint="default" w:ascii="Times New Roman" w:hAnsi="Times New Roman" w:eastAsia="宋体" w:cs="Times New Roman"/>
                      <w:i w:val="0"/>
                      <w:color w:val="000000"/>
                      <w:kern w:val="0"/>
                      <w:sz w:val="21"/>
                      <w:szCs w:val="21"/>
                      <w:u w:val="single" w:color="auto"/>
                      <w:lang w:val="en-US" w:eastAsia="zh-CN" w:bidi="ar"/>
                    </w:rPr>
                    <w:t>7.25</w:t>
                  </w:r>
                </w:p>
              </w:tc>
              <w:tc>
                <w:tcPr>
                  <w:tcW w:w="524" w:type="pct"/>
                  <w:vAlign w:val="center"/>
                </w:tcPr>
                <w:p>
                  <w:pPr>
                    <w:keepNext w:val="0"/>
                    <w:keepLines w:val="0"/>
                    <w:widowControl/>
                    <w:suppressLineNumbers w:val="0"/>
                    <w:jc w:val="center"/>
                    <w:textAlignment w:val="center"/>
                    <w:rPr>
                      <w:rFonts w:hint="default" w:ascii="Times New Roman" w:hAnsi="Times New Roman" w:eastAsia="宋体" w:cs="Times New Roman"/>
                      <w:szCs w:val="21"/>
                      <w:u w:val="single" w:color="auto"/>
                      <w:lang w:val="en-US" w:eastAsia="zh-CN"/>
                    </w:rPr>
                  </w:pPr>
                  <w:r>
                    <w:rPr>
                      <w:rFonts w:hint="default" w:ascii="Times New Roman" w:hAnsi="Times New Roman" w:eastAsia="宋体" w:cs="Times New Roman"/>
                      <w:i w:val="0"/>
                      <w:color w:val="000000"/>
                      <w:kern w:val="0"/>
                      <w:sz w:val="21"/>
                      <w:szCs w:val="21"/>
                      <w:u w:val="single" w:color="auto"/>
                      <w:lang w:val="en-US" w:eastAsia="zh-CN" w:bidi="ar"/>
                    </w:rPr>
                    <w:t>40</w:t>
                  </w:r>
                </w:p>
              </w:tc>
              <w:tc>
                <w:tcPr>
                  <w:tcW w:w="527" w:type="pct"/>
                  <w:vAlign w:val="center"/>
                </w:tcPr>
                <w:p>
                  <w:pPr>
                    <w:keepNext w:val="0"/>
                    <w:keepLines w:val="0"/>
                    <w:widowControl/>
                    <w:suppressLineNumbers w:val="0"/>
                    <w:jc w:val="center"/>
                    <w:textAlignment w:val="center"/>
                    <w:rPr>
                      <w:rFonts w:hint="default" w:ascii="Times New Roman" w:hAnsi="Times New Roman" w:eastAsia="宋体" w:cs="Times New Roman"/>
                      <w:szCs w:val="21"/>
                      <w:u w:val="single" w:color="auto"/>
                      <w:lang w:val="en-US" w:eastAsia="zh-CN"/>
                    </w:rPr>
                  </w:pPr>
                  <w:r>
                    <w:rPr>
                      <w:rFonts w:hint="default" w:ascii="Times New Roman" w:hAnsi="Times New Roman" w:eastAsia="宋体" w:cs="Times New Roman"/>
                      <w:i w:val="0"/>
                      <w:color w:val="000000"/>
                      <w:kern w:val="0"/>
                      <w:sz w:val="21"/>
                      <w:szCs w:val="21"/>
                      <w:u w:val="single" w:color="auto"/>
                      <w:lang w:val="en-US" w:eastAsia="zh-CN" w:bidi="ar"/>
                    </w:rPr>
                    <w:t>4.13</w:t>
                  </w:r>
                </w:p>
              </w:tc>
              <w:tc>
                <w:tcPr>
                  <w:tcW w:w="612" w:type="pct"/>
                  <w:vAlign w:val="center"/>
                </w:tcPr>
                <w:p>
                  <w:pPr>
                    <w:keepNext w:val="0"/>
                    <w:keepLines w:val="0"/>
                    <w:widowControl/>
                    <w:suppressLineNumbers w:val="0"/>
                    <w:jc w:val="center"/>
                    <w:textAlignment w:val="center"/>
                    <w:rPr>
                      <w:rFonts w:hint="default" w:ascii="Times New Roman" w:hAnsi="Times New Roman" w:eastAsia="宋体" w:cs="Times New Roman"/>
                      <w:szCs w:val="21"/>
                      <w:u w:val="single" w:color="auto"/>
                      <w:lang w:val="en-US" w:eastAsia="zh-CN"/>
                    </w:rPr>
                  </w:pPr>
                  <w:r>
                    <w:rPr>
                      <w:rFonts w:hint="default" w:ascii="Times New Roman" w:hAnsi="Times New Roman" w:eastAsia="宋体" w:cs="Times New Roman"/>
                      <w:i w:val="0"/>
                      <w:color w:val="000000"/>
                      <w:kern w:val="0"/>
                      <w:sz w:val="21"/>
                      <w:szCs w:val="21"/>
                      <w:u w:val="single" w:color="auto"/>
                      <w:lang w:val="en-US" w:eastAsia="zh-CN" w:bidi="ar"/>
                    </w:rPr>
                    <w:t xml:space="preserve">8.4 </w:t>
                  </w:r>
                </w:p>
              </w:tc>
              <w:tc>
                <w:tcPr>
                  <w:tcW w:w="424" w:type="pct"/>
                  <w:tcBorders>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szCs w:val="21"/>
                      <w:u w:val="single" w:color="auto"/>
                      <w:lang w:val="en-US" w:eastAsia="zh-CN"/>
                    </w:rPr>
                  </w:pPr>
                  <w:r>
                    <w:rPr>
                      <w:rFonts w:hint="default" w:ascii="Times New Roman" w:hAnsi="Times New Roman" w:eastAsia="宋体" w:cs="Times New Roman"/>
                      <w:i w:val="0"/>
                      <w:color w:val="000000"/>
                      <w:kern w:val="0"/>
                      <w:sz w:val="21"/>
                      <w:szCs w:val="21"/>
                      <w:u w:val="single" w:color="auto"/>
                      <w:lang w:val="en-US" w:eastAsia="zh-CN" w:bidi="ar"/>
                    </w:rPr>
                    <w:t>7</w:t>
                  </w:r>
                </w:p>
              </w:tc>
              <w:tc>
                <w:tcPr>
                  <w:tcW w:w="532" w:type="pct"/>
                  <w:tcBorders>
                    <w:lef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0"/>
                      <w:szCs w:val="21"/>
                      <w:u w:val="single" w:color="auto"/>
                      <w:lang w:val="en-US" w:eastAsia="zh-CN"/>
                    </w:rPr>
                  </w:pPr>
                  <w:r>
                    <w:rPr>
                      <w:rFonts w:hint="default" w:ascii="Times New Roman" w:hAnsi="Times New Roman" w:eastAsia="宋体" w:cs="Times New Roman"/>
                      <w:i w:val="0"/>
                      <w:color w:val="000000"/>
                      <w:kern w:val="0"/>
                      <w:sz w:val="22"/>
                      <w:szCs w:val="22"/>
                      <w:u w:val="single" w:color="auto"/>
                      <w:lang w:val="en-US" w:eastAsia="zh-CN" w:bidi="ar"/>
                    </w:rPr>
                    <w:t>0.28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599" w:type="pct"/>
                  <w:vMerge w:val="continue"/>
                  <w:vAlign w:val="center"/>
                </w:tcPr>
                <w:p>
                  <w:pPr>
                    <w:pStyle w:val="122"/>
                    <w:snapToGrid w:val="0"/>
                    <w:spacing w:line="240" w:lineRule="exact"/>
                    <w:rPr>
                      <w:rFonts w:hint="default" w:ascii="Times New Roman" w:hAnsi="Times New Roman" w:cs="Times New Roman"/>
                      <w:color w:val="000000"/>
                      <w:u w:val="single" w:color="auto"/>
                    </w:rPr>
                  </w:pPr>
                </w:p>
              </w:tc>
              <w:tc>
                <w:tcPr>
                  <w:tcW w:w="615" w:type="pct"/>
                  <w:vMerge w:val="continue"/>
                  <w:vAlign w:val="center"/>
                </w:tcPr>
                <w:p>
                  <w:pPr>
                    <w:adjustRightInd w:val="0"/>
                    <w:snapToGrid w:val="0"/>
                    <w:spacing w:line="260" w:lineRule="exact"/>
                    <w:jc w:val="center"/>
                    <w:rPr>
                      <w:rFonts w:hint="default" w:ascii="Times New Roman" w:hAnsi="Times New Roman" w:cs="Times New Roman"/>
                      <w:szCs w:val="21"/>
                      <w:u w:val="single" w:color="auto"/>
                    </w:rPr>
                  </w:pPr>
                </w:p>
              </w:tc>
              <w:tc>
                <w:tcPr>
                  <w:tcW w:w="504" w:type="pct"/>
                  <w:vAlign w:val="center"/>
                </w:tcPr>
                <w:p>
                  <w:pPr>
                    <w:adjustRightInd w:val="0"/>
                    <w:snapToGrid w:val="0"/>
                    <w:spacing w:line="240" w:lineRule="exact"/>
                    <w:jc w:val="center"/>
                    <w:rPr>
                      <w:rFonts w:hint="default" w:ascii="Times New Roman" w:hAnsi="Times New Roman" w:cs="Times New Roman"/>
                      <w:szCs w:val="21"/>
                      <w:u w:val="single" w:color="auto"/>
                    </w:rPr>
                  </w:pPr>
                  <w:r>
                    <w:rPr>
                      <w:rFonts w:hint="default" w:ascii="Times New Roman" w:hAnsi="Times New Roman" w:cs="Times New Roman"/>
                      <w:szCs w:val="21"/>
                      <w:u w:val="single" w:color="auto"/>
                    </w:rPr>
                    <w:t>第</w:t>
                  </w:r>
                  <w:r>
                    <w:rPr>
                      <w:rFonts w:hint="eastAsia" w:ascii="Times New Roman" w:hAnsi="Times New Roman" w:cs="Times New Roman"/>
                      <w:szCs w:val="21"/>
                      <w:u w:val="single" w:color="auto"/>
                      <w:lang w:val="en-US" w:eastAsia="zh-CN"/>
                    </w:rPr>
                    <w:t>2</w:t>
                  </w:r>
                  <w:r>
                    <w:rPr>
                      <w:rFonts w:hint="default" w:ascii="Times New Roman" w:hAnsi="Times New Roman" w:cs="Times New Roman"/>
                      <w:szCs w:val="21"/>
                      <w:u w:val="single" w:color="auto"/>
                    </w:rPr>
                    <w:t>次</w:t>
                  </w:r>
                </w:p>
              </w:tc>
              <w:tc>
                <w:tcPr>
                  <w:tcW w:w="658" w:type="pct"/>
                  <w:vAlign w:val="center"/>
                </w:tcPr>
                <w:p>
                  <w:pPr>
                    <w:keepNext w:val="0"/>
                    <w:keepLines w:val="0"/>
                    <w:widowControl/>
                    <w:suppressLineNumbers w:val="0"/>
                    <w:jc w:val="center"/>
                    <w:textAlignment w:val="center"/>
                    <w:rPr>
                      <w:rFonts w:hint="default" w:ascii="Times New Roman" w:hAnsi="Times New Roman" w:eastAsia="宋体" w:cs="Times New Roman"/>
                      <w:szCs w:val="21"/>
                      <w:u w:val="single" w:color="auto"/>
                      <w:lang w:val="en-US" w:eastAsia="zh-CN"/>
                    </w:rPr>
                  </w:pPr>
                  <w:r>
                    <w:rPr>
                      <w:rFonts w:hint="default" w:ascii="Times New Roman" w:hAnsi="Times New Roman" w:eastAsia="宋体" w:cs="Times New Roman"/>
                      <w:i w:val="0"/>
                      <w:color w:val="000000"/>
                      <w:kern w:val="0"/>
                      <w:sz w:val="21"/>
                      <w:szCs w:val="21"/>
                      <w:u w:val="single" w:color="auto"/>
                      <w:lang w:val="en-US" w:eastAsia="zh-CN" w:bidi="ar"/>
                    </w:rPr>
                    <w:t>7.11</w:t>
                  </w:r>
                </w:p>
              </w:tc>
              <w:tc>
                <w:tcPr>
                  <w:tcW w:w="524" w:type="pct"/>
                  <w:vAlign w:val="center"/>
                </w:tcPr>
                <w:p>
                  <w:pPr>
                    <w:keepNext w:val="0"/>
                    <w:keepLines w:val="0"/>
                    <w:widowControl/>
                    <w:suppressLineNumbers w:val="0"/>
                    <w:jc w:val="center"/>
                    <w:textAlignment w:val="center"/>
                    <w:rPr>
                      <w:rFonts w:hint="default" w:ascii="Times New Roman" w:hAnsi="Times New Roman" w:eastAsia="宋体" w:cs="Times New Roman"/>
                      <w:szCs w:val="21"/>
                      <w:u w:val="single" w:color="auto"/>
                      <w:lang w:val="en-US" w:eastAsia="zh-CN"/>
                    </w:rPr>
                  </w:pPr>
                  <w:r>
                    <w:rPr>
                      <w:rFonts w:hint="default" w:ascii="Times New Roman" w:hAnsi="Times New Roman" w:eastAsia="宋体" w:cs="Times New Roman"/>
                      <w:i w:val="0"/>
                      <w:color w:val="000000"/>
                      <w:kern w:val="0"/>
                      <w:sz w:val="21"/>
                      <w:szCs w:val="21"/>
                      <w:u w:val="single" w:color="auto"/>
                      <w:lang w:val="en-US" w:eastAsia="zh-CN" w:bidi="ar"/>
                    </w:rPr>
                    <w:t>43</w:t>
                  </w:r>
                </w:p>
              </w:tc>
              <w:tc>
                <w:tcPr>
                  <w:tcW w:w="527" w:type="pct"/>
                  <w:vAlign w:val="center"/>
                </w:tcPr>
                <w:p>
                  <w:pPr>
                    <w:keepNext w:val="0"/>
                    <w:keepLines w:val="0"/>
                    <w:widowControl/>
                    <w:suppressLineNumbers w:val="0"/>
                    <w:jc w:val="center"/>
                    <w:textAlignment w:val="center"/>
                    <w:rPr>
                      <w:rFonts w:hint="default" w:ascii="Times New Roman" w:hAnsi="Times New Roman" w:eastAsia="宋体" w:cs="Times New Roman"/>
                      <w:szCs w:val="21"/>
                      <w:u w:val="single" w:color="auto"/>
                      <w:lang w:val="en-US" w:eastAsia="zh-CN"/>
                    </w:rPr>
                  </w:pPr>
                  <w:r>
                    <w:rPr>
                      <w:rFonts w:hint="default" w:ascii="Times New Roman" w:hAnsi="Times New Roman" w:eastAsia="宋体" w:cs="Times New Roman"/>
                      <w:i w:val="0"/>
                      <w:color w:val="000000"/>
                      <w:kern w:val="0"/>
                      <w:sz w:val="21"/>
                      <w:szCs w:val="21"/>
                      <w:u w:val="single" w:color="auto"/>
                      <w:lang w:val="en-US" w:eastAsia="zh-CN" w:bidi="ar"/>
                    </w:rPr>
                    <w:t xml:space="preserve">4.10 </w:t>
                  </w:r>
                </w:p>
              </w:tc>
              <w:tc>
                <w:tcPr>
                  <w:tcW w:w="612" w:type="pct"/>
                  <w:vAlign w:val="center"/>
                </w:tcPr>
                <w:p>
                  <w:pPr>
                    <w:keepNext w:val="0"/>
                    <w:keepLines w:val="0"/>
                    <w:widowControl/>
                    <w:suppressLineNumbers w:val="0"/>
                    <w:jc w:val="center"/>
                    <w:textAlignment w:val="center"/>
                    <w:rPr>
                      <w:rFonts w:hint="default" w:ascii="Times New Roman" w:hAnsi="Times New Roman" w:cs="Times New Roman"/>
                      <w:u w:val="single" w:color="auto"/>
                      <w:lang w:val="en-US" w:eastAsia="zh-CN"/>
                    </w:rPr>
                  </w:pPr>
                  <w:r>
                    <w:rPr>
                      <w:rFonts w:hint="default" w:ascii="Times New Roman" w:hAnsi="Times New Roman" w:eastAsia="宋体" w:cs="Times New Roman"/>
                      <w:i w:val="0"/>
                      <w:color w:val="000000"/>
                      <w:kern w:val="0"/>
                      <w:sz w:val="21"/>
                      <w:szCs w:val="21"/>
                      <w:u w:val="single" w:color="auto"/>
                      <w:lang w:val="en-US" w:eastAsia="zh-CN" w:bidi="ar"/>
                    </w:rPr>
                    <w:t xml:space="preserve">9.0 </w:t>
                  </w:r>
                </w:p>
              </w:tc>
              <w:tc>
                <w:tcPr>
                  <w:tcW w:w="424" w:type="pct"/>
                  <w:tcBorders>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szCs w:val="21"/>
                      <w:u w:val="single" w:color="auto"/>
                      <w:lang w:val="en-US" w:eastAsia="zh-CN"/>
                    </w:rPr>
                  </w:pPr>
                  <w:r>
                    <w:rPr>
                      <w:rFonts w:hint="default" w:ascii="Times New Roman" w:hAnsi="Times New Roman" w:eastAsia="宋体" w:cs="Times New Roman"/>
                      <w:i w:val="0"/>
                      <w:color w:val="000000"/>
                      <w:kern w:val="0"/>
                      <w:sz w:val="21"/>
                      <w:szCs w:val="21"/>
                      <w:u w:val="single" w:color="auto"/>
                      <w:lang w:val="en-US" w:eastAsia="zh-CN" w:bidi="ar"/>
                    </w:rPr>
                    <w:t>9</w:t>
                  </w:r>
                </w:p>
              </w:tc>
              <w:tc>
                <w:tcPr>
                  <w:tcW w:w="532" w:type="pct"/>
                  <w:tcBorders>
                    <w:lef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0"/>
                      <w:szCs w:val="21"/>
                      <w:u w:val="single" w:color="auto"/>
                      <w:lang w:val="en-US" w:eastAsia="zh-CN"/>
                    </w:rPr>
                  </w:pPr>
                  <w:r>
                    <w:rPr>
                      <w:rFonts w:hint="default" w:ascii="Times New Roman" w:hAnsi="Times New Roman" w:eastAsia="宋体" w:cs="Times New Roman"/>
                      <w:i w:val="0"/>
                      <w:color w:val="000000"/>
                      <w:kern w:val="0"/>
                      <w:sz w:val="22"/>
                      <w:szCs w:val="22"/>
                      <w:u w:val="single" w:color="auto"/>
                      <w:lang w:val="en-US" w:eastAsia="zh-CN" w:bidi="ar"/>
                    </w:rPr>
                    <w:t>0.31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599" w:type="pct"/>
                  <w:vMerge w:val="continue"/>
                  <w:vAlign w:val="center"/>
                </w:tcPr>
                <w:p>
                  <w:pPr>
                    <w:pStyle w:val="122"/>
                    <w:snapToGrid w:val="0"/>
                    <w:spacing w:line="240" w:lineRule="exact"/>
                    <w:rPr>
                      <w:rFonts w:hint="default" w:ascii="Times New Roman" w:hAnsi="Times New Roman" w:cs="Times New Roman"/>
                      <w:color w:val="000000"/>
                      <w:u w:val="single" w:color="auto"/>
                    </w:rPr>
                  </w:pPr>
                </w:p>
              </w:tc>
              <w:tc>
                <w:tcPr>
                  <w:tcW w:w="615" w:type="pct"/>
                  <w:vMerge w:val="continue"/>
                  <w:vAlign w:val="center"/>
                </w:tcPr>
                <w:p>
                  <w:pPr>
                    <w:adjustRightInd w:val="0"/>
                    <w:snapToGrid w:val="0"/>
                    <w:spacing w:line="260" w:lineRule="exact"/>
                    <w:jc w:val="center"/>
                    <w:rPr>
                      <w:rFonts w:hint="default" w:ascii="Times New Roman" w:hAnsi="Times New Roman" w:cs="Times New Roman"/>
                      <w:szCs w:val="21"/>
                      <w:u w:val="single" w:color="auto"/>
                    </w:rPr>
                  </w:pPr>
                </w:p>
              </w:tc>
              <w:tc>
                <w:tcPr>
                  <w:tcW w:w="504" w:type="pct"/>
                  <w:vAlign w:val="center"/>
                </w:tcPr>
                <w:p>
                  <w:pPr>
                    <w:adjustRightInd w:val="0"/>
                    <w:snapToGrid w:val="0"/>
                    <w:spacing w:line="240" w:lineRule="exact"/>
                    <w:jc w:val="center"/>
                    <w:rPr>
                      <w:rFonts w:hint="default" w:ascii="Times New Roman" w:hAnsi="Times New Roman" w:cs="Times New Roman"/>
                      <w:szCs w:val="21"/>
                      <w:u w:val="single" w:color="auto"/>
                    </w:rPr>
                  </w:pPr>
                  <w:r>
                    <w:rPr>
                      <w:rFonts w:hint="default" w:ascii="Times New Roman" w:hAnsi="Times New Roman" w:cs="Times New Roman"/>
                      <w:szCs w:val="21"/>
                      <w:u w:val="single" w:color="auto"/>
                    </w:rPr>
                    <w:t>第</w:t>
                  </w:r>
                  <w:r>
                    <w:rPr>
                      <w:rFonts w:hint="eastAsia" w:ascii="Times New Roman" w:hAnsi="Times New Roman" w:cs="Times New Roman"/>
                      <w:szCs w:val="21"/>
                      <w:u w:val="single" w:color="auto"/>
                      <w:lang w:val="en-US" w:eastAsia="zh-CN"/>
                    </w:rPr>
                    <w:t>3</w:t>
                  </w:r>
                  <w:r>
                    <w:rPr>
                      <w:rFonts w:hint="default" w:ascii="Times New Roman" w:hAnsi="Times New Roman" w:cs="Times New Roman"/>
                      <w:szCs w:val="21"/>
                      <w:u w:val="single" w:color="auto"/>
                    </w:rPr>
                    <w:t>次</w:t>
                  </w:r>
                </w:p>
              </w:tc>
              <w:tc>
                <w:tcPr>
                  <w:tcW w:w="658" w:type="pct"/>
                  <w:vAlign w:val="center"/>
                </w:tcPr>
                <w:p>
                  <w:pPr>
                    <w:keepNext w:val="0"/>
                    <w:keepLines w:val="0"/>
                    <w:widowControl/>
                    <w:suppressLineNumbers w:val="0"/>
                    <w:jc w:val="center"/>
                    <w:textAlignment w:val="center"/>
                    <w:rPr>
                      <w:rFonts w:hint="default" w:ascii="Times New Roman" w:hAnsi="Times New Roman" w:eastAsia="宋体" w:cs="Times New Roman"/>
                      <w:szCs w:val="21"/>
                      <w:u w:val="single" w:color="auto"/>
                      <w:lang w:val="en-US" w:eastAsia="zh-CN"/>
                    </w:rPr>
                  </w:pPr>
                  <w:r>
                    <w:rPr>
                      <w:rFonts w:hint="default" w:ascii="Times New Roman" w:hAnsi="Times New Roman" w:eastAsia="宋体" w:cs="Times New Roman"/>
                      <w:i w:val="0"/>
                      <w:color w:val="000000"/>
                      <w:kern w:val="0"/>
                      <w:sz w:val="21"/>
                      <w:szCs w:val="21"/>
                      <w:u w:val="single" w:color="auto"/>
                      <w:lang w:val="en-US" w:eastAsia="zh-CN" w:bidi="ar"/>
                    </w:rPr>
                    <w:t>7.28</w:t>
                  </w:r>
                </w:p>
              </w:tc>
              <w:tc>
                <w:tcPr>
                  <w:tcW w:w="524" w:type="pct"/>
                  <w:vAlign w:val="center"/>
                </w:tcPr>
                <w:p>
                  <w:pPr>
                    <w:keepNext w:val="0"/>
                    <w:keepLines w:val="0"/>
                    <w:widowControl/>
                    <w:suppressLineNumbers w:val="0"/>
                    <w:jc w:val="center"/>
                    <w:textAlignment w:val="center"/>
                    <w:rPr>
                      <w:rFonts w:hint="default" w:ascii="Times New Roman" w:hAnsi="Times New Roman" w:eastAsia="宋体" w:cs="Times New Roman"/>
                      <w:szCs w:val="21"/>
                      <w:u w:val="single" w:color="auto"/>
                      <w:lang w:val="en-US" w:eastAsia="zh-CN"/>
                    </w:rPr>
                  </w:pPr>
                  <w:r>
                    <w:rPr>
                      <w:rFonts w:hint="default" w:ascii="Times New Roman" w:hAnsi="Times New Roman" w:eastAsia="宋体" w:cs="Times New Roman"/>
                      <w:i w:val="0"/>
                      <w:color w:val="000000"/>
                      <w:kern w:val="0"/>
                      <w:sz w:val="21"/>
                      <w:szCs w:val="21"/>
                      <w:u w:val="single" w:color="auto"/>
                      <w:lang w:val="en-US" w:eastAsia="zh-CN" w:bidi="ar"/>
                    </w:rPr>
                    <w:t>42</w:t>
                  </w:r>
                </w:p>
              </w:tc>
              <w:tc>
                <w:tcPr>
                  <w:tcW w:w="527" w:type="pct"/>
                  <w:vAlign w:val="center"/>
                </w:tcPr>
                <w:p>
                  <w:pPr>
                    <w:keepNext w:val="0"/>
                    <w:keepLines w:val="0"/>
                    <w:widowControl/>
                    <w:suppressLineNumbers w:val="0"/>
                    <w:jc w:val="center"/>
                    <w:textAlignment w:val="center"/>
                    <w:rPr>
                      <w:rFonts w:hint="default" w:ascii="Times New Roman" w:hAnsi="Times New Roman" w:eastAsia="宋体" w:cs="Times New Roman"/>
                      <w:szCs w:val="21"/>
                      <w:u w:val="single" w:color="auto"/>
                      <w:lang w:val="en-US" w:eastAsia="zh-CN"/>
                    </w:rPr>
                  </w:pPr>
                  <w:r>
                    <w:rPr>
                      <w:rFonts w:hint="default" w:ascii="Times New Roman" w:hAnsi="Times New Roman" w:eastAsia="宋体" w:cs="Times New Roman"/>
                      <w:i w:val="0"/>
                      <w:color w:val="000000"/>
                      <w:kern w:val="0"/>
                      <w:sz w:val="21"/>
                      <w:szCs w:val="21"/>
                      <w:u w:val="single" w:color="auto"/>
                      <w:lang w:val="en-US" w:eastAsia="zh-CN" w:bidi="ar"/>
                    </w:rPr>
                    <w:t>4.07</w:t>
                  </w:r>
                </w:p>
              </w:tc>
              <w:tc>
                <w:tcPr>
                  <w:tcW w:w="612" w:type="pct"/>
                  <w:vAlign w:val="center"/>
                </w:tcPr>
                <w:p>
                  <w:pPr>
                    <w:keepNext w:val="0"/>
                    <w:keepLines w:val="0"/>
                    <w:widowControl/>
                    <w:suppressLineNumbers w:val="0"/>
                    <w:jc w:val="center"/>
                    <w:textAlignment w:val="center"/>
                    <w:rPr>
                      <w:rFonts w:hint="default" w:ascii="Times New Roman" w:hAnsi="Times New Roman" w:eastAsia="宋体" w:cs="Times New Roman"/>
                      <w:szCs w:val="21"/>
                      <w:u w:val="single" w:color="auto"/>
                      <w:lang w:val="en-US" w:eastAsia="zh-CN"/>
                    </w:rPr>
                  </w:pPr>
                  <w:r>
                    <w:rPr>
                      <w:rFonts w:hint="default" w:ascii="Times New Roman" w:hAnsi="Times New Roman" w:eastAsia="宋体" w:cs="Times New Roman"/>
                      <w:i w:val="0"/>
                      <w:color w:val="000000"/>
                      <w:kern w:val="0"/>
                      <w:sz w:val="21"/>
                      <w:szCs w:val="21"/>
                      <w:u w:val="single" w:color="auto"/>
                      <w:lang w:val="en-US" w:eastAsia="zh-CN" w:bidi="ar"/>
                    </w:rPr>
                    <w:t xml:space="preserve">8.7 </w:t>
                  </w:r>
                </w:p>
              </w:tc>
              <w:tc>
                <w:tcPr>
                  <w:tcW w:w="424" w:type="pct"/>
                  <w:tcBorders>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szCs w:val="21"/>
                      <w:u w:val="single" w:color="auto"/>
                      <w:lang w:val="en-US" w:eastAsia="zh-CN"/>
                    </w:rPr>
                  </w:pPr>
                  <w:r>
                    <w:rPr>
                      <w:rFonts w:hint="default" w:ascii="Times New Roman" w:hAnsi="Times New Roman" w:eastAsia="宋体" w:cs="Times New Roman"/>
                      <w:i w:val="0"/>
                      <w:color w:val="000000"/>
                      <w:kern w:val="0"/>
                      <w:sz w:val="21"/>
                      <w:szCs w:val="21"/>
                      <w:u w:val="single" w:color="auto"/>
                      <w:lang w:val="en-US" w:eastAsia="zh-CN" w:bidi="ar"/>
                    </w:rPr>
                    <w:t>6</w:t>
                  </w:r>
                </w:p>
              </w:tc>
              <w:tc>
                <w:tcPr>
                  <w:tcW w:w="532" w:type="pct"/>
                  <w:tcBorders>
                    <w:lef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0"/>
                      <w:szCs w:val="21"/>
                      <w:u w:val="single" w:color="auto"/>
                      <w:lang w:val="en-US" w:eastAsia="zh-CN"/>
                    </w:rPr>
                  </w:pPr>
                  <w:r>
                    <w:rPr>
                      <w:rFonts w:hint="default" w:ascii="Times New Roman" w:hAnsi="Times New Roman" w:eastAsia="宋体" w:cs="Times New Roman"/>
                      <w:i w:val="0"/>
                      <w:color w:val="000000"/>
                      <w:kern w:val="0"/>
                      <w:sz w:val="22"/>
                      <w:szCs w:val="22"/>
                      <w:u w:val="single" w:color="auto"/>
                      <w:lang w:val="en-US" w:eastAsia="zh-CN" w:bidi="ar"/>
                    </w:rPr>
                    <w:t>0.29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599" w:type="pct"/>
                  <w:vMerge w:val="continue"/>
                  <w:vAlign w:val="center"/>
                </w:tcPr>
                <w:p>
                  <w:pPr>
                    <w:pStyle w:val="122"/>
                    <w:snapToGrid w:val="0"/>
                    <w:spacing w:line="240" w:lineRule="exact"/>
                    <w:rPr>
                      <w:rFonts w:hint="default" w:ascii="Times New Roman" w:hAnsi="Times New Roman" w:cs="Times New Roman"/>
                      <w:color w:val="000000"/>
                      <w:u w:val="single" w:color="auto"/>
                    </w:rPr>
                  </w:pPr>
                </w:p>
              </w:tc>
              <w:tc>
                <w:tcPr>
                  <w:tcW w:w="1119" w:type="pct"/>
                  <w:gridSpan w:val="2"/>
                  <w:vAlign w:val="center"/>
                </w:tcPr>
                <w:p>
                  <w:pPr>
                    <w:adjustRightInd w:val="0"/>
                    <w:snapToGrid w:val="0"/>
                    <w:spacing w:line="240" w:lineRule="exact"/>
                    <w:jc w:val="center"/>
                    <w:rPr>
                      <w:rFonts w:hint="default" w:ascii="Times New Roman" w:hAnsi="Times New Roman" w:cs="Times New Roman"/>
                      <w:color w:val="000099"/>
                      <w:szCs w:val="21"/>
                      <w:u w:val="single" w:color="auto"/>
                    </w:rPr>
                  </w:pPr>
                  <w:r>
                    <w:rPr>
                      <w:rFonts w:hint="default" w:ascii="Times New Roman" w:hAnsi="Times New Roman" w:cs="Times New Roman"/>
                      <w:szCs w:val="21"/>
                      <w:u w:val="single" w:color="auto"/>
                    </w:rPr>
                    <w:t>日均值</w:t>
                  </w:r>
                  <w:r>
                    <w:rPr>
                      <w:rFonts w:hint="eastAsia" w:ascii="Times New Roman" w:hAnsi="Times New Roman" w:cs="Times New Roman"/>
                      <w:szCs w:val="21"/>
                      <w:u w:val="single" w:color="auto"/>
                      <w:lang w:eastAsia="zh-CN"/>
                    </w:rPr>
                    <w:t>或</w:t>
                  </w:r>
                  <w:r>
                    <w:rPr>
                      <w:rFonts w:hint="default" w:ascii="Times New Roman" w:hAnsi="Times New Roman" w:cs="Times New Roman"/>
                      <w:szCs w:val="21"/>
                      <w:u w:val="single" w:color="auto"/>
                    </w:rPr>
                    <w:t>范围</w:t>
                  </w:r>
                </w:p>
              </w:tc>
              <w:tc>
                <w:tcPr>
                  <w:tcW w:w="658" w:type="pct"/>
                  <w:vAlign w:val="center"/>
                </w:tcPr>
                <w:p>
                  <w:pPr>
                    <w:widowControl/>
                    <w:jc w:val="center"/>
                    <w:textAlignment w:val="bottom"/>
                    <w:rPr>
                      <w:rFonts w:hint="default" w:ascii="Times New Roman" w:hAnsi="Times New Roman" w:eastAsia="宋体" w:cs="Times New Roman"/>
                      <w:szCs w:val="21"/>
                      <w:u w:val="single" w:color="auto"/>
                      <w:lang w:val="en-US" w:eastAsia="zh-CN"/>
                    </w:rPr>
                  </w:pPr>
                  <w:r>
                    <w:rPr>
                      <w:rFonts w:hint="eastAsia" w:ascii="Times New Roman" w:hAnsi="Times New Roman" w:eastAsia="宋体" w:cs="Times New Roman"/>
                      <w:szCs w:val="21"/>
                      <w:u w:val="single" w:color="auto"/>
                      <w:lang w:val="en-US" w:eastAsia="zh-CN"/>
                    </w:rPr>
                    <w:t>7.11~7.28</w:t>
                  </w:r>
                </w:p>
              </w:tc>
              <w:tc>
                <w:tcPr>
                  <w:tcW w:w="524" w:type="pct"/>
                  <w:vAlign w:val="center"/>
                </w:tcPr>
                <w:p>
                  <w:pPr>
                    <w:keepNext w:val="0"/>
                    <w:keepLines w:val="0"/>
                    <w:widowControl/>
                    <w:suppressLineNumbers w:val="0"/>
                    <w:jc w:val="center"/>
                    <w:textAlignment w:val="center"/>
                    <w:rPr>
                      <w:rFonts w:hint="default" w:ascii="Times New Roman" w:hAnsi="Times New Roman" w:eastAsia="宋体" w:cs="Times New Roman"/>
                      <w:szCs w:val="21"/>
                      <w:u w:val="single" w:color="auto"/>
                      <w:lang w:val="en-US" w:eastAsia="zh-CN"/>
                    </w:rPr>
                  </w:pPr>
                  <w:r>
                    <w:rPr>
                      <w:rFonts w:hint="eastAsia" w:ascii="Times New Roman" w:hAnsi="Times New Roman" w:eastAsia="宋体" w:cs="Times New Roman"/>
                      <w:szCs w:val="21"/>
                      <w:u w:val="single" w:color="auto"/>
                      <w:lang w:val="en-US" w:eastAsia="zh-CN"/>
                    </w:rPr>
                    <w:t>42</w:t>
                  </w:r>
                </w:p>
              </w:tc>
              <w:tc>
                <w:tcPr>
                  <w:tcW w:w="527" w:type="pct"/>
                  <w:vAlign w:val="center"/>
                </w:tcPr>
                <w:p>
                  <w:pPr>
                    <w:keepNext w:val="0"/>
                    <w:keepLines w:val="0"/>
                    <w:widowControl/>
                    <w:suppressLineNumbers w:val="0"/>
                    <w:jc w:val="center"/>
                    <w:textAlignment w:val="center"/>
                    <w:rPr>
                      <w:rFonts w:hint="default" w:ascii="Times New Roman" w:hAnsi="Times New Roman" w:eastAsia="宋体" w:cs="Times New Roman"/>
                      <w:szCs w:val="21"/>
                      <w:u w:val="single" w:color="auto"/>
                      <w:lang w:val="en-US" w:eastAsia="zh-CN"/>
                    </w:rPr>
                  </w:pPr>
                  <w:r>
                    <w:rPr>
                      <w:rFonts w:hint="eastAsia" w:ascii="Times New Roman" w:hAnsi="Times New Roman" w:eastAsia="宋体" w:cs="Times New Roman"/>
                      <w:szCs w:val="21"/>
                      <w:u w:val="single" w:color="auto"/>
                      <w:lang w:val="en-US" w:eastAsia="zh-CN"/>
                    </w:rPr>
                    <w:t>4.10</w:t>
                  </w:r>
                </w:p>
              </w:tc>
              <w:tc>
                <w:tcPr>
                  <w:tcW w:w="612" w:type="pct"/>
                  <w:vAlign w:val="center"/>
                </w:tcPr>
                <w:p>
                  <w:pPr>
                    <w:keepNext w:val="0"/>
                    <w:keepLines w:val="0"/>
                    <w:widowControl/>
                    <w:suppressLineNumbers w:val="0"/>
                    <w:jc w:val="center"/>
                    <w:textAlignment w:val="center"/>
                    <w:rPr>
                      <w:rFonts w:hint="default" w:ascii="Times New Roman" w:hAnsi="Times New Roman" w:eastAsia="宋体" w:cs="Times New Roman"/>
                      <w:szCs w:val="21"/>
                      <w:u w:val="single" w:color="auto"/>
                      <w:lang w:val="en-US" w:eastAsia="zh-CN"/>
                    </w:rPr>
                  </w:pPr>
                  <w:r>
                    <w:rPr>
                      <w:rFonts w:hint="eastAsia" w:ascii="Times New Roman" w:hAnsi="Times New Roman" w:eastAsia="宋体" w:cs="Times New Roman"/>
                      <w:szCs w:val="21"/>
                      <w:u w:val="single" w:color="auto"/>
                      <w:lang w:val="en-US" w:eastAsia="zh-CN"/>
                    </w:rPr>
                    <w:t>8.7</w:t>
                  </w:r>
                </w:p>
              </w:tc>
              <w:tc>
                <w:tcPr>
                  <w:tcW w:w="424" w:type="pct"/>
                  <w:tcBorders>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szCs w:val="21"/>
                      <w:u w:val="single" w:color="auto"/>
                      <w:lang w:val="en-US" w:eastAsia="zh-CN"/>
                    </w:rPr>
                  </w:pPr>
                  <w:r>
                    <w:rPr>
                      <w:rFonts w:hint="eastAsia" w:ascii="Times New Roman" w:hAnsi="Times New Roman" w:eastAsia="宋体" w:cs="Times New Roman"/>
                      <w:szCs w:val="21"/>
                      <w:u w:val="single" w:color="auto"/>
                      <w:lang w:val="en-US" w:eastAsia="zh-CN"/>
                    </w:rPr>
                    <w:t>7</w:t>
                  </w:r>
                </w:p>
              </w:tc>
              <w:tc>
                <w:tcPr>
                  <w:tcW w:w="532" w:type="pct"/>
                  <w:tcBorders>
                    <w:lef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szCs w:val="21"/>
                      <w:u w:val="single" w:color="auto"/>
                      <w:lang w:val="en-US" w:eastAsia="zh-CN"/>
                    </w:rPr>
                  </w:pPr>
                  <w:r>
                    <w:rPr>
                      <w:rFonts w:hint="eastAsia" w:ascii="Times New Roman" w:hAnsi="Times New Roman" w:eastAsia="宋体" w:cs="Times New Roman"/>
                      <w:szCs w:val="21"/>
                      <w:u w:val="single" w:color="auto"/>
                      <w:lang w:val="en-US" w:eastAsia="zh-CN"/>
                    </w:rPr>
                    <w:t>0.29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599" w:type="pct"/>
                  <w:vMerge w:val="continue"/>
                  <w:vAlign w:val="center"/>
                </w:tcPr>
                <w:p>
                  <w:pPr>
                    <w:snapToGrid w:val="0"/>
                    <w:spacing w:line="300" w:lineRule="exact"/>
                    <w:jc w:val="center"/>
                    <w:rPr>
                      <w:rFonts w:hint="default" w:ascii="Times New Roman" w:hAnsi="Times New Roman" w:cs="Times New Roman"/>
                      <w:color w:val="000000"/>
                      <w:u w:val="single" w:color="auto"/>
                    </w:rPr>
                  </w:pPr>
                </w:p>
              </w:tc>
              <w:tc>
                <w:tcPr>
                  <w:tcW w:w="615" w:type="pct"/>
                  <w:vMerge w:val="restart"/>
                  <w:vAlign w:val="center"/>
                </w:tcPr>
                <w:p>
                  <w:pPr>
                    <w:adjustRightInd w:val="0"/>
                    <w:snapToGrid w:val="0"/>
                    <w:spacing w:line="260" w:lineRule="exact"/>
                    <w:jc w:val="center"/>
                    <w:rPr>
                      <w:rFonts w:hint="default" w:ascii="Times New Roman" w:hAnsi="Times New Roman" w:cs="Times New Roman"/>
                      <w:spacing w:val="-11"/>
                      <w:szCs w:val="21"/>
                      <w:u w:val="single" w:color="auto"/>
                      <w:lang w:val="en-US" w:eastAsia="zh-CN"/>
                    </w:rPr>
                  </w:pPr>
                  <w:r>
                    <w:rPr>
                      <w:rFonts w:hint="eastAsia" w:ascii="Times New Roman" w:hAnsi="Times New Roman" w:cs="Times New Roman"/>
                      <w:spacing w:val="-11"/>
                      <w:szCs w:val="21"/>
                      <w:u w:val="single" w:color="auto"/>
                      <w:lang w:val="en-US" w:eastAsia="zh-CN"/>
                    </w:rPr>
                    <w:t>2019.03.06</w:t>
                  </w:r>
                </w:p>
              </w:tc>
              <w:tc>
                <w:tcPr>
                  <w:tcW w:w="504" w:type="pct"/>
                  <w:vAlign w:val="center"/>
                </w:tcPr>
                <w:p>
                  <w:pPr>
                    <w:adjustRightInd w:val="0"/>
                    <w:snapToGrid w:val="0"/>
                    <w:spacing w:line="240" w:lineRule="exact"/>
                    <w:jc w:val="center"/>
                    <w:rPr>
                      <w:rFonts w:hint="default" w:ascii="Times New Roman" w:hAnsi="Times New Roman" w:cs="Times New Roman"/>
                      <w:szCs w:val="21"/>
                      <w:u w:val="single" w:color="auto"/>
                    </w:rPr>
                  </w:pPr>
                  <w:r>
                    <w:rPr>
                      <w:rFonts w:hint="default" w:ascii="Times New Roman" w:hAnsi="Times New Roman" w:cs="Times New Roman"/>
                      <w:szCs w:val="21"/>
                      <w:u w:val="single" w:color="auto"/>
                    </w:rPr>
                    <w:t>第</w:t>
                  </w:r>
                  <w:r>
                    <w:rPr>
                      <w:rFonts w:hint="eastAsia" w:ascii="Times New Roman" w:hAnsi="Times New Roman" w:cs="Times New Roman"/>
                      <w:szCs w:val="21"/>
                      <w:u w:val="single" w:color="auto"/>
                      <w:lang w:val="en-US" w:eastAsia="zh-CN"/>
                    </w:rPr>
                    <w:t>1</w:t>
                  </w:r>
                  <w:r>
                    <w:rPr>
                      <w:rFonts w:hint="default" w:ascii="Times New Roman" w:hAnsi="Times New Roman" w:cs="Times New Roman"/>
                      <w:szCs w:val="21"/>
                      <w:u w:val="single" w:color="auto"/>
                    </w:rPr>
                    <w:t>次</w:t>
                  </w:r>
                </w:p>
              </w:tc>
              <w:tc>
                <w:tcPr>
                  <w:tcW w:w="658" w:type="pct"/>
                  <w:vAlign w:val="center"/>
                </w:tcPr>
                <w:p>
                  <w:pPr>
                    <w:keepNext w:val="0"/>
                    <w:keepLines w:val="0"/>
                    <w:widowControl/>
                    <w:suppressLineNumbers w:val="0"/>
                    <w:jc w:val="center"/>
                    <w:textAlignment w:val="center"/>
                    <w:rPr>
                      <w:rFonts w:hint="eastAsia" w:ascii="Times New Roman" w:hAnsi="Times New Roman" w:eastAsia="宋体" w:cs="Times New Roman"/>
                      <w:szCs w:val="21"/>
                      <w:u w:val="single" w:color="auto"/>
                      <w:lang w:val="en-US" w:eastAsia="zh-CN"/>
                    </w:rPr>
                  </w:pPr>
                  <w:r>
                    <w:rPr>
                      <w:rFonts w:hint="default" w:ascii="Times New Roman" w:hAnsi="Times New Roman" w:eastAsia="宋体" w:cs="Times New Roman"/>
                      <w:i w:val="0"/>
                      <w:color w:val="000000"/>
                      <w:kern w:val="0"/>
                      <w:sz w:val="21"/>
                      <w:szCs w:val="21"/>
                      <w:u w:val="single" w:color="auto"/>
                      <w:lang w:val="en-US" w:eastAsia="zh-CN" w:bidi="ar"/>
                    </w:rPr>
                    <w:t>7.15</w:t>
                  </w:r>
                </w:p>
              </w:tc>
              <w:tc>
                <w:tcPr>
                  <w:tcW w:w="524" w:type="pct"/>
                  <w:vAlign w:val="center"/>
                </w:tcPr>
                <w:p>
                  <w:pPr>
                    <w:keepNext w:val="0"/>
                    <w:keepLines w:val="0"/>
                    <w:widowControl/>
                    <w:suppressLineNumbers w:val="0"/>
                    <w:jc w:val="center"/>
                    <w:textAlignment w:val="center"/>
                    <w:rPr>
                      <w:rFonts w:hint="eastAsia" w:ascii="Times New Roman" w:hAnsi="Times New Roman" w:eastAsia="宋体" w:cs="Times New Roman"/>
                      <w:szCs w:val="21"/>
                      <w:u w:val="single" w:color="auto"/>
                      <w:lang w:val="en-US" w:eastAsia="zh-CN"/>
                    </w:rPr>
                  </w:pPr>
                  <w:r>
                    <w:rPr>
                      <w:rFonts w:hint="default" w:ascii="Times New Roman" w:hAnsi="Times New Roman" w:eastAsia="宋体" w:cs="Times New Roman"/>
                      <w:i w:val="0"/>
                      <w:color w:val="000000"/>
                      <w:kern w:val="0"/>
                      <w:sz w:val="21"/>
                      <w:szCs w:val="21"/>
                      <w:u w:val="single" w:color="auto"/>
                      <w:lang w:val="en-US" w:eastAsia="zh-CN" w:bidi="ar"/>
                    </w:rPr>
                    <w:t>38</w:t>
                  </w:r>
                </w:p>
              </w:tc>
              <w:tc>
                <w:tcPr>
                  <w:tcW w:w="527" w:type="pct"/>
                  <w:vAlign w:val="center"/>
                </w:tcPr>
                <w:p>
                  <w:pPr>
                    <w:keepNext w:val="0"/>
                    <w:keepLines w:val="0"/>
                    <w:widowControl/>
                    <w:suppressLineNumbers w:val="0"/>
                    <w:jc w:val="center"/>
                    <w:textAlignment w:val="center"/>
                    <w:rPr>
                      <w:rFonts w:hint="eastAsia" w:ascii="Times New Roman" w:hAnsi="Times New Roman" w:eastAsia="宋体" w:cs="Times New Roman"/>
                      <w:szCs w:val="21"/>
                      <w:u w:val="single" w:color="auto"/>
                      <w:lang w:val="en-US" w:eastAsia="zh-CN"/>
                    </w:rPr>
                  </w:pPr>
                  <w:r>
                    <w:rPr>
                      <w:rFonts w:hint="default" w:ascii="Times New Roman" w:hAnsi="Times New Roman" w:eastAsia="宋体" w:cs="Times New Roman"/>
                      <w:i w:val="0"/>
                      <w:color w:val="000000"/>
                      <w:kern w:val="0"/>
                      <w:sz w:val="21"/>
                      <w:szCs w:val="21"/>
                      <w:u w:val="single" w:color="auto"/>
                      <w:lang w:val="en-US" w:eastAsia="zh-CN" w:bidi="ar"/>
                    </w:rPr>
                    <w:t>4.11</w:t>
                  </w:r>
                </w:p>
              </w:tc>
              <w:tc>
                <w:tcPr>
                  <w:tcW w:w="612" w:type="pct"/>
                  <w:vAlign w:val="center"/>
                </w:tcPr>
                <w:p>
                  <w:pPr>
                    <w:keepNext w:val="0"/>
                    <w:keepLines w:val="0"/>
                    <w:widowControl/>
                    <w:suppressLineNumbers w:val="0"/>
                    <w:jc w:val="center"/>
                    <w:textAlignment w:val="center"/>
                    <w:rPr>
                      <w:rFonts w:hint="eastAsia" w:ascii="Times New Roman" w:hAnsi="Times New Roman" w:eastAsia="宋体" w:cs="Times New Roman"/>
                      <w:szCs w:val="21"/>
                      <w:u w:val="single" w:color="auto"/>
                      <w:lang w:val="en-US" w:eastAsia="zh-CN"/>
                    </w:rPr>
                  </w:pPr>
                  <w:r>
                    <w:rPr>
                      <w:rFonts w:hint="default" w:ascii="Times New Roman" w:hAnsi="Times New Roman" w:eastAsia="宋体" w:cs="Times New Roman"/>
                      <w:i w:val="0"/>
                      <w:color w:val="000000"/>
                      <w:kern w:val="0"/>
                      <w:sz w:val="21"/>
                      <w:szCs w:val="21"/>
                      <w:u w:val="single" w:color="auto"/>
                      <w:lang w:val="en-US" w:eastAsia="zh-CN" w:bidi="ar"/>
                    </w:rPr>
                    <w:t xml:space="preserve">8.2 </w:t>
                  </w:r>
                </w:p>
              </w:tc>
              <w:tc>
                <w:tcPr>
                  <w:tcW w:w="424" w:type="pct"/>
                  <w:tcBorders>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szCs w:val="21"/>
                      <w:u w:val="single" w:color="auto"/>
                      <w:lang w:val="en-US" w:eastAsia="zh-CN"/>
                    </w:rPr>
                  </w:pPr>
                  <w:r>
                    <w:rPr>
                      <w:rFonts w:hint="default" w:ascii="Times New Roman" w:hAnsi="Times New Roman" w:eastAsia="宋体" w:cs="Times New Roman"/>
                      <w:i w:val="0"/>
                      <w:color w:val="000000"/>
                      <w:kern w:val="0"/>
                      <w:sz w:val="21"/>
                      <w:szCs w:val="21"/>
                      <w:u w:val="single" w:color="auto"/>
                      <w:lang w:val="en-US" w:eastAsia="zh-CN" w:bidi="ar"/>
                    </w:rPr>
                    <w:t>8</w:t>
                  </w:r>
                </w:p>
              </w:tc>
              <w:tc>
                <w:tcPr>
                  <w:tcW w:w="532" w:type="pct"/>
                  <w:tcBorders>
                    <w:lef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szCs w:val="21"/>
                      <w:u w:val="single" w:color="auto"/>
                      <w:lang w:val="en-US" w:eastAsia="zh-CN"/>
                    </w:rPr>
                  </w:pPr>
                  <w:r>
                    <w:rPr>
                      <w:rFonts w:hint="default" w:ascii="Times New Roman" w:hAnsi="Times New Roman" w:eastAsia="宋体" w:cs="Times New Roman"/>
                      <w:i w:val="0"/>
                      <w:color w:val="000000"/>
                      <w:kern w:val="0"/>
                      <w:sz w:val="22"/>
                      <w:szCs w:val="22"/>
                      <w:u w:val="single" w:color="auto"/>
                      <w:lang w:val="en-US" w:eastAsia="zh-CN" w:bidi="ar"/>
                    </w:rPr>
                    <w:t>0.33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599" w:type="pct"/>
                  <w:vMerge w:val="continue"/>
                  <w:vAlign w:val="center"/>
                </w:tcPr>
                <w:p>
                  <w:pPr>
                    <w:pStyle w:val="122"/>
                    <w:snapToGrid w:val="0"/>
                    <w:spacing w:line="240" w:lineRule="exact"/>
                    <w:rPr>
                      <w:rFonts w:hint="default" w:ascii="Times New Roman" w:hAnsi="Times New Roman" w:cs="Times New Roman"/>
                      <w:u w:val="single" w:color="auto"/>
                    </w:rPr>
                  </w:pPr>
                </w:p>
              </w:tc>
              <w:tc>
                <w:tcPr>
                  <w:tcW w:w="615" w:type="pct"/>
                  <w:vMerge w:val="continue"/>
                  <w:vAlign w:val="center"/>
                </w:tcPr>
                <w:p>
                  <w:pPr>
                    <w:adjustRightInd w:val="0"/>
                    <w:snapToGrid w:val="0"/>
                    <w:spacing w:line="260" w:lineRule="exact"/>
                    <w:jc w:val="center"/>
                    <w:rPr>
                      <w:rFonts w:hint="default" w:ascii="Times New Roman" w:hAnsi="Times New Roman" w:cs="Times New Roman"/>
                      <w:szCs w:val="21"/>
                      <w:u w:val="single" w:color="auto"/>
                    </w:rPr>
                  </w:pPr>
                </w:p>
              </w:tc>
              <w:tc>
                <w:tcPr>
                  <w:tcW w:w="504" w:type="pct"/>
                  <w:vAlign w:val="center"/>
                </w:tcPr>
                <w:p>
                  <w:pPr>
                    <w:adjustRightInd w:val="0"/>
                    <w:snapToGrid w:val="0"/>
                    <w:spacing w:line="240" w:lineRule="exact"/>
                    <w:jc w:val="center"/>
                    <w:rPr>
                      <w:rFonts w:hint="default" w:ascii="Times New Roman" w:hAnsi="Times New Roman" w:cs="Times New Roman"/>
                      <w:szCs w:val="21"/>
                      <w:u w:val="single" w:color="auto"/>
                    </w:rPr>
                  </w:pPr>
                  <w:r>
                    <w:rPr>
                      <w:rFonts w:hint="default" w:ascii="Times New Roman" w:hAnsi="Times New Roman" w:cs="Times New Roman"/>
                      <w:szCs w:val="21"/>
                      <w:u w:val="single" w:color="auto"/>
                    </w:rPr>
                    <w:t>第</w:t>
                  </w:r>
                  <w:r>
                    <w:rPr>
                      <w:rFonts w:hint="eastAsia" w:ascii="Times New Roman" w:hAnsi="Times New Roman" w:cs="Times New Roman"/>
                      <w:szCs w:val="21"/>
                      <w:u w:val="single" w:color="auto"/>
                      <w:lang w:val="en-US" w:eastAsia="zh-CN"/>
                    </w:rPr>
                    <w:t>2</w:t>
                  </w:r>
                  <w:r>
                    <w:rPr>
                      <w:rFonts w:hint="default" w:ascii="Times New Roman" w:hAnsi="Times New Roman" w:cs="Times New Roman"/>
                      <w:szCs w:val="21"/>
                      <w:u w:val="single" w:color="auto"/>
                    </w:rPr>
                    <w:t>次</w:t>
                  </w:r>
                </w:p>
              </w:tc>
              <w:tc>
                <w:tcPr>
                  <w:tcW w:w="658" w:type="pct"/>
                  <w:vAlign w:val="center"/>
                </w:tcPr>
                <w:p>
                  <w:pPr>
                    <w:keepNext w:val="0"/>
                    <w:keepLines w:val="0"/>
                    <w:widowControl/>
                    <w:suppressLineNumbers w:val="0"/>
                    <w:jc w:val="center"/>
                    <w:textAlignment w:val="center"/>
                    <w:rPr>
                      <w:rFonts w:hint="eastAsia" w:ascii="Times New Roman" w:hAnsi="Times New Roman" w:eastAsia="宋体" w:cs="Times New Roman"/>
                      <w:szCs w:val="21"/>
                      <w:u w:val="single" w:color="auto"/>
                      <w:lang w:val="en-US" w:eastAsia="zh-CN"/>
                    </w:rPr>
                  </w:pPr>
                  <w:r>
                    <w:rPr>
                      <w:rFonts w:hint="default" w:ascii="Times New Roman" w:hAnsi="Times New Roman" w:eastAsia="宋体" w:cs="Times New Roman"/>
                      <w:i w:val="0"/>
                      <w:color w:val="000000"/>
                      <w:kern w:val="0"/>
                      <w:sz w:val="21"/>
                      <w:szCs w:val="21"/>
                      <w:u w:val="single" w:color="auto"/>
                      <w:lang w:val="en-US" w:eastAsia="zh-CN" w:bidi="ar"/>
                    </w:rPr>
                    <w:t>7.17</w:t>
                  </w:r>
                </w:p>
              </w:tc>
              <w:tc>
                <w:tcPr>
                  <w:tcW w:w="524" w:type="pct"/>
                  <w:vAlign w:val="center"/>
                </w:tcPr>
                <w:p>
                  <w:pPr>
                    <w:keepNext w:val="0"/>
                    <w:keepLines w:val="0"/>
                    <w:widowControl/>
                    <w:suppressLineNumbers w:val="0"/>
                    <w:jc w:val="center"/>
                    <w:textAlignment w:val="center"/>
                    <w:rPr>
                      <w:rFonts w:hint="eastAsia" w:ascii="Times New Roman" w:hAnsi="Times New Roman" w:eastAsia="宋体" w:cs="Times New Roman"/>
                      <w:szCs w:val="21"/>
                      <w:u w:val="single" w:color="auto"/>
                      <w:lang w:val="en-US" w:eastAsia="zh-CN"/>
                    </w:rPr>
                  </w:pPr>
                  <w:r>
                    <w:rPr>
                      <w:rFonts w:hint="default" w:ascii="Times New Roman" w:hAnsi="Times New Roman" w:eastAsia="宋体" w:cs="Times New Roman"/>
                      <w:i w:val="0"/>
                      <w:color w:val="000000"/>
                      <w:kern w:val="0"/>
                      <w:sz w:val="21"/>
                      <w:szCs w:val="21"/>
                      <w:u w:val="single" w:color="auto"/>
                      <w:lang w:val="en-US" w:eastAsia="zh-CN" w:bidi="ar"/>
                    </w:rPr>
                    <w:t>40</w:t>
                  </w:r>
                </w:p>
              </w:tc>
              <w:tc>
                <w:tcPr>
                  <w:tcW w:w="527" w:type="pct"/>
                  <w:vAlign w:val="center"/>
                </w:tcPr>
                <w:p>
                  <w:pPr>
                    <w:keepNext w:val="0"/>
                    <w:keepLines w:val="0"/>
                    <w:widowControl/>
                    <w:suppressLineNumbers w:val="0"/>
                    <w:jc w:val="center"/>
                    <w:textAlignment w:val="center"/>
                    <w:rPr>
                      <w:rFonts w:hint="eastAsia" w:ascii="Times New Roman" w:hAnsi="Times New Roman" w:eastAsia="宋体" w:cs="Times New Roman"/>
                      <w:szCs w:val="21"/>
                      <w:u w:val="single" w:color="auto"/>
                      <w:lang w:val="en-US" w:eastAsia="zh-CN"/>
                    </w:rPr>
                  </w:pPr>
                  <w:r>
                    <w:rPr>
                      <w:rFonts w:hint="default" w:ascii="Times New Roman" w:hAnsi="Times New Roman" w:eastAsia="宋体" w:cs="Times New Roman"/>
                      <w:i w:val="0"/>
                      <w:color w:val="000000"/>
                      <w:kern w:val="0"/>
                      <w:sz w:val="21"/>
                      <w:szCs w:val="21"/>
                      <w:u w:val="single" w:color="auto"/>
                      <w:lang w:val="en-US" w:eastAsia="zh-CN" w:bidi="ar"/>
                    </w:rPr>
                    <w:t>4.06</w:t>
                  </w:r>
                </w:p>
              </w:tc>
              <w:tc>
                <w:tcPr>
                  <w:tcW w:w="612" w:type="pct"/>
                  <w:vAlign w:val="center"/>
                </w:tcPr>
                <w:p>
                  <w:pPr>
                    <w:keepNext w:val="0"/>
                    <w:keepLines w:val="0"/>
                    <w:widowControl/>
                    <w:suppressLineNumbers w:val="0"/>
                    <w:jc w:val="center"/>
                    <w:textAlignment w:val="center"/>
                    <w:rPr>
                      <w:rFonts w:hint="eastAsia" w:ascii="Times New Roman" w:hAnsi="Times New Roman" w:eastAsia="宋体" w:cs="Times New Roman"/>
                      <w:szCs w:val="21"/>
                      <w:u w:val="single" w:color="auto"/>
                      <w:lang w:val="en-US" w:eastAsia="zh-CN"/>
                    </w:rPr>
                  </w:pPr>
                  <w:r>
                    <w:rPr>
                      <w:rFonts w:hint="default" w:ascii="Times New Roman" w:hAnsi="Times New Roman" w:eastAsia="宋体" w:cs="Times New Roman"/>
                      <w:i w:val="0"/>
                      <w:color w:val="000000"/>
                      <w:kern w:val="0"/>
                      <w:sz w:val="21"/>
                      <w:szCs w:val="21"/>
                      <w:u w:val="single" w:color="auto"/>
                      <w:lang w:val="en-US" w:eastAsia="zh-CN" w:bidi="ar"/>
                    </w:rPr>
                    <w:t xml:space="preserve">8.6 </w:t>
                  </w:r>
                </w:p>
              </w:tc>
              <w:tc>
                <w:tcPr>
                  <w:tcW w:w="424" w:type="pct"/>
                  <w:tcBorders>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szCs w:val="21"/>
                      <w:u w:val="single" w:color="auto"/>
                      <w:lang w:val="en-US" w:eastAsia="zh-CN"/>
                    </w:rPr>
                  </w:pPr>
                  <w:r>
                    <w:rPr>
                      <w:rFonts w:hint="default" w:ascii="Times New Roman" w:hAnsi="Times New Roman" w:eastAsia="宋体" w:cs="Times New Roman"/>
                      <w:i w:val="0"/>
                      <w:color w:val="000000"/>
                      <w:kern w:val="0"/>
                      <w:sz w:val="21"/>
                      <w:szCs w:val="21"/>
                      <w:u w:val="single" w:color="auto"/>
                      <w:lang w:val="en-US" w:eastAsia="zh-CN" w:bidi="ar"/>
                    </w:rPr>
                    <w:t>10</w:t>
                  </w:r>
                </w:p>
              </w:tc>
              <w:tc>
                <w:tcPr>
                  <w:tcW w:w="532" w:type="pct"/>
                  <w:tcBorders>
                    <w:lef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szCs w:val="21"/>
                      <w:u w:val="single" w:color="auto"/>
                      <w:lang w:val="en-US" w:eastAsia="zh-CN"/>
                    </w:rPr>
                  </w:pPr>
                  <w:r>
                    <w:rPr>
                      <w:rFonts w:hint="default" w:ascii="Times New Roman" w:hAnsi="Times New Roman" w:eastAsia="宋体" w:cs="Times New Roman"/>
                      <w:i w:val="0"/>
                      <w:color w:val="000000"/>
                      <w:kern w:val="0"/>
                      <w:sz w:val="22"/>
                      <w:szCs w:val="22"/>
                      <w:u w:val="single" w:color="auto"/>
                      <w:lang w:val="en-US" w:eastAsia="zh-CN" w:bidi="ar"/>
                    </w:rPr>
                    <w:t>0.29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599" w:type="pct"/>
                  <w:vMerge w:val="continue"/>
                  <w:vAlign w:val="center"/>
                </w:tcPr>
                <w:p>
                  <w:pPr>
                    <w:pStyle w:val="122"/>
                    <w:snapToGrid w:val="0"/>
                    <w:spacing w:line="240" w:lineRule="exact"/>
                    <w:rPr>
                      <w:rFonts w:hint="default" w:ascii="Times New Roman" w:hAnsi="Times New Roman" w:cs="Times New Roman"/>
                      <w:u w:val="single" w:color="auto"/>
                    </w:rPr>
                  </w:pPr>
                </w:p>
              </w:tc>
              <w:tc>
                <w:tcPr>
                  <w:tcW w:w="615" w:type="pct"/>
                  <w:vMerge w:val="continue"/>
                  <w:vAlign w:val="center"/>
                </w:tcPr>
                <w:p>
                  <w:pPr>
                    <w:adjustRightInd w:val="0"/>
                    <w:snapToGrid w:val="0"/>
                    <w:spacing w:line="260" w:lineRule="exact"/>
                    <w:jc w:val="center"/>
                    <w:rPr>
                      <w:rFonts w:hint="default" w:ascii="Times New Roman" w:hAnsi="Times New Roman" w:cs="Times New Roman"/>
                      <w:szCs w:val="21"/>
                      <w:u w:val="single" w:color="auto"/>
                    </w:rPr>
                  </w:pPr>
                </w:p>
              </w:tc>
              <w:tc>
                <w:tcPr>
                  <w:tcW w:w="504" w:type="pct"/>
                  <w:vAlign w:val="center"/>
                </w:tcPr>
                <w:p>
                  <w:pPr>
                    <w:adjustRightInd w:val="0"/>
                    <w:snapToGrid w:val="0"/>
                    <w:spacing w:line="240" w:lineRule="exact"/>
                    <w:jc w:val="center"/>
                    <w:rPr>
                      <w:rFonts w:hint="default" w:ascii="Times New Roman" w:hAnsi="Times New Roman" w:cs="Times New Roman"/>
                      <w:szCs w:val="21"/>
                      <w:u w:val="single" w:color="auto"/>
                    </w:rPr>
                  </w:pPr>
                  <w:r>
                    <w:rPr>
                      <w:rFonts w:hint="default" w:ascii="Times New Roman" w:hAnsi="Times New Roman" w:cs="Times New Roman"/>
                      <w:szCs w:val="21"/>
                      <w:u w:val="single" w:color="auto"/>
                    </w:rPr>
                    <w:t>第</w:t>
                  </w:r>
                  <w:r>
                    <w:rPr>
                      <w:rFonts w:hint="eastAsia" w:ascii="Times New Roman" w:hAnsi="Times New Roman" w:cs="Times New Roman"/>
                      <w:szCs w:val="21"/>
                      <w:u w:val="single" w:color="auto"/>
                      <w:lang w:val="en-US" w:eastAsia="zh-CN"/>
                    </w:rPr>
                    <w:t>3</w:t>
                  </w:r>
                  <w:r>
                    <w:rPr>
                      <w:rFonts w:hint="default" w:ascii="Times New Roman" w:hAnsi="Times New Roman" w:cs="Times New Roman"/>
                      <w:szCs w:val="21"/>
                      <w:u w:val="single" w:color="auto"/>
                    </w:rPr>
                    <w:t>次</w:t>
                  </w:r>
                </w:p>
              </w:tc>
              <w:tc>
                <w:tcPr>
                  <w:tcW w:w="658" w:type="pct"/>
                  <w:vAlign w:val="center"/>
                </w:tcPr>
                <w:p>
                  <w:pPr>
                    <w:keepNext w:val="0"/>
                    <w:keepLines w:val="0"/>
                    <w:widowControl/>
                    <w:suppressLineNumbers w:val="0"/>
                    <w:jc w:val="center"/>
                    <w:textAlignment w:val="center"/>
                    <w:rPr>
                      <w:rFonts w:hint="eastAsia" w:ascii="Times New Roman" w:hAnsi="Times New Roman" w:eastAsia="宋体" w:cs="Times New Roman"/>
                      <w:szCs w:val="21"/>
                      <w:u w:val="single" w:color="auto"/>
                      <w:lang w:val="en-US" w:eastAsia="zh-CN"/>
                    </w:rPr>
                  </w:pPr>
                  <w:r>
                    <w:rPr>
                      <w:rFonts w:hint="default" w:ascii="Times New Roman" w:hAnsi="Times New Roman" w:eastAsia="宋体" w:cs="Times New Roman"/>
                      <w:i w:val="0"/>
                      <w:color w:val="000000"/>
                      <w:kern w:val="0"/>
                      <w:sz w:val="21"/>
                      <w:szCs w:val="21"/>
                      <w:u w:val="single" w:color="auto"/>
                      <w:lang w:val="en-US" w:eastAsia="zh-CN" w:bidi="ar"/>
                    </w:rPr>
                    <w:t>7.43</w:t>
                  </w:r>
                </w:p>
              </w:tc>
              <w:tc>
                <w:tcPr>
                  <w:tcW w:w="524" w:type="pct"/>
                  <w:vAlign w:val="center"/>
                </w:tcPr>
                <w:p>
                  <w:pPr>
                    <w:keepNext w:val="0"/>
                    <w:keepLines w:val="0"/>
                    <w:widowControl/>
                    <w:suppressLineNumbers w:val="0"/>
                    <w:jc w:val="center"/>
                    <w:textAlignment w:val="center"/>
                    <w:rPr>
                      <w:rFonts w:hint="eastAsia" w:ascii="Times New Roman" w:hAnsi="Times New Roman" w:eastAsia="宋体" w:cs="Times New Roman"/>
                      <w:szCs w:val="21"/>
                      <w:u w:val="single" w:color="auto"/>
                      <w:lang w:val="en-US" w:eastAsia="zh-CN"/>
                    </w:rPr>
                  </w:pPr>
                  <w:r>
                    <w:rPr>
                      <w:rFonts w:hint="default" w:ascii="Times New Roman" w:hAnsi="Times New Roman" w:eastAsia="宋体" w:cs="Times New Roman"/>
                      <w:i w:val="0"/>
                      <w:color w:val="000000"/>
                      <w:kern w:val="0"/>
                      <w:sz w:val="21"/>
                      <w:szCs w:val="21"/>
                      <w:u w:val="single" w:color="auto"/>
                      <w:lang w:val="en-US" w:eastAsia="zh-CN" w:bidi="ar"/>
                    </w:rPr>
                    <w:t>42</w:t>
                  </w:r>
                </w:p>
              </w:tc>
              <w:tc>
                <w:tcPr>
                  <w:tcW w:w="527" w:type="pct"/>
                  <w:vAlign w:val="center"/>
                </w:tcPr>
                <w:p>
                  <w:pPr>
                    <w:keepNext w:val="0"/>
                    <w:keepLines w:val="0"/>
                    <w:widowControl/>
                    <w:suppressLineNumbers w:val="0"/>
                    <w:jc w:val="center"/>
                    <w:textAlignment w:val="center"/>
                    <w:rPr>
                      <w:rFonts w:hint="eastAsia" w:ascii="Times New Roman" w:hAnsi="Times New Roman" w:eastAsia="宋体" w:cs="Times New Roman"/>
                      <w:szCs w:val="21"/>
                      <w:u w:val="single" w:color="auto"/>
                      <w:lang w:val="en-US" w:eastAsia="zh-CN"/>
                    </w:rPr>
                  </w:pPr>
                  <w:r>
                    <w:rPr>
                      <w:rFonts w:hint="default" w:ascii="Times New Roman" w:hAnsi="Times New Roman" w:eastAsia="宋体" w:cs="Times New Roman"/>
                      <w:i w:val="0"/>
                      <w:color w:val="000000"/>
                      <w:kern w:val="0"/>
                      <w:sz w:val="21"/>
                      <w:szCs w:val="21"/>
                      <w:u w:val="single" w:color="auto"/>
                      <w:lang w:val="en-US" w:eastAsia="zh-CN" w:bidi="ar"/>
                    </w:rPr>
                    <w:t>4.14</w:t>
                  </w:r>
                </w:p>
              </w:tc>
              <w:tc>
                <w:tcPr>
                  <w:tcW w:w="612" w:type="pct"/>
                  <w:vAlign w:val="center"/>
                </w:tcPr>
                <w:p>
                  <w:pPr>
                    <w:keepNext w:val="0"/>
                    <w:keepLines w:val="0"/>
                    <w:widowControl/>
                    <w:suppressLineNumbers w:val="0"/>
                    <w:jc w:val="center"/>
                    <w:textAlignment w:val="center"/>
                    <w:rPr>
                      <w:rFonts w:hint="eastAsia" w:ascii="Times New Roman" w:hAnsi="Times New Roman" w:eastAsia="宋体" w:cs="Times New Roman"/>
                      <w:szCs w:val="21"/>
                      <w:u w:val="single" w:color="auto"/>
                      <w:lang w:val="en-US" w:eastAsia="zh-CN"/>
                    </w:rPr>
                  </w:pPr>
                  <w:r>
                    <w:rPr>
                      <w:rFonts w:hint="default" w:ascii="Times New Roman" w:hAnsi="Times New Roman" w:eastAsia="宋体" w:cs="Times New Roman"/>
                      <w:i w:val="0"/>
                      <w:color w:val="000000"/>
                      <w:kern w:val="0"/>
                      <w:sz w:val="21"/>
                      <w:szCs w:val="21"/>
                      <w:u w:val="single" w:color="auto"/>
                      <w:lang w:val="en-US" w:eastAsia="zh-CN" w:bidi="ar"/>
                    </w:rPr>
                    <w:t xml:space="preserve">9.1 </w:t>
                  </w:r>
                </w:p>
              </w:tc>
              <w:tc>
                <w:tcPr>
                  <w:tcW w:w="424" w:type="pct"/>
                  <w:tcBorders>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szCs w:val="21"/>
                      <w:u w:val="single" w:color="auto"/>
                      <w:lang w:val="en-US" w:eastAsia="zh-CN"/>
                    </w:rPr>
                  </w:pPr>
                  <w:r>
                    <w:rPr>
                      <w:rFonts w:hint="default" w:ascii="Times New Roman" w:hAnsi="Times New Roman" w:eastAsia="宋体" w:cs="Times New Roman"/>
                      <w:i w:val="0"/>
                      <w:color w:val="000000"/>
                      <w:kern w:val="0"/>
                      <w:sz w:val="21"/>
                      <w:szCs w:val="21"/>
                      <w:u w:val="single" w:color="auto"/>
                      <w:lang w:val="en-US" w:eastAsia="zh-CN" w:bidi="ar"/>
                    </w:rPr>
                    <w:t>11</w:t>
                  </w:r>
                </w:p>
              </w:tc>
              <w:tc>
                <w:tcPr>
                  <w:tcW w:w="532" w:type="pct"/>
                  <w:tcBorders>
                    <w:lef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szCs w:val="21"/>
                      <w:u w:val="single" w:color="auto"/>
                      <w:lang w:val="en-US" w:eastAsia="zh-CN"/>
                    </w:rPr>
                  </w:pPr>
                  <w:r>
                    <w:rPr>
                      <w:rFonts w:hint="default" w:ascii="Times New Roman" w:hAnsi="Times New Roman" w:eastAsia="宋体" w:cs="Times New Roman"/>
                      <w:i w:val="0"/>
                      <w:color w:val="000000"/>
                      <w:kern w:val="0"/>
                      <w:sz w:val="22"/>
                      <w:szCs w:val="22"/>
                      <w:u w:val="single" w:color="auto"/>
                      <w:lang w:val="en-US" w:eastAsia="zh-CN" w:bidi="ar"/>
                    </w:rPr>
                    <w:t>0.24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599" w:type="pct"/>
                  <w:vMerge w:val="continue"/>
                  <w:vAlign w:val="center"/>
                </w:tcPr>
                <w:p>
                  <w:pPr>
                    <w:pStyle w:val="122"/>
                    <w:snapToGrid w:val="0"/>
                    <w:spacing w:line="240" w:lineRule="exact"/>
                    <w:rPr>
                      <w:rFonts w:hint="default" w:ascii="Times New Roman" w:hAnsi="Times New Roman" w:cs="Times New Roman"/>
                      <w:u w:val="single" w:color="auto"/>
                    </w:rPr>
                  </w:pPr>
                </w:p>
              </w:tc>
              <w:tc>
                <w:tcPr>
                  <w:tcW w:w="1119" w:type="pct"/>
                  <w:gridSpan w:val="2"/>
                  <w:vAlign w:val="center"/>
                </w:tcPr>
                <w:p>
                  <w:pPr>
                    <w:adjustRightInd w:val="0"/>
                    <w:snapToGrid w:val="0"/>
                    <w:spacing w:line="240" w:lineRule="exact"/>
                    <w:jc w:val="center"/>
                    <w:rPr>
                      <w:rFonts w:hint="default" w:ascii="Times New Roman" w:hAnsi="Times New Roman" w:cs="Times New Roman"/>
                      <w:szCs w:val="21"/>
                      <w:u w:val="single" w:color="auto"/>
                    </w:rPr>
                  </w:pPr>
                  <w:r>
                    <w:rPr>
                      <w:rFonts w:hint="default" w:ascii="Times New Roman" w:hAnsi="Times New Roman" w:cs="Times New Roman"/>
                      <w:szCs w:val="21"/>
                      <w:u w:val="single" w:color="auto"/>
                    </w:rPr>
                    <w:t>日均值</w:t>
                  </w:r>
                  <w:r>
                    <w:rPr>
                      <w:rFonts w:hint="eastAsia" w:ascii="Times New Roman" w:hAnsi="Times New Roman" w:cs="Times New Roman"/>
                      <w:szCs w:val="21"/>
                      <w:u w:val="single" w:color="auto"/>
                      <w:lang w:eastAsia="zh-CN"/>
                    </w:rPr>
                    <w:t>或</w:t>
                  </w:r>
                  <w:r>
                    <w:rPr>
                      <w:rFonts w:hint="default" w:ascii="Times New Roman" w:hAnsi="Times New Roman" w:cs="Times New Roman"/>
                      <w:szCs w:val="21"/>
                      <w:u w:val="single" w:color="auto"/>
                    </w:rPr>
                    <w:t>范围</w:t>
                  </w:r>
                </w:p>
              </w:tc>
              <w:tc>
                <w:tcPr>
                  <w:tcW w:w="658" w:type="pct"/>
                  <w:vAlign w:val="center"/>
                </w:tcPr>
                <w:p>
                  <w:pPr>
                    <w:widowControl/>
                    <w:jc w:val="center"/>
                    <w:textAlignment w:val="bottom"/>
                    <w:rPr>
                      <w:rFonts w:hint="default" w:ascii="Times New Roman" w:hAnsi="Times New Roman" w:eastAsia="宋体" w:cs="Times New Roman"/>
                      <w:szCs w:val="21"/>
                      <w:u w:val="single" w:color="auto"/>
                      <w:lang w:val="en-US" w:eastAsia="zh-CN"/>
                    </w:rPr>
                  </w:pPr>
                  <w:r>
                    <w:rPr>
                      <w:rFonts w:hint="eastAsia" w:ascii="Times New Roman" w:hAnsi="Times New Roman" w:eastAsia="宋体" w:cs="Times New Roman"/>
                      <w:szCs w:val="21"/>
                      <w:u w:val="single" w:color="auto"/>
                      <w:lang w:val="en-US" w:eastAsia="zh-CN"/>
                    </w:rPr>
                    <w:t>7.15~7.43</w:t>
                  </w:r>
                </w:p>
              </w:tc>
              <w:tc>
                <w:tcPr>
                  <w:tcW w:w="524" w:type="pct"/>
                  <w:vAlign w:val="center"/>
                </w:tcPr>
                <w:p>
                  <w:pPr>
                    <w:keepNext w:val="0"/>
                    <w:keepLines w:val="0"/>
                    <w:widowControl/>
                    <w:suppressLineNumbers w:val="0"/>
                    <w:jc w:val="center"/>
                    <w:textAlignment w:val="center"/>
                    <w:rPr>
                      <w:rFonts w:hint="default" w:ascii="Times New Roman" w:hAnsi="Times New Roman" w:eastAsia="宋体" w:cs="Times New Roman"/>
                      <w:szCs w:val="21"/>
                      <w:u w:val="single" w:color="auto"/>
                      <w:lang w:val="en-US" w:eastAsia="zh-CN"/>
                    </w:rPr>
                  </w:pPr>
                  <w:r>
                    <w:rPr>
                      <w:rFonts w:hint="eastAsia" w:ascii="Times New Roman" w:hAnsi="Times New Roman" w:eastAsia="宋体" w:cs="Times New Roman"/>
                      <w:szCs w:val="21"/>
                      <w:u w:val="single" w:color="auto"/>
                      <w:lang w:val="en-US" w:eastAsia="zh-CN"/>
                    </w:rPr>
                    <w:t>40</w:t>
                  </w:r>
                </w:p>
              </w:tc>
              <w:tc>
                <w:tcPr>
                  <w:tcW w:w="527" w:type="pct"/>
                  <w:vAlign w:val="center"/>
                </w:tcPr>
                <w:p>
                  <w:pPr>
                    <w:keepNext w:val="0"/>
                    <w:keepLines w:val="0"/>
                    <w:widowControl/>
                    <w:suppressLineNumbers w:val="0"/>
                    <w:jc w:val="center"/>
                    <w:textAlignment w:val="center"/>
                    <w:rPr>
                      <w:rFonts w:hint="default" w:ascii="Times New Roman" w:hAnsi="Times New Roman" w:eastAsia="宋体" w:cs="Times New Roman"/>
                      <w:szCs w:val="21"/>
                      <w:u w:val="single" w:color="auto"/>
                      <w:lang w:val="en-US" w:eastAsia="zh-CN"/>
                    </w:rPr>
                  </w:pPr>
                  <w:r>
                    <w:rPr>
                      <w:rFonts w:hint="eastAsia" w:ascii="Times New Roman" w:hAnsi="Times New Roman" w:eastAsia="宋体" w:cs="Times New Roman"/>
                      <w:szCs w:val="21"/>
                      <w:u w:val="single" w:color="auto"/>
                      <w:lang w:val="en-US" w:eastAsia="zh-CN"/>
                    </w:rPr>
                    <w:t>4.10</w:t>
                  </w:r>
                </w:p>
              </w:tc>
              <w:tc>
                <w:tcPr>
                  <w:tcW w:w="612" w:type="pct"/>
                  <w:vAlign w:val="center"/>
                </w:tcPr>
                <w:p>
                  <w:pPr>
                    <w:keepNext w:val="0"/>
                    <w:keepLines w:val="0"/>
                    <w:widowControl/>
                    <w:suppressLineNumbers w:val="0"/>
                    <w:jc w:val="center"/>
                    <w:textAlignment w:val="center"/>
                    <w:rPr>
                      <w:rFonts w:hint="default" w:ascii="Times New Roman" w:hAnsi="Times New Roman" w:eastAsia="宋体" w:cs="Times New Roman"/>
                      <w:szCs w:val="21"/>
                      <w:u w:val="single" w:color="auto"/>
                      <w:lang w:val="en-US" w:eastAsia="zh-CN"/>
                    </w:rPr>
                  </w:pPr>
                  <w:r>
                    <w:rPr>
                      <w:rFonts w:hint="eastAsia" w:ascii="Times New Roman" w:hAnsi="Times New Roman" w:eastAsia="宋体" w:cs="Times New Roman"/>
                      <w:szCs w:val="21"/>
                      <w:u w:val="single" w:color="auto"/>
                      <w:lang w:val="en-US" w:eastAsia="zh-CN"/>
                    </w:rPr>
                    <w:t>8.6</w:t>
                  </w:r>
                </w:p>
              </w:tc>
              <w:tc>
                <w:tcPr>
                  <w:tcW w:w="424" w:type="pct"/>
                  <w:tcBorders>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szCs w:val="21"/>
                      <w:u w:val="single" w:color="auto"/>
                      <w:lang w:val="en-US" w:eastAsia="zh-CN"/>
                    </w:rPr>
                  </w:pPr>
                  <w:r>
                    <w:rPr>
                      <w:rFonts w:hint="eastAsia" w:ascii="Times New Roman" w:hAnsi="Times New Roman" w:eastAsia="宋体" w:cs="Times New Roman"/>
                      <w:szCs w:val="21"/>
                      <w:u w:val="single" w:color="auto"/>
                      <w:lang w:val="en-US" w:eastAsia="zh-CN"/>
                    </w:rPr>
                    <w:t>10</w:t>
                  </w:r>
                </w:p>
              </w:tc>
              <w:tc>
                <w:tcPr>
                  <w:tcW w:w="532" w:type="pct"/>
                  <w:tcBorders>
                    <w:lef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szCs w:val="21"/>
                      <w:u w:val="single" w:color="auto"/>
                      <w:lang w:val="en-US" w:eastAsia="zh-CN"/>
                    </w:rPr>
                  </w:pPr>
                  <w:r>
                    <w:rPr>
                      <w:rFonts w:hint="eastAsia" w:ascii="Times New Roman" w:hAnsi="Times New Roman" w:eastAsia="宋体" w:cs="Times New Roman"/>
                      <w:szCs w:val="21"/>
                      <w:u w:val="single" w:color="auto"/>
                      <w:lang w:val="en-US" w:eastAsia="zh-CN"/>
                    </w:rPr>
                    <w:t>0.29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1718" w:type="pct"/>
                  <w:gridSpan w:val="3"/>
                  <w:vAlign w:val="center"/>
                </w:tcPr>
                <w:p>
                  <w:pPr>
                    <w:tabs>
                      <w:tab w:val="left" w:pos="3987"/>
                    </w:tabs>
                    <w:spacing w:line="240" w:lineRule="exact"/>
                    <w:jc w:val="center"/>
                    <w:rPr>
                      <w:rFonts w:hint="default" w:ascii="Times New Roman" w:hAnsi="Times New Roman" w:cs="Times New Roman"/>
                      <w:szCs w:val="21"/>
                      <w:u w:val="single" w:color="auto"/>
                    </w:rPr>
                  </w:pPr>
                  <w:r>
                    <w:rPr>
                      <w:rFonts w:hint="default" w:ascii="Times New Roman" w:hAnsi="Times New Roman" w:cs="Times New Roman"/>
                      <w:szCs w:val="21"/>
                      <w:u w:val="single" w:color="auto"/>
                    </w:rPr>
                    <w:t>标准限值</w:t>
                  </w:r>
                </w:p>
              </w:tc>
              <w:tc>
                <w:tcPr>
                  <w:tcW w:w="658" w:type="pct"/>
                  <w:vAlign w:val="center"/>
                </w:tcPr>
                <w:p>
                  <w:pPr>
                    <w:spacing w:line="240" w:lineRule="exact"/>
                    <w:jc w:val="center"/>
                    <w:rPr>
                      <w:rFonts w:hint="default" w:ascii="Times New Roman" w:hAnsi="Times New Roman" w:cs="Times New Roman"/>
                      <w:szCs w:val="21"/>
                      <w:u w:val="single" w:color="auto"/>
                    </w:rPr>
                  </w:pPr>
                  <w:r>
                    <w:rPr>
                      <w:rFonts w:hint="default" w:ascii="Times New Roman" w:hAnsi="Times New Roman" w:cs="Times New Roman"/>
                      <w:szCs w:val="21"/>
                      <w:u w:val="single" w:color="auto"/>
                    </w:rPr>
                    <w:t>6~9</w:t>
                  </w:r>
                </w:p>
              </w:tc>
              <w:tc>
                <w:tcPr>
                  <w:tcW w:w="524" w:type="pct"/>
                  <w:vAlign w:val="center"/>
                </w:tcPr>
                <w:p>
                  <w:pPr>
                    <w:keepNext w:val="0"/>
                    <w:keepLines w:val="0"/>
                    <w:widowControl/>
                    <w:suppressLineNumbers w:val="0"/>
                    <w:jc w:val="center"/>
                    <w:textAlignment w:val="center"/>
                    <w:rPr>
                      <w:rFonts w:hint="default" w:ascii="Times New Roman" w:hAnsi="Times New Roman" w:cs="Times New Roman" w:eastAsiaTheme="minorEastAsia"/>
                      <w:szCs w:val="21"/>
                      <w:u w:val="single" w:color="auto"/>
                      <w:lang w:val="en-US" w:eastAsia="zh-CN"/>
                    </w:rPr>
                  </w:pPr>
                  <w:r>
                    <w:rPr>
                      <w:rFonts w:hint="eastAsia" w:ascii="Times New Roman" w:hAnsi="Times New Roman" w:cs="Times New Roman"/>
                      <w:szCs w:val="21"/>
                      <w:u w:val="single" w:color="auto"/>
                      <w:lang w:val="en-US" w:eastAsia="zh-CN"/>
                    </w:rPr>
                    <w:t>100</w:t>
                  </w:r>
                </w:p>
              </w:tc>
              <w:tc>
                <w:tcPr>
                  <w:tcW w:w="527" w:type="pct"/>
                  <w:vAlign w:val="center"/>
                </w:tcPr>
                <w:p>
                  <w:pPr>
                    <w:keepNext w:val="0"/>
                    <w:keepLines w:val="0"/>
                    <w:widowControl/>
                    <w:suppressLineNumbers w:val="0"/>
                    <w:jc w:val="center"/>
                    <w:textAlignment w:val="center"/>
                    <w:rPr>
                      <w:rFonts w:hint="default" w:ascii="Times New Roman" w:hAnsi="Times New Roman" w:eastAsia="宋体" w:cs="Times New Roman"/>
                      <w:szCs w:val="21"/>
                      <w:u w:val="single" w:color="auto"/>
                      <w:lang w:val="en-US" w:eastAsia="zh-CN"/>
                    </w:rPr>
                  </w:pPr>
                  <w:r>
                    <w:rPr>
                      <w:rFonts w:hint="eastAsia" w:ascii="Times New Roman" w:hAnsi="Times New Roman" w:eastAsia="宋体" w:cs="Times New Roman"/>
                      <w:szCs w:val="21"/>
                      <w:u w:val="single" w:color="auto"/>
                      <w:lang w:val="en-US" w:eastAsia="zh-CN"/>
                    </w:rPr>
                    <w:t>15</w:t>
                  </w:r>
                </w:p>
              </w:tc>
              <w:tc>
                <w:tcPr>
                  <w:tcW w:w="612" w:type="pct"/>
                  <w:vAlign w:val="center"/>
                </w:tcPr>
                <w:p>
                  <w:pPr>
                    <w:keepNext w:val="0"/>
                    <w:keepLines w:val="0"/>
                    <w:widowControl/>
                    <w:suppressLineNumbers w:val="0"/>
                    <w:jc w:val="center"/>
                    <w:textAlignment w:val="center"/>
                    <w:rPr>
                      <w:rFonts w:hint="default" w:ascii="Times New Roman" w:hAnsi="Times New Roman" w:eastAsia="宋体" w:cs="Times New Roman"/>
                      <w:szCs w:val="21"/>
                      <w:u w:val="single" w:color="auto"/>
                      <w:lang w:val="en-US" w:eastAsia="zh-CN"/>
                    </w:rPr>
                  </w:pPr>
                  <w:r>
                    <w:rPr>
                      <w:rFonts w:hint="eastAsia" w:ascii="Times New Roman" w:hAnsi="Times New Roman" w:eastAsia="宋体" w:cs="Times New Roman"/>
                      <w:szCs w:val="21"/>
                      <w:u w:val="single" w:color="auto"/>
                      <w:lang w:val="en-US" w:eastAsia="zh-CN"/>
                    </w:rPr>
                    <w:t>30</w:t>
                  </w:r>
                </w:p>
              </w:tc>
              <w:tc>
                <w:tcPr>
                  <w:tcW w:w="424" w:type="pct"/>
                  <w:tcBorders>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szCs w:val="21"/>
                      <w:u w:val="single" w:color="auto"/>
                      <w:lang w:val="en-US" w:eastAsia="zh-CN"/>
                    </w:rPr>
                  </w:pPr>
                  <w:r>
                    <w:rPr>
                      <w:rFonts w:hint="eastAsia" w:ascii="Times New Roman" w:hAnsi="Times New Roman" w:eastAsia="宋体" w:cs="Times New Roman"/>
                      <w:szCs w:val="21"/>
                      <w:u w:val="single" w:color="auto"/>
                      <w:lang w:val="en-US" w:eastAsia="zh-CN"/>
                    </w:rPr>
                    <w:t>70</w:t>
                  </w:r>
                </w:p>
              </w:tc>
              <w:tc>
                <w:tcPr>
                  <w:tcW w:w="532" w:type="pct"/>
                  <w:tcBorders>
                    <w:left w:val="single" w:color="auto" w:sz="4" w:space="0"/>
                  </w:tcBorders>
                  <w:vAlign w:val="center"/>
                </w:tcPr>
                <w:p>
                  <w:pPr>
                    <w:keepNext w:val="0"/>
                    <w:keepLines w:val="0"/>
                    <w:widowControl/>
                    <w:suppressLineNumbers w:val="0"/>
                    <w:jc w:val="center"/>
                    <w:textAlignment w:val="center"/>
                    <w:rPr>
                      <w:rFonts w:hint="default" w:ascii="Times New Roman" w:hAnsi="Times New Roman" w:cs="Times New Roman"/>
                      <w:szCs w:val="21"/>
                      <w:u w:val="single" w:color="auto"/>
                      <w:lang w:val="en-US" w:eastAsia="zh-CN"/>
                    </w:rPr>
                  </w:pPr>
                  <w:r>
                    <w:rPr>
                      <w:rFonts w:hint="eastAsia" w:ascii="Times New Roman" w:hAnsi="Times New Roman" w:cs="Times New Roman"/>
                      <w:szCs w:val="21"/>
                      <w:u w:val="single" w:color="auto"/>
                      <w:lang w:val="en-US" w:eastAsia="zh-CN"/>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00" w:type="pct"/>
                  <w:gridSpan w:val="9"/>
                  <w:vAlign w:val="center"/>
                </w:tcPr>
                <w:p>
                  <w:pPr>
                    <w:ind w:left="-107" w:leftChars="-51"/>
                    <w:jc w:val="left"/>
                    <w:rPr>
                      <w:rFonts w:hint="eastAsia"/>
                      <w:u w:val="single" w:color="auto"/>
                      <w:lang w:val="en-US" w:eastAsia="zh-CN"/>
                    </w:rPr>
                  </w:pPr>
                  <w:r>
                    <w:rPr>
                      <w:rFonts w:hint="default"/>
                      <w:u w:val="single" w:color="auto"/>
                    </w:rPr>
                    <w:t>备注：</w:t>
                  </w:r>
                  <w:r>
                    <w:rPr>
                      <w:rFonts w:hint="eastAsia"/>
                      <w:u w:val="single" w:color="auto"/>
                      <w:lang w:val="en-US" w:eastAsia="zh-CN"/>
                    </w:rPr>
                    <w:t>1、</w:t>
                  </w:r>
                  <w:r>
                    <w:rPr>
                      <w:rFonts w:hint="default"/>
                      <w:u w:val="single" w:color="auto"/>
                    </w:rPr>
                    <w:t>标准</w:t>
                  </w:r>
                  <w:r>
                    <w:rPr>
                      <w:rFonts w:hint="eastAsia"/>
                      <w:u w:val="single" w:color="auto"/>
                      <w:lang w:val="en-US" w:eastAsia="zh-CN"/>
                    </w:rPr>
                    <w:t>参照</w:t>
                  </w:r>
                  <w:r>
                    <w:rPr>
                      <w:rFonts w:ascii="Times New Roman" w:hAnsi="Times New Roman"/>
                      <w:u w:val="single" w:color="auto"/>
                    </w:rPr>
                    <w:t>《污水综合排放标准》 （GB8978-1996）表4</w:t>
                  </w:r>
                  <w:r>
                    <w:rPr>
                      <w:rFonts w:hint="default"/>
                      <w:u w:val="single" w:color="auto"/>
                    </w:rPr>
                    <w:t>中</w:t>
                  </w:r>
                  <w:r>
                    <w:rPr>
                      <w:rFonts w:hint="eastAsia"/>
                      <w:u w:val="single" w:color="auto"/>
                      <w:lang w:val="en-US" w:eastAsia="zh-CN"/>
                    </w:rPr>
                    <w:t>一</w:t>
                  </w:r>
                  <w:r>
                    <w:rPr>
                      <w:rFonts w:hint="eastAsia"/>
                      <w:u w:val="single" w:color="auto"/>
                      <w:lang w:eastAsia="zh-CN"/>
                    </w:rPr>
                    <w:t>级</w:t>
                  </w:r>
                  <w:r>
                    <w:rPr>
                      <w:rFonts w:hint="default"/>
                      <w:u w:val="single" w:color="auto"/>
                    </w:rPr>
                    <w:t>标准</w:t>
                  </w:r>
                  <w:r>
                    <w:rPr>
                      <w:rFonts w:hint="eastAsia"/>
                      <w:u w:val="single" w:color="auto"/>
                      <w:lang w:eastAsia="zh-CN"/>
                    </w:rPr>
                    <w:t>。</w:t>
                  </w:r>
                </w:p>
              </w:tc>
            </w:tr>
          </w:tbl>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sz w:val="24"/>
                <w:szCs w:val="22"/>
                <w:u w:val="single" w:color="auto"/>
                <w:lang w:eastAsia="zh-CN"/>
              </w:rPr>
            </w:pPr>
            <w:r>
              <w:rPr>
                <w:rFonts w:hint="eastAsia"/>
                <w:sz w:val="24"/>
                <w:szCs w:val="22"/>
                <w:u w:val="single" w:color="auto"/>
                <w:lang w:eastAsia="zh-CN"/>
              </w:rPr>
              <w:t>由上表可知，原项目废水总排口中检测因子均达到了《污水综合排放标准》（</w:t>
            </w:r>
            <w:r>
              <w:rPr>
                <w:rFonts w:hint="eastAsia"/>
                <w:sz w:val="24"/>
                <w:szCs w:val="22"/>
                <w:u w:val="single" w:color="auto"/>
                <w:lang w:val="en-US" w:eastAsia="zh-CN"/>
              </w:rPr>
              <w:t>GB8978-1996</w:t>
            </w:r>
            <w:r>
              <w:rPr>
                <w:rFonts w:hint="eastAsia"/>
                <w:sz w:val="24"/>
                <w:szCs w:val="22"/>
                <w:u w:val="single" w:color="auto"/>
                <w:lang w:eastAsia="zh-CN"/>
              </w:rPr>
              <w:t>）中一级排放标准。</w:t>
            </w:r>
          </w:p>
          <w:p>
            <w:pPr>
              <w:keepNext w:val="0"/>
              <w:keepLines w:val="0"/>
              <w:pageBreakBefore w:val="0"/>
              <w:widowControl w:val="0"/>
              <w:kinsoku/>
              <w:wordWrap/>
              <w:overflowPunct/>
              <w:topLinePunct w:val="0"/>
              <w:bidi w:val="0"/>
              <w:spacing w:line="360" w:lineRule="auto"/>
              <w:ind w:firstLine="480" w:firstLineChars="200"/>
              <w:textAlignment w:val="auto"/>
              <w:rPr>
                <w:rFonts w:hint="default"/>
                <w:sz w:val="24"/>
                <w:szCs w:val="22"/>
                <w:u w:val="single" w:color="auto"/>
                <w:lang w:eastAsia="zh-CN"/>
              </w:rPr>
            </w:pPr>
            <w:r>
              <w:rPr>
                <w:rFonts w:hint="eastAsia"/>
                <w:sz w:val="24"/>
                <w:szCs w:val="22"/>
                <w:u w:val="single" w:color="auto"/>
                <w:lang w:eastAsia="zh-CN"/>
              </w:rPr>
              <w:t>根据原有项目环评及批复可知，</w:t>
            </w:r>
            <w:r>
              <w:rPr>
                <w:sz w:val="24"/>
                <w:szCs w:val="24"/>
                <w:u w:val="single" w:color="auto"/>
              </w:rPr>
              <w:t>在金龙新区工业区污水管网接入湘阴县第三污水处理厂之前，</w:t>
            </w:r>
            <w:r>
              <w:rPr>
                <w:rFonts w:hint="eastAsia"/>
                <w:color w:val="auto"/>
                <w:sz w:val="24"/>
                <w:szCs w:val="24"/>
                <w:u w:val="single" w:color="auto"/>
                <w:lang w:eastAsia="zh-CN"/>
              </w:rPr>
              <w:t>生活废水经自建污水处理站</w:t>
            </w:r>
            <w:r>
              <w:rPr>
                <w:sz w:val="24"/>
                <w:szCs w:val="24"/>
                <w:u w:val="single" w:color="auto"/>
              </w:rPr>
              <w:t>处理后</w:t>
            </w:r>
            <w:r>
              <w:rPr>
                <w:rFonts w:hAnsi="宋体"/>
                <w:sz w:val="24"/>
                <w:szCs w:val="24"/>
                <w:u w:val="single" w:color="auto"/>
              </w:rPr>
              <w:t>达《污水综合排放标准》（</w:t>
            </w:r>
            <w:r>
              <w:rPr>
                <w:sz w:val="24"/>
                <w:szCs w:val="24"/>
                <w:u w:val="single" w:color="auto"/>
              </w:rPr>
              <w:t>GB 8978-1996</w:t>
            </w:r>
            <w:r>
              <w:rPr>
                <w:rFonts w:hAnsi="宋体"/>
                <w:sz w:val="24"/>
                <w:szCs w:val="24"/>
                <w:u w:val="single" w:color="auto"/>
              </w:rPr>
              <w:t>）表</w:t>
            </w:r>
            <w:r>
              <w:rPr>
                <w:sz w:val="24"/>
                <w:szCs w:val="24"/>
                <w:u w:val="single" w:color="auto"/>
              </w:rPr>
              <w:t>4</w:t>
            </w:r>
            <w:r>
              <w:rPr>
                <w:rFonts w:hAnsi="宋体"/>
                <w:sz w:val="24"/>
                <w:szCs w:val="24"/>
                <w:u w:val="single" w:color="auto"/>
              </w:rPr>
              <w:t>中一级标准</w:t>
            </w:r>
            <w:r>
              <w:rPr>
                <w:sz w:val="24"/>
                <w:szCs w:val="24"/>
                <w:u w:val="single" w:color="auto"/>
              </w:rPr>
              <w:t>后排入园区污水管网经</w:t>
            </w:r>
            <w:r>
              <w:rPr>
                <w:rFonts w:hint="eastAsia"/>
                <w:sz w:val="24"/>
                <w:szCs w:val="24"/>
                <w:u w:val="single" w:color="auto"/>
                <w:lang w:eastAsia="zh-CN"/>
              </w:rPr>
              <w:t>洋沙河</w:t>
            </w:r>
            <w:r>
              <w:rPr>
                <w:sz w:val="24"/>
                <w:szCs w:val="24"/>
                <w:u w:val="single" w:color="auto"/>
              </w:rPr>
              <w:t>汇入湘江；在工业区污水管网接入湘阴县第三污水处理厂之后，项目废水经预处理达到接管标准后排入第三污水处理厂处理，处理达到《城镇污水处理厂污染物排放标准（GB18918—2002）》中一级标准的A类标准后，最终汇入湘江</w:t>
            </w:r>
            <w:r>
              <w:rPr>
                <w:rFonts w:hint="default" w:ascii="Times New Roman" w:hAnsi="Times New Roman" w:cs="Times New Roman"/>
                <w:color w:val="auto"/>
                <w:sz w:val="24"/>
                <w:szCs w:val="24"/>
                <w:u w:val="single" w:color="auto"/>
              </w:rPr>
              <w:t>。</w:t>
            </w:r>
          </w:p>
          <w:p>
            <w:pPr>
              <w:keepNext w:val="0"/>
              <w:keepLines w:val="0"/>
              <w:pageBreakBefore w:val="0"/>
              <w:widowControl w:val="0"/>
              <w:kinsoku/>
              <w:wordWrap/>
              <w:overflowPunct/>
              <w:topLinePunct w:val="0"/>
              <w:bidi w:val="0"/>
              <w:spacing w:line="360" w:lineRule="auto"/>
              <w:ind w:firstLine="480" w:firstLineChars="200"/>
              <w:textAlignment w:val="auto"/>
              <w:rPr>
                <w:rFonts w:hint="default"/>
                <w:sz w:val="24"/>
                <w:szCs w:val="22"/>
                <w:u w:val="single" w:color="auto"/>
                <w:lang w:eastAsia="zh-CN"/>
              </w:rPr>
            </w:pPr>
            <w:r>
              <w:rPr>
                <w:rFonts w:hint="eastAsia"/>
                <w:sz w:val="24"/>
                <w:szCs w:val="22"/>
                <w:u w:val="single" w:color="auto"/>
                <w:lang w:eastAsia="zh-CN"/>
              </w:rPr>
              <w:t>由于</w:t>
            </w:r>
            <w:r>
              <w:rPr>
                <w:rFonts w:hint="eastAsia"/>
                <w:sz w:val="24"/>
                <w:szCs w:val="24"/>
                <w:u w:val="single" w:color="auto"/>
                <w:lang w:eastAsia="zh-CN"/>
              </w:rPr>
              <w:t>卓达金谷创业园自建了污水处理站，在湘阴县第三污水处理厂未建设完成前，此污水处理站处理金龙工业园区内的生活污水（本公司生产过程中不产生生产废水，公司只有生活污水）。故</w:t>
            </w:r>
            <w:r>
              <w:rPr>
                <w:rFonts w:hint="eastAsia"/>
                <w:sz w:val="24"/>
                <w:szCs w:val="22"/>
                <w:u w:val="single" w:color="auto"/>
                <w:lang w:eastAsia="zh-CN"/>
              </w:rPr>
              <w:t>原项目未建设污水处理站处理生活污水，但设有隔油化粪池，</w:t>
            </w:r>
            <w:r>
              <w:rPr>
                <w:sz w:val="24"/>
                <w:szCs w:val="24"/>
                <w:u w:val="single" w:color="auto"/>
              </w:rPr>
              <w:t>在金龙新区工业区污水管网接入湘阴县第三污水处理厂之前，项目</w:t>
            </w:r>
            <w:r>
              <w:rPr>
                <w:rFonts w:hint="eastAsia"/>
                <w:color w:val="auto"/>
                <w:sz w:val="24"/>
                <w:szCs w:val="24"/>
                <w:u w:val="single" w:color="auto"/>
                <w:lang w:eastAsia="zh-CN"/>
              </w:rPr>
              <w:t>生活废水隔油化粪池</w:t>
            </w:r>
            <w:r>
              <w:rPr>
                <w:sz w:val="24"/>
                <w:szCs w:val="24"/>
                <w:u w:val="single" w:color="auto"/>
              </w:rPr>
              <w:t>处理后排入园区污水管网再进入</w:t>
            </w:r>
            <w:r>
              <w:rPr>
                <w:rFonts w:hint="eastAsia"/>
                <w:sz w:val="24"/>
                <w:szCs w:val="24"/>
                <w:u w:val="single" w:color="auto"/>
                <w:lang w:eastAsia="zh-CN"/>
              </w:rPr>
              <w:t>卓达金谷创业园自建的污水处理站</w:t>
            </w:r>
            <w:r>
              <w:rPr>
                <w:sz w:val="24"/>
                <w:szCs w:val="24"/>
                <w:u w:val="single" w:color="auto"/>
              </w:rPr>
              <w:t>处理</w:t>
            </w:r>
            <w:r>
              <w:rPr>
                <w:rFonts w:hAnsi="宋体"/>
                <w:sz w:val="24"/>
                <w:szCs w:val="24"/>
                <w:u w:val="single" w:color="auto"/>
              </w:rPr>
              <w:t>达《污水综合排放标准》（</w:t>
            </w:r>
            <w:r>
              <w:rPr>
                <w:sz w:val="24"/>
                <w:szCs w:val="24"/>
                <w:u w:val="single" w:color="auto"/>
              </w:rPr>
              <w:t>GB 8978-1996</w:t>
            </w:r>
            <w:r>
              <w:rPr>
                <w:rFonts w:hAnsi="宋体"/>
                <w:sz w:val="24"/>
                <w:szCs w:val="24"/>
                <w:u w:val="single" w:color="auto"/>
              </w:rPr>
              <w:t>）表</w:t>
            </w:r>
            <w:r>
              <w:rPr>
                <w:sz w:val="24"/>
                <w:szCs w:val="24"/>
                <w:u w:val="single" w:color="auto"/>
              </w:rPr>
              <w:t>4</w:t>
            </w:r>
            <w:r>
              <w:rPr>
                <w:rFonts w:hAnsi="宋体"/>
                <w:sz w:val="24"/>
                <w:szCs w:val="24"/>
                <w:u w:val="single" w:color="auto"/>
              </w:rPr>
              <w:t>中一级标准</w:t>
            </w:r>
            <w:r>
              <w:rPr>
                <w:sz w:val="24"/>
                <w:szCs w:val="24"/>
                <w:u w:val="single" w:color="auto"/>
              </w:rPr>
              <w:t>后经</w:t>
            </w:r>
            <w:r>
              <w:rPr>
                <w:rFonts w:hint="eastAsia"/>
                <w:sz w:val="24"/>
                <w:szCs w:val="24"/>
                <w:u w:val="single" w:color="auto"/>
                <w:lang w:eastAsia="zh-CN"/>
              </w:rPr>
              <w:t>洋沙河</w:t>
            </w:r>
            <w:r>
              <w:rPr>
                <w:sz w:val="24"/>
                <w:szCs w:val="24"/>
                <w:u w:val="single" w:color="auto"/>
              </w:rPr>
              <w:t>汇入湘江；在工业区污水管网接入湘阴县第三污水处理厂之后，项目废水经预处理达到接管标准后排入第三污水处理厂处理，处理达到《城镇污水处理厂污染物排放标准（GB18918—2002）》中一级标准的A类标准后，最终汇入湘江</w:t>
            </w:r>
            <w:r>
              <w:rPr>
                <w:rFonts w:hint="default" w:ascii="Times New Roman" w:hAnsi="Times New Roman" w:cs="Times New Roman"/>
                <w:color w:val="auto"/>
                <w:sz w:val="24"/>
                <w:szCs w:val="24"/>
                <w:u w:val="single" w:color="auto"/>
              </w:rPr>
              <w:t>。</w:t>
            </w:r>
          </w:p>
          <w:p>
            <w:pPr>
              <w:keepNext w:val="0"/>
              <w:keepLines w:val="0"/>
              <w:pageBreakBefore w:val="0"/>
              <w:widowControl w:val="0"/>
              <w:kinsoku/>
              <w:wordWrap/>
              <w:overflowPunct/>
              <w:topLinePunct w:val="0"/>
              <w:bidi w:val="0"/>
              <w:spacing w:line="360" w:lineRule="auto"/>
              <w:ind w:firstLine="480" w:firstLineChars="200"/>
              <w:textAlignment w:val="auto"/>
              <w:rPr>
                <w:rFonts w:hint="default"/>
                <w:sz w:val="24"/>
                <w:szCs w:val="22"/>
                <w:u w:val="single" w:color="auto"/>
              </w:rPr>
            </w:pPr>
            <w:r>
              <w:rPr>
                <w:rFonts w:hint="default"/>
                <w:sz w:val="24"/>
                <w:szCs w:val="22"/>
                <w:u w:val="single" w:color="auto"/>
                <w:lang w:eastAsia="zh-CN"/>
              </w:rPr>
              <w:t>（</w:t>
            </w:r>
            <w:r>
              <w:rPr>
                <w:rFonts w:hint="default"/>
                <w:sz w:val="24"/>
                <w:szCs w:val="22"/>
                <w:u w:val="single" w:color="auto"/>
                <w:lang w:val="en-US" w:eastAsia="zh-CN"/>
              </w:rPr>
              <w:t>3</w:t>
            </w:r>
            <w:r>
              <w:rPr>
                <w:rFonts w:hint="default"/>
                <w:sz w:val="24"/>
                <w:szCs w:val="22"/>
                <w:u w:val="single" w:color="auto"/>
                <w:lang w:eastAsia="zh-CN"/>
              </w:rPr>
              <w:t>）</w:t>
            </w:r>
            <w:r>
              <w:rPr>
                <w:rFonts w:hint="default"/>
                <w:sz w:val="24"/>
                <w:szCs w:val="22"/>
                <w:u w:val="single" w:color="auto"/>
              </w:rPr>
              <w:t>噪声</w:t>
            </w:r>
          </w:p>
          <w:p>
            <w:pPr>
              <w:keepNext w:val="0"/>
              <w:keepLines w:val="0"/>
              <w:pageBreakBefore w:val="0"/>
              <w:widowControl w:val="0"/>
              <w:kinsoku/>
              <w:wordWrap/>
              <w:overflowPunct/>
              <w:topLinePunct w:val="0"/>
              <w:autoSpaceDE w:val="0"/>
              <w:autoSpaceDN w:val="0"/>
              <w:bidi w:val="0"/>
              <w:adjustRightInd w:val="0"/>
              <w:spacing w:line="360" w:lineRule="auto"/>
              <w:ind w:firstLine="480" w:firstLineChars="200"/>
              <w:textAlignment w:val="auto"/>
              <w:rPr>
                <w:rFonts w:hint="eastAsia"/>
                <w:sz w:val="24"/>
                <w:szCs w:val="22"/>
                <w:u w:val="single" w:color="auto"/>
                <w:lang w:eastAsia="zh-CN"/>
              </w:rPr>
            </w:pPr>
            <w:r>
              <w:rPr>
                <w:rFonts w:hint="default"/>
                <w:sz w:val="24"/>
                <w:szCs w:val="22"/>
                <w:u w:val="single" w:color="auto"/>
              </w:rPr>
              <w:t>原项目营运期产生的噪声主要是设备运行产生的噪声，噪声值约为75～9</w:t>
            </w:r>
            <w:r>
              <w:rPr>
                <w:rFonts w:hint="eastAsia"/>
                <w:sz w:val="24"/>
                <w:szCs w:val="22"/>
                <w:u w:val="single" w:color="auto"/>
                <w:lang w:val="en-US" w:eastAsia="zh-CN"/>
              </w:rPr>
              <w:t>5</w:t>
            </w:r>
            <w:r>
              <w:rPr>
                <w:rFonts w:hint="default"/>
                <w:sz w:val="24"/>
                <w:szCs w:val="22"/>
                <w:u w:val="single" w:color="auto"/>
              </w:rPr>
              <w:t>dB（A）。对发声设备采取防震、消声、隔音措施，同时加强设备的维护，确保设备处于良好的运转状态，杜绝因设备不正常运行产生的高噪声现象。厂内各噪声源与厂界设置隔离带，在隔离带种树木花草进行场区绿化，</w:t>
            </w:r>
            <w:r>
              <w:rPr>
                <w:rFonts w:hint="eastAsia"/>
                <w:sz w:val="24"/>
                <w:szCs w:val="22"/>
                <w:u w:val="single" w:color="auto"/>
                <w:lang w:eastAsia="zh-CN"/>
              </w:rPr>
              <w:t>根据《</w:t>
            </w:r>
            <w:r>
              <w:rPr>
                <w:rFonts w:hint="default" w:ascii="Times New Roman" w:hAnsi="Times New Roman" w:eastAsia="宋体" w:cs="Times New Roman"/>
                <w:spacing w:val="11"/>
                <w:sz w:val="24"/>
                <w:u w:val="single" w:color="auto"/>
                <w:lang w:val="en-US" w:eastAsia="zh-CN"/>
              </w:rPr>
              <w:t>年产3万吨电力器材标准件建设项目阶段竣工环境验收监测报告</w:t>
            </w:r>
            <w:r>
              <w:rPr>
                <w:rFonts w:hint="eastAsia"/>
                <w:sz w:val="24"/>
                <w:szCs w:val="22"/>
                <w:u w:val="single" w:color="auto"/>
                <w:lang w:eastAsia="zh-CN"/>
              </w:rPr>
              <w:t>》中</w:t>
            </w:r>
            <w:r>
              <w:rPr>
                <w:rFonts w:hint="default" w:ascii="Times New Roman" w:hAnsi="Times New Roman" w:eastAsia="宋体" w:cs="Times New Roman"/>
                <w:spacing w:val="11"/>
                <w:sz w:val="24"/>
                <w:u w:val="single" w:color="auto"/>
              </w:rPr>
              <w:t>湖南精科检测有限公司</w:t>
            </w:r>
            <w:r>
              <w:rPr>
                <w:rFonts w:hint="eastAsia" w:ascii="Times New Roman" w:hAnsi="Times New Roman" w:cs="Times New Roman"/>
                <w:color w:val="auto"/>
                <w:sz w:val="24"/>
                <w:szCs w:val="24"/>
                <w:u w:val="single" w:color="auto"/>
              </w:rPr>
              <w:t>于</w:t>
            </w:r>
            <w:r>
              <w:rPr>
                <w:rFonts w:hint="default" w:ascii="Times New Roman" w:hAnsi="Times New Roman" w:cs="Times New Roman"/>
                <w:color w:val="auto"/>
                <w:sz w:val="24"/>
                <w:szCs w:val="24"/>
                <w:u w:val="single" w:color="auto"/>
              </w:rPr>
              <w:t>201</w:t>
            </w:r>
            <w:r>
              <w:rPr>
                <w:rFonts w:hint="eastAsia" w:ascii="Times New Roman" w:hAnsi="Times New Roman" w:cs="Times New Roman"/>
                <w:color w:val="auto"/>
                <w:sz w:val="24"/>
                <w:szCs w:val="24"/>
                <w:u w:val="single" w:color="auto"/>
                <w:lang w:val="en-US" w:eastAsia="zh-CN"/>
              </w:rPr>
              <w:t>9</w:t>
            </w:r>
            <w:r>
              <w:rPr>
                <w:rFonts w:hint="default" w:ascii="Times New Roman" w:hAnsi="Times New Roman" w:cs="Times New Roman"/>
                <w:color w:val="auto"/>
                <w:sz w:val="24"/>
                <w:szCs w:val="24"/>
                <w:u w:val="single" w:color="auto"/>
              </w:rPr>
              <w:t>年</w:t>
            </w:r>
            <w:r>
              <w:rPr>
                <w:rFonts w:hint="eastAsia" w:ascii="Times New Roman" w:hAnsi="Times New Roman" w:cs="Times New Roman"/>
                <w:color w:val="auto"/>
                <w:sz w:val="24"/>
                <w:szCs w:val="24"/>
                <w:u w:val="single" w:color="auto"/>
                <w:lang w:val="en-US" w:eastAsia="zh-CN"/>
              </w:rPr>
              <w:t>3</w:t>
            </w:r>
            <w:r>
              <w:rPr>
                <w:rFonts w:hint="eastAsia" w:ascii="Times New Roman" w:hAnsi="Times New Roman" w:cs="Times New Roman"/>
                <w:color w:val="auto"/>
                <w:sz w:val="24"/>
                <w:szCs w:val="24"/>
                <w:u w:val="single" w:color="auto"/>
              </w:rPr>
              <w:t>月</w:t>
            </w:r>
            <w:r>
              <w:rPr>
                <w:rFonts w:hint="eastAsia" w:ascii="Times New Roman" w:hAnsi="Times New Roman" w:cs="Times New Roman"/>
                <w:color w:val="auto"/>
                <w:sz w:val="24"/>
                <w:szCs w:val="24"/>
                <w:u w:val="single" w:color="auto"/>
                <w:lang w:val="en-US" w:eastAsia="zh-CN"/>
              </w:rPr>
              <w:t>5</w:t>
            </w:r>
            <w:r>
              <w:rPr>
                <w:rFonts w:hint="eastAsia" w:ascii="Times New Roman" w:hAnsi="Times New Roman" w:cs="Times New Roman"/>
                <w:color w:val="auto"/>
                <w:sz w:val="24"/>
                <w:szCs w:val="24"/>
                <w:u w:val="single" w:color="auto"/>
              </w:rPr>
              <w:t>日至</w:t>
            </w:r>
            <w:r>
              <w:rPr>
                <w:rFonts w:hint="eastAsia" w:ascii="Times New Roman" w:hAnsi="Times New Roman" w:cs="Times New Roman"/>
                <w:color w:val="auto"/>
                <w:sz w:val="24"/>
                <w:szCs w:val="24"/>
                <w:u w:val="single" w:color="auto"/>
                <w:lang w:val="en-US" w:eastAsia="zh-CN"/>
              </w:rPr>
              <w:t>3</w:t>
            </w:r>
            <w:r>
              <w:rPr>
                <w:rFonts w:hint="eastAsia" w:ascii="Times New Roman" w:hAnsi="Times New Roman" w:cs="Times New Roman"/>
                <w:color w:val="auto"/>
                <w:sz w:val="24"/>
                <w:szCs w:val="24"/>
                <w:u w:val="single" w:color="auto"/>
              </w:rPr>
              <w:t>月</w:t>
            </w:r>
            <w:r>
              <w:rPr>
                <w:rFonts w:hint="eastAsia" w:ascii="Times New Roman" w:hAnsi="Times New Roman" w:cs="Times New Roman"/>
                <w:color w:val="auto"/>
                <w:sz w:val="24"/>
                <w:szCs w:val="24"/>
                <w:u w:val="single" w:color="auto"/>
                <w:lang w:val="en-US" w:eastAsia="zh-CN"/>
              </w:rPr>
              <w:t>6</w:t>
            </w:r>
            <w:r>
              <w:rPr>
                <w:rFonts w:hint="eastAsia" w:ascii="Times New Roman" w:hAnsi="Times New Roman" w:cs="Times New Roman"/>
                <w:color w:val="auto"/>
                <w:sz w:val="24"/>
                <w:szCs w:val="24"/>
                <w:u w:val="single" w:color="auto"/>
              </w:rPr>
              <w:t>日</w:t>
            </w:r>
            <w:r>
              <w:rPr>
                <w:rFonts w:hint="eastAsia"/>
                <w:sz w:val="24"/>
                <w:szCs w:val="22"/>
                <w:u w:val="single" w:color="auto"/>
                <w:lang w:val="en-US" w:eastAsia="zh-CN"/>
              </w:rPr>
              <w:t>对原项目厂界东、南、西、北侧噪声进行监测，具体见表1-15。</w:t>
            </w:r>
          </w:p>
          <w:p>
            <w:pPr>
              <w:keepNext w:val="0"/>
              <w:keepLines w:val="0"/>
              <w:pageBreakBefore w:val="0"/>
              <w:widowControl w:val="0"/>
              <w:kinsoku/>
              <w:wordWrap/>
              <w:overflowPunct/>
              <w:topLinePunct w:val="0"/>
              <w:autoSpaceDE w:val="0"/>
              <w:autoSpaceDN w:val="0"/>
              <w:bidi w:val="0"/>
              <w:adjustRightInd w:val="0"/>
              <w:spacing w:line="360" w:lineRule="auto"/>
              <w:ind w:firstLine="480" w:firstLineChars="200"/>
              <w:jc w:val="center"/>
              <w:textAlignment w:val="auto"/>
              <w:rPr>
                <w:rFonts w:hint="eastAsia"/>
                <w:sz w:val="24"/>
                <w:szCs w:val="22"/>
                <w:u w:val="single" w:color="auto"/>
                <w:lang w:val="en-US" w:eastAsia="zh-CN"/>
              </w:rPr>
            </w:pPr>
            <w:r>
              <w:rPr>
                <w:rFonts w:hint="eastAsia"/>
                <w:sz w:val="24"/>
                <w:szCs w:val="22"/>
                <w:u w:val="single" w:color="auto"/>
                <w:lang w:eastAsia="zh-CN"/>
              </w:rPr>
              <w:t>表</w:t>
            </w:r>
            <w:r>
              <w:rPr>
                <w:rFonts w:hint="eastAsia"/>
                <w:sz w:val="24"/>
                <w:szCs w:val="22"/>
                <w:u w:val="single" w:color="auto"/>
                <w:lang w:val="en-US" w:eastAsia="zh-CN"/>
              </w:rPr>
              <w:t>1-15  噪声监测结果</w:t>
            </w:r>
          </w:p>
          <w:tbl>
            <w:tblPr>
              <w:tblStyle w:val="38"/>
              <w:tblW w:w="4996"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60"/>
              <w:gridCol w:w="991"/>
              <w:gridCol w:w="1230"/>
              <w:gridCol w:w="1150"/>
              <w:gridCol w:w="1235"/>
              <w:gridCol w:w="1396"/>
              <w:gridCol w:w="1723"/>
              <w:gridCol w:w="75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11" w:type="pct"/>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default" w:ascii="Times New Roman" w:hAnsi="Times New Roman" w:eastAsia="宋体" w:cs="Times New Roman"/>
                      <w:sz w:val="21"/>
                      <w:szCs w:val="21"/>
                      <w:u w:val="single" w:color="auto"/>
                    </w:rPr>
                  </w:pPr>
                  <w:r>
                    <w:rPr>
                      <w:rFonts w:hint="default" w:ascii="Times New Roman" w:hAnsi="Times New Roman" w:eastAsia="宋体" w:cs="Times New Roman"/>
                      <w:sz w:val="21"/>
                      <w:szCs w:val="21"/>
                      <w:u w:val="single" w:color="auto"/>
                    </w:rPr>
                    <w:t>测点编号</w:t>
                  </w:r>
                </w:p>
              </w:tc>
              <w:tc>
                <w:tcPr>
                  <w:tcW w:w="536" w:type="pct"/>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default" w:ascii="Times New Roman" w:hAnsi="Times New Roman" w:eastAsia="宋体" w:cs="Times New Roman"/>
                      <w:sz w:val="21"/>
                      <w:szCs w:val="21"/>
                      <w:u w:val="single" w:color="auto"/>
                    </w:rPr>
                  </w:pPr>
                  <w:r>
                    <w:rPr>
                      <w:rFonts w:hint="default" w:ascii="Times New Roman" w:hAnsi="Times New Roman" w:eastAsia="宋体" w:cs="Times New Roman"/>
                      <w:sz w:val="21"/>
                      <w:szCs w:val="21"/>
                      <w:u w:val="single" w:color="auto"/>
                    </w:rPr>
                    <w:t>测点</w:t>
                  </w:r>
                </w:p>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default" w:ascii="Times New Roman" w:hAnsi="Times New Roman" w:eastAsia="宋体" w:cs="Times New Roman"/>
                      <w:sz w:val="21"/>
                      <w:szCs w:val="21"/>
                      <w:u w:val="single" w:color="auto"/>
                    </w:rPr>
                  </w:pPr>
                  <w:r>
                    <w:rPr>
                      <w:rFonts w:hint="default" w:ascii="Times New Roman" w:hAnsi="Times New Roman" w:eastAsia="宋体" w:cs="Times New Roman"/>
                      <w:sz w:val="21"/>
                      <w:szCs w:val="21"/>
                      <w:u w:val="single" w:color="auto"/>
                    </w:rPr>
                    <w:t>位置</w:t>
                  </w:r>
                </w:p>
              </w:tc>
              <w:tc>
                <w:tcPr>
                  <w:tcW w:w="665" w:type="pct"/>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default" w:ascii="Times New Roman" w:hAnsi="Times New Roman" w:eastAsia="宋体" w:cs="Times New Roman"/>
                      <w:sz w:val="21"/>
                      <w:szCs w:val="21"/>
                      <w:u w:val="single" w:color="auto"/>
                    </w:rPr>
                  </w:pPr>
                  <w:r>
                    <w:rPr>
                      <w:rFonts w:hint="default" w:ascii="Times New Roman" w:hAnsi="Times New Roman" w:eastAsia="宋体" w:cs="Times New Roman"/>
                      <w:sz w:val="21"/>
                      <w:szCs w:val="21"/>
                      <w:u w:val="single" w:color="auto"/>
                    </w:rPr>
                    <w:t>监测时间</w:t>
                  </w:r>
                </w:p>
              </w:tc>
              <w:tc>
                <w:tcPr>
                  <w:tcW w:w="1290" w:type="pct"/>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1"/>
                      <w:szCs w:val="21"/>
                      <w:u w:val="single" w:color="auto"/>
                    </w:rPr>
                  </w:pPr>
                  <w:r>
                    <w:rPr>
                      <w:rFonts w:hint="default" w:ascii="Times New Roman" w:hAnsi="Times New Roman" w:eastAsia="宋体" w:cs="Times New Roman"/>
                      <w:sz w:val="21"/>
                      <w:szCs w:val="21"/>
                      <w:u w:val="single" w:color="auto"/>
                    </w:rPr>
                    <w:t>噪声测量结果Leq（A）</w:t>
                  </w:r>
                </w:p>
              </w:tc>
              <w:tc>
                <w:tcPr>
                  <w:tcW w:w="1687" w:type="pct"/>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default" w:ascii="Times New Roman" w:hAnsi="Times New Roman" w:eastAsia="宋体" w:cs="Times New Roman"/>
                      <w:sz w:val="21"/>
                      <w:szCs w:val="21"/>
                      <w:u w:val="single" w:color="auto"/>
                    </w:rPr>
                  </w:pPr>
                  <w:r>
                    <w:rPr>
                      <w:rFonts w:hint="default" w:ascii="Times New Roman" w:hAnsi="Times New Roman" w:eastAsia="宋体" w:cs="Times New Roman"/>
                      <w:bCs/>
                      <w:sz w:val="21"/>
                      <w:szCs w:val="21"/>
                      <w:u w:val="single" w:color="auto"/>
                    </w:rPr>
                    <w:t>《工业企业厂界噪声排放标准》（GB12348-200</w:t>
                  </w:r>
                  <w:r>
                    <w:rPr>
                      <w:rFonts w:hint="eastAsia" w:ascii="Times New Roman" w:hAnsi="Times New Roman" w:eastAsia="宋体" w:cs="Times New Roman"/>
                      <w:bCs/>
                      <w:sz w:val="21"/>
                      <w:szCs w:val="21"/>
                      <w:u w:val="single" w:color="auto"/>
                      <w:lang w:val="en-US" w:eastAsia="zh-CN"/>
                    </w:rPr>
                    <w:t>8</w:t>
                  </w:r>
                  <w:r>
                    <w:rPr>
                      <w:rFonts w:hint="default" w:ascii="Times New Roman" w:hAnsi="Times New Roman" w:eastAsia="宋体" w:cs="Times New Roman"/>
                      <w:bCs/>
                      <w:sz w:val="21"/>
                      <w:szCs w:val="21"/>
                      <w:u w:val="single" w:color="auto"/>
                    </w:rPr>
                    <w:t>）</w:t>
                  </w:r>
                  <w:r>
                    <w:rPr>
                      <w:rFonts w:hint="eastAsia" w:ascii="Times New Roman" w:hAnsi="Times New Roman" w:eastAsia="宋体" w:cs="Times New Roman"/>
                      <w:bCs/>
                      <w:sz w:val="21"/>
                      <w:szCs w:val="21"/>
                      <w:u w:val="single" w:color="auto"/>
                      <w:lang w:val="en-US" w:eastAsia="zh-CN"/>
                    </w:rPr>
                    <w:t>3</w:t>
                  </w:r>
                  <w:r>
                    <w:rPr>
                      <w:rFonts w:hint="default" w:ascii="Times New Roman" w:hAnsi="Times New Roman" w:eastAsia="宋体" w:cs="Times New Roman"/>
                      <w:bCs/>
                      <w:sz w:val="21"/>
                      <w:szCs w:val="21"/>
                      <w:u w:val="single" w:color="auto"/>
                    </w:rPr>
                    <w:t>类标准</w:t>
                  </w:r>
                </w:p>
              </w:tc>
              <w:tc>
                <w:tcPr>
                  <w:tcW w:w="409" w:type="pct"/>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1"/>
                      <w:szCs w:val="21"/>
                      <w:u w:val="single" w:color="auto"/>
                    </w:rPr>
                  </w:pPr>
                  <w:r>
                    <w:rPr>
                      <w:rFonts w:hint="default" w:ascii="Times New Roman" w:hAnsi="Times New Roman" w:eastAsia="宋体" w:cs="Times New Roman"/>
                      <w:sz w:val="21"/>
                      <w:szCs w:val="21"/>
                      <w:u w:val="single" w:color="auto"/>
                    </w:rPr>
                    <w:t>达标</w:t>
                  </w:r>
                </w:p>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1"/>
                      <w:szCs w:val="21"/>
                      <w:u w:val="single" w:color="auto"/>
                    </w:rPr>
                  </w:pPr>
                  <w:r>
                    <w:rPr>
                      <w:rFonts w:hint="default" w:ascii="Times New Roman" w:hAnsi="Times New Roman" w:eastAsia="宋体" w:cs="Times New Roman"/>
                      <w:sz w:val="21"/>
                      <w:szCs w:val="21"/>
                      <w:u w:val="single" w:color="auto"/>
                    </w:rPr>
                    <w:t>情况</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11" w:type="pct"/>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1"/>
                      <w:szCs w:val="21"/>
                      <w:u w:val="single" w:color="auto"/>
                    </w:rPr>
                  </w:pPr>
                </w:p>
              </w:tc>
              <w:tc>
                <w:tcPr>
                  <w:tcW w:w="536" w:type="pct"/>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1"/>
                      <w:szCs w:val="21"/>
                      <w:u w:val="single" w:color="auto"/>
                    </w:rPr>
                  </w:pPr>
                </w:p>
              </w:tc>
              <w:tc>
                <w:tcPr>
                  <w:tcW w:w="665" w:type="pct"/>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1"/>
                      <w:szCs w:val="21"/>
                      <w:u w:val="single" w:color="auto"/>
                    </w:rPr>
                  </w:pPr>
                </w:p>
              </w:tc>
              <w:tc>
                <w:tcPr>
                  <w:tcW w:w="622"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default" w:ascii="Times New Roman" w:hAnsi="Times New Roman" w:eastAsia="宋体" w:cs="Times New Roman"/>
                      <w:sz w:val="21"/>
                      <w:szCs w:val="21"/>
                      <w:u w:val="single" w:color="auto"/>
                    </w:rPr>
                  </w:pPr>
                  <w:r>
                    <w:rPr>
                      <w:rFonts w:hint="default" w:ascii="Times New Roman" w:hAnsi="Times New Roman" w:eastAsia="宋体" w:cs="Times New Roman"/>
                      <w:sz w:val="21"/>
                      <w:szCs w:val="21"/>
                      <w:u w:val="single" w:color="auto"/>
                    </w:rPr>
                    <w:t>昼间</w:t>
                  </w:r>
                </w:p>
              </w:tc>
              <w:tc>
                <w:tcPr>
                  <w:tcW w:w="668"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default" w:ascii="Times New Roman" w:hAnsi="Times New Roman" w:eastAsia="宋体" w:cs="Times New Roman"/>
                      <w:sz w:val="21"/>
                      <w:szCs w:val="21"/>
                      <w:u w:val="single" w:color="auto"/>
                      <w:lang w:val="en-US" w:eastAsia="zh-CN"/>
                    </w:rPr>
                  </w:pPr>
                  <w:r>
                    <w:rPr>
                      <w:rFonts w:hint="default" w:ascii="Times New Roman" w:hAnsi="Times New Roman" w:eastAsia="宋体" w:cs="Times New Roman"/>
                      <w:sz w:val="21"/>
                      <w:szCs w:val="21"/>
                      <w:u w:val="single" w:color="auto"/>
                    </w:rPr>
                    <w:t>夜间</w:t>
                  </w:r>
                </w:p>
              </w:tc>
              <w:tc>
                <w:tcPr>
                  <w:tcW w:w="755"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default" w:ascii="Times New Roman" w:hAnsi="Times New Roman" w:eastAsia="宋体" w:cs="Times New Roman"/>
                      <w:sz w:val="21"/>
                      <w:szCs w:val="21"/>
                      <w:u w:val="single" w:color="auto"/>
                    </w:rPr>
                  </w:pPr>
                  <w:r>
                    <w:rPr>
                      <w:rFonts w:hint="default" w:ascii="Times New Roman" w:hAnsi="Times New Roman" w:eastAsia="宋体" w:cs="Times New Roman"/>
                      <w:sz w:val="21"/>
                      <w:szCs w:val="21"/>
                      <w:u w:val="single" w:color="auto"/>
                    </w:rPr>
                    <w:t>昼间</w:t>
                  </w:r>
                </w:p>
              </w:tc>
              <w:tc>
                <w:tcPr>
                  <w:tcW w:w="932"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default" w:ascii="Times New Roman" w:hAnsi="Times New Roman" w:eastAsia="宋体" w:cs="Times New Roman"/>
                      <w:sz w:val="21"/>
                      <w:szCs w:val="21"/>
                      <w:u w:val="single" w:color="auto"/>
                      <w:lang w:val="en-US" w:eastAsia="zh-CN"/>
                    </w:rPr>
                  </w:pPr>
                  <w:r>
                    <w:rPr>
                      <w:rFonts w:hint="default" w:ascii="Times New Roman" w:hAnsi="Times New Roman" w:eastAsia="宋体" w:cs="Times New Roman"/>
                      <w:sz w:val="21"/>
                      <w:szCs w:val="21"/>
                      <w:u w:val="single" w:color="auto"/>
                    </w:rPr>
                    <w:t>夜间</w:t>
                  </w:r>
                </w:p>
              </w:tc>
              <w:tc>
                <w:tcPr>
                  <w:tcW w:w="409" w:type="pct"/>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360" w:lineRule="auto"/>
                    <w:ind w:left="0"/>
                    <w:jc w:val="center"/>
                    <w:textAlignment w:val="auto"/>
                    <w:outlineLvl w:val="9"/>
                    <w:rPr>
                      <w:rFonts w:hint="default" w:ascii="Times New Roman" w:hAnsi="Times New Roman" w:eastAsia="宋体" w:cs="Times New Roman"/>
                      <w:sz w:val="21"/>
                      <w:szCs w:val="21"/>
                      <w:u w:val="single" w:color="auto"/>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1" w:type="pct"/>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eastAsia" w:ascii="Times New Roman" w:hAnsi="Times New Roman" w:eastAsia="宋体" w:cs="Times New Roman"/>
                      <w:sz w:val="21"/>
                      <w:szCs w:val="21"/>
                      <w:u w:val="single" w:color="auto"/>
                      <w:lang w:val="en-US" w:eastAsia="zh-CN"/>
                    </w:rPr>
                  </w:pPr>
                  <w:r>
                    <w:rPr>
                      <w:rFonts w:hint="eastAsia" w:ascii="Times New Roman" w:hAnsi="Times New Roman" w:eastAsia="宋体" w:cs="Times New Roman"/>
                      <w:sz w:val="21"/>
                      <w:szCs w:val="21"/>
                      <w:u w:val="single" w:color="auto"/>
                      <w:lang w:val="en-US" w:eastAsia="zh-CN"/>
                    </w:rPr>
                    <w:t>N1</w:t>
                  </w:r>
                </w:p>
              </w:tc>
              <w:tc>
                <w:tcPr>
                  <w:tcW w:w="536" w:type="pct"/>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default" w:ascii="Times New Roman" w:hAnsi="Times New Roman" w:eastAsia="宋体" w:cs="Times New Roman"/>
                      <w:sz w:val="21"/>
                      <w:szCs w:val="21"/>
                      <w:u w:val="single" w:color="auto"/>
                    </w:rPr>
                  </w:pPr>
                  <w:r>
                    <w:rPr>
                      <w:rFonts w:hint="default" w:ascii="Times New Roman" w:hAnsi="Times New Roman" w:eastAsia="宋体" w:cs="Times New Roman"/>
                      <w:sz w:val="21"/>
                      <w:szCs w:val="21"/>
                      <w:u w:val="single" w:color="auto"/>
                    </w:rPr>
                    <w:t>厂界东</w:t>
                  </w:r>
                </w:p>
              </w:tc>
              <w:tc>
                <w:tcPr>
                  <w:tcW w:w="665"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default" w:ascii="Times New Roman" w:hAnsi="Times New Roman" w:eastAsia="宋体" w:cs="Times New Roman"/>
                      <w:sz w:val="21"/>
                      <w:szCs w:val="21"/>
                      <w:u w:val="single" w:color="auto"/>
                      <w:lang w:val="en-US" w:eastAsia="zh-CN"/>
                    </w:rPr>
                  </w:pPr>
                  <w:r>
                    <w:rPr>
                      <w:rFonts w:hint="eastAsia" w:ascii="Times New Roman" w:hAnsi="Times New Roman" w:eastAsia="宋体" w:cs="Times New Roman"/>
                      <w:sz w:val="21"/>
                      <w:szCs w:val="21"/>
                      <w:u w:val="single" w:color="auto"/>
                      <w:lang w:val="en-US" w:eastAsia="zh-CN"/>
                    </w:rPr>
                    <w:t>03</w:t>
                  </w:r>
                  <w:r>
                    <w:rPr>
                      <w:rFonts w:hint="default" w:ascii="Times New Roman" w:hAnsi="Times New Roman" w:eastAsia="宋体" w:cs="Times New Roman"/>
                      <w:sz w:val="21"/>
                      <w:szCs w:val="21"/>
                      <w:u w:val="single" w:color="auto"/>
                      <w:lang w:val="en-US" w:eastAsia="zh-CN"/>
                    </w:rPr>
                    <w:t>月</w:t>
                  </w:r>
                  <w:r>
                    <w:rPr>
                      <w:rFonts w:hint="eastAsia" w:ascii="Times New Roman" w:hAnsi="Times New Roman" w:eastAsia="宋体" w:cs="Times New Roman"/>
                      <w:sz w:val="21"/>
                      <w:szCs w:val="21"/>
                      <w:u w:val="single" w:color="auto"/>
                      <w:lang w:val="en-US" w:eastAsia="zh-CN"/>
                    </w:rPr>
                    <w:t>05</w:t>
                  </w:r>
                  <w:r>
                    <w:rPr>
                      <w:rFonts w:hint="default" w:ascii="Times New Roman" w:hAnsi="Times New Roman" w:eastAsia="宋体" w:cs="Times New Roman"/>
                      <w:sz w:val="21"/>
                      <w:szCs w:val="21"/>
                      <w:u w:val="single" w:color="auto"/>
                      <w:lang w:val="en-US" w:eastAsia="zh-CN"/>
                    </w:rPr>
                    <w:t>日</w:t>
                  </w:r>
                </w:p>
              </w:tc>
              <w:tc>
                <w:tcPr>
                  <w:tcW w:w="622"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1"/>
                      <w:szCs w:val="21"/>
                      <w:u w:val="single" w:color="auto"/>
                      <w:lang w:val="en-US" w:eastAsia="zh-CN"/>
                    </w:rPr>
                  </w:pPr>
                  <w:r>
                    <w:rPr>
                      <w:rFonts w:hint="default" w:ascii="Times New Roman" w:hAnsi="Times New Roman" w:eastAsia="宋体" w:cs="Times New Roman"/>
                      <w:i w:val="0"/>
                      <w:color w:val="000000"/>
                      <w:kern w:val="0"/>
                      <w:sz w:val="21"/>
                      <w:szCs w:val="21"/>
                      <w:u w:val="single" w:color="auto"/>
                      <w:lang w:val="en-US" w:eastAsia="zh-CN" w:bidi="ar"/>
                    </w:rPr>
                    <w:t xml:space="preserve">53.0 </w:t>
                  </w:r>
                </w:p>
              </w:tc>
              <w:tc>
                <w:tcPr>
                  <w:tcW w:w="66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1"/>
                      <w:szCs w:val="21"/>
                      <w:u w:val="single" w:color="auto"/>
                      <w:lang w:val="en-US" w:eastAsia="zh-CN"/>
                    </w:rPr>
                  </w:pPr>
                  <w:r>
                    <w:rPr>
                      <w:rFonts w:hint="default" w:ascii="Times New Roman" w:hAnsi="Times New Roman" w:eastAsia="宋体" w:cs="Times New Roman"/>
                      <w:i w:val="0"/>
                      <w:color w:val="000000"/>
                      <w:kern w:val="0"/>
                      <w:sz w:val="21"/>
                      <w:szCs w:val="21"/>
                      <w:u w:val="single" w:color="auto"/>
                      <w:lang w:val="en-US" w:eastAsia="zh-CN" w:bidi="ar"/>
                    </w:rPr>
                    <w:t>46.6</w:t>
                  </w:r>
                </w:p>
              </w:tc>
              <w:tc>
                <w:tcPr>
                  <w:tcW w:w="755" w:type="pct"/>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leftChars="0"/>
                    <w:jc w:val="center"/>
                    <w:textAlignment w:val="auto"/>
                    <w:outlineLvl w:val="9"/>
                    <w:rPr>
                      <w:rFonts w:hint="default" w:ascii="Times New Roman" w:hAnsi="Times New Roman" w:eastAsia="宋体" w:cs="Times New Roman"/>
                      <w:sz w:val="21"/>
                      <w:szCs w:val="21"/>
                      <w:u w:val="single" w:color="auto"/>
                    </w:rPr>
                  </w:pPr>
                  <w:r>
                    <w:rPr>
                      <w:rFonts w:hint="default" w:ascii="Times New Roman" w:hAnsi="Times New Roman" w:eastAsia="宋体" w:cs="Times New Roman"/>
                      <w:sz w:val="21"/>
                      <w:szCs w:val="21"/>
                      <w:u w:val="single" w:color="auto"/>
                      <w:lang w:val="en-US" w:eastAsia="zh-CN"/>
                    </w:rPr>
                    <w:t>6</w:t>
                  </w:r>
                  <w:r>
                    <w:rPr>
                      <w:rFonts w:hint="eastAsia" w:ascii="Times New Roman" w:hAnsi="Times New Roman" w:eastAsia="宋体" w:cs="Times New Roman"/>
                      <w:sz w:val="21"/>
                      <w:szCs w:val="21"/>
                      <w:u w:val="single" w:color="auto"/>
                      <w:lang w:val="en-US" w:eastAsia="zh-CN"/>
                    </w:rPr>
                    <w:t>5</w:t>
                  </w:r>
                </w:p>
              </w:tc>
              <w:tc>
                <w:tcPr>
                  <w:tcW w:w="932" w:type="pct"/>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leftChars="0"/>
                    <w:jc w:val="center"/>
                    <w:textAlignment w:val="auto"/>
                    <w:outlineLvl w:val="9"/>
                    <w:rPr>
                      <w:rFonts w:hint="default" w:ascii="Times New Roman" w:hAnsi="Times New Roman" w:eastAsia="宋体" w:cs="Times New Roman"/>
                      <w:sz w:val="21"/>
                      <w:szCs w:val="21"/>
                      <w:u w:val="single" w:color="auto"/>
                    </w:rPr>
                  </w:pPr>
                  <w:r>
                    <w:rPr>
                      <w:rFonts w:hint="default" w:ascii="Times New Roman" w:hAnsi="Times New Roman" w:eastAsia="宋体" w:cs="Times New Roman"/>
                      <w:sz w:val="21"/>
                      <w:szCs w:val="21"/>
                      <w:u w:val="single" w:color="auto"/>
                      <w:lang w:val="en-US" w:eastAsia="zh-CN"/>
                    </w:rPr>
                    <w:t>5</w:t>
                  </w:r>
                  <w:r>
                    <w:rPr>
                      <w:rFonts w:hint="eastAsia" w:ascii="Times New Roman" w:hAnsi="Times New Roman" w:eastAsia="宋体" w:cs="Times New Roman"/>
                      <w:sz w:val="21"/>
                      <w:szCs w:val="21"/>
                      <w:u w:val="single" w:color="auto"/>
                      <w:lang w:val="en-US" w:eastAsia="zh-CN"/>
                    </w:rPr>
                    <w:t>5</w:t>
                  </w:r>
                </w:p>
              </w:tc>
              <w:tc>
                <w:tcPr>
                  <w:tcW w:w="409"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default" w:ascii="Times New Roman" w:hAnsi="Times New Roman" w:eastAsia="宋体" w:cs="Times New Roman"/>
                      <w:sz w:val="21"/>
                      <w:szCs w:val="21"/>
                      <w:u w:val="single" w:color="auto"/>
                      <w:lang w:val="en-US" w:eastAsia="zh-CN"/>
                    </w:rPr>
                  </w:pPr>
                  <w:r>
                    <w:rPr>
                      <w:rFonts w:hint="default" w:ascii="Times New Roman" w:hAnsi="Times New Roman" w:eastAsia="宋体" w:cs="Times New Roman"/>
                      <w:sz w:val="21"/>
                      <w:szCs w:val="21"/>
                      <w:u w:val="single" w:color="auto"/>
                      <w:lang w:val="en-US" w:eastAsia="zh-CN"/>
                    </w:rPr>
                    <w:t>是</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1" w:type="pct"/>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default" w:ascii="Times New Roman" w:hAnsi="Times New Roman" w:eastAsia="宋体" w:cs="Times New Roman"/>
                      <w:sz w:val="21"/>
                      <w:szCs w:val="21"/>
                      <w:u w:val="single" w:color="auto"/>
                    </w:rPr>
                  </w:pPr>
                </w:p>
              </w:tc>
              <w:tc>
                <w:tcPr>
                  <w:tcW w:w="536" w:type="pct"/>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default" w:ascii="Times New Roman" w:hAnsi="Times New Roman" w:eastAsia="宋体" w:cs="Times New Roman"/>
                      <w:sz w:val="21"/>
                      <w:szCs w:val="21"/>
                      <w:u w:val="single" w:color="auto"/>
                    </w:rPr>
                  </w:pPr>
                </w:p>
              </w:tc>
              <w:tc>
                <w:tcPr>
                  <w:tcW w:w="665"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default" w:ascii="Times New Roman" w:hAnsi="Times New Roman" w:eastAsia="宋体" w:cs="Times New Roman"/>
                      <w:sz w:val="21"/>
                      <w:szCs w:val="21"/>
                      <w:u w:val="single" w:color="auto"/>
                      <w:lang w:val="en-US" w:eastAsia="zh-CN"/>
                    </w:rPr>
                  </w:pPr>
                  <w:r>
                    <w:rPr>
                      <w:rFonts w:hint="eastAsia" w:ascii="Times New Roman" w:hAnsi="Times New Roman" w:eastAsia="宋体" w:cs="Times New Roman"/>
                      <w:sz w:val="21"/>
                      <w:szCs w:val="21"/>
                      <w:u w:val="single" w:color="auto"/>
                      <w:lang w:val="en-US" w:eastAsia="zh-CN"/>
                    </w:rPr>
                    <w:t>03</w:t>
                  </w:r>
                  <w:r>
                    <w:rPr>
                      <w:rFonts w:hint="default" w:ascii="Times New Roman" w:hAnsi="Times New Roman" w:eastAsia="宋体" w:cs="Times New Roman"/>
                      <w:sz w:val="21"/>
                      <w:szCs w:val="21"/>
                      <w:u w:val="single" w:color="auto"/>
                      <w:lang w:val="en-US" w:eastAsia="zh-CN"/>
                    </w:rPr>
                    <w:t>月</w:t>
                  </w:r>
                  <w:r>
                    <w:rPr>
                      <w:rFonts w:hint="eastAsia" w:ascii="Times New Roman" w:hAnsi="Times New Roman" w:eastAsia="宋体" w:cs="Times New Roman"/>
                      <w:sz w:val="21"/>
                      <w:szCs w:val="21"/>
                      <w:u w:val="single" w:color="auto"/>
                      <w:lang w:val="en-US" w:eastAsia="zh-CN"/>
                    </w:rPr>
                    <w:t>06</w:t>
                  </w:r>
                  <w:r>
                    <w:rPr>
                      <w:rFonts w:hint="default" w:ascii="Times New Roman" w:hAnsi="Times New Roman" w:eastAsia="宋体" w:cs="Times New Roman"/>
                      <w:sz w:val="21"/>
                      <w:szCs w:val="21"/>
                      <w:u w:val="single" w:color="auto"/>
                      <w:lang w:val="en-US" w:eastAsia="zh-CN"/>
                    </w:rPr>
                    <w:t>日</w:t>
                  </w:r>
                </w:p>
              </w:tc>
              <w:tc>
                <w:tcPr>
                  <w:tcW w:w="622"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1"/>
                      <w:szCs w:val="21"/>
                      <w:u w:val="single" w:color="auto"/>
                      <w:lang w:val="en-US" w:eastAsia="zh-CN"/>
                    </w:rPr>
                  </w:pPr>
                  <w:r>
                    <w:rPr>
                      <w:rFonts w:hint="default" w:ascii="Times New Roman" w:hAnsi="Times New Roman" w:eastAsia="宋体" w:cs="Times New Roman"/>
                      <w:i w:val="0"/>
                      <w:color w:val="000000"/>
                      <w:kern w:val="0"/>
                      <w:sz w:val="21"/>
                      <w:szCs w:val="21"/>
                      <w:u w:val="single" w:color="auto"/>
                      <w:lang w:val="en-US" w:eastAsia="zh-CN" w:bidi="ar"/>
                    </w:rPr>
                    <w:t>53.5</w:t>
                  </w:r>
                </w:p>
              </w:tc>
              <w:tc>
                <w:tcPr>
                  <w:tcW w:w="66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1"/>
                      <w:szCs w:val="21"/>
                      <w:u w:val="single" w:color="auto"/>
                      <w:lang w:val="en-US" w:eastAsia="zh-CN"/>
                    </w:rPr>
                  </w:pPr>
                  <w:r>
                    <w:rPr>
                      <w:rFonts w:hint="default" w:ascii="Times New Roman" w:hAnsi="Times New Roman" w:eastAsia="宋体" w:cs="Times New Roman"/>
                      <w:i w:val="0"/>
                      <w:color w:val="000000"/>
                      <w:kern w:val="0"/>
                      <w:sz w:val="21"/>
                      <w:szCs w:val="21"/>
                      <w:u w:val="single" w:color="auto"/>
                      <w:lang w:val="en-US" w:eastAsia="zh-CN" w:bidi="ar"/>
                    </w:rPr>
                    <w:t xml:space="preserve">45.8 </w:t>
                  </w:r>
                </w:p>
              </w:tc>
              <w:tc>
                <w:tcPr>
                  <w:tcW w:w="755" w:type="pct"/>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default" w:ascii="Times New Roman" w:hAnsi="Times New Roman" w:eastAsia="宋体" w:cs="Times New Roman"/>
                      <w:sz w:val="21"/>
                      <w:szCs w:val="21"/>
                      <w:u w:val="single" w:color="auto"/>
                    </w:rPr>
                  </w:pPr>
                </w:p>
              </w:tc>
              <w:tc>
                <w:tcPr>
                  <w:tcW w:w="932" w:type="pct"/>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default" w:ascii="Times New Roman" w:hAnsi="Times New Roman" w:eastAsia="宋体" w:cs="Times New Roman"/>
                      <w:sz w:val="21"/>
                      <w:szCs w:val="21"/>
                      <w:u w:val="single" w:color="auto"/>
                    </w:rPr>
                  </w:pPr>
                </w:p>
              </w:tc>
              <w:tc>
                <w:tcPr>
                  <w:tcW w:w="409"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default" w:ascii="Times New Roman" w:hAnsi="Times New Roman" w:eastAsia="宋体" w:cs="Times New Roman"/>
                      <w:sz w:val="21"/>
                      <w:szCs w:val="21"/>
                      <w:u w:val="single" w:color="auto"/>
                    </w:rPr>
                  </w:pPr>
                  <w:r>
                    <w:rPr>
                      <w:rFonts w:hint="default" w:ascii="Times New Roman" w:hAnsi="Times New Roman" w:eastAsia="宋体" w:cs="Times New Roman"/>
                      <w:sz w:val="21"/>
                      <w:szCs w:val="21"/>
                      <w:u w:val="single" w:color="auto"/>
                      <w:lang w:val="en-US" w:eastAsia="zh-CN"/>
                    </w:rPr>
                    <w:t>是</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1" w:type="pct"/>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eastAsia" w:ascii="Times New Roman" w:hAnsi="Times New Roman" w:eastAsia="宋体" w:cs="Times New Roman"/>
                      <w:sz w:val="21"/>
                      <w:szCs w:val="21"/>
                      <w:u w:val="single" w:color="auto"/>
                      <w:lang w:val="en-US" w:eastAsia="zh-CN"/>
                    </w:rPr>
                  </w:pPr>
                  <w:r>
                    <w:rPr>
                      <w:rFonts w:hint="eastAsia" w:ascii="Times New Roman" w:hAnsi="Times New Roman" w:eastAsia="宋体" w:cs="Times New Roman"/>
                      <w:sz w:val="21"/>
                      <w:szCs w:val="21"/>
                      <w:u w:val="single" w:color="auto"/>
                      <w:lang w:val="en-US" w:eastAsia="zh-CN"/>
                    </w:rPr>
                    <w:t>N2</w:t>
                  </w:r>
                </w:p>
              </w:tc>
              <w:tc>
                <w:tcPr>
                  <w:tcW w:w="536" w:type="pct"/>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default" w:ascii="Times New Roman" w:hAnsi="Times New Roman" w:eastAsia="宋体" w:cs="Times New Roman"/>
                      <w:sz w:val="21"/>
                      <w:szCs w:val="21"/>
                      <w:u w:val="single" w:color="auto"/>
                    </w:rPr>
                  </w:pPr>
                  <w:r>
                    <w:rPr>
                      <w:rFonts w:hint="default" w:ascii="Times New Roman" w:hAnsi="Times New Roman" w:eastAsia="宋体" w:cs="Times New Roman"/>
                      <w:sz w:val="21"/>
                      <w:szCs w:val="21"/>
                      <w:u w:val="single" w:color="auto"/>
                    </w:rPr>
                    <w:t>厂界南</w:t>
                  </w:r>
                </w:p>
              </w:tc>
              <w:tc>
                <w:tcPr>
                  <w:tcW w:w="665"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leftChars="0"/>
                    <w:jc w:val="center"/>
                    <w:textAlignment w:val="auto"/>
                    <w:outlineLvl w:val="9"/>
                    <w:rPr>
                      <w:rFonts w:hint="default" w:ascii="Times New Roman" w:hAnsi="Times New Roman" w:eastAsia="宋体" w:cs="Times New Roman"/>
                      <w:sz w:val="21"/>
                      <w:szCs w:val="21"/>
                      <w:u w:val="single" w:color="auto"/>
                    </w:rPr>
                  </w:pPr>
                  <w:r>
                    <w:rPr>
                      <w:rFonts w:hint="eastAsia" w:ascii="Times New Roman" w:hAnsi="Times New Roman" w:eastAsia="宋体" w:cs="Times New Roman"/>
                      <w:sz w:val="21"/>
                      <w:szCs w:val="21"/>
                      <w:u w:val="single" w:color="auto"/>
                      <w:lang w:val="en-US" w:eastAsia="zh-CN"/>
                    </w:rPr>
                    <w:t>03</w:t>
                  </w:r>
                  <w:r>
                    <w:rPr>
                      <w:rFonts w:hint="default" w:ascii="Times New Roman" w:hAnsi="Times New Roman" w:eastAsia="宋体" w:cs="Times New Roman"/>
                      <w:sz w:val="21"/>
                      <w:szCs w:val="21"/>
                      <w:u w:val="single" w:color="auto"/>
                      <w:lang w:val="en-US" w:eastAsia="zh-CN"/>
                    </w:rPr>
                    <w:t>月</w:t>
                  </w:r>
                  <w:r>
                    <w:rPr>
                      <w:rFonts w:hint="eastAsia" w:ascii="Times New Roman" w:hAnsi="Times New Roman" w:eastAsia="宋体" w:cs="Times New Roman"/>
                      <w:sz w:val="21"/>
                      <w:szCs w:val="21"/>
                      <w:u w:val="single" w:color="auto"/>
                      <w:lang w:val="en-US" w:eastAsia="zh-CN"/>
                    </w:rPr>
                    <w:t>05</w:t>
                  </w:r>
                  <w:r>
                    <w:rPr>
                      <w:rFonts w:hint="default" w:ascii="Times New Roman" w:hAnsi="Times New Roman" w:eastAsia="宋体" w:cs="Times New Roman"/>
                      <w:sz w:val="21"/>
                      <w:szCs w:val="21"/>
                      <w:u w:val="single" w:color="auto"/>
                      <w:lang w:val="en-US" w:eastAsia="zh-CN"/>
                    </w:rPr>
                    <w:t>日</w:t>
                  </w:r>
                </w:p>
              </w:tc>
              <w:tc>
                <w:tcPr>
                  <w:tcW w:w="622"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1"/>
                      <w:szCs w:val="21"/>
                      <w:u w:val="single" w:color="auto"/>
                      <w:lang w:val="en-US" w:eastAsia="zh-CN"/>
                    </w:rPr>
                  </w:pPr>
                  <w:r>
                    <w:rPr>
                      <w:rFonts w:hint="default" w:ascii="Times New Roman" w:hAnsi="Times New Roman" w:eastAsia="宋体" w:cs="Times New Roman"/>
                      <w:i w:val="0"/>
                      <w:color w:val="000000"/>
                      <w:kern w:val="0"/>
                      <w:sz w:val="21"/>
                      <w:szCs w:val="21"/>
                      <w:u w:val="single" w:color="auto"/>
                      <w:lang w:val="en-US" w:eastAsia="zh-CN" w:bidi="ar"/>
                    </w:rPr>
                    <w:t>54.2</w:t>
                  </w:r>
                </w:p>
              </w:tc>
              <w:tc>
                <w:tcPr>
                  <w:tcW w:w="66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1"/>
                      <w:szCs w:val="21"/>
                      <w:u w:val="single" w:color="auto"/>
                      <w:lang w:val="en-US" w:eastAsia="zh-CN"/>
                    </w:rPr>
                  </w:pPr>
                  <w:r>
                    <w:rPr>
                      <w:rFonts w:hint="default" w:ascii="Times New Roman" w:hAnsi="Times New Roman" w:eastAsia="宋体" w:cs="Times New Roman"/>
                      <w:i w:val="0"/>
                      <w:color w:val="000000"/>
                      <w:kern w:val="0"/>
                      <w:sz w:val="21"/>
                      <w:szCs w:val="21"/>
                      <w:u w:val="single" w:color="auto"/>
                      <w:lang w:val="en-US" w:eastAsia="zh-CN" w:bidi="ar"/>
                    </w:rPr>
                    <w:t>45.8</w:t>
                  </w:r>
                </w:p>
              </w:tc>
              <w:tc>
                <w:tcPr>
                  <w:tcW w:w="755" w:type="pct"/>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leftChars="0"/>
                    <w:jc w:val="center"/>
                    <w:textAlignment w:val="auto"/>
                    <w:outlineLvl w:val="9"/>
                    <w:rPr>
                      <w:rFonts w:hint="default" w:ascii="Times New Roman" w:hAnsi="Times New Roman" w:eastAsia="宋体" w:cs="Times New Roman"/>
                      <w:sz w:val="21"/>
                      <w:szCs w:val="21"/>
                      <w:u w:val="single" w:color="auto"/>
                    </w:rPr>
                  </w:pPr>
                </w:p>
              </w:tc>
              <w:tc>
                <w:tcPr>
                  <w:tcW w:w="932" w:type="pct"/>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leftChars="0"/>
                    <w:jc w:val="center"/>
                    <w:textAlignment w:val="auto"/>
                    <w:outlineLvl w:val="9"/>
                    <w:rPr>
                      <w:rFonts w:hint="default" w:ascii="Times New Roman" w:hAnsi="Times New Roman" w:eastAsia="宋体" w:cs="Times New Roman"/>
                      <w:sz w:val="21"/>
                      <w:szCs w:val="21"/>
                      <w:u w:val="single" w:color="auto"/>
                    </w:rPr>
                  </w:pPr>
                </w:p>
              </w:tc>
              <w:tc>
                <w:tcPr>
                  <w:tcW w:w="409"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default" w:ascii="Times New Roman" w:hAnsi="Times New Roman" w:eastAsia="宋体" w:cs="Times New Roman"/>
                      <w:sz w:val="21"/>
                      <w:szCs w:val="21"/>
                      <w:u w:val="single" w:color="auto"/>
                    </w:rPr>
                  </w:pPr>
                  <w:r>
                    <w:rPr>
                      <w:rFonts w:hint="default" w:ascii="Times New Roman" w:hAnsi="Times New Roman" w:eastAsia="宋体" w:cs="Times New Roman"/>
                      <w:sz w:val="21"/>
                      <w:szCs w:val="21"/>
                      <w:u w:val="single" w:color="auto"/>
                      <w:lang w:val="en-US" w:eastAsia="zh-CN"/>
                    </w:rPr>
                    <w:t>是</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1" w:type="pct"/>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default" w:ascii="Times New Roman" w:hAnsi="Times New Roman" w:eastAsia="宋体" w:cs="Times New Roman"/>
                      <w:sz w:val="21"/>
                      <w:szCs w:val="21"/>
                      <w:u w:val="single" w:color="auto"/>
                    </w:rPr>
                  </w:pPr>
                </w:p>
              </w:tc>
              <w:tc>
                <w:tcPr>
                  <w:tcW w:w="536" w:type="pct"/>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default" w:ascii="Times New Roman" w:hAnsi="Times New Roman" w:eastAsia="宋体" w:cs="Times New Roman"/>
                      <w:sz w:val="21"/>
                      <w:szCs w:val="21"/>
                      <w:u w:val="single" w:color="auto"/>
                    </w:rPr>
                  </w:pPr>
                </w:p>
              </w:tc>
              <w:tc>
                <w:tcPr>
                  <w:tcW w:w="665"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leftChars="0"/>
                    <w:jc w:val="center"/>
                    <w:textAlignment w:val="auto"/>
                    <w:outlineLvl w:val="9"/>
                    <w:rPr>
                      <w:rFonts w:hint="default" w:ascii="Times New Roman" w:hAnsi="Times New Roman" w:eastAsia="宋体" w:cs="Times New Roman"/>
                      <w:sz w:val="21"/>
                      <w:szCs w:val="21"/>
                      <w:u w:val="single" w:color="auto"/>
                    </w:rPr>
                  </w:pPr>
                  <w:r>
                    <w:rPr>
                      <w:rFonts w:hint="eastAsia" w:ascii="Times New Roman" w:hAnsi="Times New Roman" w:eastAsia="宋体" w:cs="Times New Roman"/>
                      <w:sz w:val="21"/>
                      <w:szCs w:val="21"/>
                      <w:u w:val="single" w:color="auto"/>
                      <w:lang w:val="en-US" w:eastAsia="zh-CN"/>
                    </w:rPr>
                    <w:t>03</w:t>
                  </w:r>
                  <w:r>
                    <w:rPr>
                      <w:rFonts w:hint="default" w:ascii="Times New Roman" w:hAnsi="Times New Roman" w:eastAsia="宋体" w:cs="Times New Roman"/>
                      <w:sz w:val="21"/>
                      <w:szCs w:val="21"/>
                      <w:u w:val="single" w:color="auto"/>
                      <w:lang w:val="en-US" w:eastAsia="zh-CN"/>
                    </w:rPr>
                    <w:t>月</w:t>
                  </w:r>
                  <w:r>
                    <w:rPr>
                      <w:rFonts w:hint="eastAsia" w:ascii="Times New Roman" w:hAnsi="Times New Roman" w:eastAsia="宋体" w:cs="Times New Roman"/>
                      <w:sz w:val="21"/>
                      <w:szCs w:val="21"/>
                      <w:u w:val="single" w:color="auto"/>
                      <w:lang w:val="en-US" w:eastAsia="zh-CN"/>
                    </w:rPr>
                    <w:t>06</w:t>
                  </w:r>
                  <w:r>
                    <w:rPr>
                      <w:rFonts w:hint="default" w:ascii="Times New Roman" w:hAnsi="Times New Roman" w:eastAsia="宋体" w:cs="Times New Roman"/>
                      <w:sz w:val="21"/>
                      <w:szCs w:val="21"/>
                      <w:u w:val="single" w:color="auto"/>
                      <w:lang w:val="en-US" w:eastAsia="zh-CN"/>
                    </w:rPr>
                    <w:t>日</w:t>
                  </w:r>
                </w:p>
              </w:tc>
              <w:tc>
                <w:tcPr>
                  <w:tcW w:w="622"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1"/>
                      <w:szCs w:val="21"/>
                      <w:u w:val="single" w:color="auto"/>
                      <w:lang w:val="en-US" w:eastAsia="zh-CN"/>
                    </w:rPr>
                  </w:pPr>
                  <w:r>
                    <w:rPr>
                      <w:rFonts w:hint="default" w:ascii="Times New Roman" w:hAnsi="Times New Roman" w:eastAsia="宋体" w:cs="Times New Roman"/>
                      <w:i w:val="0"/>
                      <w:color w:val="000000"/>
                      <w:kern w:val="0"/>
                      <w:sz w:val="21"/>
                      <w:szCs w:val="21"/>
                      <w:u w:val="single" w:color="auto"/>
                      <w:lang w:val="en-US" w:eastAsia="zh-CN" w:bidi="ar"/>
                    </w:rPr>
                    <w:t>54.2</w:t>
                  </w:r>
                </w:p>
              </w:tc>
              <w:tc>
                <w:tcPr>
                  <w:tcW w:w="66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1"/>
                      <w:szCs w:val="21"/>
                      <w:u w:val="single" w:color="auto"/>
                      <w:lang w:val="en-US" w:eastAsia="zh-CN"/>
                    </w:rPr>
                  </w:pPr>
                  <w:r>
                    <w:rPr>
                      <w:rFonts w:hint="default" w:ascii="Times New Roman" w:hAnsi="Times New Roman" w:eastAsia="宋体" w:cs="Times New Roman"/>
                      <w:i w:val="0"/>
                      <w:color w:val="000000"/>
                      <w:kern w:val="0"/>
                      <w:sz w:val="21"/>
                      <w:szCs w:val="21"/>
                      <w:u w:val="single" w:color="auto"/>
                      <w:lang w:val="en-US" w:eastAsia="zh-CN" w:bidi="ar"/>
                    </w:rPr>
                    <w:t>44.8</w:t>
                  </w:r>
                </w:p>
              </w:tc>
              <w:tc>
                <w:tcPr>
                  <w:tcW w:w="755" w:type="pct"/>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default" w:ascii="Times New Roman" w:hAnsi="Times New Roman" w:eastAsia="宋体" w:cs="Times New Roman"/>
                      <w:sz w:val="21"/>
                      <w:szCs w:val="21"/>
                      <w:u w:val="single" w:color="auto"/>
                    </w:rPr>
                  </w:pPr>
                </w:p>
              </w:tc>
              <w:tc>
                <w:tcPr>
                  <w:tcW w:w="932" w:type="pct"/>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default" w:ascii="Times New Roman" w:hAnsi="Times New Roman" w:eastAsia="宋体" w:cs="Times New Roman"/>
                      <w:sz w:val="21"/>
                      <w:szCs w:val="21"/>
                      <w:u w:val="single" w:color="auto"/>
                    </w:rPr>
                  </w:pPr>
                </w:p>
              </w:tc>
              <w:tc>
                <w:tcPr>
                  <w:tcW w:w="409"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default" w:ascii="Times New Roman" w:hAnsi="Times New Roman" w:eastAsia="宋体" w:cs="Times New Roman"/>
                      <w:sz w:val="21"/>
                      <w:szCs w:val="21"/>
                      <w:u w:val="single" w:color="auto"/>
                    </w:rPr>
                  </w:pPr>
                  <w:r>
                    <w:rPr>
                      <w:rFonts w:hint="default" w:ascii="Times New Roman" w:hAnsi="Times New Roman" w:eastAsia="宋体" w:cs="Times New Roman"/>
                      <w:sz w:val="21"/>
                      <w:szCs w:val="21"/>
                      <w:u w:val="single" w:color="auto"/>
                      <w:lang w:val="en-US" w:eastAsia="zh-CN"/>
                    </w:rPr>
                    <w:t>是</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1" w:type="pct"/>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eastAsia" w:ascii="Times New Roman" w:hAnsi="Times New Roman" w:eastAsia="宋体" w:cs="Times New Roman"/>
                      <w:sz w:val="21"/>
                      <w:szCs w:val="21"/>
                      <w:u w:val="single" w:color="auto"/>
                      <w:lang w:val="en-US" w:eastAsia="zh-CN"/>
                    </w:rPr>
                  </w:pPr>
                  <w:r>
                    <w:rPr>
                      <w:rFonts w:hint="eastAsia" w:ascii="Times New Roman" w:hAnsi="Times New Roman" w:eastAsia="宋体" w:cs="Times New Roman"/>
                      <w:sz w:val="21"/>
                      <w:szCs w:val="21"/>
                      <w:u w:val="single" w:color="auto"/>
                      <w:lang w:val="en-US" w:eastAsia="zh-CN"/>
                    </w:rPr>
                    <w:t>N3</w:t>
                  </w:r>
                </w:p>
              </w:tc>
              <w:tc>
                <w:tcPr>
                  <w:tcW w:w="536" w:type="pct"/>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default" w:ascii="Times New Roman" w:hAnsi="Times New Roman" w:eastAsia="宋体" w:cs="Times New Roman"/>
                      <w:sz w:val="21"/>
                      <w:szCs w:val="21"/>
                      <w:u w:val="single" w:color="auto"/>
                    </w:rPr>
                  </w:pPr>
                  <w:r>
                    <w:rPr>
                      <w:rFonts w:hint="default" w:ascii="Times New Roman" w:hAnsi="Times New Roman" w:eastAsia="宋体" w:cs="Times New Roman"/>
                      <w:sz w:val="21"/>
                      <w:szCs w:val="21"/>
                      <w:u w:val="single" w:color="auto"/>
                    </w:rPr>
                    <w:t>厂界西</w:t>
                  </w:r>
                </w:p>
              </w:tc>
              <w:tc>
                <w:tcPr>
                  <w:tcW w:w="665"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leftChars="0"/>
                    <w:jc w:val="center"/>
                    <w:textAlignment w:val="auto"/>
                    <w:outlineLvl w:val="9"/>
                    <w:rPr>
                      <w:rFonts w:hint="default" w:ascii="Times New Roman" w:hAnsi="Times New Roman" w:eastAsia="宋体" w:cs="Times New Roman"/>
                      <w:sz w:val="21"/>
                      <w:szCs w:val="21"/>
                      <w:u w:val="single" w:color="auto"/>
                    </w:rPr>
                  </w:pPr>
                  <w:r>
                    <w:rPr>
                      <w:rFonts w:hint="eastAsia" w:ascii="Times New Roman" w:hAnsi="Times New Roman" w:eastAsia="宋体" w:cs="Times New Roman"/>
                      <w:sz w:val="21"/>
                      <w:szCs w:val="21"/>
                      <w:u w:val="single" w:color="auto"/>
                      <w:lang w:val="en-US" w:eastAsia="zh-CN"/>
                    </w:rPr>
                    <w:t>03</w:t>
                  </w:r>
                  <w:r>
                    <w:rPr>
                      <w:rFonts w:hint="default" w:ascii="Times New Roman" w:hAnsi="Times New Roman" w:eastAsia="宋体" w:cs="Times New Roman"/>
                      <w:sz w:val="21"/>
                      <w:szCs w:val="21"/>
                      <w:u w:val="single" w:color="auto"/>
                      <w:lang w:val="en-US" w:eastAsia="zh-CN"/>
                    </w:rPr>
                    <w:t>月</w:t>
                  </w:r>
                  <w:r>
                    <w:rPr>
                      <w:rFonts w:hint="eastAsia" w:ascii="Times New Roman" w:hAnsi="Times New Roman" w:eastAsia="宋体" w:cs="Times New Roman"/>
                      <w:sz w:val="21"/>
                      <w:szCs w:val="21"/>
                      <w:u w:val="single" w:color="auto"/>
                      <w:lang w:val="en-US" w:eastAsia="zh-CN"/>
                    </w:rPr>
                    <w:t>05</w:t>
                  </w:r>
                  <w:r>
                    <w:rPr>
                      <w:rFonts w:hint="default" w:ascii="Times New Roman" w:hAnsi="Times New Roman" w:eastAsia="宋体" w:cs="Times New Roman"/>
                      <w:sz w:val="21"/>
                      <w:szCs w:val="21"/>
                      <w:u w:val="single" w:color="auto"/>
                      <w:lang w:val="en-US" w:eastAsia="zh-CN"/>
                    </w:rPr>
                    <w:t>日</w:t>
                  </w:r>
                </w:p>
              </w:tc>
              <w:tc>
                <w:tcPr>
                  <w:tcW w:w="622"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1"/>
                      <w:szCs w:val="21"/>
                      <w:u w:val="single" w:color="auto"/>
                      <w:lang w:val="en-US" w:eastAsia="zh-CN"/>
                    </w:rPr>
                  </w:pPr>
                  <w:r>
                    <w:rPr>
                      <w:rFonts w:hint="default" w:ascii="Times New Roman" w:hAnsi="Times New Roman" w:eastAsia="宋体" w:cs="Times New Roman"/>
                      <w:i w:val="0"/>
                      <w:color w:val="000000"/>
                      <w:kern w:val="0"/>
                      <w:sz w:val="21"/>
                      <w:szCs w:val="21"/>
                      <w:u w:val="single" w:color="auto"/>
                      <w:lang w:val="en-US" w:eastAsia="zh-CN" w:bidi="ar"/>
                    </w:rPr>
                    <w:t>56.2</w:t>
                  </w:r>
                </w:p>
              </w:tc>
              <w:tc>
                <w:tcPr>
                  <w:tcW w:w="66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1"/>
                      <w:szCs w:val="21"/>
                      <w:u w:val="single" w:color="auto"/>
                      <w:lang w:val="en-US" w:eastAsia="zh-CN"/>
                    </w:rPr>
                  </w:pPr>
                  <w:r>
                    <w:rPr>
                      <w:rFonts w:hint="default" w:ascii="Times New Roman" w:hAnsi="Times New Roman" w:eastAsia="宋体" w:cs="Times New Roman"/>
                      <w:i w:val="0"/>
                      <w:color w:val="000000"/>
                      <w:kern w:val="0"/>
                      <w:sz w:val="21"/>
                      <w:szCs w:val="21"/>
                      <w:u w:val="single" w:color="auto"/>
                      <w:lang w:val="en-US" w:eastAsia="zh-CN" w:bidi="ar"/>
                    </w:rPr>
                    <w:t>47.3</w:t>
                  </w:r>
                </w:p>
              </w:tc>
              <w:tc>
                <w:tcPr>
                  <w:tcW w:w="755" w:type="pct"/>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default" w:ascii="Times New Roman" w:hAnsi="Times New Roman" w:eastAsia="宋体" w:cs="Times New Roman"/>
                      <w:sz w:val="21"/>
                      <w:szCs w:val="21"/>
                      <w:u w:val="single" w:color="auto"/>
                      <w:lang w:val="en-US" w:eastAsia="zh-CN"/>
                    </w:rPr>
                  </w:pPr>
                </w:p>
              </w:tc>
              <w:tc>
                <w:tcPr>
                  <w:tcW w:w="932" w:type="pct"/>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default" w:ascii="Times New Roman" w:hAnsi="Times New Roman" w:eastAsia="宋体" w:cs="Times New Roman"/>
                      <w:sz w:val="21"/>
                      <w:szCs w:val="21"/>
                      <w:u w:val="single" w:color="auto"/>
                      <w:lang w:val="en-US" w:eastAsia="zh-CN"/>
                    </w:rPr>
                  </w:pPr>
                </w:p>
              </w:tc>
              <w:tc>
                <w:tcPr>
                  <w:tcW w:w="409"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default" w:ascii="Times New Roman" w:hAnsi="Times New Roman" w:eastAsia="宋体" w:cs="Times New Roman"/>
                      <w:sz w:val="21"/>
                      <w:szCs w:val="21"/>
                      <w:u w:val="single" w:color="auto"/>
                    </w:rPr>
                  </w:pPr>
                  <w:r>
                    <w:rPr>
                      <w:rFonts w:hint="default" w:ascii="Times New Roman" w:hAnsi="Times New Roman" w:eastAsia="宋体" w:cs="Times New Roman"/>
                      <w:sz w:val="21"/>
                      <w:szCs w:val="21"/>
                      <w:u w:val="single" w:color="auto"/>
                      <w:lang w:val="en-US" w:eastAsia="zh-CN"/>
                    </w:rPr>
                    <w:t>是</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1" w:type="pct"/>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default" w:ascii="Times New Roman" w:hAnsi="Times New Roman" w:eastAsia="宋体" w:cs="Times New Roman"/>
                      <w:sz w:val="21"/>
                      <w:szCs w:val="21"/>
                      <w:u w:val="single" w:color="auto"/>
                    </w:rPr>
                  </w:pPr>
                </w:p>
              </w:tc>
              <w:tc>
                <w:tcPr>
                  <w:tcW w:w="536" w:type="pct"/>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default" w:ascii="Times New Roman" w:hAnsi="Times New Roman" w:eastAsia="宋体" w:cs="Times New Roman"/>
                      <w:sz w:val="21"/>
                      <w:szCs w:val="21"/>
                      <w:u w:val="single" w:color="auto"/>
                    </w:rPr>
                  </w:pPr>
                </w:p>
              </w:tc>
              <w:tc>
                <w:tcPr>
                  <w:tcW w:w="665"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leftChars="0"/>
                    <w:jc w:val="center"/>
                    <w:textAlignment w:val="auto"/>
                    <w:outlineLvl w:val="9"/>
                    <w:rPr>
                      <w:rFonts w:hint="default" w:ascii="Times New Roman" w:hAnsi="Times New Roman" w:eastAsia="宋体" w:cs="Times New Roman"/>
                      <w:sz w:val="21"/>
                      <w:szCs w:val="21"/>
                      <w:u w:val="single" w:color="auto"/>
                    </w:rPr>
                  </w:pPr>
                  <w:r>
                    <w:rPr>
                      <w:rFonts w:hint="eastAsia" w:ascii="Times New Roman" w:hAnsi="Times New Roman" w:eastAsia="宋体" w:cs="Times New Roman"/>
                      <w:sz w:val="21"/>
                      <w:szCs w:val="21"/>
                      <w:u w:val="single" w:color="auto"/>
                      <w:lang w:val="en-US" w:eastAsia="zh-CN"/>
                    </w:rPr>
                    <w:t>03</w:t>
                  </w:r>
                  <w:r>
                    <w:rPr>
                      <w:rFonts w:hint="default" w:ascii="Times New Roman" w:hAnsi="Times New Roman" w:eastAsia="宋体" w:cs="Times New Roman"/>
                      <w:sz w:val="21"/>
                      <w:szCs w:val="21"/>
                      <w:u w:val="single" w:color="auto"/>
                      <w:lang w:val="en-US" w:eastAsia="zh-CN"/>
                    </w:rPr>
                    <w:t>月</w:t>
                  </w:r>
                  <w:r>
                    <w:rPr>
                      <w:rFonts w:hint="eastAsia" w:ascii="Times New Roman" w:hAnsi="Times New Roman" w:eastAsia="宋体" w:cs="Times New Roman"/>
                      <w:sz w:val="21"/>
                      <w:szCs w:val="21"/>
                      <w:u w:val="single" w:color="auto"/>
                      <w:lang w:val="en-US" w:eastAsia="zh-CN"/>
                    </w:rPr>
                    <w:t>06</w:t>
                  </w:r>
                  <w:r>
                    <w:rPr>
                      <w:rFonts w:hint="default" w:ascii="Times New Roman" w:hAnsi="Times New Roman" w:eastAsia="宋体" w:cs="Times New Roman"/>
                      <w:sz w:val="21"/>
                      <w:szCs w:val="21"/>
                      <w:u w:val="single" w:color="auto"/>
                      <w:lang w:val="en-US" w:eastAsia="zh-CN"/>
                    </w:rPr>
                    <w:t>日</w:t>
                  </w:r>
                </w:p>
              </w:tc>
              <w:tc>
                <w:tcPr>
                  <w:tcW w:w="622"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1"/>
                      <w:szCs w:val="21"/>
                      <w:u w:val="single" w:color="auto"/>
                      <w:lang w:val="en-US" w:eastAsia="zh-CN"/>
                    </w:rPr>
                  </w:pPr>
                  <w:r>
                    <w:rPr>
                      <w:rFonts w:hint="default" w:ascii="Times New Roman" w:hAnsi="Times New Roman" w:eastAsia="宋体" w:cs="Times New Roman"/>
                      <w:i w:val="0"/>
                      <w:color w:val="000000"/>
                      <w:kern w:val="0"/>
                      <w:sz w:val="21"/>
                      <w:szCs w:val="21"/>
                      <w:u w:val="single" w:color="auto"/>
                      <w:lang w:val="en-US" w:eastAsia="zh-CN" w:bidi="ar"/>
                    </w:rPr>
                    <w:t>53.6</w:t>
                  </w:r>
                </w:p>
              </w:tc>
              <w:tc>
                <w:tcPr>
                  <w:tcW w:w="66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1"/>
                      <w:szCs w:val="21"/>
                      <w:u w:val="single" w:color="auto"/>
                      <w:lang w:val="en-US" w:eastAsia="zh-CN"/>
                    </w:rPr>
                  </w:pPr>
                  <w:r>
                    <w:rPr>
                      <w:rFonts w:hint="default" w:ascii="Times New Roman" w:hAnsi="Times New Roman" w:eastAsia="宋体" w:cs="Times New Roman"/>
                      <w:i w:val="0"/>
                      <w:color w:val="000000"/>
                      <w:kern w:val="0"/>
                      <w:sz w:val="21"/>
                      <w:szCs w:val="21"/>
                      <w:u w:val="single" w:color="auto"/>
                      <w:lang w:val="en-US" w:eastAsia="zh-CN" w:bidi="ar"/>
                    </w:rPr>
                    <w:t>46.6</w:t>
                  </w:r>
                </w:p>
              </w:tc>
              <w:tc>
                <w:tcPr>
                  <w:tcW w:w="755" w:type="pct"/>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default" w:ascii="Times New Roman" w:hAnsi="Times New Roman" w:eastAsia="宋体" w:cs="Times New Roman"/>
                      <w:sz w:val="21"/>
                      <w:szCs w:val="21"/>
                      <w:u w:val="single" w:color="auto"/>
                    </w:rPr>
                  </w:pPr>
                </w:p>
              </w:tc>
              <w:tc>
                <w:tcPr>
                  <w:tcW w:w="932" w:type="pct"/>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default" w:ascii="Times New Roman" w:hAnsi="Times New Roman" w:eastAsia="宋体" w:cs="Times New Roman"/>
                      <w:sz w:val="21"/>
                      <w:szCs w:val="21"/>
                      <w:u w:val="single" w:color="auto"/>
                    </w:rPr>
                  </w:pPr>
                </w:p>
              </w:tc>
              <w:tc>
                <w:tcPr>
                  <w:tcW w:w="409"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default" w:ascii="Times New Roman" w:hAnsi="Times New Roman" w:eastAsia="宋体" w:cs="Times New Roman"/>
                      <w:sz w:val="21"/>
                      <w:szCs w:val="21"/>
                      <w:u w:val="single" w:color="auto"/>
                    </w:rPr>
                  </w:pPr>
                  <w:r>
                    <w:rPr>
                      <w:rFonts w:hint="default" w:ascii="Times New Roman" w:hAnsi="Times New Roman" w:eastAsia="宋体" w:cs="Times New Roman"/>
                      <w:sz w:val="21"/>
                      <w:szCs w:val="21"/>
                      <w:u w:val="single" w:color="auto"/>
                      <w:lang w:val="en-US" w:eastAsia="zh-CN"/>
                    </w:rPr>
                    <w:t>是</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1" w:type="pct"/>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eastAsia" w:ascii="Times New Roman" w:hAnsi="Times New Roman" w:eastAsia="宋体" w:cs="Times New Roman"/>
                      <w:sz w:val="21"/>
                      <w:szCs w:val="21"/>
                      <w:u w:val="single" w:color="auto"/>
                      <w:lang w:val="en-US" w:eastAsia="zh-CN"/>
                    </w:rPr>
                  </w:pPr>
                  <w:r>
                    <w:rPr>
                      <w:rFonts w:hint="eastAsia" w:ascii="Times New Roman" w:hAnsi="Times New Roman" w:eastAsia="宋体" w:cs="Times New Roman"/>
                      <w:sz w:val="21"/>
                      <w:szCs w:val="21"/>
                      <w:u w:val="single" w:color="auto"/>
                      <w:lang w:val="en-US" w:eastAsia="zh-CN"/>
                    </w:rPr>
                    <w:t>N4</w:t>
                  </w:r>
                </w:p>
              </w:tc>
              <w:tc>
                <w:tcPr>
                  <w:tcW w:w="536" w:type="pct"/>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default" w:ascii="Times New Roman" w:hAnsi="Times New Roman" w:eastAsia="宋体" w:cs="Times New Roman"/>
                      <w:sz w:val="21"/>
                      <w:szCs w:val="21"/>
                      <w:u w:val="single" w:color="auto"/>
                    </w:rPr>
                  </w:pPr>
                  <w:r>
                    <w:rPr>
                      <w:rFonts w:hint="default" w:ascii="Times New Roman" w:hAnsi="Times New Roman" w:eastAsia="宋体" w:cs="Times New Roman"/>
                      <w:sz w:val="21"/>
                      <w:szCs w:val="21"/>
                      <w:u w:val="single" w:color="auto"/>
                    </w:rPr>
                    <w:t>厂界北</w:t>
                  </w:r>
                </w:p>
              </w:tc>
              <w:tc>
                <w:tcPr>
                  <w:tcW w:w="665"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leftChars="0"/>
                    <w:jc w:val="center"/>
                    <w:textAlignment w:val="auto"/>
                    <w:outlineLvl w:val="9"/>
                    <w:rPr>
                      <w:rFonts w:hint="default" w:ascii="Times New Roman" w:hAnsi="Times New Roman" w:eastAsia="宋体" w:cs="Times New Roman"/>
                      <w:sz w:val="21"/>
                      <w:szCs w:val="21"/>
                      <w:u w:val="single" w:color="auto"/>
                    </w:rPr>
                  </w:pPr>
                  <w:r>
                    <w:rPr>
                      <w:rFonts w:hint="eastAsia" w:ascii="Times New Roman" w:hAnsi="Times New Roman" w:eastAsia="宋体" w:cs="Times New Roman"/>
                      <w:sz w:val="21"/>
                      <w:szCs w:val="21"/>
                      <w:u w:val="single" w:color="auto"/>
                      <w:lang w:val="en-US" w:eastAsia="zh-CN"/>
                    </w:rPr>
                    <w:t>03</w:t>
                  </w:r>
                  <w:r>
                    <w:rPr>
                      <w:rFonts w:hint="default" w:ascii="Times New Roman" w:hAnsi="Times New Roman" w:eastAsia="宋体" w:cs="Times New Roman"/>
                      <w:sz w:val="21"/>
                      <w:szCs w:val="21"/>
                      <w:u w:val="single" w:color="auto"/>
                      <w:lang w:val="en-US" w:eastAsia="zh-CN"/>
                    </w:rPr>
                    <w:t>月</w:t>
                  </w:r>
                  <w:r>
                    <w:rPr>
                      <w:rFonts w:hint="eastAsia" w:ascii="Times New Roman" w:hAnsi="Times New Roman" w:eastAsia="宋体" w:cs="Times New Roman"/>
                      <w:sz w:val="21"/>
                      <w:szCs w:val="21"/>
                      <w:u w:val="single" w:color="auto"/>
                      <w:lang w:val="en-US" w:eastAsia="zh-CN"/>
                    </w:rPr>
                    <w:t>05</w:t>
                  </w:r>
                  <w:r>
                    <w:rPr>
                      <w:rFonts w:hint="default" w:ascii="Times New Roman" w:hAnsi="Times New Roman" w:eastAsia="宋体" w:cs="Times New Roman"/>
                      <w:sz w:val="21"/>
                      <w:szCs w:val="21"/>
                      <w:u w:val="single" w:color="auto"/>
                      <w:lang w:val="en-US" w:eastAsia="zh-CN"/>
                    </w:rPr>
                    <w:t>日</w:t>
                  </w:r>
                </w:p>
              </w:tc>
              <w:tc>
                <w:tcPr>
                  <w:tcW w:w="622"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1"/>
                      <w:szCs w:val="21"/>
                      <w:u w:val="single" w:color="auto"/>
                      <w:lang w:val="en-US" w:eastAsia="zh-CN"/>
                    </w:rPr>
                  </w:pPr>
                  <w:r>
                    <w:rPr>
                      <w:rFonts w:hint="default" w:ascii="Times New Roman" w:hAnsi="Times New Roman" w:eastAsia="宋体" w:cs="Times New Roman"/>
                      <w:i w:val="0"/>
                      <w:color w:val="000000"/>
                      <w:kern w:val="0"/>
                      <w:sz w:val="21"/>
                      <w:szCs w:val="21"/>
                      <w:u w:val="single" w:color="auto"/>
                      <w:lang w:val="en-US" w:eastAsia="zh-CN" w:bidi="ar"/>
                    </w:rPr>
                    <w:t>53.6</w:t>
                  </w:r>
                </w:p>
              </w:tc>
              <w:tc>
                <w:tcPr>
                  <w:tcW w:w="66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1"/>
                      <w:szCs w:val="21"/>
                      <w:u w:val="single" w:color="auto"/>
                      <w:lang w:val="en-US" w:eastAsia="zh-CN"/>
                    </w:rPr>
                  </w:pPr>
                  <w:r>
                    <w:rPr>
                      <w:rFonts w:hint="default" w:ascii="Times New Roman" w:hAnsi="Times New Roman" w:eastAsia="宋体" w:cs="Times New Roman"/>
                      <w:i w:val="0"/>
                      <w:color w:val="000000"/>
                      <w:kern w:val="0"/>
                      <w:sz w:val="21"/>
                      <w:szCs w:val="21"/>
                      <w:u w:val="single" w:color="auto"/>
                      <w:lang w:val="en-US" w:eastAsia="zh-CN" w:bidi="ar"/>
                    </w:rPr>
                    <w:t>48.4</w:t>
                  </w:r>
                </w:p>
              </w:tc>
              <w:tc>
                <w:tcPr>
                  <w:tcW w:w="755" w:type="pct"/>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default" w:ascii="Times New Roman" w:hAnsi="Times New Roman" w:eastAsia="宋体" w:cs="Times New Roman"/>
                      <w:sz w:val="21"/>
                      <w:szCs w:val="21"/>
                      <w:u w:val="single" w:color="auto"/>
                    </w:rPr>
                  </w:pPr>
                </w:p>
              </w:tc>
              <w:tc>
                <w:tcPr>
                  <w:tcW w:w="932" w:type="pct"/>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default" w:ascii="Times New Roman" w:hAnsi="Times New Roman" w:eastAsia="宋体" w:cs="Times New Roman"/>
                      <w:sz w:val="21"/>
                      <w:szCs w:val="21"/>
                      <w:u w:val="single" w:color="auto"/>
                    </w:rPr>
                  </w:pPr>
                </w:p>
              </w:tc>
              <w:tc>
                <w:tcPr>
                  <w:tcW w:w="409"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default" w:ascii="Times New Roman" w:hAnsi="Times New Roman" w:eastAsia="宋体" w:cs="Times New Roman"/>
                      <w:sz w:val="21"/>
                      <w:szCs w:val="21"/>
                      <w:u w:val="single" w:color="auto"/>
                    </w:rPr>
                  </w:pPr>
                  <w:r>
                    <w:rPr>
                      <w:rFonts w:hint="default" w:ascii="Times New Roman" w:hAnsi="Times New Roman" w:eastAsia="宋体" w:cs="Times New Roman"/>
                      <w:sz w:val="21"/>
                      <w:szCs w:val="21"/>
                      <w:u w:val="single" w:color="auto"/>
                      <w:lang w:val="en-US" w:eastAsia="zh-CN"/>
                    </w:rPr>
                    <w:t>是</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1" w:type="pct"/>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default" w:ascii="Times New Roman" w:hAnsi="Times New Roman" w:eastAsia="宋体" w:cs="Times New Roman"/>
                      <w:sz w:val="21"/>
                      <w:szCs w:val="21"/>
                      <w:u w:val="single" w:color="auto"/>
                    </w:rPr>
                  </w:pPr>
                </w:p>
              </w:tc>
              <w:tc>
                <w:tcPr>
                  <w:tcW w:w="536" w:type="pct"/>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default" w:ascii="Times New Roman" w:hAnsi="Times New Roman" w:eastAsia="宋体" w:cs="Times New Roman"/>
                      <w:sz w:val="21"/>
                      <w:szCs w:val="21"/>
                      <w:u w:val="single" w:color="auto"/>
                    </w:rPr>
                  </w:pPr>
                </w:p>
              </w:tc>
              <w:tc>
                <w:tcPr>
                  <w:tcW w:w="665"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leftChars="0"/>
                    <w:jc w:val="center"/>
                    <w:textAlignment w:val="auto"/>
                    <w:outlineLvl w:val="9"/>
                    <w:rPr>
                      <w:rFonts w:hint="default" w:ascii="Times New Roman" w:hAnsi="Times New Roman" w:eastAsia="宋体" w:cs="Times New Roman"/>
                      <w:sz w:val="21"/>
                      <w:szCs w:val="21"/>
                      <w:u w:val="single" w:color="auto"/>
                    </w:rPr>
                  </w:pPr>
                  <w:r>
                    <w:rPr>
                      <w:rFonts w:hint="eastAsia" w:ascii="Times New Roman" w:hAnsi="Times New Roman" w:eastAsia="宋体" w:cs="Times New Roman"/>
                      <w:sz w:val="21"/>
                      <w:szCs w:val="21"/>
                      <w:u w:val="single" w:color="auto"/>
                      <w:lang w:val="en-US" w:eastAsia="zh-CN"/>
                    </w:rPr>
                    <w:t>03</w:t>
                  </w:r>
                  <w:r>
                    <w:rPr>
                      <w:rFonts w:hint="default" w:ascii="Times New Roman" w:hAnsi="Times New Roman" w:eastAsia="宋体" w:cs="Times New Roman"/>
                      <w:sz w:val="21"/>
                      <w:szCs w:val="21"/>
                      <w:u w:val="single" w:color="auto"/>
                      <w:lang w:val="en-US" w:eastAsia="zh-CN"/>
                    </w:rPr>
                    <w:t>月</w:t>
                  </w:r>
                  <w:r>
                    <w:rPr>
                      <w:rFonts w:hint="eastAsia" w:ascii="Times New Roman" w:hAnsi="Times New Roman" w:eastAsia="宋体" w:cs="Times New Roman"/>
                      <w:sz w:val="21"/>
                      <w:szCs w:val="21"/>
                      <w:u w:val="single" w:color="auto"/>
                      <w:lang w:val="en-US" w:eastAsia="zh-CN"/>
                    </w:rPr>
                    <w:t>06</w:t>
                  </w:r>
                  <w:r>
                    <w:rPr>
                      <w:rFonts w:hint="default" w:ascii="Times New Roman" w:hAnsi="Times New Roman" w:eastAsia="宋体" w:cs="Times New Roman"/>
                      <w:sz w:val="21"/>
                      <w:szCs w:val="21"/>
                      <w:u w:val="single" w:color="auto"/>
                      <w:lang w:val="en-US" w:eastAsia="zh-CN"/>
                    </w:rPr>
                    <w:t>日</w:t>
                  </w:r>
                </w:p>
              </w:tc>
              <w:tc>
                <w:tcPr>
                  <w:tcW w:w="622"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1"/>
                      <w:szCs w:val="21"/>
                      <w:u w:val="single" w:color="auto"/>
                      <w:lang w:val="en-US" w:eastAsia="zh-CN"/>
                    </w:rPr>
                  </w:pPr>
                  <w:r>
                    <w:rPr>
                      <w:rFonts w:hint="default" w:ascii="Times New Roman" w:hAnsi="Times New Roman" w:eastAsia="宋体" w:cs="Times New Roman"/>
                      <w:i w:val="0"/>
                      <w:color w:val="000000"/>
                      <w:kern w:val="0"/>
                      <w:sz w:val="21"/>
                      <w:szCs w:val="21"/>
                      <w:u w:val="single" w:color="auto"/>
                      <w:lang w:val="en-US" w:eastAsia="zh-CN" w:bidi="ar"/>
                    </w:rPr>
                    <w:t>52.4</w:t>
                  </w:r>
                </w:p>
              </w:tc>
              <w:tc>
                <w:tcPr>
                  <w:tcW w:w="66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1"/>
                      <w:szCs w:val="21"/>
                      <w:u w:val="single" w:color="auto"/>
                      <w:lang w:val="en-US" w:eastAsia="zh-CN"/>
                    </w:rPr>
                  </w:pPr>
                  <w:r>
                    <w:rPr>
                      <w:rFonts w:hint="default" w:ascii="Times New Roman" w:hAnsi="Times New Roman" w:eastAsia="宋体" w:cs="Times New Roman"/>
                      <w:i w:val="0"/>
                      <w:color w:val="000000"/>
                      <w:kern w:val="0"/>
                      <w:sz w:val="21"/>
                      <w:szCs w:val="21"/>
                      <w:u w:val="single" w:color="auto"/>
                      <w:lang w:val="en-US" w:eastAsia="zh-CN" w:bidi="ar"/>
                    </w:rPr>
                    <w:t>46.5</w:t>
                  </w:r>
                </w:p>
              </w:tc>
              <w:tc>
                <w:tcPr>
                  <w:tcW w:w="755" w:type="pct"/>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default" w:ascii="Times New Roman" w:hAnsi="Times New Roman" w:eastAsia="宋体" w:cs="Times New Roman"/>
                      <w:sz w:val="21"/>
                      <w:szCs w:val="21"/>
                      <w:u w:val="single" w:color="auto"/>
                    </w:rPr>
                  </w:pPr>
                </w:p>
              </w:tc>
              <w:tc>
                <w:tcPr>
                  <w:tcW w:w="932" w:type="pct"/>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default" w:ascii="Times New Roman" w:hAnsi="Times New Roman" w:eastAsia="宋体" w:cs="Times New Roman"/>
                      <w:sz w:val="21"/>
                      <w:szCs w:val="21"/>
                      <w:u w:val="single" w:color="auto"/>
                    </w:rPr>
                  </w:pPr>
                </w:p>
              </w:tc>
              <w:tc>
                <w:tcPr>
                  <w:tcW w:w="409"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spacing w:beforeAutospacing="0" w:after="0" w:afterLines="0" w:afterAutospacing="0" w:line="240" w:lineRule="auto"/>
                    <w:ind w:left="0"/>
                    <w:jc w:val="center"/>
                    <w:textAlignment w:val="auto"/>
                    <w:outlineLvl w:val="9"/>
                    <w:rPr>
                      <w:rFonts w:hint="default" w:ascii="Times New Roman" w:hAnsi="Times New Roman" w:eastAsia="宋体" w:cs="Times New Roman"/>
                      <w:sz w:val="21"/>
                      <w:szCs w:val="21"/>
                      <w:u w:val="single" w:color="auto"/>
                    </w:rPr>
                  </w:pPr>
                  <w:r>
                    <w:rPr>
                      <w:rFonts w:hint="default" w:ascii="Times New Roman" w:hAnsi="Times New Roman" w:eastAsia="宋体" w:cs="Times New Roman"/>
                      <w:sz w:val="21"/>
                      <w:szCs w:val="21"/>
                      <w:u w:val="single" w:color="auto"/>
                      <w:lang w:val="en-US" w:eastAsia="zh-CN"/>
                    </w:rPr>
                    <w:t>是</w:t>
                  </w:r>
                </w:p>
              </w:tc>
            </w:tr>
          </w:tbl>
          <w:p>
            <w:pPr>
              <w:keepNext w:val="0"/>
              <w:keepLines w:val="0"/>
              <w:pageBreakBefore w:val="0"/>
              <w:widowControl w:val="0"/>
              <w:kinsoku/>
              <w:wordWrap/>
              <w:overflowPunct/>
              <w:topLinePunct w:val="0"/>
              <w:autoSpaceDE w:val="0"/>
              <w:autoSpaceDN w:val="0"/>
              <w:bidi w:val="0"/>
              <w:adjustRightInd w:val="0"/>
              <w:spacing w:line="360" w:lineRule="auto"/>
              <w:ind w:firstLine="480" w:firstLineChars="200"/>
              <w:textAlignment w:val="auto"/>
              <w:rPr>
                <w:rFonts w:hint="default"/>
                <w:sz w:val="24"/>
                <w:szCs w:val="22"/>
                <w:u w:val="single" w:color="auto"/>
              </w:rPr>
            </w:pPr>
            <w:r>
              <w:rPr>
                <w:rFonts w:hint="eastAsia"/>
                <w:sz w:val="24"/>
                <w:szCs w:val="22"/>
                <w:u w:val="single" w:color="auto"/>
                <w:lang w:eastAsia="zh-CN"/>
              </w:rPr>
              <w:t>由上表监测结果可知，项目厂界噪声</w:t>
            </w:r>
            <w:r>
              <w:rPr>
                <w:rFonts w:hint="default"/>
                <w:sz w:val="24"/>
                <w:szCs w:val="22"/>
                <w:u w:val="single" w:color="auto"/>
              </w:rPr>
              <w:t>监测结果</w:t>
            </w:r>
            <w:r>
              <w:rPr>
                <w:rFonts w:hint="eastAsia"/>
                <w:sz w:val="24"/>
                <w:szCs w:val="22"/>
                <w:u w:val="single" w:color="auto"/>
                <w:lang w:eastAsia="zh-CN"/>
              </w:rPr>
              <w:t>达到了</w:t>
            </w:r>
            <w:r>
              <w:rPr>
                <w:rFonts w:hint="default"/>
                <w:sz w:val="24"/>
                <w:szCs w:val="22"/>
                <w:u w:val="single" w:color="auto"/>
              </w:rPr>
              <w:t>《工业企业厂界环境噪声排放标准》(GB12348-2008)3类标准限值。</w:t>
            </w:r>
          </w:p>
          <w:p>
            <w:pPr>
              <w:keepNext w:val="0"/>
              <w:keepLines w:val="0"/>
              <w:pageBreakBefore w:val="0"/>
              <w:widowControl w:val="0"/>
              <w:kinsoku/>
              <w:wordWrap/>
              <w:overflowPunct/>
              <w:topLinePunct w:val="0"/>
              <w:autoSpaceDE w:val="0"/>
              <w:autoSpaceDN w:val="0"/>
              <w:bidi w:val="0"/>
              <w:adjustRightInd w:val="0"/>
              <w:spacing w:line="360" w:lineRule="auto"/>
              <w:ind w:firstLine="480" w:firstLineChars="200"/>
              <w:textAlignment w:val="auto"/>
              <w:rPr>
                <w:rFonts w:hint="default"/>
                <w:sz w:val="24"/>
                <w:szCs w:val="22"/>
                <w:u w:val="single" w:color="auto"/>
              </w:rPr>
            </w:pPr>
            <w:r>
              <w:rPr>
                <w:rFonts w:hint="default"/>
                <w:sz w:val="24"/>
                <w:szCs w:val="22"/>
                <w:u w:val="single" w:color="auto"/>
                <w:lang w:eastAsia="zh-CN"/>
              </w:rPr>
              <w:t>（</w:t>
            </w:r>
            <w:r>
              <w:rPr>
                <w:rFonts w:hint="default"/>
                <w:sz w:val="24"/>
                <w:szCs w:val="22"/>
                <w:u w:val="single" w:color="auto"/>
                <w:lang w:val="en-US" w:eastAsia="zh-CN"/>
              </w:rPr>
              <w:t>4</w:t>
            </w:r>
            <w:r>
              <w:rPr>
                <w:rFonts w:hint="default"/>
                <w:sz w:val="24"/>
                <w:szCs w:val="22"/>
                <w:u w:val="single" w:color="auto"/>
                <w:lang w:eastAsia="zh-CN"/>
              </w:rPr>
              <w:t>）</w:t>
            </w:r>
            <w:r>
              <w:rPr>
                <w:rFonts w:hint="default"/>
                <w:sz w:val="24"/>
                <w:szCs w:val="22"/>
                <w:u w:val="single" w:color="auto"/>
              </w:rPr>
              <w:t>固废</w:t>
            </w:r>
          </w:p>
          <w:p>
            <w:pPr>
              <w:pStyle w:val="184"/>
              <w:numPr>
                <w:ilvl w:val="0"/>
                <w:numId w:val="0"/>
              </w:numPr>
              <w:ind w:firstLine="480" w:firstLineChars="200"/>
              <w:rPr>
                <w:rFonts w:hint="default" w:ascii="Times New Roman" w:hAnsi="Times New Roman" w:eastAsia="宋体" w:cs="Times New Roman"/>
                <w:kern w:val="2"/>
                <w:sz w:val="24"/>
                <w:szCs w:val="22"/>
                <w:u w:val="single" w:color="auto"/>
                <w:lang w:val="en-US" w:eastAsia="zh-CN" w:bidi="ar-SA"/>
              </w:rPr>
            </w:pPr>
            <w:r>
              <w:rPr>
                <w:rFonts w:hint="default" w:ascii="Times New Roman" w:hAnsi="Times New Roman" w:eastAsia="宋体" w:cs="Times New Roman"/>
                <w:kern w:val="2"/>
                <w:sz w:val="24"/>
                <w:szCs w:val="22"/>
                <w:u w:val="single" w:color="auto"/>
                <w:lang w:val="en-US" w:eastAsia="zh-CN" w:bidi="ar-SA"/>
              </w:rPr>
              <w:t>原项目营运期产生固废主要是</w:t>
            </w:r>
            <w:r>
              <w:rPr>
                <w:rFonts w:hint="eastAsia" w:ascii="Times New Roman" w:hAnsi="Times New Roman" w:eastAsia="宋体" w:cs="Times New Roman"/>
                <w:kern w:val="2"/>
                <w:sz w:val="24"/>
                <w:szCs w:val="22"/>
                <w:u w:val="single" w:color="auto"/>
                <w:lang w:val="en-US" w:eastAsia="zh-CN" w:bidi="ar-SA"/>
              </w:rPr>
              <w:t>废钢屑、废边角料，焊渣，废乳化液，废机油，抛丸粉尘，生活垃圾</w:t>
            </w:r>
            <w:r>
              <w:rPr>
                <w:rFonts w:hint="default" w:ascii="Times New Roman" w:hAnsi="Times New Roman" w:eastAsia="宋体" w:cs="Times New Roman"/>
                <w:kern w:val="2"/>
                <w:sz w:val="24"/>
                <w:szCs w:val="22"/>
                <w:u w:val="single" w:color="auto"/>
                <w:lang w:val="en-US" w:eastAsia="zh-CN" w:bidi="ar-SA"/>
              </w:rPr>
              <w:t>。</w:t>
            </w:r>
          </w:p>
          <w:p>
            <w:pPr>
              <w:spacing w:line="360" w:lineRule="auto"/>
              <w:ind w:firstLine="480" w:firstLineChars="200"/>
              <w:rPr>
                <w:rFonts w:hint="eastAsia" w:ascii="Times New Roman" w:hAnsi="Times New Roman" w:eastAsia="宋体" w:cs="Times New Roman"/>
                <w:kern w:val="2"/>
                <w:sz w:val="24"/>
                <w:szCs w:val="22"/>
                <w:u w:val="single" w:color="auto"/>
                <w:lang w:val="en-US" w:eastAsia="zh-CN" w:bidi="ar-SA"/>
              </w:rPr>
            </w:pPr>
            <w:r>
              <w:rPr>
                <w:rFonts w:hint="eastAsia" w:ascii="Times New Roman" w:hAnsi="Times New Roman" w:eastAsia="宋体" w:cs="Times New Roman"/>
                <w:kern w:val="2"/>
                <w:sz w:val="24"/>
                <w:szCs w:val="22"/>
                <w:u w:val="single" w:color="auto"/>
                <w:lang w:val="en-US" w:eastAsia="zh-CN" w:bidi="ar-SA"/>
              </w:rPr>
              <w:t>废钢屑、废边角料统一收集暂存于固废暂存间，一定量后外售综合利用。</w:t>
            </w:r>
          </w:p>
          <w:p>
            <w:pPr>
              <w:pStyle w:val="184"/>
              <w:numPr>
                <w:ilvl w:val="0"/>
                <w:numId w:val="0"/>
              </w:numPr>
              <w:ind w:firstLine="480" w:firstLineChars="200"/>
              <w:rPr>
                <w:rFonts w:hint="eastAsia" w:ascii="Times New Roman" w:hAnsi="Times New Roman" w:eastAsia="宋体" w:cs="Times New Roman"/>
                <w:kern w:val="2"/>
                <w:sz w:val="24"/>
                <w:szCs w:val="22"/>
                <w:u w:val="single" w:color="auto"/>
                <w:lang w:val="en-US" w:eastAsia="zh-CN" w:bidi="ar-SA"/>
              </w:rPr>
            </w:pPr>
            <w:r>
              <w:rPr>
                <w:rFonts w:hint="eastAsia" w:ascii="Times New Roman" w:hAnsi="Times New Roman" w:eastAsia="宋体" w:cs="Times New Roman"/>
                <w:kern w:val="2"/>
                <w:sz w:val="24"/>
                <w:szCs w:val="22"/>
                <w:u w:val="single" w:color="auto"/>
                <w:lang w:val="en-US" w:eastAsia="zh-CN" w:bidi="ar-SA"/>
              </w:rPr>
              <w:t>废焊渣属于一般固废，统一收集暂存于固废暂存间，一定量后出售给相关单位回收利用。</w:t>
            </w:r>
          </w:p>
          <w:p>
            <w:pPr>
              <w:pStyle w:val="184"/>
              <w:numPr>
                <w:ilvl w:val="0"/>
                <w:numId w:val="0"/>
              </w:numPr>
              <w:ind w:firstLine="480" w:firstLineChars="200"/>
              <w:rPr>
                <w:rFonts w:hint="eastAsia" w:ascii="Times New Roman" w:hAnsi="Times New Roman" w:eastAsia="宋体" w:cs="Times New Roman"/>
                <w:kern w:val="2"/>
                <w:sz w:val="24"/>
                <w:szCs w:val="22"/>
                <w:u w:val="single" w:color="auto"/>
                <w:lang w:val="en-US" w:eastAsia="zh-CN" w:bidi="ar-SA"/>
              </w:rPr>
            </w:pPr>
            <w:r>
              <w:rPr>
                <w:rFonts w:hint="eastAsia" w:ascii="Times New Roman" w:hAnsi="Times New Roman" w:eastAsia="宋体" w:cs="Times New Roman"/>
                <w:kern w:val="2"/>
                <w:sz w:val="24"/>
                <w:szCs w:val="22"/>
                <w:u w:val="single" w:color="auto"/>
                <w:lang w:val="en-US" w:eastAsia="zh-CN" w:bidi="ar-SA"/>
              </w:rPr>
              <w:t>抛丸粉尘收集后出售给相关单位回收利用。</w:t>
            </w:r>
          </w:p>
          <w:p>
            <w:pPr>
              <w:pStyle w:val="184"/>
              <w:numPr>
                <w:ilvl w:val="0"/>
                <w:numId w:val="0"/>
              </w:numPr>
              <w:ind w:firstLine="480" w:firstLineChars="200"/>
              <w:rPr>
                <w:rFonts w:hint="default" w:ascii="Times New Roman" w:hAnsi="Times New Roman" w:eastAsia="宋体" w:cs="Times New Roman"/>
                <w:kern w:val="2"/>
                <w:sz w:val="24"/>
                <w:szCs w:val="22"/>
                <w:u w:val="single" w:color="auto"/>
                <w:lang w:val="en-US" w:eastAsia="zh-CN" w:bidi="ar-SA"/>
              </w:rPr>
            </w:pPr>
            <w:r>
              <w:rPr>
                <w:rFonts w:hint="eastAsia" w:ascii="Times New Roman" w:hAnsi="Times New Roman" w:eastAsia="宋体" w:cs="Times New Roman"/>
                <w:kern w:val="2"/>
                <w:sz w:val="24"/>
                <w:szCs w:val="22"/>
                <w:u w:val="single" w:color="auto"/>
                <w:lang w:val="en-US" w:eastAsia="zh-CN" w:bidi="ar-SA"/>
              </w:rPr>
              <w:t>废乳化液、废机油委托有危险废物经营许可证的单位进行处理。</w:t>
            </w:r>
          </w:p>
          <w:p>
            <w:pPr>
              <w:keepNext w:val="0"/>
              <w:keepLines w:val="0"/>
              <w:pageBreakBefore w:val="0"/>
              <w:widowControl w:val="0"/>
              <w:kinsoku/>
              <w:wordWrap/>
              <w:overflowPunct/>
              <w:topLinePunct w:val="0"/>
              <w:bidi w:val="0"/>
              <w:adjustRightInd w:val="0"/>
              <w:snapToGrid w:val="0"/>
              <w:spacing w:line="360" w:lineRule="auto"/>
              <w:ind w:firstLine="480" w:firstLineChars="200"/>
              <w:jc w:val="left"/>
              <w:textAlignment w:val="auto"/>
              <w:rPr>
                <w:rFonts w:hint="default" w:ascii="Times New Roman" w:hAnsi="Times New Roman" w:eastAsia="宋体" w:cs="Times New Roman"/>
                <w:kern w:val="2"/>
                <w:sz w:val="24"/>
                <w:szCs w:val="22"/>
                <w:u w:val="single" w:color="auto"/>
                <w:lang w:val="en-US" w:eastAsia="zh-CN" w:bidi="ar-SA"/>
              </w:rPr>
            </w:pPr>
            <w:r>
              <w:rPr>
                <w:rFonts w:hint="eastAsia" w:ascii="Times New Roman" w:hAnsi="Times New Roman" w:eastAsia="宋体" w:cs="Times New Roman"/>
                <w:kern w:val="2"/>
                <w:sz w:val="24"/>
                <w:szCs w:val="22"/>
                <w:u w:val="single" w:color="auto"/>
                <w:lang w:val="en-US" w:eastAsia="zh-CN" w:bidi="ar-SA"/>
              </w:rPr>
              <w:t>生活垃圾由环卫部门统一收集处理</w:t>
            </w:r>
            <w:r>
              <w:rPr>
                <w:rFonts w:hint="default" w:ascii="Times New Roman" w:hAnsi="Times New Roman" w:eastAsia="宋体" w:cs="Times New Roman"/>
                <w:kern w:val="2"/>
                <w:sz w:val="24"/>
                <w:szCs w:val="22"/>
                <w:u w:val="single" w:color="auto"/>
                <w:lang w:val="en-US" w:eastAsia="zh-CN" w:bidi="ar-SA"/>
              </w:rPr>
              <w:t>。</w:t>
            </w:r>
          </w:p>
          <w:p>
            <w:pPr>
              <w:keepNext w:val="0"/>
              <w:keepLines w:val="0"/>
              <w:pageBreakBefore w:val="0"/>
              <w:widowControl w:val="0"/>
              <w:kinsoku/>
              <w:wordWrap/>
              <w:overflowPunct/>
              <w:topLinePunct w:val="0"/>
              <w:bidi w:val="0"/>
              <w:adjustRightInd w:val="0"/>
              <w:snapToGrid w:val="0"/>
              <w:spacing w:line="360" w:lineRule="auto"/>
              <w:ind w:firstLine="480" w:firstLineChars="200"/>
              <w:jc w:val="left"/>
              <w:textAlignment w:val="auto"/>
              <w:rPr>
                <w:rFonts w:hint="default"/>
                <w:sz w:val="24"/>
                <w:szCs w:val="22"/>
                <w:u w:val="single" w:color="auto"/>
              </w:rPr>
            </w:pPr>
            <w:r>
              <w:rPr>
                <w:rFonts w:hint="default"/>
                <w:sz w:val="24"/>
                <w:szCs w:val="22"/>
                <w:u w:val="single" w:color="auto"/>
                <w:lang w:val="en-US" w:eastAsia="zh-CN"/>
              </w:rPr>
              <w:t>7</w:t>
            </w:r>
            <w:r>
              <w:rPr>
                <w:rFonts w:hint="default"/>
                <w:sz w:val="24"/>
                <w:szCs w:val="22"/>
                <w:u w:val="single" w:color="auto"/>
              </w:rPr>
              <w:t>原项目环评批复及落实情况</w:t>
            </w:r>
          </w:p>
          <w:p>
            <w:pPr>
              <w:keepNext w:val="0"/>
              <w:keepLines w:val="0"/>
              <w:pageBreakBefore w:val="0"/>
              <w:widowControl w:val="0"/>
              <w:kinsoku/>
              <w:wordWrap/>
              <w:overflowPunct/>
              <w:topLinePunct w:val="0"/>
              <w:bidi w:val="0"/>
              <w:spacing w:line="360" w:lineRule="auto"/>
              <w:ind w:firstLine="480" w:firstLineChars="200"/>
              <w:jc w:val="left"/>
              <w:textAlignment w:val="auto"/>
              <w:rPr>
                <w:rFonts w:hint="default"/>
                <w:sz w:val="24"/>
                <w:szCs w:val="22"/>
                <w:u w:val="single" w:color="auto"/>
              </w:rPr>
            </w:pPr>
            <w:r>
              <w:rPr>
                <w:rFonts w:hint="default"/>
                <w:sz w:val="24"/>
                <w:szCs w:val="22"/>
                <w:u w:val="single" w:color="auto"/>
                <w:lang w:eastAsia="zh-CN"/>
              </w:rPr>
              <w:t>根据建设方提供验收资料，</w:t>
            </w:r>
            <w:r>
              <w:rPr>
                <w:rFonts w:hint="default"/>
                <w:sz w:val="24"/>
                <w:szCs w:val="22"/>
                <w:u w:val="single" w:color="auto"/>
              </w:rPr>
              <w:t>建设项目环评批复原有项目要求及落实情况见表</w:t>
            </w:r>
            <w:r>
              <w:rPr>
                <w:rFonts w:hint="default"/>
                <w:sz w:val="24"/>
                <w:szCs w:val="22"/>
                <w:u w:val="single" w:color="auto"/>
                <w:lang w:val="en-US" w:eastAsia="zh-CN"/>
              </w:rPr>
              <w:t>1-</w:t>
            </w:r>
            <w:r>
              <w:rPr>
                <w:rFonts w:hint="eastAsia"/>
                <w:sz w:val="24"/>
                <w:szCs w:val="22"/>
                <w:u w:val="single" w:color="auto"/>
                <w:lang w:val="en-US" w:eastAsia="zh-CN"/>
              </w:rPr>
              <w:t>16</w:t>
            </w:r>
            <w:r>
              <w:rPr>
                <w:rFonts w:hint="default"/>
                <w:sz w:val="24"/>
                <w:szCs w:val="22"/>
                <w:u w:val="single" w:color="auto"/>
              </w:rPr>
              <w:t>。</w:t>
            </w:r>
          </w:p>
          <w:p>
            <w:pPr>
              <w:spacing w:line="360" w:lineRule="auto"/>
              <w:jc w:val="center"/>
              <w:rPr>
                <w:rFonts w:hint="default"/>
                <w:sz w:val="24"/>
                <w:szCs w:val="22"/>
                <w:u w:val="single" w:color="auto"/>
              </w:rPr>
            </w:pPr>
            <w:r>
              <w:rPr>
                <w:rFonts w:hint="default"/>
                <w:sz w:val="24"/>
                <w:szCs w:val="22"/>
                <w:u w:val="single" w:color="auto"/>
                <w:lang w:eastAsia="zh-CN"/>
              </w:rPr>
              <w:t>表</w:t>
            </w:r>
            <w:r>
              <w:rPr>
                <w:rFonts w:hint="default"/>
                <w:sz w:val="24"/>
                <w:szCs w:val="22"/>
                <w:u w:val="single" w:color="auto"/>
                <w:lang w:val="en-US" w:eastAsia="zh-CN"/>
              </w:rPr>
              <w:t>1-</w:t>
            </w:r>
            <w:r>
              <w:rPr>
                <w:rFonts w:hint="eastAsia"/>
                <w:sz w:val="24"/>
                <w:szCs w:val="22"/>
                <w:u w:val="single" w:color="auto"/>
                <w:lang w:val="en-US" w:eastAsia="zh-CN"/>
              </w:rPr>
              <w:t>16</w:t>
            </w:r>
            <w:r>
              <w:rPr>
                <w:rFonts w:hint="default"/>
                <w:sz w:val="24"/>
                <w:szCs w:val="22"/>
                <w:u w:val="single" w:color="auto"/>
                <w:lang w:val="en-US" w:eastAsia="zh-CN"/>
              </w:rPr>
              <w:t xml:space="preserve">   </w:t>
            </w:r>
            <w:r>
              <w:rPr>
                <w:rFonts w:hint="default"/>
                <w:sz w:val="24"/>
                <w:szCs w:val="22"/>
                <w:u w:val="single" w:color="auto"/>
                <w:lang w:eastAsia="zh-CN"/>
              </w:rPr>
              <w:t>原</w:t>
            </w:r>
            <w:r>
              <w:rPr>
                <w:rFonts w:hint="default"/>
                <w:sz w:val="24"/>
                <w:szCs w:val="22"/>
                <w:u w:val="single" w:color="auto"/>
              </w:rPr>
              <w:t>项目环评批复要求及落实情况</w:t>
            </w:r>
          </w:p>
          <w:tbl>
            <w:tblPr>
              <w:tblStyle w:val="38"/>
              <w:tblW w:w="924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97"/>
              <w:gridCol w:w="4214"/>
              <w:gridCol w:w="3658"/>
              <w:gridCol w:w="87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497" w:type="dxa"/>
                  <w:tcBorders>
                    <w:right w:val="single" w:color="auto" w:sz="2" w:space="0"/>
                  </w:tcBorders>
                  <w:vAlign w:val="center"/>
                </w:tcPr>
                <w:p>
                  <w:pPr>
                    <w:pStyle w:val="138"/>
                    <w:widowControl w:val="0"/>
                    <w:adjustRightInd/>
                    <w:snapToGrid/>
                    <w:spacing w:after="0" w:afterLines="-2147483648" w:line="360" w:lineRule="auto"/>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t>序号</w:t>
                  </w:r>
                </w:p>
              </w:tc>
              <w:tc>
                <w:tcPr>
                  <w:tcW w:w="4214" w:type="dxa"/>
                  <w:tcBorders>
                    <w:left w:val="single" w:color="auto" w:sz="2" w:space="0"/>
                  </w:tcBorders>
                  <w:vAlign w:val="center"/>
                </w:tcPr>
                <w:p>
                  <w:pPr>
                    <w:pStyle w:val="138"/>
                    <w:widowControl w:val="0"/>
                    <w:adjustRightInd/>
                    <w:snapToGrid/>
                    <w:spacing w:after="0" w:afterLines="-2147483648" w:line="360" w:lineRule="auto"/>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t>环评批复要求</w:t>
                  </w:r>
                </w:p>
              </w:tc>
              <w:tc>
                <w:tcPr>
                  <w:tcW w:w="3658" w:type="dxa"/>
                  <w:vAlign w:val="center"/>
                </w:tcPr>
                <w:p>
                  <w:pPr>
                    <w:pStyle w:val="138"/>
                    <w:widowControl w:val="0"/>
                    <w:adjustRightInd/>
                    <w:snapToGrid/>
                    <w:spacing w:after="0" w:afterLines="-2147483648" w:line="360" w:lineRule="auto"/>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t>实际执行情况</w:t>
                  </w:r>
                </w:p>
              </w:tc>
              <w:tc>
                <w:tcPr>
                  <w:tcW w:w="879" w:type="dxa"/>
                  <w:vAlign w:val="center"/>
                </w:tcPr>
                <w:p>
                  <w:pPr>
                    <w:pStyle w:val="138"/>
                    <w:widowControl w:val="0"/>
                    <w:adjustRightInd/>
                    <w:snapToGrid/>
                    <w:spacing w:after="0" w:afterLines="-2147483648" w:line="360" w:lineRule="auto"/>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t>落实</w:t>
                  </w:r>
                </w:p>
                <w:p>
                  <w:pPr>
                    <w:pStyle w:val="138"/>
                    <w:widowControl w:val="0"/>
                    <w:adjustRightInd/>
                    <w:snapToGrid/>
                    <w:spacing w:after="0" w:afterLines="-2147483648" w:line="360" w:lineRule="auto"/>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t>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12" w:hRule="atLeast"/>
                <w:jc w:val="center"/>
              </w:trPr>
              <w:tc>
                <w:tcPr>
                  <w:tcW w:w="497" w:type="dxa"/>
                  <w:tcBorders>
                    <w:right w:val="single" w:color="auto" w:sz="2" w:space="0"/>
                  </w:tcBorders>
                  <w:vAlign w:val="center"/>
                </w:tcPr>
                <w:p>
                  <w:pPr>
                    <w:pStyle w:val="138"/>
                    <w:widowControl w:val="0"/>
                    <w:adjustRightInd/>
                    <w:snapToGrid/>
                    <w:spacing w:after="0" w:afterLines="-2147483648" w:line="360" w:lineRule="auto"/>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t>1</w:t>
                  </w:r>
                </w:p>
              </w:tc>
              <w:tc>
                <w:tcPr>
                  <w:tcW w:w="4214" w:type="dxa"/>
                  <w:tcBorders>
                    <w:left w:val="single" w:color="auto" w:sz="2" w:space="0"/>
                  </w:tcBorders>
                  <w:vAlign w:val="center"/>
                </w:tcPr>
                <w:p>
                  <w:pPr>
                    <w:pStyle w:val="138"/>
                    <w:widowControl w:val="0"/>
                    <w:adjustRightInd/>
                    <w:snapToGrid/>
                    <w:spacing w:after="0" w:afterLines="-2147483648" w:line="360" w:lineRule="auto"/>
                    <w:ind w:firstLine="440" w:firstLineChars="200"/>
                    <w:jc w:val="both"/>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t>切实加强施工期环境管理，明确有关环保责任。制定好扬尘控制方案，限定施工场、物料场所，并设置好护栏、挡（隔离）板、安全提示标记；尽量缩短施工期，合理安排高噪声设备的作业时间；在进行土石方施工时，应进行洒水防尘，对出入的渣土运输车辆定点清洗和实施蓬覆式遮盖处理，防止物料散落或扬尘污染；施工结束后因同步做好垃圾清理、路面硬化及绿化工作。</w:t>
                  </w:r>
                </w:p>
              </w:tc>
              <w:tc>
                <w:tcPr>
                  <w:tcW w:w="3658" w:type="dxa"/>
                  <w:vAlign w:val="center"/>
                </w:tcPr>
                <w:p>
                  <w:pPr>
                    <w:pStyle w:val="138"/>
                    <w:widowControl w:val="0"/>
                    <w:adjustRightInd/>
                    <w:snapToGrid/>
                    <w:spacing w:after="0" w:afterLines="-2147483648" w:line="360" w:lineRule="auto"/>
                    <w:ind w:firstLine="440" w:firstLineChars="200"/>
                    <w:jc w:val="both"/>
                    <w:rPr>
                      <w:rFonts w:hint="default"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t>通过现场调查，该项目部分生产车间仍在施工中。该项目制定好了扬尘控制方案，限定施工处、物料场所，并设置好护栏、挡板、安全提示标记；同时进行洒水防尘等控制措施。</w:t>
                  </w:r>
                </w:p>
              </w:tc>
              <w:tc>
                <w:tcPr>
                  <w:tcW w:w="879" w:type="dxa"/>
                  <w:vAlign w:val="center"/>
                </w:tcPr>
                <w:p>
                  <w:pPr>
                    <w:pStyle w:val="138"/>
                    <w:widowControl w:val="0"/>
                    <w:adjustRightInd/>
                    <w:snapToGrid/>
                    <w:spacing w:after="0" w:afterLines="-2147483648" w:line="360" w:lineRule="auto"/>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t>已落实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7" w:hRule="atLeast"/>
                <w:jc w:val="center"/>
              </w:trPr>
              <w:tc>
                <w:tcPr>
                  <w:tcW w:w="497" w:type="dxa"/>
                  <w:tcBorders>
                    <w:right w:val="single" w:color="auto" w:sz="2" w:space="0"/>
                  </w:tcBorders>
                  <w:vAlign w:val="center"/>
                </w:tcPr>
                <w:p>
                  <w:pPr>
                    <w:pStyle w:val="138"/>
                    <w:widowControl w:val="0"/>
                    <w:adjustRightInd/>
                    <w:snapToGrid/>
                    <w:spacing w:after="0" w:afterLines="-2147483648" w:line="360" w:lineRule="auto"/>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t>2</w:t>
                  </w:r>
                </w:p>
              </w:tc>
              <w:tc>
                <w:tcPr>
                  <w:tcW w:w="4214" w:type="dxa"/>
                  <w:tcBorders>
                    <w:left w:val="single" w:color="auto" w:sz="2" w:space="0"/>
                  </w:tcBorders>
                  <w:vAlign w:val="center"/>
                </w:tcPr>
                <w:p>
                  <w:pPr>
                    <w:pStyle w:val="138"/>
                    <w:widowControl w:val="0"/>
                    <w:adjustRightInd/>
                    <w:snapToGrid/>
                    <w:spacing w:after="0" w:afterLines="-2147483648" w:line="360" w:lineRule="auto"/>
                    <w:ind w:firstLine="440" w:firstLineChars="200"/>
                    <w:jc w:val="both"/>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t>建设好雨污分流系统。食堂含油废水经隔油沉淀后，与生活污水一并通过自建污水处理站（水解酸化+接触氧化地埋式生物处理工艺，设计规模30m3/d）处理达到《污水综合排放标准》（GB8978-1996）表4的一级排放标准后排入金龙新区污水管网。</w:t>
                  </w:r>
                </w:p>
              </w:tc>
              <w:tc>
                <w:tcPr>
                  <w:tcW w:w="3658" w:type="dxa"/>
                  <w:vAlign w:val="center"/>
                </w:tcPr>
                <w:p>
                  <w:pPr>
                    <w:pStyle w:val="138"/>
                    <w:widowControl w:val="0"/>
                    <w:adjustRightInd/>
                    <w:snapToGrid/>
                    <w:spacing w:after="0" w:afterLines="-2147483648" w:line="360" w:lineRule="auto"/>
                    <w:ind w:firstLine="440" w:firstLineChars="200"/>
                    <w:jc w:val="both"/>
                    <w:rPr>
                      <w:rFonts w:hint="default"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t>该项目实行雨污分流系统。</w:t>
                  </w:r>
                  <w:r>
                    <w:rPr>
                      <w:sz w:val="22"/>
                      <w:szCs w:val="22"/>
                      <w:u w:val="single" w:color="auto"/>
                    </w:rPr>
                    <w:t>在金龙新区工业区污水管网接入湘阴县第三污水处理厂之前，项目</w:t>
                  </w:r>
                  <w:r>
                    <w:rPr>
                      <w:rFonts w:hint="eastAsia"/>
                      <w:color w:val="auto"/>
                      <w:sz w:val="22"/>
                      <w:szCs w:val="22"/>
                      <w:u w:val="single" w:color="auto"/>
                      <w:lang w:eastAsia="zh-CN"/>
                    </w:rPr>
                    <w:t>生活废水隔油化粪池</w:t>
                  </w:r>
                  <w:r>
                    <w:rPr>
                      <w:sz w:val="22"/>
                      <w:szCs w:val="22"/>
                      <w:u w:val="single" w:color="auto"/>
                    </w:rPr>
                    <w:t>处理后排入园区污水管网再进入</w:t>
                  </w:r>
                  <w:r>
                    <w:rPr>
                      <w:rFonts w:hint="eastAsia"/>
                      <w:sz w:val="22"/>
                      <w:szCs w:val="22"/>
                      <w:u w:val="single" w:color="auto"/>
                      <w:lang w:eastAsia="zh-CN"/>
                    </w:rPr>
                    <w:t>卓达金谷创业园自建的污水处理站</w:t>
                  </w:r>
                  <w:r>
                    <w:rPr>
                      <w:sz w:val="22"/>
                      <w:szCs w:val="22"/>
                      <w:u w:val="single" w:color="auto"/>
                    </w:rPr>
                    <w:t>处理</w:t>
                  </w:r>
                  <w:r>
                    <w:rPr>
                      <w:rFonts w:hAnsi="宋体"/>
                      <w:sz w:val="22"/>
                      <w:szCs w:val="22"/>
                      <w:u w:val="single" w:color="auto"/>
                    </w:rPr>
                    <w:t>达《污水综合排放标准》（</w:t>
                  </w:r>
                  <w:r>
                    <w:rPr>
                      <w:sz w:val="22"/>
                      <w:szCs w:val="22"/>
                      <w:u w:val="single" w:color="auto"/>
                    </w:rPr>
                    <w:t>GB 8978-1996</w:t>
                  </w:r>
                  <w:r>
                    <w:rPr>
                      <w:rFonts w:hAnsi="宋体"/>
                      <w:sz w:val="22"/>
                      <w:szCs w:val="22"/>
                      <w:u w:val="single" w:color="auto"/>
                    </w:rPr>
                    <w:t>）表</w:t>
                  </w:r>
                  <w:r>
                    <w:rPr>
                      <w:sz w:val="22"/>
                      <w:szCs w:val="22"/>
                      <w:u w:val="single" w:color="auto"/>
                    </w:rPr>
                    <w:t>4</w:t>
                  </w:r>
                  <w:r>
                    <w:rPr>
                      <w:rFonts w:hAnsi="宋体"/>
                      <w:sz w:val="22"/>
                      <w:szCs w:val="22"/>
                      <w:u w:val="single" w:color="auto"/>
                    </w:rPr>
                    <w:t>中一级标准</w:t>
                  </w:r>
                  <w:r>
                    <w:rPr>
                      <w:sz w:val="22"/>
                      <w:szCs w:val="22"/>
                      <w:u w:val="single" w:color="auto"/>
                    </w:rPr>
                    <w:t>后经</w:t>
                  </w:r>
                  <w:r>
                    <w:rPr>
                      <w:rFonts w:hint="eastAsia"/>
                      <w:sz w:val="22"/>
                      <w:szCs w:val="22"/>
                      <w:u w:val="single" w:color="auto"/>
                      <w:lang w:eastAsia="zh-CN"/>
                    </w:rPr>
                    <w:t>洋沙河</w:t>
                  </w:r>
                  <w:r>
                    <w:rPr>
                      <w:sz w:val="22"/>
                      <w:szCs w:val="22"/>
                      <w:u w:val="single" w:color="auto"/>
                    </w:rPr>
                    <w:t>汇入湘江；在工业区污水管网接入湘阴县第三污水处理厂之后，项目废水经预处理达到接管标准后排入第三污水处理厂处理，处理达到《城镇污水处理厂污染物排放标准（GB18918—2002）》中一级标准的A类标准后，最终汇入湘江</w:t>
                  </w:r>
                  <w:r>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t>。</w:t>
                  </w:r>
                </w:p>
              </w:tc>
              <w:tc>
                <w:tcPr>
                  <w:tcW w:w="879" w:type="dxa"/>
                  <w:vAlign w:val="center"/>
                </w:tcPr>
                <w:p>
                  <w:pPr>
                    <w:pStyle w:val="138"/>
                    <w:widowControl w:val="0"/>
                    <w:adjustRightInd/>
                    <w:snapToGrid/>
                    <w:spacing w:after="0" w:afterLines="-2147483648" w:line="360" w:lineRule="auto"/>
                    <w:rPr>
                      <w:rFonts w:hint="default"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t>未建设污水处理站</w:t>
                  </w:r>
                  <w:r>
                    <w:rPr>
                      <w:rFonts w:hint="eastAsia" w:ascii="Times New Roman" w:hAnsi="Times New Roman" w:cs="Times New Roman"/>
                      <w:color w:val="000000" w:themeColor="text1"/>
                      <w:kern w:val="2"/>
                      <w:sz w:val="22"/>
                      <w:szCs w:val="22"/>
                      <w:highlight w:val="none"/>
                      <w:u w:val="single" w:color="auto"/>
                      <w:lang w:val="en-US" w:eastAsia="zh-CN"/>
                      <w14:textFill>
                        <w14:solidFill>
                          <w14:schemeClr w14:val="tx1"/>
                        </w14:solidFill>
                      </w14:textFill>
                    </w:rPr>
                    <w:t>，但污水排入卓达金谷产业园自建的污水处理站处理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7" w:hRule="atLeast"/>
                <w:jc w:val="center"/>
              </w:trPr>
              <w:tc>
                <w:tcPr>
                  <w:tcW w:w="497" w:type="dxa"/>
                  <w:tcBorders>
                    <w:right w:val="single" w:color="auto" w:sz="2" w:space="0"/>
                  </w:tcBorders>
                  <w:vAlign w:val="center"/>
                </w:tcPr>
                <w:p>
                  <w:pPr>
                    <w:pStyle w:val="138"/>
                    <w:widowControl w:val="0"/>
                    <w:adjustRightInd/>
                    <w:snapToGrid/>
                    <w:spacing w:after="0" w:afterLines="-2147483648" w:line="360" w:lineRule="auto"/>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t>3</w:t>
                  </w:r>
                </w:p>
              </w:tc>
              <w:tc>
                <w:tcPr>
                  <w:tcW w:w="4214" w:type="dxa"/>
                  <w:tcBorders>
                    <w:left w:val="single" w:color="auto" w:sz="2" w:space="0"/>
                  </w:tcBorders>
                  <w:vAlign w:val="center"/>
                </w:tcPr>
                <w:p>
                  <w:pPr>
                    <w:pStyle w:val="138"/>
                    <w:widowControl w:val="0"/>
                    <w:adjustRightInd/>
                    <w:snapToGrid/>
                    <w:spacing w:after="0" w:afterLines="-2147483648" w:line="360" w:lineRule="auto"/>
                    <w:ind w:firstLine="440" w:firstLineChars="200"/>
                    <w:jc w:val="both"/>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t>合理布局生产车间，做好密闭、抽排风、防尘和作业人员的劳保措施。机加工工段须设置挡板装置，做好金属降尘措施；抛丸工段须在抛丸机内完成，并设置好脉冲布袋除尘器；焊接工段须做好通风和作业人员的劳保措施；车间各类废气、粉尘经收集处理，达到《大气污染物综合排放标准》（GB16297-1996）中表2的二级标准后经15米高排气筒排放。食堂厨房油烟废气须通过油烟净化器收集处理，达到《饮食业油烟排放标准》（GB18483-2001）中要求后由专用管道引至屋顶高空排放。</w:t>
                  </w:r>
                </w:p>
              </w:tc>
              <w:tc>
                <w:tcPr>
                  <w:tcW w:w="3658" w:type="dxa"/>
                  <w:vAlign w:val="center"/>
                </w:tcPr>
                <w:p>
                  <w:pPr>
                    <w:pStyle w:val="138"/>
                    <w:widowControl w:val="0"/>
                    <w:adjustRightInd/>
                    <w:snapToGrid/>
                    <w:spacing w:after="0" w:afterLines="-2147483648" w:line="360" w:lineRule="auto"/>
                    <w:ind w:firstLine="440" w:firstLineChars="200"/>
                    <w:jc w:val="both"/>
                    <w:rPr>
                      <w:rFonts w:hint="default"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t>该项目生产车间做好了密闭、抽排风、防尘等措施。机加工工段设置有4台金属粉尘集尘器；抛丸工段在抛丸机内完成，并自带除尘设备。该项目主要为金属粉尘，沉降性交好。经厂区自然沉降，厂房物理阻挡后对环境影响极小。</w:t>
                  </w:r>
                </w:p>
              </w:tc>
              <w:tc>
                <w:tcPr>
                  <w:tcW w:w="879" w:type="dxa"/>
                  <w:vAlign w:val="center"/>
                </w:tcPr>
                <w:p>
                  <w:pPr>
                    <w:pStyle w:val="138"/>
                    <w:widowControl w:val="0"/>
                    <w:adjustRightInd/>
                    <w:snapToGrid/>
                    <w:spacing w:after="0" w:afterLines="-2147483648" w:line="360" w:lineRule="auto"/>
                    <w:rPr>
                      <w:rFonts w:hint="default"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t>抛丸废气排气筒无15m高</w:t>
                  </w:r>
                  <w:r>
                    <w:rPr>
                      <w:rFonts w:hint="eastAsia" w:ascii="Times New Roman" w:hAnsi="Times New Roman" w:cs="Times New Roman"/>
                      <w:color w:val="000000" w:themeColor="text1"/>
                      <w:kern w:val="2"/>
                      <w:sz w:val="22"/>
                      <w:szCs w:val="22"/>
                      <w:highlight w:val="none"/>
                      <w:u w:val="single" w:color="auto"/>
                      <w:lang w:val="en-US" w:eastAsia="zh-CN"/>
                      <w14:textFill>
                        <w14:solidFill>
                          <w14:schemeClr w14:val="tx1"/>
                        </w14:solidFill>
                      </w14:textFill>
                    </w:rPr>
                    <w:t>（正在整改）</w:t>
                  </w:r>
                  <w:r>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t>、食堂油烟</w:t>
                  </w:r>
                  <w:r>
                    <w:rPr>
                      <w:rFonts w:hint="eastAsia" w:ascii="Times New Roman" w:hAnsi="Times New Roman" w:cs="Times New Roman"/>
                      <w:color w:val="000000" w:themeColor="text1"/>
                      <w:kern w:val="2"/>
                      <w:sz w:val="22"/>
                      <w:szCs w:val="22"/>
                      <w:highlight w:val="none"/>
                      <w:u w:val="single" w:color="auto"/>
                      <w:lang w:val="en-US" w:eastAsia="zh-CN"/>
                      <w14:textFill>
                        <w14:solidFill>
                          <w14:schemeClr w14:val="tx1"/>
                        </w14:solidFill>
                      </w14:textFill>
                    </w:rPr>
                    <w:t>正在增加</w:t>
                  </w:r>
                  <w:r>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t>油烟净化器及排气筒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2" w:hRule="atLeast"/>
                <w:jc w:val="center"/>
              </w:trPr>
              <w:tc>
                <w:tcPr>
                  <w:tcW w:w="497" w:type="dxa"/>
                  <w:tcBorders>
                    <w:right w:val="single" w:color="auto" w:sz="2" w:space="0"/>
                  </w:tcBorders>
                  <w:vAlign w:val="center"/>
                </w:tcPr>
                <w:p>
                  <w:pPr>
                    <w:pStyle w:val="138"/>
                    <w:widowControl w:val="0"/>
                    <w:adjustRightInd/>
                    <w:snapToGrid/>
                    <w:spacing w:after="0" w:afterLines="-2147483648" w:line="360" w:lineRule="auto"/>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t>4</w:t>
                  </w:r>
                </w:p>
              </w:tc>
              <w:tc>
                <w:tcPr>
                  <w:tcW w:w="4214" w:type="dxa"/>
                  <w:tcBorders>
                    <w:left w:val="single" w:color="auto" w:sz="2" w:space="0"/>
                  </w:tcBorders>
                  <w:vAlign w:val="center"/>
                </w:tcPr>
                <w:p>
                  <w:pPr>
                    <w:pStyle w:val="138"/>
                    <w:widowControl w:val="0"/>
                    <w:adjustRightInd/>
                    <w:snapToGrid/>
                    <w:spacing w:after="0" w:afterLines="-2147483648" w:line="360" w:lineRule="auto"/>
                    <w:ind w:firstLine="440" w:firstLineChars="200"/>
                    <w:jc w:val="both"/>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t>强化日常环境管理，并规范建设好固体废物临时堆放和危险废物暂存场所。厂区内沉降的金属粉尘及时清扫收集后和收集的边角废料、废焊渣等一起外售综合利用；废乳化液、废机油及含油废抹布、手套属危险废物须交由有危废处理资质的单位妥善处置；生活垃圾集中收集后交由环卫部门处置。</w:t>
                  </w:r>
                </w:p>
              </w:tc>
              <w:tc>
                <w:tcPr>
                  <w:tcW w:w="3658" w:type="dxa"/>
                  <w:vAlign w:val="center"/>
                </w:tcPr>
                <w:p>
                  <w:pPr>
                    <w:pStyle w:val="138"/>
                    <w:widowControl w:val="0"/>
                    <w:adjustRightInd/>
                    <w:snapToGrid/>
                    <w:spacing w:after="0" w:afterLines="-2147483648" w:line="360" w:lineRule="auto"/>
                    <w:ind w:firstLine="440" w:firstLineChars="200"/>
                    <w:jc w:val="left"/>
                    <w:rPr>
                      <w:rFonts w:hint="default"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t>该项目建设有固体废物临时堆放间。厂区内沉降的金属粉尘及时清扫收集后和收集的边角废料、废焊渣等一起外售综合利用。危废</w:t>
                  </w:r>
                  <w:r>
                    <w:rPr>
                      <w:rFonts w:hint="eastAsia" w:ascii="Times New Roman" w:hAnsi="Times New Roman" w:cs="Times New Roman"/>
                      <w:color w:val="000000" w:themeColor="text1"/>
                      <w:kern w:val="2"/>
                      <w:sz w:val="22"/>
                      <w:szCs w:val="22"/>
                      <w:highlight w:val="none"/>
                      <w:u w:val="single" w:color="auto"/>
                      <w:lang w:val="en-US" w:eastAsia="zh-CN"/>
                      <w14:textFill>
                        <w14:solidFill>
                          <w14:schemeClr w14:val="tx1"/>
                        </w14:solidFill>
                      </w14:textFill>
                    </w:rPr>
                    <w:t>废物交由有资质单位进行处理</w:t>
                  </w:r>
                  <w:r>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t>。</w:t>
                  </w:r>
                </w:p>
              </w:tc>
              <w:tc>
                <w:tcPr>
                  <w:tcW w:w="879" w:type="dxa"/>
                  <w:vAlign w:val="center"/>
                </w:tcPr>
                <w:p>
                  <w:pPr>
                    <w:pStyle w:val="138"/>
                    <w:widowControl w:val="0"/>
                    <w:adjustRightInd/>
                    <w:snapToGrid/>
                    <w:spacing w:after="0" w:afterLines="-2147483648" w:line="360" w:lineRule="auto"/>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pPr>
                  <w:r>
                    <w:rPr>
                      <w:rFonts w:hint="eastAsia" w:ascii="Times New Roman" w:hAnsi="Times New Roman" w:cs="Times New Roman"/>
                      <w:color w:val="000000" w:themeColor="text1"/>
                      <w:kern w:val="2"/>
                      <w:sz w:val="22"/>
                      <w:szCs w:val="22"/>
                      <w:highlight w:val="none"/>
                      <w:u w:val="single" w:color="auto"/>
                      <w:lang w:val="en-US" w:eastAsia="zh-CN"/>
                      <w14:textFill>
                        <w14:solidFill>
                          <w14:schemeClr w14:val="tx1"/>
                        </w14:solidFill>
                      </w14:textFill>
                    </w:rPr>
                    <w:t>正在签订</w:t>
                  </w:r>
                  <w:r>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t>危险废物处理合同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7" w:hRule="atLeast"/>
                <w:jc w:val="center"/>
              </w:trPr>
              <w:tc>
                <w:tcPr>
                  <w:tcW w:w="497" w:type="dxa"/>
                  <w:tcBorders>
                    <w:right w:val="single" w:color="auto" w:sz="2" w:space="0"/>
                  </w:tcBorders>
                  <w:vAlign w:val="center"/>
                </w:tcPr>
                <w:p>
                  <w:pPr>
                    <w:pStyle w:val="138"/>
                    <w:widowControl w:val="0"/>
                    <w:adjustRightInd/>
                    <w:snapToGrid/>
                    <w:spacing w:after="0" w:afterLines="-2147483648" w:line="360" w:lineRule="auto"/>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t>5</w:t>
                  </w:r>
                </w:p>
              </w:tc>
              <w:tc>
                <w:tcPr>
                  <w:tcW w:w="4214" w:type="dxa"/>
                  <w:tcBorders>
                    <w:left w:val="single" w:color="auto" w:sz="2" w:space="0"/>
                  </w:tcBorders>
                  <w:vAlign w:val="center"/>
                </w:tcPr>
                <w:p>
                  <w:pPr>
                    <w:pStyle w:val="138"/>
                    <w:widowControl w:val="0"/>
                    <w:adjustRightInd/>
                    <w:snapToGrid/>
                    <w:spacing w:after="0" w:afterLines="-2147483648" w:line="360" w:lineRule="auto"/>
                    <w:ind w:firstLine="440" w:firstLineChars="200"/>
                    <w:jc w:val="both"/>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t>选用低噪声机械设备，做好基础隔板、隔音、屏障和降噪等防治措施，噪声须达到《工业企业厂界环境噪声排放标准》（GB12348-2008）中3类标准后排放。</w:t>
                  </w:r>
                </w:p>
              </w:tc>
              <w:tc>
                <w:tcPr>
                  <w:tcW w:w="3658" w:type="dxa"/>
                  <w:vAlign w:val="center"/>
                </w:tcPr>
                <w:p>
                  <w:pPr>
                    <w:pStyle w:val="138"/>
                    <w:widowControl w:val="0"/>
                    <w:adjustRightInd/>
                    <w:snapToGrid/>
                    <w:spacing w:after="0" w:afterLines="-2147483648" w:line="360" w:lineRule="auto"/>
                    <w:ind w:firstLine="440" w:firstLineChars="200"/>
                    <w:jc w:val="left"/>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t>该项目选用低噪声机械设备，并做好基础隔板、隔音、屏障和降噪等防治措施。</w:t>
                  </w:r>
                </w:p>
                <w:p>
                  <w:pPr>
                    <w:pStyle w:val="138"/>
                    <w:widowControl w:val="0"/>
                    <w:adjustRightInd/>
                    <w:snapToGrid/>
                    <w:spacing w:after="0" w:afterLines="-2147483648" w:line="360" w:lineRule="auto"/>
                    <w:ind w:firstLine="440" w:firstLineChars="200"/>
                    <w:jc w:val="left"/>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t>经现场监测，噪声达到了《工业企业厂界环境噪声排放标准》（GB12348-2008）中3类标准。</w:t>
                  </w:r>
                </w:p>
              </w:tc>
              <w:tc>
                <w:tcPr>
                  <w:tcW w:w="879" w:type="dxa"/>
                  <w:vAlign w:val="center"/>
                </w:tcPr>
                <w:p>
                  <w:pPr>
                    <w:pStyle w:val="138"/>
                    <w:widowControl w:val="0"/>
                    <w:adjustRightInd/>
                    <w:snapToGrid/>
                    <w:spacing w:after="0" w:afterLines="-2147483648" w:line="360" w:lineRule="auto"/>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t>已落实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7" w:hRule="atLeast"/>
                <w:jc w:val="center"/>
              </w:trPr>
              <w:tc>
                <w:tcPr>
                  <w:tcW w:w="497" w:type="dxa"/>
                  <w:tcBorders>
                    <w:right w:val="single" w:color="auto" w:sz="2" w:space="0"/>
                  </w:tcBorders>
                  <w:vAlign w:val="center"/>
                </w:tcPr>
                <w:p>
                  <w:pPr>
                    <w:pStyle w:val="138"/>
                    <w:widowControl w:val="0"/>
                    <w:adjustRightInd/>
                    <w:snapToGrid/>
                    <w:spacing w:after="0" w:afterLines="-2147483648" w:line="360" w:lineRule="auto"/>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t>6</w:t>
                  </w:r>
                </w:p>
              </w:tc>
              <w:tc>
                <w:tcPr>
                  <w:tcW w:w="4214" w:type="dxa"/>
                  <w:tcBorders>
                    <w:left w:val="single" w:color="auto" w:sz="2" w:space="0"/>
                  </w:tcBorders>
                  <w:vAlign w:val="center"/>
                </w:tcPr>
                <w:p>
                  <w:pPr>
                    <w:pStyle w:val="138"/>
                    <w:widowControl w:val="0"/>
                    <w:adjustRightInd/>
                    <w:snapToGrid/>
                    <w:spacing w:after="0" w:afterLines="-2147483648" w:line="360" w:lineRule="auto"/>
                    <w:ind w:firstLine="440" w:firstLineChars="200"/>
                    <w:jc w:val="both"/>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t>该项目污染物总量排放控制指标为：COD≤0.7t/a、氨氮≤0.1t/a。</w:t>
                  </w:r>
                </w:p>
              </w:tc>
              <w:tc>
                <w:tcPr>
                  <w:tcW w:w="3658" w:type="dxa"/>
                  <w:vAlign w:val="center"/>
                </w:tcPr>
                <w:p>
                  <w:pPr>
                    <w:pStyle w:val="138"/>
                    <w:widowControl w:val="0"/>
                    <w:adjustRightInd/>
                    <w:snapToGrid/>
                    <w:spacing w:after="0" w:afterLines="-2147483648" w:line="360" w:lineRule="auto"/>
                    <w:ind w:firstLine="440" w:firstLineChars="200"/>
                    <w:jc w:val="left"/>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t>该项目仍在建设当中，暂不进行总量核算。</w:t>
                  </w:r>
                </w:p>
              </w:tc>
              <w:tc>
                <w:tcPr>
                  <w:tcW w:w="879" w:type="dxa"/>
                  <w:vAlign w:val="center"/>
                </w:tcPr>
                <w:p>
                  <w:pPr>
                    <w:pStyle w:val="138"/>
                    <w:widowControl w:val="0"/>
                    <w:adjustRightInd/>
                    <w:snapToGrid/>
                    <w:spacing w:after="0" w:afterLines="-2147483648" w:line="360" w:lineRule="auto"/>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2"/>
                      <w:szCs w:val="22"/>
                      <w:highlight w:val="none"/>
                      <w:u w:val="single" w:color="auto"/>
                      <w:lang w:val="en-US" w:eastAsia="zh-CN"/>
                      <w14:textFill>
                        <w14:solidFill>
                          <w14:schemeClr w14:val="tx1"/>
                        </w14:solidFill>
                      </w14:textFill>
                    </w:rPr>
                    <w:t>\</w:t>
                  </w:r>
                </w:p>
              </w:tc>
            </w:tr>
          </w:tbl>
          <w:p>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sz w:val="24"/>
                <w:szCs w:val="22"/>
                <w:u w:val="single" w:color="auto"/>
                <w:lang w:eastAsia="zh-CN"/>
              </w:rPr>
            </w:pPr>
            <w:r>
              <w:rPr>
                <w:rFonts w:hint="eastAsia" w:ascii="宋体" w:hAnsi="宋体"/>
                <w:bCs/>
                <w:sz w:val="24"/>
                <w:szCs w:val="28"/>
                <w:u w:val="single" w:color="auto"/>
              </w:rPr>
              <w:t>湖南金高电力器材有限公司</w:t>
            </w:r>
            <w:r>
              <w:rPr>
                <w:rFonts w:hint="eastAsia" w:ascii="Times New Roman" w:hAnsi="Times New Roman" w:eastAsia="宋体" w:cs="Times New Roman"/>
                <w:sz w:val="24"/>
                <w:szCs w:val="22"/>
                <w:u w:val="single" w:color="auto"/>
                <w:lang w:val="en-US" w:eastAsia="zh-CN"/>
              </w:rPr>
              <w:t>年产</w:t>
            </w:r>
            <w:r>
              <w:rPr>
                <w:rFonts w:hint="default" w:ascii="Times New Roman" w:hAnsi="Times New Roman" w:eastAsia="宋体" w:cs="Times New Roman"/>
                <w:sz w:val="24"/>
                <w:szCs w:val="22"/>
                <w:u w:val="single" w:color="auto"/>
                <w:lang w:val="en-US" w:eastAsia="zh-CN"/>
              </w:rPr>
              <w:t>3</w:t>
            </w:r>
            <w:r>
              <w:rPr>
                <w:rFonts w:hint="eastAsia" w:ascii="Times New Roman" w:hAnsi="Times New Roman" w:eastAsia="宋体" w:cs="Times New Roman"/>
                <w:sz w:val="24"/>
                <w:szCs w:val="22"/>
                <w:u w:val="single" w:color="auto"/>
                <w:lang w:val="en-US" w:eastAsia="zh-CN"/>
              </w:rPr>
              <w:t>万吨电力器材标准件建设项目阶段竣工环境验收监测报</w:t>
            </w:r>
            <w:r>
              <w:rPr>
                <w:rFonts w:hint="eastAsia" w:ascii="Times New Roman" w:hAnsi="Times New Roman" w:eastAsia="宋体" w:cs="Times New Roman"/>
                <w:color w:val="auto"/>
                <w:sz w:val="24"/>
                <w:szCs w:val="22"/>
                <w:u w:val="single" w:color="auto"/>
                <w:lang w:val="en-US" w:eastAsia="zh-CN"/>
              </w:rPr>
              <w:t>告</w:t>
            </w:r>
            <w:r>
              <w:rPr>
                <w:rFonts w:hint="default"/>
                <w:color w:val="auto"/>
                <w:sz w:val="24"/>
                <w:szCs w:val="22"/>
                <w:u w:val="single" w:color="auto"/>
                <w:lang w:eastAsia="zh-CN"/>
              </w:rPr>
              <w:t>于</w:t>
            </w:r>
            <w:r>
              <w:rPr>
                <w:rFonts w:hint="default"/>
                <w:color w:val="auto"/>
                <w:sz w:val="24"/>
                <w:szCs w:val="22"/>
                <w:u w:val="single" w:color="auto"/>
                <w:lang w:val="en-US" w:eastAsia="zh-CN"/>
              </w:rPr>
              <w:t>20</w:t>
            </w:r>
            <w:r>
              <w:rPr>
                <w:rFonts w:hint="eastAsia"/>
                <w:color w:val="auto"/>
                <w:sz w:val="24"/>
                <w:szCs w:val="22"/>
                <w:u w:val="single" w:color="auto"/>
                <w:lang w:val="en-US" w:eastAsia="zh-CN"/>
              </w:rPr>
              <w:t>20</w:t>
            </w:r>
            <w:r>
              <w:rPr>
                <w:rFonts w:hint="default"/>
                <w:color w:val="auto"/>
                <w:sz w:val="24"/>
                <w:szCs w:val="22"/>
                <w:u w:val="single" w:color="auto"/>
                <w:lang w:val="en-US" w:eastAsia="zh-CN"/>
              </w:rPr>
              <w:t>年</w:t>
            </w:r>
            <w:r>
              <w:rPr>
                <w:rFonts w:hint="eastAsia"/>
                <w:color w:val="auto"/>
                <w:sz w:val="24"/>
                <w:szCs w:val="22"/>
                <w:u w:val="single" w:color="auto"/>
                <w:lang w:val="en-US" w:eastAsia="zh-CN"/>
              </w:rPr>
              <w:t>4</w:t>
            </w:r>
            <w:r>
              <w:rPr>
                <w:rFonts w:hint="default"/>
                <w:color w:val="auto"/>
                <w:sz w:val="24"/>
                <w:szCs w:val="22"/>
                <w:u w:val="single" w:color="auto"/>
                <w:lang w:val="en-US" w:eastAsia="zh-CN"/>
              </w:rPr>
              <w:t>月</w:t>
            </w:r>
            <w:r>
              <w:rPr>
                <w:rFonts w:hint="eastAsia"/>
                <w:color w:val="auto"/>
                <w:sz w:val="24"/>
                <w:szCs w:val="22"/>
                <w:u w:val="single" w:color="auto"/>
                <w:lang w:val="en-US" w:eastAsia="zh-CN"/>
              </w:rPr>
              <w:t>13日</w:t>
            </w:r>
            <w:r>
              <w:rPr>
                <w:rFonts w:hint="default"/>
                <w:color w:val="auto"/>
                <w:sz w:val="24"/>
                <w:szCs w:val="22"/>
                <w:u w:val="single" w:color="auto"/>
                <w:lang w:val="en-US" w:eastAsia="zh-CN"/>
              </w:rPr>
              <w:t>通过湘</w:t>
            </w:r>
            <w:r>
              <w:rPr>
                <w:rFonts w:hint="default"/>
                <w:sz w:val="24"/>
                <w:szCs w:val="22"/>
                <w:u w:val="single" w:color="auto"/>
                <w:lang w:val="en-US" w:eastAsia="zh-CN"/>
              </w:rPr>
              <w:t>阴县环境保护局</w:t>
            </w:r>
            <w:r>
              <w:rPr>
                <w:rFonts w:hint="default"/>
                <w:sz w:val="24"/>
                <w:szCs w:val="22"/>
                <w:u w:val="single" w:color="auto"/>
              </w:rPr>
              <w:t>的竣工环境保护验收。验收结果表明，该项目环保手续完备、项目配套环保设施基本落实到位、污染物的排放达到国家环保标准要求，根据验收监测报告和验收组意见，符合环保验收条件，同意该项目通过竣工环境保护</w:t>
            </w:r>
            <w:r>
              <w:rPr>
                <w:rFonts w:hint="eastAsia"/>
                <w:sz w:val="24"/>
                <w:szCs w:val="22"/>
                <w:u w:val="single" w:color="auto"/>
                <w:lang w:eastAsia="zh-CN"/>
              </w:rPr>
              <w:t>阶段性</w:t>
            </w:r>
            <w:r>
              <w:rPr>
                <w:rFonts w:hint="default"/>
                <w:sz w:val="24"/>
                <w:szCs w:val="22"/>
                <w:u w:val="single" w:color="auto"/>
              </w:rPr>
              <w:t>验收。</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sz w:val="24"/>
                <w:szCs w:val="22"/>
                <w:u w:val="single" w:color="auto"/>
                <w:lang w:val="en-US" w:eastAsia="zh-CN"/>
              </w:rPr>
            </w:pPr>
            <w:r>
              <w:rPr>
                <w:rFonts w:hint="default"/>
                <w:sz w:val="24"/>
                <w:szCs w:val="22"/>
                <w:u w:val="single" w:color="auto"/>
                <w:lang w:val="en-US" w:eastAsia="zh-CN"/>
              </w:rPr>
              <w:t>8项目场地目前存在的主要环境问题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2"/>
                <w:u w:val="single" w:color="auto"/>
              </w:rPr>
            </w:pPr>
            <w:r>
              <w:rPr>
                <w:rFonts w:hint="default"/>
                <w:sz w:val="24"/>
                <w:szCs w:val="22"/>
                <w:u w:val="single" w:color="auto"/>
              </w:rPr>
              <w:t>项目存在的环保问题及整改措施，具体见下表。</w:t>
            </w:r>
          </w:p>
          <w:p>
            <w:pPr>
              <w:spacing w:line="360" w:lineRule="auto"/>
              <w:jc w:val="center"/>
              <w:rPr>
                <w:rFonts w:hint="default"/>
                <w:sz w:val="24"/>
                <w:szCs w:val="22"/>
                <w:u w:val="single" w:color="auto"/>
                <w:lang w:eastAsia="zh-CN"/>
              </w:rPr>
            </w:pPr>
            <w:r>
              <w:rPr>
                <w:rFonts w:hint="default"/>
                <w:sz w:val="24"/>
                <w:szCs w:val="22"/>
                <w:u w:val="single" w:color="auto"/>
                <w:lang w:eastAsia="zh-CN"/>
              </w:rPr>
              <w:t>表</w:t>
            </w:r>
            <w:r>
              <w:rPr>
                <w:rFonts w:hint="default"/>
                <w:sz w:val="24"/>
                <w:szCs w:val="22"/>
                <w:u w:val="single" w:color="auto"/>
                <w:lang w:val="en-US" w:eastAsia="zh-CN"/>
              </w:rPr>
              <w:t>1-</w:t>
            </w:r>
            <w:r>
              <w:rPr>
                <w:rFonts w:hint="eastAsia"/>
                <w:sz w:val="24"/>
                <w:szCs w:val="22"/>
                <w:u w:val="single" w:color="auto"/>
                <w:lang w:val="en-US" w:eastAsia="zh-CN"/>
              </w:rPr>
              <w:t>17</w:t>
            </w:r>
            <w:r>
              <w:rPr>
                <w:rFonts w:hint="default"/>
                <w:sz w:val="24"/>
                <w:szCs w:val="22"/>
                <w:u w:val="single" w:color="auto"/>
                <w:lang w:val="en-US" w:eastAsia="zh-CN"/>
              </w:rPr>
              <w:t xml:space="preserve">  </w:t>
            </w:r>
            <w:r>
              <w:rPr>
                <w:rFonts w:hint="default"/>
                <w:sz w:val="24"/>
                <w:szCs w:val="22"/>
                <w:u w:val="single" w:color="auto"/>
                <w:lang w:eastAsia="zh-CN"/>
              </w:rPr>
              <w:t>项目区存在的环保问题及整改措施</w:t>
            </w:r>
          </w:p>
          <w:tbl>
            <w:tblPr>
              <w:tblStyle w:val="38"/>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08"/>
              <w:gridCol w:w="4393"/>
              <w:gridCol w:w="404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2" w:hRule="atLeast"/>
                <w:jc w:val="center"/>
              </w:trPr>
              <w:tc>
                <w:tcPr>
                  <w:tcW w:w="437" w:type="pct"/>
                  <w:noWrap w:val="0"/>
                  <w:vAlign w:val="center"/>
                </w:tcPr>
                <w:p>
                  <w:pPr>
                    <w:spacing w:line="360" w:lineRule="auto"/>
                    <w:jc w:val="center"/>
                    <w:rPr>
                      <w:rFonts w:hint="default"/>
                      <w:sz w:val="22"/>
                      <w:szCs w:val="22"/>
                      <w:u w:val="single" w:color="auto"/>
                    </w:rPr>
                  </w:pPr>
                  <w:r>
                    <w:rPr>
                      <w:rFonts w:hint="default"/>
                      <w:sz w:val="22"/>
                      <w:szCs w:val="22"/>
                      <w:u w:val="single" w:color="auto"/>
                    </w:rPr>
                    <w:t>序号</w:t>
                  </w:r>
                </w:p>
              </w:tc>
              <w:tc>
                <w:tcPr>
                  <w:tcW w:w="2376" w:type="pct"/>
                  <w:noWrap w:val="0"/>
                  <w:vAlign w:val="center"/>
                </w:tcPr>
                <w:p>
                  <w:pPr>
                    <w:spacing w:line="360" w:lineRule="auto"/>
                    <w:ind w:firstLine="523"/>
                    <w:jc w:val="center"/>
                    <w:rPr>
                      <w:rFonts w:hint="default"/>
                      <w:sz w:val="22"/>
                      <w:szCs w:val="22"/>
                      <w:u w:val="single" w:color="auto"/>
                    </w:rPr>
                  </w:pPr>
                  <w:r>
                    <w:rPr>
                      <w:rFonts w:hint="default"/>
                      <w:sz w:val="22"/>
                      <w:szCs w:val="22"/>
                      <w:u w:val="single" w:color="auto"/>
                    </w:rPr>
                    <w:t>存在环境问题</w:t>
                  </w:r>
                </w:p>
              </w:tc>
              <w:tc>
                <w:tcPr>
                  <w:tcW w:w="2185" w:type="pct"/>
                  <w:noWrap w:val="0"/>
                  <w:vAlign w:val="center"/>
                </w:tcPr>
                <w:p>
                  <w:pPr>
                    <w:spacing w:line="360" w:lineRule="auto"/>
                    <w:ind w:firstLine="523"/>
                    <w:jc w:val="center"/>
                    <w:rPr>
                      <w:rFonts w:hint="default"/>
                      <w:sz w:val="22"/>
                      <w:szCs w:val="22"/>
                      <w:u w:val="single" w:color="auto"/>
                    </w:rPr>
                  </w:pPr>
                  <w:r>
                    <w:rPr>
                      <w:rFonts w:hint="default"/>
                      <w:sz w:val="22"/>
                      <w:szCs w:val="22"/>
                      <w:u w:val="single" w:color="auto"/>
                    </w:rPr>
                    <w:t>整改措施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1" w:hRule="atLeast"/>
                <w:jc w:val="center"/>
              </w:trPr>
              <w:tc>
                <w:tcPr>
                  <w:tcW w:w="437" w:type="pct"/>
                  <w:noWrap w:val="0"/>
                  <w:vAlign w:val="center"/>
                </w:tcPr>
                <w:p>
                  <w:pPr>
                    <w:spacing w:line="360" w:lineRule="auto"/>
                    <w:jc w:val="center"/>
                    <w:rPr>
                      <w:rFonts w:hint="default"/>
                      <w:sz w:val="22"/>
                      <w:szCs w:val="22"/>
                      <w:u w:val="single" w:color="auto"/>
                    </w:rPr>
                  </w:pPr>
                  <w:r>
                    <w:rPr>
                      <w:rFonts w:hint="default"/>
                      <w:sz w:val="22"/>
                      <w:szCs w:val="22"/>
                      <w:u w:val="single" w:color="auto"/>
                    </w:rPr>
                    <w:t>1</w:t>
                  </w:r>
                </w:p>
              </w:tc>
              <w:tc>
                <w:tcPr>
                  <w:tcW w:w="2376" w:type="pct"/>
                  <w:noWrap w:val="0"/>
                  <w:vAlign w:val="center"/>
                </w:tcPr>
                <w:p>
                  <w:pPr>
                    <w:spacing w:line="360" w:lineRule="auto"/>
                    <w:jc w:val="center"/>
                    <w:rPr>
                      <w:rFonts w:hint="default"/>
                      <w:sz w:val="22"/>
                      <w:szCs w:val="22"/>
                      <w:u w:val="single" w:color="auto"/>
                      <w:lang w:eastAsia="zh-CN"/>
                    </w:rPr>
                  </w:pPr>
                  <w:r>
                    <w:rPr>
                      <w:rFonts w:hint="eastAsia"/>
                      <w:sz w:val="22"/>
                      <w:szCs w:val="22"/>
                      <w:u w:val="single" w:color="auto"/>
                      <w:lang w:eastAsia="zh-CN"/>
                    </w:rPr>
                    <w:t>厂区内一般固废暂存间及危险废物储存间无标识标牌</w:t>
                  </w:r>
                </w:p>
              </w:tc>
              <w:tc>
                <w:tcPr>
                  <w:tcW w:w="2185" w:type="pct"/>
                  <w:noWrap w:val="0"/>
                  <w:vAlign w:val="center"/>
                </w:tcPr>
                <w:p>
                  <w:pPr>
                    <w:spacing w:line="360" w:lineRule="auto"/>
                    <w:jc w:val="center"/>
                    <w:rPr>
                      <w:rFonts w:hint="default"/>
                      <w:sz w:val="22"/>
                      <w:szCs w:val="22"/>
                      <w:u w:val="single" w:color="auto"/>
                      <w:lang w:eastAsia="zh-CN"/>
                    </w:rPr>
                  </w:pPr>
                  <w:r>
                    <w:rPr>
                      <w:rFonts w:hint="eastAsia"/>
                      <w:sz w:val="22"/>
                      <w:szCs w:val="22"/>
                      <w:u w:val="single" w:color="auto"/>
                      <w:lang w:eastAsia="zh-CN"/>
                    </w:rPr>
                    <w:t>增加标识标牌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1" w:hRule="atLeast"/>
                <w:jc w:val="center"/>
              </w:trPr>
              <w:tc>
                <w:tcPr>
                  <w:tcW w:w="437" w:type="pct"/>
                  <w:noWrap w:val="0"/>
                  <w:vAlign w:val="center"/>
                </w:tcPr>
                <w:p>
                  <w:pPr>
                    <w:spacing w:line="360" w:lineRule="auto"/>
                    <w:jc w:val="center"/>
                    <w:rPr>
                      <w:rFonts w:hint="eastAsia"/>
                      <w:sz w:val="22"/>
                      <w:szCs w:val="22"/>
                      <w:u w:val="single" w:color="auto"/>
                      <w:lang w:val="en-US" w:eastAsia="zh-CN"/>
                    </w:rPr>
                  </w:pPr>
                  <w:r>
                    <w:rPr>
                      <w:rFonts w:hint="eastAsia"/>
                      <w:sz w:val="22"/>
                      <w:szCs w:val="22"/>
                      <w:u w:val="single" w:color="auto"/>
                      <w:lang w:val="en-US" w:eastAsia="zh-CN"/>
                    </w:rPr>
                    <w:t>2</w:t>
                  </w:r>
                </w:p>
              </w:tc>
              <w:tc>
                <w:tcPr>
                  <w:tcW w:w="2376" w:type="pct"/>
                  <w:noWrap w:val="0"/>
                  <w:vAlign w:val="center"/>
                </w:tcPr>
                <w:p>
                  <w:pPr>
                    <w:spacing w:line="360" w:lineRule="auto"/>
                    <w:jc w:val="center"/>
                    <w:rPr>
                      <w:rFonts w:hint="default"/>
                      <w:sz w:val="22"/>
                      <w:szCs w:val="22"/>
                      <w:u w:val="single" w:color="auto"/>
                      <w:lang w:val="en-US" w:eastAsia="zh-CN"/>
                    </w:rPr>
                  </w:pPr>
                  <w:r>
                    <w:rPr>
                      <w:rFonts w:hint="eastAsia"/>
                      <w:sz w:val="22"/>
                      <w:szCs w:val="22"/>
                      <w:u w:val="single" w:color="auto"/>
                      <w:lang w:eastAsia="zh-CN"/>
                    </w:rPr>
                    <w:t>原项目抛丸废气</w:t>
                  </w:r>
                  <w:r>
                    <w:rPr>
                      <w:rFonts w:hint="eastAsia"/>
                      <w:sz w:val="22"/>
                      <w:szCs w:val="22"/>
                      <w:u w:val="single" w:color="auto"/>
                      <w:lang w:val="en-US" w:eastAsia="zh-CN"/>
                    </w:rPr>
                    <w:t>排气筒</w:t>
                  </w:r>
                  <w:r>
                    <w:rPr>
                      <w:rFonts w:hint="eastAsia"/>
                      <w:sz w:val="22"/>
                      <w:szCs w:val="22"/>
                      <w:u w:val="single" w:color="auto"/>
                      <w:lang w:eastAsia="zh-CN"/>
                    </w:rPr>
                    <w:t>无</w:t>
                  </w:r>
                  <w:r>
                    <w:rPr>
                      <w:rFonts w:hint="eastAsia"/>
                      <w:sz w:val="22"/>
                      <w:szCs w:val="22"/>
                      <w:u w:val="single" w:color="auto"/>
                      <w:lang w:val="en-US" w:eastAsia="zh-CN"/>
                    </w:rPr>
                    <w:t>15m高</w:t>
                  </w:r>
                </w:p>
              </w:tc>
              <w:tc>
                <w:tcPr>
                  <w:tcW w:w="2185" w:type="pct"/>
                  <w:noWrap w:val="0"/>
                  <w:vAlign w:val="center"/>
                </w:tcPr>
                <w:p>
                  <w:pPr>
                    <w:spacing w:line="360" w:lineRule="auto"/>
                    <w:jc w:val="center"/>
                    <w:rPr>
                      <w:rFonts w:hint="default"/>
                      <w:sz w:val="22"/>
                      <w:szCs w:val="22"/>
                      <w:u w:val="single" w:color="auto"/>
                      <w:lang w:val="en-US" w:eastAsia="zh-CN"/>
                    </w:rPr>
                  </w:pPr>
                  <w:r>
                    <w:rPr>
                      <w:rFonts w:hint="eastAsia"/>
                      <w:sz w:val="22"/>
                      <w:szCs w:val="22"/>
                      <w:u w:val="single" w:color="auto"/>
                      <w:lang w:val="en-US" w:eastAsia="zh-CN"/>
                    </w:rPr>
                    <w:t>正在进行整改，增加15m高排气筒高空排放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1" w:hRule="atLeast"/>
                <w:jc w:val="center"/>
              </w:trPr>
              <w:tc>
                <w:tcPr>
                  <w:tcW w:w="437" w:type="pct"/>
                  <w:noWrap w:val="0"/>
                  <w:vAlign w:val="center"/>
                </w:tcPr>
                <w:p>
                  <w:pPr>
                    <w:spacing w:line="360" w:lineRule="auto"/>
                    <w:jc w:val="center"/>
                    <w:rPr>
                      <w:rFonts w:hint="default"/>
                      <w:sz w:val="22"/>
                      <w:szCs w:val="22"/>
                      <w:u w:val="single" w:color="auto"/>
                      <w:lang w:val="en-US" w:eastAsia="zh-CN"/>
                    </w:rPr>
                  </w:pPr>
                  <w:r>
                    <w:rPr>
                      <w:rFonts w:hint="eastAsia"/>
                      <w:sz w:val="22"/>
                      <w:szCs w:val="22"/>
                      <w:u w:val="single" w:color="auto"/>
                      <w:lang w:val="en-US" w:eastAsia="zh-CN"/>
                    </w:rPr>
                    <w:t>3</w:t>
                  </w:r>
                </w:p>
              </w:tc>
              <w:tc>
                <w:tcPr>
                  <w:tcW w:w="2376" w:type="pct"/>
                  <w:noWrap w:val="0"/>
                  <w:vAlign w:val="center"/>
                </w:tcPr>
                <w:p>
                  <w:pPr>
                    <w:spacing w:line="360" w:lineRule="auto"/>
                    <w:jc w:val="center"/>
                    <w:rPr>
                      <w:rFonts w:hint="eastAsia"/>
                      <w:sz w:val="22"/>
                      <w:szCs w:val="22"/>
                      <w:u w:val="single" w:color="auto"/>
                      <w:lang w:eastAsia="zh-CN"/>
                    </w:rPr>
                  </w:pPr>
                  <w:r>
                    <w:rPr>
                      <w:rFonts w:hint="eastAsia"/>
                      <w:sz w:val="22"/>
                      <w:szCs w:val="22"/>
                      <w:u w:val="single" w:color="auto"/>
                      <w:lang w:eastAsia="zh-CN"/>
                    </w:rPr>
                    <w:t>未签危险废物处理合同</w:t>
                  </w:r>
                </w:p>
              </w:tc>
              <w:tc>
                <w:tcPr>
                  <w:tcW w:w="2185" w:type="pct"/>
                  <w:noWrap w:val="0"/>
                  <w:vAlign w:val="center"/>
                </w:tcPr>
                <w:p>
                  <w:pPr>
                    <w:spacing w:line="360" w:lineRule="auto"/>
                    <w:jc w:val="center"/>
                    <w:rPr>
                      <w:rFonts w:hint="eastAsia"/>
                      <w:sz w:val="22"/>
                      <w:szCs w:val="22"/>
                      <w:u w:val="single" w:color="auto"/>
                      <w:lang w:val="en-US" w:eastAsia="zh-CN"/>
                    </w:rPr>
                  </w:pPr>
                  <w:r>
                    <w:rPr>
                      <w:rFonts w:hint="eastAsia"/>
                      <w:sz w:val="22"/>
                      <w:szCs w:val="22"/>
                      <w:u w:val="single" w:color="auto"/>
                      <w:lang w:val="en-US" w:eastAsia="zh-CN"/>
                    </w:rPr>
                    <w:t>签订危险废物处理合同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1" w:hRule="atLeast"/>
                <w:jc w:val="center"/>
              </w:trPr>
              <w:tc>
                <w:tcPr>
                  <w:tcW w:w="437" w:type="pct"/>
                  <w:noWrap w:val="0"/>
                  <w:vAlign w:val="center"/>
                </w:tcPr>
                <w:p>
                  <w:pPr>
                    <w:spacing w:line="360" w:lineRule="auto"/>
                    <w:jc w:val="center"/>
                    <w:rPr>
                      <w:rFonts w:hint="default"/>
                      <w:sz w:val="22"/>
                      <w:szCs w:val="22"/>
                      <w:u w:val="single" w:color="auto"/>
                      <w:lang w:val="en-US" w:eastAsia="zh-CN"/>
                    </w:rPr>
                  </w:pPr>
                  <w:r>
                    <w:rPr>
                      <w:rFonts w:hint="eastAsia"/>
                      <w:sz w:val="22"/>
                      <w:szCs w:val="22"/>
                      <w:u w:val="single" w:color="auto"/>
                      <w:lang w:val="en-US" w:eastAsia="zh-CN"/>
                    </w:rPr>
                    <w:t>4</w:t>
                  </w:r>
                </w:p>
              </w:tc>
              <w:tc>
                <w:tcPr>
                  <w:tcW w:w="2376" w:type="pct"/>
                  <w:noWrap w:val="0"/>
                  <w:vAlign w:val="center"/>
                </w:tcPr>
                <w:p>
                  <w:pPr>
                    <w:spacing w:line="360" w:lineRule="auto"/>
                    <w:jc w:val="center"/>
                    <w:rPr>
                      <w:rFonts w:hint="eastAsia"/>
                      <w:sz w:val="22"/>
                      <w:szCs w:val="22"/>
                      <w:u w:val="single" w:color="auto"/>
                      <w:lang w:eastAsia="zh-CN"/>
                    </w:rPr>
                  </w:pPr>
                  <w:r>
                    <w:rPr>
                      <w:rFonts w:hint="eastAsia"/>
                      <w:sz w:val="22"/>
                      <w:szCs w:val="22"/>
                      <w:u w:val="single" w:color="auto"/>
                      <w:lang w:eastAsia="zh-CN"/>
                    </w:rPr>
                    <w:t>食堂油烟未设置油烟净化器及排气筒</w:t>
                  </w:r>
                </w:p>
              </w:tc>
              <w:tc>
                <w:tcPr>
                  <w:tcW w:w="2185" w:type="pct"/>
                  <w:noWrap w:val="0"/>
                  <w:vAlign w:val="center"/>
                </w:tcPr>
                <w:p>
                  <w:pPr>
                    <w:spacing w:line="360" w:lineRule="auto"/>
                    <w:jc w:val="center"/>
                    <w:rPr>
                      <w:rFonts w:hint="eastAsia"/>
                      <w:sz w:val="22"/>
                      <w:szCs w:val="22"/>
                      <w:u w:val="single" w:color="auto"/>
                      <w:lang w:val="en-US" w:eastAsia="zh-CN"/>
                    </w:rPr>
                  </w:pPr>
                  <w:r>
                    <w:rPr>
                      <w:rFonts w:hint="eastAsia"/>
                      <w:sz w:val="22"/>
                      <w:szCs w:val="22"/>
                      <w:u w:val="single" w:color="auto"/>
                      <w:lang w:val="en-US" w:eastAsia="zh-CN"/>
                    </w:rPr>
                    <w:t>正在进行整改，增加油烟净化器及排气筒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1" w:hRule="atLeast"/>
                <w:jc w:val="center"/>
              </w:trPr>
              <w:tc>
                <w:tcPr>
                  <w:tcW w:w="437" w:type="pct"/>
                  <w:noWrap w:val="0"/>
                  <w:vAlign w:val="center"/>
                </w:tcPr>
                <w:p>
                  <w:pPr>
                    <w:spacing w:line="360" w:lineRule="auto"/>
                    <w:jc w:val="center"/>
                    <w:rPr>
                      <w:rFonts w:hint="default"/>
                      <w:sz w:val="22"/>
                      <w:szCs w:val="22"/>
                      <w:u w:val="single" w:color="auto"/>
                      <w:lang w:val="en-US" w:eastAsia="zh-CN"/>
                    </w:rPr>
                  </w:pPr>
                  <w:r>
                    <w:rPr>
                      <w:rFonts w:hint="eastAsia"/>
                      <w:sz w:val="22"/>
                      <w:szCs w:val="22"/>
                      <w:u w:val="single" w:color="auto"/>
                      <w:lang w:val="en-US" w:eastAsia="zh-CN"/>
                    </w:rPr>
                    <w:t>5</w:t>
                  </w:r>
                </w:p>
              </w:tc>
              <w:tc>
                <w:tcPr>
                  <w:tcW w:w="2376" w:type="pct"/>
                  <w:noWrap w:val="0"/>
                  <w:vAlign w:val="center"/>
                </w:tcPr>
                <w:p>
                  <w:pPr>
                    <w:spacing w:line="360" w:lineRule="auto"/>
                    <w:jc w:val="center"/>
                    <w:rPr>
                      <w:rFonts w:hint="eastAsia"/>
                      <w:sz w:val="22"/>
                      <w:szCs w:val="22"/>
                      <w:u w:val="single" w:color="auto"/>
                      <w:lang w:eastAsia="zh-CN"/>
                    </w:rPr>
                  </w:pPr>
                  <w:r>
                    <w:rPr>
                      <w:rFonts w:hint="eastAsia"/>
                      <w:sz w:val="22"/>
                      <w:szCs w:val="22"/>
                      <w:u w:val="single" w:color="auto"/>
                      <w:lang w:eastAsia="zh-CN"/>
                    </w:rPr>
                    <w:t>焊接烟尘为无组织排放</w:t>
                  </w:r>
                </w:p>
              </w:tc>
              <w:tc>
                <w:tcPr>
                  <w:tcW w:w="2185" w:type="pct"/>
                  <w:noWrap w:val="0"/>
                  <w:vAlign w:val="center"/>
                </w:tcPr>
                <w:p>
                  <w:pPr>
                    <w:spacing w:line="360" w:lineRule="auto"/>
                    <w:jc w:val="center"/>
                    <w:rPr>
                      <w:rFonts w:hint="eastAsia"/>
                      <w:sz w:val="22"/>
                      <w:szCs w:val="22"/>
                      <w:u w:val="single" w:color="auto"/>
                      <w:lang w:val="en-US" w:eastAsia="zh-CN"/>
                    </w:rPr>
                  </w:pPr>
                  <w:r>
                    <w:rPr>
                      <w:rFonts w:hint="eastAsia"/>
                      <w:sz w:val="22"/>
                      <w:szCs w:val="22"/>
                      <w:u w:val="single" w:color="auto"/>
                      <w:lang w:val="en-US" w:eastAsia="zh-CN"/>
                    </w:rPr>
                    <w:t>需增加移动式烟尘净化器处理后在排放</w:t>
                  </w:r>
                </w:p>
              </w:tc>
            </w:tr>
          </w:tbl>
          <w:p>
            <w:pPr>
              <w:spacing w:line="360" w:lineRule="auto"/>
              <w:ind w:firstLine="480" w:firstLineChars="200"/>
              <w:rPr>
                <w:rFonts w:hint="default" w:eastAsia="宋体"/>
                <w:sz w:val="24"/>
                <w:szCs w:val="24"/>
                <w:u w:val="single" w:color="auto"/>
                <w:lang w:val="en-US" w:eastAsia="zh-CN"/>
              </w:rPr>
            </w:pPr>
            <w:r>
              <w:rPr>
                <w:rFonts w:hint="eastAsia"/>
                <w:sz w:val="24"/>
                <w:szCs w:val="24"/>
                <w:u w:val="single" w:color="auto"/>
                <w:lang w:val="en-US" w:eastAsia="zh-CN"/>
              </w:rPr>
              <w:t>9 “以新带老”措施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u w:val="none" w:color="auto"/>
                <w:lang w:val="en-US" w:eastAsia="zh-CN"/>
              </w:rPr>
            </w:pPr>
            <w:r>
              <w:rPr>
                <w:rFonts w:hint="eastAsia"/>
                <w:sz w:val="24"/>
                <w:szCs w:val="24"/>
                <w:u w:val="single" w:color="auto"/>
                <w:lang w:eastAsia="zh-CN"/>
              </w:rPr>
              <w:t>本次环评“以新带老”的措施为：原有项目焊接烟尘需增加烟尘净化装置处理</w:t>
            </w:r>
            <w:r>
              <w:rPr>
                <w:rFonts w:hint="eastAsia" w:cs="Times New Roman"/>
                <w:color w:val="auto"/>
                <w:sz w:val="24"/>
                <w:szCs w:val="24"/>
                <w:u w:val="single" w:color="auto"/>
                <w:lang w:val="en-US" w:eastAsia="zh-CN"/>
              </w:rPr>
              <w:t>。</w:t>
            </w:r>
          </w:p>
        </w:tc>
      </w:tr>
    </w:tbl>
    <w:p>
      <w:pPr>
        <w:snapToGrid w:val="0"/>
        <w:spacing w:before="120"/>
        <w:outlineLvl w:val="0"/>
        <w:rPr>
          <w:rFonts w:eastAsia="黑体"/>
          <w:color w:val="auto"/>
          <w:sz w:val="32"/>
          <w:u w:val="none" w:color="auto"/>
        </w:rPr>
        <w:sectPr>
          <w:headerReference r:id="rId6" w:type="default"/>
          <w:footerReference r:id="rId7" w:type="default"/>
          <w:pgSz w:w="11906" w:h="16838"/>
          <w:pgMar w:top="1418" w:right="1134" w:bottom="1418" w:left="1474" w:header="851" w:footer="992" w:gutter="0"/>
          <w:pgBorders>
            <w:top w:val="none" w:sz="0" w:space="0"/>
            <w:left w:val="none" w:sz="0" w:space="0"/>
            <w:bottom w:val="none" w:sz="0" w:space="0"/>
            <w:right w:val="none" w:sz="0" w:space="0"/>
          </w:pgBorders>
          <w:pgNumType w:start="1"/>
          <w:cols w:space="720" w:num="1"/>
          <w:docGrid w:linePitch="312" w:charSpace="55034"/>
        </w:sectPr>
      </w:pPr>
    </w:p>
    <w:p>
      <w:pPr>
        <w:snapToGrid w:val="0"/>
        <w:outlineLvl w:val="0"/>
        <w:rPr>
          <w:rFonts w:eastAsia="黑体"/>
          <w:color w:val="auto"/>
          <w:kern w:val="24"/>
          <w:sz w:val="32"/>
          <w:u w:val="none" w:color="auto"/>
        </w:rPr>
      </w:pPr>
      <w:bookmarkStart w:id="1" w:name="_Toc20228"/>
      <w:r>
        <w:rPr>
          <w:rFonts w:hint="eastAsia" w:eastAsia="黑体"/>
          <w:color w:val="auto"/>
          <w:sz w:val="32"/>
          <w:u w:val="none" w:color="auto"/>
        </w:rPr>
        <w:t>二、</w:t>
      </w:r>
      <w:r>
        <w:rPr>
          <w:rFonts w:eastAsia="黑体"/>
          <w:color w:val="auto"/>
          <w:sz w:val="32"/>
          <w:u w:val="none" w:color="auto"/>
        </w:rPr>
        <w:t>建设项目所在地自然环境社会环境简况</w:t>
      </w:r>
      <w:bookmarkEnd w:id="1"/>
    </w:p>
    <w:tbl>
      <w:tblPr>
        <w:tblStyle w:val="38"/>
        <w:tblW w:w="9268" w:type="dxa"/>
        <w:jc w:val="center"/>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CellMar>
          <w:top w:w="0" w:type="dxa"/>
          <w:left w:w="85" w:type="dxa"/>
          <w:bottom w:w="0" w:type="dxa"/>
          <w:right w:w="85" w:type="dxa"/>
        </w:tblCellMar>
      </w:tblPr>
      <w:tblGrid>
        <w:gridCol w:w="9268"/>
      </w:tblGrid>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85" w:type="dxa"/>
            <w:bottom w:w="0" w:type="dxa"/>
            <w:right w:w="85" w:type="dxa"/>
          </w:tblCellMar>
        </w:tblPrEx>
        <w:trPr>
          <w:trHeight w:val="13005" w:hRule="atLeast"/>
          <w:jc w:val="center"/>
        </w:trPr>
        <w:tc>
          <w:tcPr>
            <w:tcW w:w="9268" w:type="dxa"/>
          </w:tcPr>
          <w:p>
            <w:pPr>
              <w:adjustRightInd w:val="0"/>
              <w:snapToGrid w:val="0"/>
              <w:spacing w:line="360" w:lineRule="auto"/>
              <w:rPr>
                <w:b/>
                <w:bCs/>
                <w:color w:val="auto"/>
                <w:sz w:val="24"/>
                <w:szCs w:val="24"/>
                <w:u w:val="none" w:color="auto"/>
              </w:rPr>
            </w:pPr>
            <w:r>
              <w:rPr>
                <w:rFonts w:hint="eastAsia"/>
                <w:b/>
                <w:bCs/>
                <w:color w:val="auto"/>
                <w:sz w:val="24"/>
                <w:szCs w:val="24"/>
                <w:u w:val="none" w:color="auto"/>
              </w:rPr>
              <w:t>一、</w:t>
            </w:r>
            <w:r>
              <w:rPr>
                <w:b/>
                <w:bCs/>
                <w:color w:val="auto"/>
                <w:sz w:val="24"/>
                <w:szCs w:val="24"/>
                <w:u w:val="none" w:color="auto"/>
              </w:rPr>
              <w:t>自然环境简况（地形、地貌、地质、气候、气象、水文、植被、生物多样性等）：</w:t>
            </w:r>
          </w:p>
          <w:p>
            <w:pPr>
              <w:adjustRightInd w:val="0"/>
              <w:snapToGrid w:val="0"/>
              <w:spacing w:line="360" w:lineRule="auto"/>
              <w:ind w:firstLine="462" w:firstLineChars="200"/>
              <w:rPr>
                <w:b/>
                <w:bCs/>
                <w:color w:val="auto"/>
                <w:sz w:val="24"/>
                <w:szCs w:val="24"/>
                <w:u w:val="none" w:color="auto"/>
              </w:rPr>
            </w:pPr>
            <w:r>
              <w:rPr>
                <w:b/>
                <w:bCs/>
                <w:color w:val="auto"/>
                <w:sz w:val="24"/>
                <w:szCs w:val="24"/>
                <w:u w:val="none" w:color="auto"/>
              </w:rPr>
              <w:t>1、地理位置与交通</w:t>
            </w:r>
          </w:p>
          <w:p>
            <w:pPr>
              <w:spacing w:line="360" w:lineRule="auto"/>
              <w:ind w:firstLine="480"/>
              <w:rPr>
                <w:bCs/>
                <w:color w:val="auto"/>
                <w:sz w:val="24"/>
                <w:u w:val="none" w:color="auto"/>
              </w:rPr>
            </w:pPr>
            <w:r>
              <w:rPr>
                <w:bCs/>
                <w:color w:val="auto"/>
                <w:sz w:val="24"/>
                <w:u w:val="none" w:color="auto"/>
              </w:rPr>
              <w:t>湘阴县位于湖南省东北部、居湘、资两水尾间，濒南洞庭湖。东邻汨罗市、西接湘阴县，南界望城县，北抵沅江市、屈原行政区，介于东经112°30′~113°02′，北纬28°30′~29°03′之间。南北长61公里，东西宽51.3公里，面积1581.5平方公里，距湘阴县区仅50公里，岳阳市区110公里，经长湘公路至长沙仅45公里，交通十分便利。</w:t>
            </w:r>
          </w:p>
          <w:p>
            <w:pPr>
              <w:snapToGrid w:val="0"/>
              <w:spacing w:line="360" w:lineRule="auto"/>
              <w:ind w:firstLine="453" w:firstLineChars="196"/>
              <w:rPr>
                <w:bCs/>
                <w:color w:val="auto"/>
                <w:sz w:val="24"/>
                <w:u w:val="none" w:color="auto"/>
              </w:rPr>
            </w:pPr>
            <w:r>
              <w:rPr>
                <w:bCs/>
                <w:color w:val="auto"/>
                <w:sz w:val="24"/>
                <w:u w:val="none" w:color="auto"/>
              </w:rPr>
              <w:t>本项目位于</w:t>
            </w:r>
            <w:r>
              <w:rPr>
                <w:rFonts w:hint="eastAsia"/>
                <w:bCs/>
                <w:color w:val="auto"/>
                <w:sz w:val="24"/>
                <w:u w:val="none" w:color="auto"/>
                <w:lang w:eastAsia="zh-CN"/>
              </w:rPr>
              <w:t>湘阴县金龙新区文襄路与安嘉路交汇处东北角</w:t>
            </w:r>
            <w:r>
              <w:rPr>
                <w:rFonts w:hint="eastAsia" w:cs="Times New Roman"/>
                <w:color w:val="auto"/>
                <w:sz w:val="24"/>
                <w:u w:val="none" w:color="auto"/>
                <w:lang w:eastAsia="zh-CN"/>
              </w:rPr>
              <w:t>（</w:t>
            </w:r>
            <w:r>
              <w:rPr>
                <w:rFonts w:hint="eastAsia" w:hAnsi="宋体"/>
                <w:sz w:val="24"/>
                <w:u w:val="none" w:color="auto"/>
              </w:rPr>
              <w:t>湖南金高电力器材有限公司</w:t>
            </w:r>
            <w:r>
              <w:rPr>
                <w:rFonts w:hint="eastAsia" w:hAnsi="宋体"/>
                <w:sz w:val="24"/>
                <w:u w:val="none" w:color="auto"/>
                <w:lang w:eastAsia="zh-CN"/>
              </w:rPr>
              <w:t>内</w:t>
            </w:r>
            <w:r>
              <w:rPr>
                <w:rFonts w:hint="eastAsia" w:cs="Times New Roman"/>
                <w:color w:val="auto"/>
                <w:sz w:val="24"/>
                <w:u w:val="none" w:color="auto"/>
                <w:lang w:eastAsia="zh-CN"/>
              </w:rPr>
              <w:t>）</w:t>
            </w:r>
            <w:r>
              <w:rPr>
                <w:bCs/>
                <w:color w:val="auto"/>
                <w:sz w:val="24"/>
                <w:u w:val="none" w:color="auto"/>
              </w:rPr>
              <w:t>，其具体位置见附图1所示。</w:t>
            </w:r>
          </w:p>
          <w:p>
            <w:pPr>
              <w:adjustRightInd w:val="0"/>
              <w:snapToGrid w:val="0"/>
              <w:spacing w:line="360" w:lineRule="auto"/>
              <w:ind w:firstLine="462" w:firstLineChars="200"/>
              <w:rPr>
                <w:b/>
                <w:bCs/>
                <w:color w:val="auto"/>
                <w:sz w:val="24"/>
                <w:szCs w:val="24"/>
                <w:u w:val="none" w:color="auto"/>
              </w:rPr>
            </w:pPr>
            <w:r>
              <w:rPr>
                <w:b/>
                <w:bCs/>
                <w:color w:val="auto"/>
                <w:sz w:val="24"/>
                <w:szCs w:val="24"/>
                <w:u w:val="none" w:color="auto"/>
              </w:rPr>
              <w:t>2、地形、地貌、地质</w:t>
            </w:r>
          </w:p>
          <w:p>
            <w:pPr>
              <w:spacing w:line="360" w:lineRule="auto"/>
              <w:ind w:firstLine="480"/>
              <w:rPr>
                <w:bCs/>
                <w:color w:val="auto"/>
                <w:sz w:val="24"/>
                <w:u w:val="none" w:color="auto"/>
              </w:rPr>
            </w:pPr>
            <w:r>
              <w:rPr>
                <w:rFonts w:hint="eastAsia"/>
                <w:bCs/>
                <w:color w:val="auto"/>
                <w:sz w:val="24"/>
                <w:u w:val="none" w:color="auto"/>
              </w:rPr>
              <w:t>湘阴地块属新华夏构造体系的第二隆起带，所处地质状况，使其地貌呈低山、岗地、平原三种形态，具有如下三个特征：其一、地势东南高、西北低。位居幕阜山余脉走向洞庭湖凹陷处的过渡地带，地势至东南向西北递降，形成一个微向洞庭湖碰盆中心的倾斜面。其二、以滨湖平原为主体，成块状分布。地处湘江大断裂带，其东盘上升，基岩裸露，构成低山、岗地；西盘下降，阶台下切，形成滨湖平源。全县除去江河湖泊及其他水面，滨湖、江河、溪谷三种平原共</w:t>
            </w:r>
            <w:r>
              <w:rPr>
                <w:bCs/>
                <w:color w:val="auto"/>
                <w:sz w:val="24"/>
                <w:u w:val="none" w:color="auto"/>
              </w:rPr>
              <w:t>702.11</w:t>
            </w:r>
            <w:r>
              <w:rPr>
                <w:rFonts w:hint="eastAsia"/>
                <w:bCs/>
                <w:color w:val="auto"/>
                <w:sz w:val="24"/>
                <w:u w:val="none" w:color="auto"/>
              </w:rPr>
              <w:t>平方公里，占全县总面积的</w:t>
            </w:r>
            <w:r>
              <w:rPr>
                <w:bCs/>
                <w:color w:val="auto"/>
                <w:sz w:val="24"/>
                <w:u w:val="none" w:color="auto"/>
              </w:rPr>
              <w:t>44.4%</w:t>
            </w:r>
            <w:r>
              <w:rPr>
                <w:rFonts w:hint="eastAsia"/>
                <w:bCs/>
                <w:color w:val="auto"/>
                <w:sz w:val="24"/>
                <w:u w:val="none" w:color="auto"/>
              </w:rPr>
              <w:t>；岗地占</w:t>
            </w:r>
            <w:r>
              <w:rPr>
                <w:bCs/>
                <w:color w:val="auto"/>
                <w:sz w:val="24"/>
                <w:u w:val="none" w:color="auto"/>
              </w:rPr>
              <w:t>13.59%</w:t>
            </w:r>
            <w:r>
              <w:rPr>
                <w:rFonts w:hint="eastAsia"/>
                <w:bCs/>
                <w:color w:val="auto"/>
                <w:sz w:val="24"/>
                <w:u w:val="none" w:color="auto"/>
              </w:rPr>
              <w:t>；低山占</w:t>
            </w:r>
            <w:r>
              <w:rPr>
                <w:bCs/>
                <w:color w:val="auto"/>
                <w:sz w:val="24"/>
                <w:u w:val="none" w:color="auto"/>
              </w:rPr>
              <w:t>1.51%</w:t>
            </w:r>
            <w:r>
              <w:rPr>
                <w:rFonts w:hint="eastAsia"/>
                <w:bCs/>
                <w:color w:val="auto"/>
                <w:sz w:val="24"/>
                <w:u w:val="none" w:color="auto"/>
              </w:rPr>
              <w:t>。其三、河湖交会，水域广阔。湘江自南而北贯穿全景，自然分成东西两部，江东为东乡，为低山岗丘地，岗丘婉蜒，地形起伏；江西为西乡，属滨湖平原地，河渠纵横，湖沼塘堰星罗棋布。全县国土总面积</w:t>
            </w:r>
            <w:r>
              <w:rPr>
                <w:bCs/>
                <w:color w:val="auto"/>
                <w:sz w:val="24"/>
                <w:u w:val="none" w:color="auto"/>
              </w:rPr>
              <w:t>1581.5</w:t>
            </w:r>
            <w:r>
              <w:rPr>
                <w:rFonts w:hint="eastAsia"/>
                <w:bCs/>
                <w:color w:val="auto"/>
                <w:sz w:val="24"/>
                <w:u w:val="none" w:color="auto"/>
              </w:rPr>
              <w:t>平方公里，湖区、山丘区、湖洲分别为</w:t>
            </w:r>
            <w:r>
              <w:rPr>
                <w:bCs/>
                <w:color w:val="auto"/>
                <w:sz w:val="24"/>
                <w:u w:val="none" w:color="auto"/>
              </w:rPr>
              <w:t>675.0</w:t>
            </w:r>
            <w:r>
              <w:rPr>
                <w:rFonts w:hint="eastAsia"/>
                <w:bCs/>
                <w:color w:val="auto"/>
                <w:sz w:val="24"/>
                <w:u w:val="none" w:color="auto"/>
              </w:rPr>
              <w:t>平方公里、</w:t>
            </w:r>
            <w:r>
              <w:rPr>
                <w:bCs/>
                <w:color w:val="auto"/>
                <w:sz w:val="24"/>
                <w:u w:val="none" w:color="auto"/>
              </w:rPr>
              <w:t>484.6</w:t>
            </w:r>
            <w:r>
              <w:rPr>
                <w:rFonts w:hint="eastAsia"/>
                <w:bCs/>
                <w:color w:val="auto"/>
                <w:sz w:val="24"/>
                <w:u w:val="none" w:color="auto"/>
              </w:rPr>
              <w:t>平方公里、</w:t>
            </w:r>
            <w:r>
              <w:rPr>
                <w:bCs/>
                <w:color w:val="auto"/>
                <w:sz w:val="24"/>
                <w:u w:val="none" w:color="auto"/>
              </w:rPr>
              <w:t>421.9</w:t>
            </w:r>
            <w:r>
              <w:rPr>
                <w:rFonts w:hint="eastAsia"/>
                <w:bCs/>
                <w:color w:val="auto"/>
                <w:sz w:val="24"/>
                <w:u w:val="none" w:color="auto"/>
              </w:rPr>
              <w:t>平方公里。水域面积</w:t>
            </w:r>
            <w:r>
              <w:rPr>
                <w:bCs/>
                <w:color w:val="auto"/>
                <w:sz w:val="24"/>
                <w:u w:val="none" w:color="auto"/>
              </w:rPr>
              <w:t>98.56</w:t>
            </w:r>
            <w:r>
              <w:rPr>
                <w:rFonts w:hint="eastAsia"/>
                <w:bCs/>
                <w:color w:val="auto"/>
                <w:sz w:val="24"/>
                <w:u w:val="none" w:color="auto"/>
              </w:rPr>
              <w:t>万亩，占全县总面积的</w:t>
            </w:r>
            <w:r>
              <w:rPr>
                <w:bCs/>
                <w:color w:val="auto"/>
                <w:sz w:val="24"/>
                <w:u w:val="none" w:color="auto"/>
              </w:rPr>
              <w:t>41.56%</w:t>
            </w:r>
            <w:r>
              <w:rPr>
                <w:rFonts w:hint="eastAsia"/>
                <w:bCs/>
                <w:color w:val="auto"/>
                <w:sz w:val="24"/>
                <w:u w:val="none" w:color="auto"/>
              </w:rPr>
              <w:t>。各类地貌中的水面面积占总面积的百分比分别为：滨湖平原为</w:t>
            </w:r>
            <w:r>
              <w:rPr>
                <w:bCs/>
                <w:color w:val="auto"/>
                <w:sz w:val="24"/>
                <w:u w:val="none" w:color="auto"/>
              </w:rPr>
              <w:t>89.06</w:t>
            </w:r>
            <w:r>
              <w:rPr>
                <w:rFonts w:hint="eastAsia"/>
                <w:bCs/>
                <w:color w:val="auto"/>
                <w:sz w:val="24"/>
                <w:u w:val="none" w:color="auto"/>
              </w:rPr>
              <w:t>万亩，占</w:t>
            </w:r>
            <w:r>
              <w:rPr>
                <w:bCs/>
                <w:color w:val="auto"/>
                <w:sz w:val="24"/>
                <w:u w:val="none" w:color="auto"/>
              </w:rPr>
              <w:t>53.99%</w:t>
            </w:r>
            <w:r>
              <w:rPr>
                <w:rFonts w:hint="eastAsia"/>
                <w:bCs/>
                <w:color w:val="auto"/>
                <w:sz w:val="24"/>
                <w:u w:val="none" w:color="auto"/>
              </w:rPr>
              <w:t>；江河平原为</w:t>
            </w:r>
            <w:r>
              <w:rPr>
                <w:bCs/>
                <w:color w:val="auto"/>
                <w:sz w:val="24"/>
                <w:u w:val="none" w:color="auto"/>
              </w:rPr>
              <w:t>2.37</w:t>
            </w:r>
            <w:r>
              <w:rPr>
                <w:rFonts w:hint="eastAsia"/>
                <w:bCs/>
                <w:color w:val="auto"/>
                <w:sz w:val="24"/>
                <w:u w:val="none" w:color="auto"/>
              </w:rPr>
              <w:t>万亩，占</w:t>
            </w:r>
            <w:r>
              <w:rPr>
                <w:bCs/>
                <w:color w:val="auto"/>
                <w:sz w:val="24"/>
                <w:u w:val="none" w:color="auto"/>
              </w:rPr>
              <w:t>21.68%</w:t>
            </w:r>
            <w:r>
              <w:rPr>
                <w:rFonts w:hint="eastAsia"/>
                <w:bCs/>
                <w:color w:val="auto"/>
                <w:sz w:val="24"/>
                <w:u w:val="none" w:color="auto"/>
              </w:rPr>
              <w:t>；溪谷平原为</w:t>
            </w:r>
            <w:r>
              <w:rPr>
                <w:bCs/>
                <w:color w:val="auto"/>
                <w:sz w:val="24"/>
                <w:u w:val="none" w:color="auto"/>
              </w:rPr>
              <w:t>3.82</w:t>
            </w:r>
            <w:r>
              <w:rPr>
                <w:rFonts w:hint="eastAsia"/>
                <w:bCs/>
                <w:color w:val="auto"/>
                <w:sz w:val="24"/>
                <w:u w:val="none" w:color="auto"/>
              </w:rPr>
              <w:t>万亩，占</w:t>
            </w:r>
            <w:r>
              <w:rPr>
                <w:bCs/>
                <w:color w:val="auto"/>
                <w:sz w:val="24"/>
                <w:u w:val="none" w:color="auto"/>
              </w:rPr>
              <w:t>15.54%</w:t>
            </w:r>
            <w:r>
              <w:rPr>
                <w:rFonts w:hint="eastAsia"/>
                <w:bCs/>
                <w:color w:val="auto"/>
                <w:sz w:val="24"/>
                <w:u w:val="none" w:color="auto"/>
              </w:rPr>
              <w:t>；岗地为</w:t>
            </w:r>
            <w:r>
              <w:rPr>
                <w:bCs/>
                <w:color w:val="auto"/>
                <w:sz w:val="24"/>
                <w:u w:val="none" w:color="auto"/>
              </w:rPr>
              <w:t>2.95</w:t>
            </w:r>
            <w:r>
              <w:rPr>
                <w:rFonts w:hint="eastAsia"/>
                <w:bCs/>
                <w:color w:val="auto"/>
                <w:sz w:val="24"/>
                <w:u w:val="none" w:color="auto"/>
              </w:rPr>
              <w:t>万亩，占</w:t>
            </w:r>
            <w:r>
              <w:rPr>
                <w:bCs/>
                <w:color w:val="auto"/>
                <w:sz w:val="24"/>
                <w:u w:val="none" w:color="auto"/>
              </w:rPr>
              <w:t>8.92%</w:t>
            </w:r>
            <w:r>
              <w:rPr>
                <w:rFonts w:hint="eastAsia"/>
                <w:bCs/>
                <w:color w:val="auto"/>
                <w:sz w:val="24"/>
                <w:u w:val="none" w:color="auto"/>
              </w:rPr>
              <w:t>，低山为</w:t>
            </w:r>
            <w:r>
              <w:rPr>
                <w:bCs/>
                <w:color w:val="auto"/>
                <w:sz w:val="24"/>
                <w:u w:val="none" w:color="auto"/>
              </w:rPr>
              <w:t>3600</w:t>
            </w:r>
            <w:r>
              <w:rPr>
                <w:rFonts w:hint="eastAsia"/>
                <w:bCs/>
                <w:color w:val="auto"/>
                <w:sz w:val="24"/>
                <w:u w:val="none" w:color="auto"/>
              </w:rPr>
              <w:t>亩，占</w:t>
            </w:r>
            <w:r>
              <w:rPr>
                <w:bCs/>
                <w:color w:val="auto"/>
                <w:sz w:val="24"/>
                <w:u w:val="none" w:color="auto"/>
              </w:rPr>
              <w:t>10.08%</w:t>
            </w:r>
            <w:r>
              <w:rPr>
                <w:rFonts w:hint="eastAsia"/>
                <w:bCs/>
                <w:color w:val="auto"/>
                <w:sz w:val="24"/>
                <w:u w:val="none" w:color="auto"/>
              </w:rPr>
              <w:t>。</w:t>
            </w:r>
          </w:p>
          <w:p>
            <w:pPr>
              <w:spacing w:line="360" w:lineRule="auto"/>
              <w:ind w:firstLine="480"/>
              <w:rPr>
                <w:bCs/>
                <w:color w:val="auto"/>
                <w:sz w:val="24"/>
                <w:u w:val="none" w:color="auto"/>
              </w:rPr>
            </w:pPr>
            <w:r>
              <w:rPr>
                <w:rFonts w:hint="eastAsia"/>
                <w:bCs/>
                <w:color w:val="auto"/>
                <w:sz w:val="24"/>
                <w:u w:val="none" w:color="auto"/>
              </w:rPr>
              <w:t>根据《建筑抗震设计规范》</w:t>
            </w:r>
            <w:r>
              <w:rPr>
                <w:bCs/>
                <w:color w:val="auto"/>
                <w:sz w:val="24"/>
                <w:u w:val="none" w:color="auto"/>
              </w:rPr>
              <w:t>GB50011—2001</w:t>
            </w:r>
            <w:r>
              <w:rPr>
                <w:rFonts w:hint="eastAsia"/>
                <w:bCs/>
                <w:color w:val="auto"/>
                <w:sz w:val="24"/>
                <w:u w:val="none" w:color="auto"/>
              </w:rPr>
              <w:t>附录</w:t>
            </w:r>
            <w:r>
              <w:rPr>
                <w:bCs/>
                <w:color w:val="auto"/>
                <w:sz w:val="24"/>
                <w:u w:val="none" w:color="auto"/>
              </w:rPr>
              <w:t>A</w:t>
            </w:r>
            <w:r>
              <w:rPr>
                <w:rFonts w:hint="eastAsia"/>
                <w:bCs/>
                <w:color w:val="auto"/>
                <w:sz w:val="24"/>
                <w:u w:val="none" w:color="auto"/>
              </w:rPr>
              <w:t>及相关规定，湘阴为</w:t>
            </w:r>
            <w:r>
              <w:rPr>
                <w:bCs/>
                <w:color w:val="auto"/>
                <w:sz w:val="24"/>
                <w:u w:val="none" w:color="auto"/>
              </w:rPr>
              <w:t>Ⅶ</w:t>
            </w:r>
            <w:r>
              <w:rPr>
                <w:rFonts w:hint="eastAsia"/>
                <w:bCs/>
                <w:color w:val="auto"/>
                <w:sz w:val="24"/>
                <w:u w:val="none" w:color="auto"/>
              </w:rPr>
              <w:t>度烈度区。</w:t>
            </w:r>
          </w:p>
          <w:p>
            <w:pPr>
              <w:adjustRightInd w:val="0"/>
              <w:snapToGrid w:val="0"/>
              <w:spacing w:line="360" w:lineRule="auto"/>
              <w:ind w:firstLine="462" w:firstLineChars="200"/>
              <w:rPr>
                <w:b/>
                <w:bCs/>
                <w:color w:val="auto"/>
                <w:sz w:val="24"/>
                <w:szCs w:val="24"/>
                <w:u w:val="none" w:color="auto"/>
              </w:rPr>
            </w:pPr>
            <w:r>
              <w:rPr>
                <w:b/>
                <w:bCs/>
                <w:color w:val="auto"/>
                <w:sz w:val="24"/>
                <w:szCs w:val="24"/>
                <w:u w:val="none" w:color="auto"/>
              </w:rPr>
              <w:t>3、气候气象</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湘阴县地处中亚热带向北亚热带过渡的季风气候区，县域内地貌类型简单，东西两部分气候差异不显著，气候温和，雨量充沛，光照充足，四季分明。主要灾害性天气有暴雨、干旱、大风、雷雹、低温、冰冻。县气象站记载，1959～1985年的27年间，共发生此类天气141次，年均5.2次。各种灾害性天气发生次数及占此类天气总数的百分比为：暴雨25次，占17.85%；干旱23次，占16.42%，低温31次，占22.17%；大风26次，占18.57%；雷雹13次，占9.28%，冰冻23次，占15.71%。</w:t>
            </w:r>
          </w:p>
          <w:p>
            <w:pPr>
              <w:spacing w:line="360" w:lineRule="auto"/>
              <w:ind w:firstLine="480"/>
              <w:rPr>
                <w:color w:val="auto"/>
                <w:sz w:val="24"/>
                <w:u w:val="none" w:color="auto"/>
              </w:rPr>
            </w:pPr>
            <w:r>
              <w:rPr>
                <w:bCs/>
                <w:color w:val="auto"/>
                <w:sz w:val="24"/>
                <w:u w:val="none" w:color="auto"/>
              </w:rPr>
              <w:t>湘阴县区域</w:t>
            </w:r>
            <w:r>
              <w:rPr>
                <w:color w:val="auto"/>
                <w:sz w:val="24"/>
                <w:u w:val="none" w:color="auto"/>
              </w:rPr>
              <w:t>主要气象数据；</w:t>
            </w:r>
          </w:p>
          <w:p>
            <w:pPr>
              <w:autoSpaceDE w:val="0"/>
              <w:spacing w:line="360" w:lineRule="auto"/>
              <w:ind w:firstLine="480"/>
              <w:rPr>
                <w:color w:val="auto"/>
                <w:sz w:val="24"/>
                <w:u w:val="none" w:color="auto"/>
              </w:rPr>
            </w:pPr>
            <w:r>
              <w:rPr>
                <w:color w:val="auto"/>
                <w:sz w:val="24"/>
                <w:u w:val="none" w:color="auto"/>
              </w:rPr>
              <w:t>年平均气温                     16.9℃</w:t>
            </w:r>
          </w:p>
          <w:p>
            <w:pPr>
              <w:tabs>
                <w:tab w:val="center" w:pos="4849"/>
              </w:tabs>
              <w:autoSpaceDE w:val="0"/>
              <w:spacing w:line="360" w:lineRule="auto"/>
              <w:ind w:firstLine="480"/>
              <w:rPr>
                <w:color w:val="auto"/>
                <w:sz w:val="24"/>
                <w:u w:val="none" w:color="auto"/>
              </w:rPr>
            </w:pPr>
            <w:r>
              <w:rPr>
                <w:color w:val="auto"/>
                <w:sz w:val="24"/>
                <w:u w:val="none" w:color="auto"/>
              </w:rPr>
              <w:t>最热月平均气温                 29.0℃</w:t>
            </w:r>
          </w:p>
          <w:p>
            <w:pPr>
              <w:tabs>
                <w:tab w:val="center" w:pos="4849"/>
              </w:tabs>
              <w:autoSpaceDE w:val="0"/>
              <w:spacing w:line="360" w:lineRule="auto"/>
              <w:ind w:firstLine="480"/>
              <w:rPr>
                <w:color w:val="auto"/>
                <w:sz w:val="24"/>
                <w:u w:val="none" w:color="auto"/>
              </w:rPr>
            </w:pPr>
            <w:r>
              <w:rPr>
                <w:color w:val="auto"/>
                <w:sz w:val="24"/>
                <w:u w:val="none" w:color="auto"/>
              </w:rPr>
              <w:t>最冷月平均气温                 4.4℃</w:t>
            </w:r>
          </w:p>
          <w:p>
            <w:pPr>
              <w:tabs>
                <w:tab w:val="center" w:pos="4849"/>
              </w:tabs>
              <w:autoSpaceDE w:val="0"/>
              <w:spacing w:line="360" w:lineRule="auto"/>
              <w:ind w:firstLine="480"/>
              <w:rPr>
                <w:color w:val="auto"/>
                <w:sz w:val="24"/>
                <w:u w:val="none" w:color="auto"/>
              </w:rPr>
            </w:pPr>
            <w:r>
              <w:rPr>
                <w:color w:val="auto"/>
                <w:sz w:val="24"/>
                <w:u w:val="none" w:color="auto"/>
              </w:rPr>
              <w:t>极端最高气温                   38.4℃</w:t>
            </w:r>
          </w:p>
          <w:p>
            <w:pPr>
              <w:tabs>
                <w:tab w:val="center" w:pos="4849"/>
              </w:tabs>
              <w:autoSpaceDE w:val="0"/>
              <w:spacing w:line="360" w:lineRule="auto"/>
              <w:ind w:firstLine="480"/>
              <w:rPr>
                <w:color w:val="auto"/>
                <w:sz w:val="24"/>
                <w:u w:val="none" w:color="auto"/>
              </w:rPr>
            </w:pPr>
            <w:r>
              <w:rPr>
                <w:color w:val="auto"/>
                <w:sz w:val="24"/>
                <w:u w:val="none" w:color="auto"/>
              </w:rPr>
              <w:t>极端最低气温                   -12.0℃</w:t>
            </w:r>
          </w:p>
          <w:p>
            <w:pPr>
              <w:tabs>
                <w:tab w:val="center" w:pos="4849"/>
              </w:tabs>
              <w:autoSpaceDE w:val="0"/>
              <w:spacing w:line="360" w:lineRule="auto"/>
              <w:ind w:firstLine="480"/>
              <w:rPr>
                <w:color w:val="auto"/>
                <w:sz w:val="24"/>
                <w:u w:val="none" w:color="auto"/>
              </w:rPr>
            </w:pPr>
            <w:r>
              <w:rPr>
                <w:color w:val="auto"/>
                <w:sz w:val="24"/>
                <w:u w:val="none" w:color="auto"/>
              </w:rPr>
              <w:t>年总降水量                     1410.8mm</w:t>
            </w:r>
          </w:p>
          <w:p>
            <w:pPr>
              <w:tabs>
                <w:tab w:val="center" w:pos="4849"/>
              </w:tabs>
              <w:autoSpaceDE w:val="0"/>
              <w:spacing w:line="360" w:lineRule="auto"/>
              <w:ind w:firstLine="480"/>
              <w:rPr>
                <w:color w:val="auto"/>
                <w:sz w:val="24"/>
                <w:u w:val="none" w:color="auto"/>
              </w:rPr>
            </w:pPr>
            <w:r>
              <w:rPr>
                <w:color w:val="auto"/>
                <w:sz w:val="24"/>
                <w:u w:val="none" w:color="auto"/>
              </w:rPr>
              <w:t>年总日照                       1610.5h</w:t>
            </w:r>
          </w:p>
          <w:p>
            <w:pPr>
              <w:spacing w:line="360" w:lineRule="auto"/>
              <w:ind w:firstLine="480"/>
              <w:rPr>
                <w:color w:val="auto"/>
                <w:sz w:val="24"/>
                <w:u w:val="none" w:color="auto"/>
              </w:rPr>
            </w:pPr>
            <w:r>
              <w:rPr>
                <w:color w:val="auto"/>
                <w:sz w:val="24"/>
                <w:u w:val="none" w:color="auto"/>
              </w:rPr>
              <w:t>年总辐射量                     1410.4千卡/平方厘米</w:t>
            </w:r>
          </w:p>
          <w:p>
            <w:pPr>
              <w:spacing w:line="360" w:lineRule="auto"/>
              <w:ind w:firstLine="480"/>
              <w:rPr>
                <w:bCs/>
                <w:color w:val="auto"/>
                <w:sz w:val="24"/>
                <w:u w:val="none" w:color="auto"/>
              </w:rPr>
            </w:pPr>
            <w:r>
              <w:rPr>
                <w:bCs/>
                <w:color w:val="auto"/>
                <w:sz w:val="24"/>
                <w:u w:val="none" w:color="auto"/>
              </w:rPr>
              <w:t>年主导风向                     西北风</w:t>
            </w:r>
          </w:p>
          <w:p>
            <w:pPr>
              <w:spacing w:line="360" w:lineRule="auto"/>
              <w:ind w:firstLine="480"/>
              <w:rPr>
                <w:bCs/>
                <w:color w:val="auto"/>
                <w:sz w:val="24"/>
                <w:u w:val="none" w:color="auto"/>
              </w:rPr>
            </w:pPr>
            <w:r>
              <w:rPr>
                <w:color w:val="auto"/>
                <w:sz w:val="24"/>
                <w:u w:val="none" w:color="auto"/>
              </w:rPr>
              <w:t>年平均风速                     2.5m/s</w:t>
            </w:r>
          </w:p>
          <w:p>
            <w:pPr>
              <w:tabs>
                <w:tab w:val="center" w:pos="4849"/>
              </w:tabs>
              <w:autoSpaceDE w:val="0"/>
              <w:spacing w:line="360" w:lineRule="auto"/>
              <w:ind w:firstLine="480"/>
              <w:rPr>
                <w:color w:val="auto"/>
                <w:sz w:val="24"/>
                <w:u w:val="none" w:color="auto"/>
              </w:rPr>
            </w:pPr>
            <w:r>
              <w:rPr>
                <w:color w:val="auto"/>
                <w:sz w:val="24"/>
                <w:u w:val="none" w:color="auto"/>
              </w:rPr>
              <w:t>年相对湿度                     81%</w:t>
            </w:r>
          </w:p>
          <w:p>
            <w:pPr>
              <w:spacing w:line="360" w:lineRule="auto"/>
              <w:ind w:firstLine="480"/>
              <w:rPr>
                <w:bCs/>
                <w:color w:val="auto"/>
                <w:sz w:val="24"/>
                <w:u w:val="none" w:color="auto"/>
              </w:rPr>
            </w:pPr>
            <w:r>
              <w:rPr>
                <w:bCs/>
                <w:color w:val="auto"/>
                <w:sz w:val="24"/>
                <w:u w:val="none" w:color="auto"/>
              </w:rPr>
              <w:t>年平均降雨量                   1383毫米</w:t>
            </w:r>
          </w:p>
          <w:p>
            <w:pPr>
              <w:spacing w:line="360" w:lineRule="auto"/>
              <w:ind w:firstLine="480"/>
              <w:rPr>
                <w:bCs/>
                <w:color w:val="auto"/>
                <w:sz w:val="24"/>
                <w:u w:val="none" w:color="auto"/>
              </w:rPr>
            </w:pPr>
            <w:r>
              <w:rPr>
                <w:color w:val="auto"/>
                <w:sz w:val="24"/>
                <w:u w:val="none" w:color="auto"/>
              </w:rPr>
              <w:t>年总蒸发量                     1329.4mm</w:t>
            </w:r>
          </w:p>
          <w:p>
            <w:pPr>
              <w:spacing w:line="360" w:lineRule="auto"/>
              <w:ind w:firstLine="480"/>
              <w:rPr>
                <w:color w:val="auto"/>
                <w:sz w:val="24"/>
                <w:u w:val="none" w:color="auto"/>
              </w:rPr>
            </w:pPr>
            <w:r>
              <w:rPr>
                <w:color w:val="auto"/>
                <w:sz w:val="24"/>
                <w:u w:val="none" w:color="auto"/>
              </w:rPr>
              <w:t>全年无霜期                     274天</w:t>
            </w:r>
          </w:p>
          <w:p>
            <w:pPr>
              <w:adjustRightInd w:val="0"/>
              <w:snapToGrid w:val="0"/>
              <w:spacing w:line="360" w:lineRule="auto"/>
              <w:ind w:firstLine="462" w:firstLineChars="200"/>
              <w:rPr>
                <w:b/>
                <w:bCs/>
                <w:color w:val="auto"/>
                <w:sz w:val="24"/>
                <w:szCs w:val="24"/>
                <w:u w:val="none" w:color="auto"/>
              </w:rPr>
            </w:pPr>
            <w:r>
              <w:rPr>
                <w:b/>
                <w:bCs/>
                <w:color w:val="auto"/>
                <w:sz w:val="24"/>
                <w:szCs w:val="24"/>
                <w:u w:val="none" w:color="auto"/>
              </w:rPr>
              <w:t>4、水文</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湘阴县位于湘江尾闾，洞庭湖滨。湘阴地区江湖甚多，水域面积占总面积的42%左右，河流主要有湘江、资江和白水江等，其直流纵横，河网密布，湖泊星罗棋布。湘资两水在湘阴县内流经长度达250余公里，内江流经长度70余公里，计有外湖81个，内湖78个，塘堰3372个，水坝2249座，主要外湖有横岭湖、团林湖、淳湖和荷叶湖等，主要内湖有鹤龙湖、洋沙湖、范家坝、白洋湖和南湖垸哑河等。水域面积98.56万多亩，占全县总面积的41.56%以上，为养殖、捕捞、灌溉、航运、工业用水提供了十分充裕的水源。</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湘阴县区域地表水发达，主要水系有洋沙湖、白水江、资江、湘江。本项目纳污水体为湘江。湘江是我省的最大河流，其发源于湖南省永州市蓝山县紫良瑶族乡蓝山国家森林公园的野狗岭，流经湖南省永州市、衡阳市、株洲市、湘潭市、长沙市，至岳阳市的湘阴县注入长江水系的洞庭湖，于城陵矶入长江，全长856km。湘江江面宽500～1500m，一般水深6～15m，河床多砂砾石且坡度平缓，河水流速慢。其流量分平、洪、丰、枯四个水期，有明显的季节变化，洪水期多出现在5～7月，枯水期多出现在12～翌年2月。湘江是湘阴县的一条景观河流和主要供水水源，保护好湘江水环境质量，是保证湘阴县可持续发展战略的重要因素之一。</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项目所在区域湘江主要水文参数如下：</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年平均水位                    27.31m</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平均最高水位                  36.65m</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平均最低水位                  23.25m</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历史最高洪峰水位              37.37m</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平均径流深                    7.76m</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年平均流量                    2131m</w:t>
            </w:r>
            <w:r>
              <w:rPr>
                <w:rFonts w:hint="eastAsia" w:hAnsi="宋体"/>
                <w:bCs/>
                <w:color w:val="auto"/>
                <w:sz w:val="24"/>
                <w:u w:val="none" w:color="auto"/>
                <w:vertAlign w:val="superscript"/>
              </w:rPr>
              <w:t>3</w:t>
            </w:r>
            <w:r>
              <w:rPr>
                <w:rFonts w:hint="eastAsia" w:hAnsi="宋体"/>
                <w:bCs/>
                <w:color w:val="auto"/>
                <w:sz w:val="24"/>
                <w:u w:val="none" w:color="auto"/>
              </w:rPr>
              <w:t>/s</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平均最大流量                  12900m</w:t>
            </w:r>
            <w:r>
              <w:rPr>
                <w:rFonts w:hint="eastAsia" w:hAnsi="宋体"/>
                <w:bCs/>
                <w:color w:val="auto"/>
                <w:sz w:val="24"/>
                <w:u w:val="none" w:color="auto"/>
                <w:vertAlign w:val="superscript"/>
              </w:rPr>
              <w:t>3</w:t>
            </w:r>
            <w:r>
              <w:rPr>
                <w:rFonts w:hint="eastAsia" w:hAnsi="宋体"/>
                <w:bCs/>
                <w:color w:val="auto"/>
                <w:sz w:val="24"/>
                <w:u w:val="none" w:color="auto"/>
              </w:rPr>
              <w:t>/s</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平均最小流量                  248m</w:t>
            </w:r>
            <w:r>
              <w:rPr>
                <w:rFonts w:hint="eastAsia" w:hAnsi="宋体"/>
                <w:bCs/>
                <w:color w:val="auto"/>
                <w:sz w:val="24"/>
                <w:u w:val="none" w:color="auto"/>
                <w:vertAlign w:val="superscript"/>
              </w:rPr>
              <w:t>3</w:t>
            </w:r>
            <w:r>
              <w:rPr>
                <w:rFonts w:hint="eastAsia" w:hAnsi="宋体"/>
                <w:bCs/>
                <w:color w:val="auto"/>
                <w:sz w:val="24"/>
                <w:u w:val="none" w:color="auto"/>
              </w:rPr>
              <w:t>/s</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最大流速                      2.6m/s</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年平均流速                    0.45m/s</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 xml:space="preserve">枯水期平均流速              </w:t>
            </w:r>
            <w:r>
              <w:rPr>
                <w:rFonts w:hAnsi="宋体"/>
                <w:bCs/>
                <w:color w:val="auto"/>
                <w:sz w:val="24"/>
                <w:u w:val="none" w:color="auto"/>
              </w:rPr>
              <w:t xml:space="preserve"> </w:t>
            </w:r>
            <w:r>
              <w:rPr>
                <w:rFonts w:hint="eastAsia" w:hAnsi="宋体"/>
                <w:bCs/>
                <w:color w:val="auto"/>
                <w:sz w:val="24"/>
                <w:u w:val="none" w:color="auto"/>
              </w:rPr>
              <w:t xml:space="preserve"> 0.18m/s</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按《湖南省主要水系地表水环境功能区划》（DB43/023—2005），从湘江长沙段下游至湘阴的水环境功能区划为：①沩水河北口端至湘阴樟树港的22.5km为渔业用水区，执行Ⅲ类水质标准。②樟树港至浩河口的7.4km为渔业用水区，执行Ⅲ类水质标准。③浩河口至洋沙湖上游1000m（东支）5.2km为二级水源保护区，执行Ⅲ类水质标准。④洋沙湖上游1000m至下游200m（东支）1.2km为湘阴县一级水源保护区，执行Ⅱ类水质标准。⑤洋沙湖下游200m至磊石（东支）62.7km为渔业用水区，执行Ⅲ类水质标准。</w:t>
            </w:r>
          </w:p>
          <w:p>
            <w:pPr>
              <w:adjustRightInd w:val="0"/>
              <w:snapToGrid w:val="0"/>
              <w:spacing w:line="360" w:lineRule="auto"/>
              <w:ind w:firstLine="462" w:firstLineChars="200"/>
              <w:rPr>
                <w:b/>
                <w:bCs/>
                <w:color w:val="auto"/>
                <w:sz w:val="24"/>
                <w:szCs w:val="24"/>
                <w:u w:val="none" w:color="auto"/>
              </w:rPr>
            </w:pPr>
            <w:r>
              <w:rPr>
                <w:b/>
                <w:bCs/>
                <w:color w:val="auto"/>
                <w:sz w:val="24"/>
                <w:szCs w:val="24"/>
                <w:u w:val="none" w:color="auto"/>
              </w:rPr>
              <w:t xml:space="preserve">5、植被与生物 </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湘阴县农业生物资源极为丰富，全县有以水稻、红薯为主的11种粮食作物，有以茶叶、棉花、藠头为主的15种经济作物，有以芦苇、湘莲为主的10余种水生经济作物，有以松、杉、樟、柳为主的228个树种，有以青、草、鲢、鳙、鲤和湘去鲫(鲤)为主的114个鱼类品种，有以猪、牛、山羊、鸡、鸭、鹅为主的9个畜禽种类。</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全县山林24万亩，林业用地占陆地面积的16%，森林覆盖率为12.5%，用林主要分布在东部低山岗地。其中杉木基地分布在界头铺、玉华、长康等乡镇的低山地带及六塘、石塘乡部分岗地。长康等乡镇部分岗地。防护林主要分布在西部平原。从外地引进的意大利杨和美国松分别植于北部湖洲上和东部山岗区，引进的树种生长茂盛，大有发展前途。境内多珍奇生物，珍稀树种有银杏、枫香、杜仲等30余种，珍禽异兽有鹿、獐、獾、锦鸡、鸳鸯等。珍贵的鱼有中华鲟、白鲟、银鱼、胭脂鱼、非洲鲫等，还有特种水产甲鱼、乌龟、泥蛙、龙虾、河蟹、贝类以及世界珍稀的白鳍豚。</w:t>
            </w:r>
          </w:p>
          <w:p>
            <w:pPr>
              <w:snapToGrid w:val="0"/>
              <w:spacing w:line="360" w:lineRule="auto"/>
              <w:ind w:firstLine="480"/>
              <w:rPr>
                <w:rFonts w:hAnsi="宋体"/>
                <w:color w:val="auto"/>
                <w:sz w:val="24"/>
                <w:szCs w:val="24"/>
                <w:u w:val="none" w:color="auto"/>
              </w:rPr>
            </w:pPr>
            <w:r>
              <w:rPr>
                <w:rFonts w:hint="eastAsia" w:hAnsi="宋体"/>
                <w:color w:val="auto"/>
                <w:sz w:val="24"/>
                <w:szCs w:val="24"/>
                <w:u w:val="none" w:color="auto"/>
              </w:rPr>
              <w:t>项目区受人类活动的影响较大，人为开发程度高，工程区土壤主要为板、页岩发育的红壤、黄壤；因人类活动，原始植被已遭破坏，残存仅有少数壳丰科及樟科的常绿阔叶林和次生马尾松林，被覆地表的主要是人造的用材林、经济林、及栽培农作物，如油茶林、果木林、杉木林等，林下植被有灌木及茅草等；陆生动物主要为一些小型的啮齿类动物、两栖类动物、昆虫及一些常见鸟类。</w:t>
            </w:r>
          </w:p>
          <w:p>
            <w:pPr>
              <w:snapToGrid w:val="0"/>
              <w:spacing w:line="360" w:lineRule="auto"/>
              <w:ind w:firstLine="462" w:firstLineChars="200"/>
              <w:jc w:val="left"/>
              <w:rPr>
                <w:rFonts w:hAnsi="宋体"/>
                <w:color w:val="auto"/>
                <w:sz w:val="24"/>
                <w:szCs w:val="24"/>
                <w:u w:val="none" w:color="auto"/>
              </w:rPr>
            </w:pPr>
            <w:r>
              <w:rPr>
                <w:rFonts w:hint="eastAsia" w:hAnsi="宋体"/>
                <w:color w:val="auto"/>
                <w:sz w:val="24"/>
                <w:szCs w:val="24"/>
                <w:u w:val="none" w:color="auto"/>
              </w:rPr>
              <w:t>根据实地调查，评价区域内无名胜古迹、风景名胜区、文物保护区等需要特殊保护的目标，无需特殊保护的珍稀动植物。</w:t>
            </w:r>
          </w:p>
          <w:p>
            <w:pPr>
              <w:adjustRightInd w:val="0"/>
              <w:snapToGrid w:val="0"/>
              <w:spacing w:line="360" w:lineRule="auto"/>
              <w:ind w:firstLine="462" w:firstLineChars="200"/>
              <w:rPr>
                <w:b/>
                <w:color w:val="auto"/>
                <w:sz w:val="24"/>
                <w:u w:val="none" w:color="auto"/>
              </w:rPr>
            </w:pPr>
            <w:r>
              <w:rPr>
                <w:color w:val="auto"/>
                <w:sz w:val="24"/>
                <w:u w:val="none" w:color="auto"/>
              </w:rPr>
              <w:t>本项目所在地环境功能属性见表</w:t>
            </w:r>
            <w:r>
              <w:rPr>
                <w:rFonts w:hint="eastAsia"/>
                <w:color w:val="auto"/>
                <w:sz w:val="24"/>
                <w:u w:val="none" w:color="auto"/>
                <w:lang w:val="en-US" w:eastAsia="zh-CN"/>
              </w:rPr>
              <w:t>2-1</w:t>
            </w:r>
            <w:r>
              <w:rPr>
                <w:color w:val="auto"/>
                <w:sz w:val="24"/>
                <w:u w:val="none" w:color="auto"/>
              </w:rPr>
              <w:t>：</w:t>
            </w:r>
          </w:p>
          <w:p>
            <w:pPr>
              <w:snapToGrid w:val="0"/>
              <w:spacing w:line="360" w:lineRule="auto"/>
              <w:ind w:firstLine="462" w:firstLineChars="200"/>
              <w:jc w:val="center"/>
              <w:rPr>
                <w:b/>
                <w:color w:val="auto"/>
                <w:sz w:val="24"/>
                <w:u w:val="none" w:color="auto"/>
              </w:rPr>
            </w:pPr>
            <w:r>
              <w:rPr>
                <w:b/>
                <w:color w:val="auto"/>
                <w:sz w:val="24"/>
                <w:u w:val="none" w:color="auto"/>
              </w:rPr>
              <w:t>表</w:t>
            </w:r>
            <w:r>
              <w:rPr>
                <w:rFonts w:hint="eastAsia"/>
                <w:b/>
                <w:color w:val="auto"/>
                <w:sz w:val="24"/>
                <w:u w:val="none" w:color="auto"/>
                <w:lang w:val="en-US" w:eastAsia="zh-CN"/>
              </w:rPr>
              <w:t>2-1</w:t>
            </w:r>
            <w:r>
              <w:rPr>
                <w:b/>
                <w:color w:val="auto"/>
                <w:sz w:val="24"/>
                <w:u w:val="none" w:color="auto"/>
              </w:rPr>
              <w:t xml:space="preserve"> 本区域环境功能区划</w:t>
            </w:r>
          </w:p>
          <w:tbl>
            <w:tblPr>
              <w:tblStyle w:val="38"/>
              <w:tblW w:w="9032" w:type="dxa"/>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957"/>
              <w:gridCol w:w="2910"/>
              <w:gridCol w:w="5165"/>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83"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编号</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项目</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功能属性及执行标准</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1</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水环境功能区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执行《地表水环境质量标准》（G</w:t>
                  </w:r>
                  <w:r>
                    <w:rPr>
                      <w:rFonts w:hint="eastAsia"/>
                      <w:color w:val="auto"/>
                      <w:szCs w:val="21"/>
                      <w:u w:val="none" w:color="auto"/>
                      <w:lang w:val="en-US" w:eastAsia="zh-CN"/>
                    </w:rPr>
                    <w:t>B</w:t>
                  </w:r>
                  <w:r>
                    <w:rPr>
                      <w:color w:val="auto"/>
                      <w:szCs w:val="21"/>
                      <w:u w:val="none" w:color="auto"/>
                    </w:rPr>
                    <w:t>3838-2002）</w:t>
                  </w:r>
                </w:p>
                <w:p>
                  <w:pPr>
                    <w:adjustRightInd w:val="0"/>
                    <w:snapToGrid w:val="0"/>
                    <w:spacing w:line="360" w:lineRule="auto"/>
                    <w:jc w:val="center"/>
                    <w:rPr>
                      <w:color w:val="auto"/>
                      <w:szCs w:val="21"/>
                      <w:u w:val="none" w:color="auto"/>
                    </w:rPr>
                  </w:pPr>
                  <w:r>
                    <w:rPr>
                      <w:color w:val="auto"/>
                      <w:szCs w:val="21"/>
                      <w:u w:val="none" w:color="auto"/>
                    </w:rPr>
                    <w:t>Ⅲ类标准</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2</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环境空气质量功能区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二类区，环境空气质量执行《环境空气质量标准》</w:t>
                  </w:r>
                </w:p>
                <w:p>
                  <w:pPr>
                    <w:adjustRightInd w:val="0"/>
                    <w:snapToGrid w:val="0"/>
                    <w:spacing w:line="360" w:lineRule="auto"/>
                    <w:jc w:val="center"/>
                    <w:rPr>
                      <w:color w:val="auto"/>
                      <w:szCs w:val="21"/>
                      <w:u w:val="none" w:color="auto"/>
                    </w:rPr>
                  </w:pPr>
                  <w:r>
                    <w:rPr>
                      <w:color w:val="auto"/>
                      <w:szCs w:val="21"/>
                      <w:u w:val="none" w:color="auto"/>
                    </w:rPr>
                    <w:t>（GB3095-2012）中的二级标准</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3</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声环境功能区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执行《声环境质量标准》</w:t>
                  </w:r>
                </w:p>
                <w:p>
                  <w:pPr>
                    <w:adjustRightInd w:val="0"/>
                    <w:snapToGrid w:val="0"/>
                    <w:spacing w:line="360" w:lineRule="auto"/>
                    <w:jc w:val="center"/>
                    <w:rPr>
                      <w:color w:val="auto"/>
                      <w:szCs w:val="21"/>
                      <w:u w:val="none" w:color="auto"/>
                    </w:rPr>
                  </w:pPr>
                  <w:r>
                    <w:rPr>
                      <w:color w:val="auto"/>
                      <w:szCs w:val="21"/>
                      <w:u w:val="none" w:color="auto"/>
                    </w:rPr>
                    <w:t>（GB3096-2008）</w:t>
                  </w:r>
                  <w:r>
                    <w:rPr>
                      <w:rFonts w:hint="eastAsia"/>
                      <w:color w:val="auto"/>
                      <w:szCs w:val="21"/>
                      <w:u w:val="none" w:color="auto"/>
                      <w:lang w:val="en-US" w:eastAsia="zh-CN"/>
                    </w:rPr>
                    <w:t>3</w:t>
                  </w:r>
                  <w:r>
                    <w:rPr>
                      <w:color w:val="auto"/>
                      <w:szCs w:val="21"/>
                      <w:u w:val="none" w:color="auto"/>
                    </w:rPr>
                    <w:t>类环境噪声限值</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4</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是否基本农田保护区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5</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是否森林公园</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6</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是否生态功能保护区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7</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是否水土流失重点防治区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8</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是否人口密集区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9</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是否重点文物保护单位</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10</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是否三河、三湖、两控区</w:t>
                  </w:r>
                </w:p>
              </w:tc>
              <w:tc>
                <w:tcPr>
                  <w:tcW w:w="5165" w:type="dxa"/>
                  <w:noWrap w:val="0"/>
                  <w:vAlign w:val="center"/>
                </w:tcPr>
                <w:p>
                  <w:pPr>
                    <w:adjustRightInd w:val="0"/>
                    <w:snapToGrid w:val="0"/>
                    <w:spacing w:line="360" w:lineRule="auto"/>
                    <w:jc w:val="center"/>
                    <w:rPr>
                      <w:rFonts w:hint="eastAsia" w:eastAsia="宋体"/>
                      <w:color w:val="auto"/>
                      <w:szCs w:val="21"/>
                      <w:u w:val="none" w:color="auto"/>
                      <w:lang w:eastAsia="zh-CN"/>
                    </w:rPr>
                  </w:pPr>
                  <w:r>
                    <w:rPr>
                      <w:color w:val="auto"/>
                      <w:szCs w:val="21"/>
                      <w:u w:val="none" w:color="auto"/>
                    </w:rPr>
                    <w:t>两控区</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11</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是否水库库区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12</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是否污水处理厂集水范围</w:t>
                  </w:r>
                </w:p>
              </w:tc>
              <w:tc>
                <w:tcPr>
                  <w:tcW w:w="5165" w:type="dxa"/>
                  <w:noWrap w:val="0"/>
                  <w:vAlign w:val="center"/>
                </w:tcPr>
                <w:p>
                  <w:pPr>
                    <w:adjustRightInd w:val="0"/>
                    <w:snapToGrid w:val="0"/>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是（湘阴县第三污水处理厂）</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13</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是否属于生态敏感与脆弱区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bl>
          <w:p>
            <w:pPr>
              <w:rPr>
                <w:color w:val="auto"/>
                <w:u w:val="none" w:color="auto"/>
              </w:rPr>
            </w:pPr>
          </w:p>
        </w:tc>
      </w:tr>
    </w:tbl>
    <w:p>
      <w:pPr>
        <w:snapToGrid w:val="0"/>
        <w:textAlignment w:val="baseline"/>
        <w:outlineLvl w:val="0"/>
        <w:rPr>
          <w:rFonts w:eastAsia="黑体"/>
          <w:color w:val="auto"/>
          <w:sz w:val="32"/>
          <w:u w:val="none" w:color="auto"/>
        </w:rPr>
      </w:pPr>
      <w:r>
        <w:rPr>
          <w:rFonts w:eastAsia="黑体"/>
          <w:color w:val="auto"/>
          <w:sz w:val="32"/>
          <w:u w:val="none" w:color="auto"/>
        </w:rPr>
        <w:br w:type="page"/>
      </w:r>
      <w:bookmarkStart w:id="2" w:name="_Toc28028"/>
      <w:r>
        <w:rPr>
          <w:rFonts w:hint="eastAsia" w:eastAsia="黑体"/>
          <w:color w:val="auto"/>
          <w:sz w:val="32"/>
          <w:u w:val="none" w:color="auto"/>
        </w:rPr>
        <w:t>三、</w:t>
      </w:r>
      <w:r>
        <w:rPr>
          <w:rFonts w:eastAsia="黑体"/>
          <w:color w:val="auto"/>
          <w:sz w:val="32"/>
          <w:u w:val="none" w:color="auto"/>
        </w:rPr>
        <w:t>环境质量状况</w:t>
      </w:r>
      <w:bookmarkEnd w:id="2"/>
    </w:p>
    <w:tbl>
      <w:tblPr>
        <w:tblStyle w:val="38"/>
        <w:tblW w:w="926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27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11" w:hRule="atLeast"/>
          <w:jc w:val="center"/>
        </w:trPr>
        <w:tc>
          <w:tcPr>
            <w:tcW w:w="9268" w:type="dxa"/>
            <w:vAlign w:val="center"/>
          </w:tcPr>
          <w:p>
            <w:pPr>
              <w:snapToGrid w:val="0"/>
              <w:spacing w:before="162" w:beforeLines="50" w:line="360" w:lineRule="auto"/>
              <w:rPr>
                <w:rFonts w:ascii="宋体" w:hAnsi="宋体"/>
                <w:b/>
                <w:bCs/>
                <w:color w:val="auto"/>
                <w:sz w:val="24"/>
                <w:szCs w:val="24"/>
                <w:u w:val="none" w:color="auto"/>
              </w:rPr>
            </w:pPr>
            <w:r>
              <w:rPr>
                <w:rFonts w:hint="eastAsia" w:ascii="宋体" w:hAnsi="宋体"/>
                <w:b/>
                <w:bCs/>
                <w:color w:val="auto"/>
                <w:sz w:val="24"/>
                <w:szCs w:val="24"/>
                <w:u w:val="none" w:color="auto"/>
              </w:rPr>
              <w:t>建设项目所在地区域环境质量现状及主要环境问题(环境空气、地面水、声环境、生态环境等)：</w:t>
            </w:r>
          </w:p>
          <w:p>
            <w:pPr>
              <w:spacing w:line="360" w:lineRule="auto"/>
              <w:ind w:firstLine="231" w:firstLineChars="100"/>
              <w:rPr>
                <w:rFonts w:hint="default"/>
                <w:color w:val="auto"/>
                <w:u w:val="none" w:color="auto"/>
              </w:rPr>
            </w:pPr>
            <w:r>
              <w:rPr>
                <w:rFonts w:hint="default" w:ascii="Times New Roman" w:hAnsi="Times New Roman" w:cs="Times New Roman"/>
                <w:b/>
                <w:bCs/>
                <w:color w:val="auto"/>
                <w:sz w:val="24"/>
                <w:szCs w:val="24"/>
                <w:u w:val="none" w:color="auto"/>
              </w:rPr>
              <w:t>3.1环境空气质量现状</w:t>
            </w:r>
          </w:p>
          <w:p>
            <w:pPr>
              <w:pStyle w:val="180"/>
              <w:spacing w:before="124" w:line="360" w:lineRule="auto"/>
              <w:ind w:right="77" w:firstLine="462" w:firstLineChars="200"/>
              <w:jc w:val="left"/>
              <w:rPr>
                <w:rFonts w:hint="eastAsia" w:cs="Times New Roman"/>
                <w:color w:val="auto"/>
                <w:kern w:val="0"/>
                <w:sz w:val="24"/>
                <w:szCs w:val="24"/>
                <w:u w:val="none" w:color="auto"/>
                <w:lang w:val="en-US" w:eastAsia="zh-CN" w:bidi="ar-SA"/>
              </w:rPr>
            </w:pPr>
            <w:bookmarkStart w:id="3" w:name="OLE_LINK3"/>
            <w:r>
              <w:rPr>
                <w:rFonts w:hint="default" w:ascii="Times New Roman" w:hAnsi="Times New Roman" w:cs="Times New Roman"/>
                <w:color w:val="auto"/>
                <w:sz w:val="24"/>
                <w:szCs w:val="24"/>
                <w:u w:val="none" w:color="auto"/>
              </w:rPr>
              <w:t>项目所在区域执行《环境空气质量标准》（GB3095-2012）的二级标准。</w:t>
            </w:r>
            <w:r>
              <w:rPr>
                <w:rFonts w:hint="default" w:ascii="Times New Roman" w:hAnsi="Times New Roman" w:eastAsia="宋体" w:cs="Times New Roman"/>
                <w:color w:val="auto"/>
                <w:kern w:val="0"/>
                <w:sz w:val="24"/>
                <w:szCs w:val="24"/>
                <w:u w:val="none" w:color="auto"/>
                <w:lang w:val="en-US" w:eastAsia="en-US" w:bidi="ar-SA"/>
              </w:rPr>
              <w:t>根据《环境影响评价技术导则-大气环境》（HJ2.2-2018）中“6.2.1.1 项目所在区域达标判定，优先采用国家或生态环境主管部门发布的平均基准年环境质量公告或环境质量报告中的数据或结论”，基本因子采用</w:t>
            </w:r>
            <w:r>
              <w:rPr>
                <w:rFonts w:hint="eastAsia" w:ascii="Times New Roman" w:hAnsi="Times New Roman" w:eastAsia="宋体" w:cs="Times New Roman"/>
                <w:color w:val="auto"/>
                <w:kern w:val="0"/>
                <w:sz w:val="24"/>
                <w:szCs w:val="24"/>
                <w:u w:val="none" w:color="auto"/>
                <w:lang w:val="en-US" w:eastAsia="zh-CN" w:bidi="ar-SA"/>
              </w:rPr>
              <w:t>湘阴县环保</w:t>
            </w:r>
            <w:r>
              <w:rPr>
                <w:rFonts w:hint="default" w:ascii="Times New Roman" w:hAnsi="Times New Roman" w:eastAsia="宋体" w:cs="Times New Roman"/>
                <w:color w:val="auto"/>
                <w:kern w:val="0"/>
                <w:sz w:val="24"/>
                <w:szCs w:val="24"/>
                <w:u w:val="none" w:color="auto"/>
                <w:lang w:val="en-US" w:eastAsia="en-US" w:bidi="ar-SA"/>
              </w:rPr>
              <w:t>局发布的</w:t>
            </w:r>
            <w:r>
              <w:rPr>
                <w:rFonts w:hint="eastAsia" w:ascii="Times New Roman" w:hAnsi="Times New Roman" w:eastAsia="宋体" w:cs="Times New Roman"/>
                <w:color w:val="auto"/>
                <w:kern w:val="0"/>
                <w:sz w:val="24"/>
                <w:szCs w:val="24"/>
                <w:u w:val="none" w:color="auto"/>
                <w:lang w:val="en-US" w:eastAsia="zh-CN" w:bidi="ar-SA"/>
              </w:rPr>
              <w:t>湘阴县</w:t>
            </w:r>
            <w:r>
              <w:rPr>
                <w:rFonts w:hint="default" w:ascii="Times New Roman" w:hAnsi="Times New Roman" w:eastAsia="宋体" w:cs="Times New Roman"/>
                <w:color w:val="auto"/>
                <w:kern w:val="0"/>
                <w:sz w:val="24"/>
                <w:szCs w:val="24"/>
                <w:u w:val="none" w:color="auto"/>
                <w:lang w:val="en-US" w:eastAsia="en-US" w:bidi="ar-SA"/>
              </w:rPr>
              <w:t>环境空气质量情况进行评价</w:t>
            </w:r>
            <w:r>
              <w:rPr>
                <w:rFonts w:hint="eastAsia" w:ascii="Times New Roman" w:hAnsi="Times New Roman" w:cs="Times New Roman"/>
                <w:color w:val="auto"/>
                <w:kern w:val="0"/>
                <w:sz w:val="24"/>
                <w:szCs w:val="24"/>
                <w:u w:val="none" w:color="auto"/>
                <w:lang w:val="en-US" w:eastAsia="zh-CN" w:bidi="ar-SA"/>
              </w:rPr>
              <w:t>。</w:t>
            </w:r>
            <w:r>
              <w:rPr>
                <w:rFonts w:hint="eastAsia" w:cs="Times New Roman"/>
                <w:color w:val="auto"/>
                <w:kern w:val="0"/>
                <w:sz w:val="24"/>
                <w:szCs w:val="24"/>
                <w:u w:val="none" w:color="auto"/>
                <w:lang w:val="en-US" w:eastAsia="zh-CN" w:bidi="ar-SA"/>
              </w:rPr>
              <w:t xml:space="preserve">     </w:t>
            </w:r>
          </w:p>
          <w:p>
            <w:pPr>
              <w:pStyle w:val="173"/>
              <w:spacing w:line="360" w:lineRule="auto"/>
              <w:ind w:firstLine="462" w:firstLineChars="200"/>
              <w:rPr>
                <w:rFonts w:hint="eastAsia"/>
                <w:color w:val="auto"/>
                <w:sz w:val="24"/>
                <w:szCs w:val="24"/>
                <w:u w:val="none" w:color="auto"/>
              </w:rPr>
            </w:pPr>
            <w:r>
              <w:rPr>
                <w:rFonts w:hint="eastAsia"/>
                <w:color w:val="auto"/>
                <w:sz w:val="24"/>
                <w:szCs w:val="24"/>
                <w:u w:val="none" w:color="auto"/>
                <w:lang w:eastAsia="zh-CN"/>
              </w:rPr>
              <w:t>根据</w:t>
            </w:r>
            <w:r>
              <w:rPr>
                <w:rFonts w:hint="eastAsia"/>
                <w:color w:val="auto"/>
                <w:sz w:val="24"/>
                <w:szCs w:val="24"/>
                <w:u w:val="none" w:color="auto"/>
                <w:lang w:val="en-US" w:eastAsia="zh-CN"/>
              </w:rPr>
              <w:t>2018年湘阴县环境空气质量公告中湘阴县环境空气质量数据（如下表所示），湘阴县</w:t>
            </w:r>
            <w:r>
              <w:rPr>
                <w:rFonts w:hint="default"/>
                <w:color w:val="auto"/>
                <w:sz w:val="24"/>
                <w:szCs w:val="24"/>
                <w:u w:val="none" w:color="auto"/>
              </w:rPr>
              <w:t>PM</w:t>
            </w:r>
            <w:r>
              <w:rPr>
                <w:rFonts w:hint="default"/>
                <w:color w:val="auto"/>
                <w:sz w:val="24"/>
                <w:szCs w:val="24"/>
                <w:u w:val="none" w:color="auto"/>
                <w:vertAlign w:val="subscript"/>
              </w:rPr>
              <w:t>10</w:t>
            </w:r>
            <w:r>
              <w:rPr>
                <w:rFonts w:hint="eastAsia"/>
                <w:color w:val="auto"/>
                <w:sz w:val="24"/>
                <w:szCs w:val="24"/>
                <w:u w:val="none" w:color="auto"/>
                <w:lang w:eastAsia="zh-CN"/>
              </w:rPr>
              <w:t>、</w:t>
            </w:r>
            <w:r>
              <w:rPr>
                <w:rFonts w:hint="default"/>
                <w:color w:val="auto"/>
                <w:sz w:val="24"/>
                <w:szCs w:val="24"/>
                <w:u w:val="none" w:color="auto"/>
              </w:rPr>
              <w:t>SO</w:t>
            </w:r>
            <w:r>
              <w:rPr>
                <w:rFonts w:hint="default"/>
                <w:color w:val="auto"/>
                <w:sz w:val="24"/>
                <w:szCs w:val="24"/>
                <w:u w:val="none" w:color="auto"/>
                <w:vertAlign w:val="subscript"/>
              </w:rPr>
              <w:t>2</w:t>
            </w:r>
            <w:r>
              <w:rPr>
                <w:rFonts w:hint="eastAsia"/>
                <w:color w:val="auto"/>
                <w:sz w:val="24"/>
                <w:szCs w:val="24"/>
                <w:u w:val="none" w:color="auto"/>
                <w:lang w:eastAsia="zh-CN"/>
              </w:rPr>
              <w:t>、</w:t>
            </w:r>
            <w:r>
              <w:rPr>
                <w:rFonts w:hint="default"/>
                <w:color w:val="auto"/>
                <w:sz w:val="24"/>
                <w:szCs w:val="24"/>
                <w:u w:val="none" w:color="auto"/>
              </w:rPr>
              <w:t>NO</w:t>
            </w:r>
            <w:r>
              <w:rPr>
                <w:rFonts w:hint="default"/>
                <w:color w:val="auto"/>
                <w:sz w:val="24"/>
                <w:szCs w:val="24"/>
                <w:u w:val="none" w:color="auto"/>
                <w:vertAlign w:val="subscript"/>
              </w:rPr>
              <w:t>2</w:t>
            </w:r>
            <w:r>
              <w:rPr>
                <w:rFonts w:hint="eastAsia"/>
                <w:color w:val="auto"/>
                <w:sz w:val="24"/>
                <w:szCs w:val="24"/>
                <w:u w:val="none" w:color="auto"/>
                <w:lang w:eastAsia="zh-CN"/>
              </w:rPr>
              <w:t>年平均质量浓度和</w:t>
            </w:r>
            <w:r>
              <w:rPr>
                <w:rFonts w:hint="eastAsia"/>
                <w:color w:val="auto"/>
                <w:sz w:val="24"/>
                <w:szCs w:val="24"/>
                <w:u w:val="none" w:color="auto"/>
                <w:lang w:val="en-US" w:eastAsia="zh-CN"/>
              </w:rPr>
              <w:t>C</w:t>
            </w:r>
            <w:r>
              <w:rPr>
                <w:rFonts w:hint="default"/>
                <w:color w:val="auto"/>
                <w:sz w:val="24"/>
                <w:szCs w:val="24"/>
                <w:u w:val="none" w:color="auto"/>
              </w:rPr>
              <w:t>O</w:t>
            </w:r>
            <w:r>
              <w:rPr>
                <w:rFonts w:hint="eastAsia"/>
                <w:color w:val="auto"/>
                <w:sz w:val="24"/>
                <w:szCs w:val="24"/>
                <w:u w:val="none" w:color="auto"/>
                <w:lang w:val="en-US" w:eastAsia="zh-CN"/>
              </w:rPr>
              <w:t>95百分位数</w:t>
            </w:r>
            <w:r>
              <w:rPr>
                <w:rFonts w:hint="eastAsia"/>
                <w:color w:val="auto"/>
                <w:sz w:val="24"/>
                <w:szCs w:val="24"/>
                <w:u w:val="none" w:color="auto"/>
                <w:lang w:eastAsia="zh-CN"/>
              </w:rPr>
              <w:t>日平均质量浓度、</w:t>
            </w:r>
            <w:r>
              <w:rPr>
                <w:rFonts w:hint="default"/>
                <w:color w:val="auto"/>
                <w:sz w:val="24"/>
                <w:szCs w:val="24"/>
                <w:u w:val="none" w:color="auto"/>
              </w:rPr>
              <w:t>O</w:t>
            </w:r>
            <w:r>
              <w:rPr>
                <w:rFonts w:hint="eastAsia"/>
                <w:color w:val="auto"/>
                <w:sz w:val="24"/>
                <w:szCs w:val="24"/>
                <w:u w:val="none" w:color="auto"/>
                <w:vertAlign w:val="subscript"/>
                <w:lang w:val="en-US" w:eastAsia="zh-CN"/>
              </w:rPr>
              <w:t>3</w:t>
            </w:r>
            <w:r>
              <w:rPr>
                <w:rFonts w:hint="eastAsia"/>
                <w:color w:val="auto"/>
                <w:sz w:val="24"/>
                <w:szCs w:val="24"/>
                <w:u w:val="none" w:color="auto"/>
                <w:lang w:val="en-US" w:eastAsia="zh-CN"/>
              </w:rPr>
              <w:t>90百分位数</w:t>
            </w:r>
            <w:r>
              <w:rPr>
                <w:rFonts w:hint="eastAsia"/>
                <w:color w:val="auto"/>
                <w:sz w:val="24"/>
                <w:szCs w:val="24"/>
                <w:u w:val="none" w:color="auto"/>
                <w:lang w:eastAsia="zh-CN"/>
              </w:rPr>
              <w:t>最大</w:t>
            </w:r>
            <w:r>
              <w:rPr>
                <w:rFonts w:hint="eastAsia"/>
                <w:color w:val="auto"/>
                <w:sz w:val="24"/>
                <w:szCs w:val="24"/>
                <w:u w:val="none" w:color="auto"/>
                <w:lang w:val="en-US" w:eastAsia="zh-CN"/>
              </w:rPr>
              <w:t>8小时平均质量浓度</w:t>
            </w:r>
            <w:r>
              <w:rPr>
                <w:rFonts w:hint="eastAsia"/>
                <w:color w:val="auto"/>
                <w:sz w:val="24"/>
                <w:szCs w:val="24"/>
                <w:u w:val="none" w:color="auto"/>
                <w:lang w:eastAsia="zh-CN"/>
              </w:rPr>
              <w:t>可达到</w:t>
            </w:r>
            <w:r>
              <w:rPr>
                <w:color w:val="auto"/>
                <w:sz w:val="24"/>
                <w:szCs w:val="24"/>
                <w:u w:val="none" w:color="auto"/>
              </w:rPr>
              <w:t>《环境空气质量标准》（GB3095-2012）中二级标准。</w:t>
            </w:r>
            <w:r>
              <w:rPr>
                <w:rFonts w:hint="default"/>
                <w:color w:val="auto"/>
                <w:sz w:val="24"/>
                <w:szCs w:val="24"/>
                <w:u w:val="none" w:color="auto"/>
              </w:rPr>
              <w:t>PM</w:t>
            </w:r>
            <w:r>
              <w:rPr>
                <w:rFonts w:hint="eastAsia"/>
                <w:color w:val="auto"/>
                <w:sz w:val="24"/>
                <w:szCs w:val="24"/>
                <w:u w:val="none" w:color="auto"/>
                <w:vertAlign w:val="subscript"/>
                <w:lang w:val="en-US" w:eastAsia="zh-CN"/>
              </w:rPr>
              <w:t>2.5</w:t>
            </w:r>
            <w:r>
              <w:rPr>
                <w:rFonts w:hint="eastAsia"/>
                <w:color w:val="auto"/>
                <w:sz w:val="24"/>
                <w:szCs w:val="24"/>
                <w:u w:val="none" w:color="auto"/>
                <w:lang w:eastAsia="zh-CN"/>
              </w:rPr>
              <w:t>年平均质量浓度尚未达到</w:t>
            </w:r>
            <w:r>
              <w:rPr>
                <w:color w:val="auto"/>
                <w:sz w:val="24"/>
                <w:szCs w:val="24"/>
                <w:u w:val="none" w:color="auto"/>
              </w:rPr>
              <w:t>《环境空气质量标准》（GB3095-2012）中二级标准。</w:t>
            </w:r>
          </w:p>
          <w:p>
            <w:pPr>
              <w:pStyle w:val="187"/>
              <w:rPr>
                <w:rFonts w:hint="eastAsia"/>
                <w:color w:val="auto"/>
                <w:u w:val="none" w:color="auto"/>
                <w:lang w:val="en-US" w:eastAsia="zh-CN"/>
              </w:rPr>
            </w:pPr>
            <w:r>
              <w:rPr>
                <w:rFonts w:hint="default"/>
                <w:color w:val="auto"/>
                <w:u w:val="none" w:color="auto"/>
              </w:rPr>
              <w:t>表</w:t>
            </w:r>
            <w:r>
              <w:rPr>
                <w:rFonts w:hint="eastAsia"/>
                <w:color w:val="auto"/>
                <w:u w:val="none" w:color="auto"/>
                <w:lang w:val="en-US" w:eastAsia="zh-CN"/>
              </w:rPr>
              <w:t>3-1</w:t>
            </w:r>
            <w:r>
              <w:rPr>
                <w:rFonts w:hint="default"/>
                <w:color w:val="auto"/>
                <w:u w:val="none" w:color="auto"/>
              </w:rPr>
              <w:t xml:space="preserve">  </w:t>
            </w:r>
            <w:r>
              <w:rPr>
                <w:rFonts w:hint="eastAsia"/>
                <w:color w:val="auto"/>
                <w:u w:val="none" w:color="auto"/>
                <w:lang w:val="en-US" w:eastAsia="zh-CN"/>
              </w:rPr>
              <w:t>2018年</w:t>
            </w:r>
            <w:r>
              <w:rPr>
                <w:rFonts w:hint="eastAsia"/>
                <w:color w:val="auto"/>
                <w:u w:val="none" w:color="auto"/>
                <w:lang w:eastAsia="zh-CN"/>
              </w:rPr>
              <w:t>区域空气质量现状评价</w:t>
            </w:r>
            <w:r>
              <w:rPr>
                <w:rFonts w:hint="default"/>
                <w:color w:val="auto"/>
                <w:u w:val="none" w:color="auto"/>
                <w:lang w:val="en-US" w:eastAsia="zh-CN"/>
              </w:rPr>
              <w:t>表</w:t>
            </w:r>
          </w:p>
          <w:tbl>
            <w:tblPr>
              <w:tblStyle w:val="38"/>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71"/>
              <w:gridCol w:w="1123"/>
              <w:gridCol w:w="1917"/>
              <w:gridCol w:w="1405"/>
              <w:gridCol w:w="1293"/>
              <w:gridCol w:w="1209"/>
              <w:gridCol w:w="120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2" w:hRule="atLeast"/>
                <w:jc w:val="center"/>
              </w:trPr>
              <w:tc>
                <w:tcPr>
                  <w:tcW w:w="876" w:type="dxa"/>
                  <w:tcBorders>
                    <w:tl2br w:val="nil"/>
                    <w:tr2bl w:val="nil"/>
                  </w:tcBorders>
                  <w:noWrap w:val="0"/>
                  <w:vAlign w:val="center"/>
                </w:tcPr>
                <w:p>
                  <w:pPr>
                    <w:pStyle w:val="185"/>
                    <w:spacing w:line="360" w:lineRule="auto"/>
                    <w:rPr>
                      <w:rFonts w:hint="eastAsia"/>
                      <w:color w:val="auto"/>
                      <w:sz w:val="22"/>
                      <w:szCs w:val="22"/>
                      <w:u w:val="none" w:color="auto"/>
                      <w:lang w:eastAsia="zh-CN"/>
                    </w:rPr>
                  </w:pPr>
                  <w:r>
                    <w:rPr>
                      <w:rFonts w:hint="eastAsia"/>
                      <w:color w:val="auto"/>
                      <w:sz w:val="22"/>
                      <w:szCs w:val="22"/>
                      <w:u w:val="none" w:color="auto"/>
                      <w:lang w:eastAsia="zh-CN"/>
                    </w:rPr>
                    <w:t>所在</w:t>
                  </w:r>
                </w:p>
                <w:p>
                  <w:pPr>
                    <w:pStyle w:val="185"/>
                    <w:spacing w:line="360" w:lineRule="auto"/>
                    <w:rPr>
                      <w:rFonts w:hint="eastAsia"/>
                      <w:color w:val="auto"/>
                      <w:sz w:val="22"/>
                      <w:szCs w:val="22"/>
                      <w:u w:val="none" w:color="auto"/>
                      <w:lang w:eastAsia="zh-CN"/>
                    </w:rPr>
                  </w:pPr>
                  <w:r>
                    <w:rPr>
                      <w:rFonts w:hint="eastAsia"/>
                      <w:color w:val="auto"/>
                      <w:sz w:val="22"/>
                      <w:szCs w:val="22"/>
                      <w:u w:val="none" w:color="auto"/>
                      <w:lang w:eastAsia="zh-CN"/>
                    </w:rPr>
                    <w:t>区域</w:t>
                  </w:r>
                </w:p>
              </w:tc>
              <w:tc>
                <w:tcPr>
                  <w:tcW w:w="1128" w:type="dxa"/>
                  <w:tcBorders>
                    <w:tl2br w:val="nil"/>
                    <w:tr2bl w:val="nil"/>
                  </w:tcBorders>
                  <w:noWrap w:val="0"/>
                  <w:vAlign w:val="center"/>
                </w:tcPr>
                <w:p>
                  <w:pPr>
                    <w:pStyle w:val="185"/>
                    <w:spacing w:line="360" w:lineRule="auto"/>
                    <w:rPr>
                      <w:rFonts w:hint="default"/>
                      <w:color w:val="auto"/>
                      <w:sz w:val="22"/>
                      <w:szCs w:val="22"/>
                      <w:u w:val="none" w:color="auto"/>
                    </w:rPr>
                  </w:pPr>
                  <w:r>
                    <w:rPr>
                      <w:rFonts w:hint="default"/>
                      <w:color w:val="auto"/>
                      <w:sz w:val="22"/>
                      <w:szCs w:val="22"/>
                      <w:u w:val="none" w:color="auto"/>
                    </w:rPr>
                    <w:t>监测</w:t>
                  </w:r>
                </w:p>
                <w:p>
                  <w:pPr>
                    <w:pStyle w:val="185"/>
                    <w:spacing w:line="360" w:lineRule="auto"/>
                    <w:rPr>
                      <w:rFonts w:hint="default"/>
                      <w:color w:val="auto"/>
                      <w:sz w:val="22"/>
                      <w:szCs w:val="22"/>
                      <w:u w:val="none" w:color="auto"/>
                    </w:rPr>
                  </w:pPr>
                  <w:r>
                    <w:rPr>
                      <w:rFonts w:hint="default"/>
                      <w:color w:val="auto"/>
                      <w:sz w:val="22"/>
                      <w:szCs w:val="22"/>
                      <w:u w:val="none" w:color="auto"/>
                    </w:rPr>
                    <w:t>项目</w:t>
                  </w:r>
                </w:p>
              </w:tc>
              <w:tc>
                <w:tcPr>
                  <w:tcW w:w="1933" w:type="dxa"/>
                  <w:tcBorders>
                    <w:tl2br w:val="nil"/>
                    <w:tr2bl w:val="nil"/>
                  </w:tcBorders>
                  <w:noWrap w:val="0"/>
                  <w:vAlign w:val="center"/>
                </w:tcPr>
                <w:p>
                  <w:pPr>
                    <w:pStyle w:val="185"/>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年评价指标</w:t>
                  </w:r>
                </w:p>
              </w:tc>
              <w:tc>
                <w:tcPr>
                  <w:tcW w:w="1408" w:type="dxa"/>
                  <w:tcBorders>
                    <w:tl2br w:val="nil"/>
                    <w:tr2bl w:val="nil"/>
                  </w:tcBorders>
                  <w:noWrap w:val="0"/>
                  <w:vAlign w:val="center"/>
                </w:tcPr>
                <w:p>
                  <w:pPr>
                    <w:pStyle w:val="185"/>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现状浓度（u</w:t>
                  </w:r>
                  <w:r>
                    <w:rPr>
                      <w:rFonts w:hint="default"/>
                      <w:color w:val="auto"/>
                      <w:sz w:val="22"/>
                      <w:szCs w:val="22"/>
                      <w:u w:val="none" w:color="auto"/>
                    </w:rPr>
                    <w:t>g/m</w:t>
                  </w:r>
                  <w:r>
                    <w:rPr>
                      <w:rFonts w:hint="default"/>
                      <w:color w:val="auto"/>
                      <w:sz w:val="22"/>
                      <w:szCs w:val="22"/>
                      <w:u w:val="none" w:color="auto"/>
                      <w:vertAlign w:val="superscript"/>
                    </w:rPr>
                    <w:t>3</w:t>
                  </w:r>
                  <w:r>
                    <w:rPr>
                      <w:rFonts w:hint="eastAsia"/>
                      <w:color w:val="auto"/>
                      <w:sz w:val="22"/>
                      <w:szCs w:val="22"/>
                      <w:u w:val="none" w:color="auto"/>
                      <w:lang w:val="en-US" w:eastAsia="zh-CN"/>
                    </w:rPr>
                    <w:t>）</w:t>
                  </w:r>
                </w:p>
              </w:tc>
              <w:tc>
                <w:tcPr>
                  <w:tcW w:w="1294" w:type="dxa"/>
                  <w:tcBorders>
                    <w:tl2br w:val="nil"/>
                    <w:tr2bl w:val="nil"/>
                  </w:tcBorders>
                  <w:noWrap w:val="0"/>
                  <w:vAlign w:val="center"/>
                </w:tcPr>
                <w:p>
                  <w:pPr>
                    <w:pStyle w:val="185"/>
                    <w:spacing w:line="360" w:lineRule="auto"/>
                    <w:rPr>
                      <w:rFonts w:hint="default"/>
                      <w:color w:val="auto"/>
                      <w:sz w:val="22"/>
                      <w:szCs w:val="22"/>
                      <w:u w:val="none" w:color="auto"/>
                    </w:rPr>
                  </w:pPr>
                  <w:r>
                    <w:rPr>
                      <w:rFonts w:hint="default"/>
                      <w:color w:val="auto"/>
                      <w:sz w:val="22"/>
                      <w:szCs w:val="22"/>
                      <w:u w:val="none" w:color="auto"/>
                    </w:rPr>
                    <w:t>标准值</w:t>
                  </w:r>
                  <w:r>
                    <w:rPr>
                      <w:rFonts w:hint="eastAsia"/>
                      <w:color w:val="auto"/>
                      <w:sz w:val="22"/>
                      <w:szCs w:val="22"/>
                      <w:u w:val="none" w:color="auto"/>
                      <w:lang w:val="en-US" w:eastAsia="zh-CN"/>
                    </w:rPr>
                    <w:t>（u</w:t>
                  </w:r>
                  <w:r>
                    <w:rPr>
                      <w:rFonts w:hint="default"/>
                      <w:color w:val="auto"/>
                      <w:sz w:val="22"/>
                      <w:szCs w:val="22"/>
                      <w:u w:val="none" w:color="auto"/>
                    </w:rPr>
                    <w:t>g/m</w:t>
                  </w:r>
                  <w:r>
                    <w:rPr>
                      <w:rFonts w:hint="default"/>
                      <w:color w:val="auto"/>
                      <w:sz w:val="22"/>
                      <w:szCs w:val="22"/>
                      <w:u w:val="none" w:color="auto"/>
                      <w:vertAlign w:val="superscript"/>
                    </w:rPr>
                    <w:t>3</w:t>
                  </w:r>
                  <w:r>
                    <w:rPr>
                      <w:rFonts w:hint="eastAsia"/>
                      <w:color w:val="auto"/>
                      <w:sz w:val="22"/>
                      <w:szCs w:val="22"/>
                      <w:u w:val="none" w:color="auto"/>
                      <w:lang w:val="en-US" w:eastAsia="zh-CN"/>
                    </w:rPr>
                    <w:t>）</w:t>
                  </w:r>
                </w:p>
              </w:tc>
              <w:tc>
                <w:tcPr>
                  <w:tcW w:w="1216" w:type="dxa"/>
                  <w:tcBorders>
                    <w:tl2br w:val="nil"/>
                    <w:tr2bl w:val="nil"/>
                  </w:tcBorders>
                  <w:noWrap w:val="0"/>
                  <w:vAlign w:val="center"/>
                </w:tcPr>
                <w:p>
                  <w:pPr>
                    <w:pStyle w:val="185"/>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超标倍数</w:t>
                  </w:r>
                </w:p>
              </w:tc>
              <w:tc>
                <w:tcPr>
                  <w:tcW w:w="1216" w:type="dxa"/>
                  <w:tcBorders>
                    <w:tl2br w:val="nil"/>
                    <w:tr2bl w:val="nil"/>
                  </w:tcBorders>
                  <w:noWrap w:val="0"/>
                  <w:vAlign w:val="center"/>
                </w:tcPr>
                <w:p>
                  <w:pPr>
                    <w:pStyle w:val="185"/>
                    <w:spacing w:line="360" w:lineRule="auto"/>
                    <w:rPr>
                      <w:rFonts w:hint="default"/>
                      <w:color w:val="auto"/>
                      <w:sz w:val="22"/>
                      <w:szCs w:val="22"/>
                      <w:u w:val="none" w:color="auto"/>
                    </w:rPr>
                  </w:pPr>
                  <w:r>
                    <w:rPr>
                      <w:rFonts w:hint="default"/>
                      <w:color w:val="auto"/>
                      <w:sz w:val="22"/>
                      <w:szCs w:val="22"/>
                      <w:u w:val="none" w:color="auto"/>
                    </w:rPr>
                    <w:t>是否达标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 w:type="dxa"/>
                  <w:vMerge w:val="restart"/>
                  <w:tcBorders>
                    <w:tl2br w:val="nil"/>
                    <w:tr2bl w:val="nil"/>
                  </w:tcBorders>
                  <w:noWrap w:val="0"/>
                  <w:vAlign w:val="center"/>
                </w:tcPr>
                <w:p>
                  <w:pPr>
                    <w:pStyle w:val="185"/>
                    <w:spacing w:line="360" w:lineRule="auto"/>
                    <w:rPr>
                      <w:rFonts w:hint="eastAsia"/>
                      <w:color w:val="auto"/>
                      <w:sz w:val="22"/>
                      <w:szCs w:val="22"/>
                      <w:u w:val="none" w:color="auto"/>
                      <w:lang w:eastAsia="zh-CN"/>
                    </w:rPr>
                  </w:pPr>
                  <w:r>
                    <w:rPr>
                      <w:rFonts w:hint="eastAsia"/>
                      <w:color w:val="auto"/>
                      <w:sz w:val="22"/>
                      <w:szCs w:val="22"/>
                      <w:u w:val="none" w:color="auto"/>
                      <w:lang w:eastAsia="zh-CN"/>
                    </w:rPr>
                    <w:t>湘阴县</w:t>
                  </w:r>
                </w:p>
              </w:tc>
              <w:tc>
                <w:tcPr>
                  <w:tcW w:w="1128" w:type="dxa"/>
                  <w:tcBorders>
                    <w:tl2br w:val="nil"/>
                    <w:tr2bl w:val="nil"/>
                  </w:tcBorders>
                  <w:noWrap w:val="0"/>
                  <w:vAlign w:val="center"/>
                </w:tcPr>
                <w:p>
                  <w:pPr>
                    <w:pStyle w:val="185"/>
                    <w:spacing w:line="360" w:lineRule="auto"/>
                    <w:rPr>
                      <w:rFonts w:hint="default"/>
                      <w:color w:val="auto"/>
                      <w:sz w:val="22"/>
                      <w:szCs w:val="22"/>
                      <w:u w:val="none" w:color="auto"/>
                    </w:rPr>
                  </w:pPr>
                  <w:r>
                    <w:rPr>
                      <w:rFonts w:hint="default"/>
                      <w:color w:val="auto"/>
                      <w:sz w:val="22"/>
                      <w:szCs w:val="22"/>
                      <w:u w:val="none" w:color="auto"/>
                    </w:rPr>
                    <w:t>SO</w:t>
                  </w:r>
                  <w:r>
                    <w:rPr>
                      <w:rFonts w:hint="default"/>
                      <w:color w:val="auto"/>
                      <w:sz w:val="22"/>
                      <w:szCs w:val="22"/>
                      <w:u w:val="none" w:color="auto"/>
                      <w:vertAlign w:val="subscript"/>
                    </w:rPr>
                    <w:t>2</w:t>
                  </w:r>
                </w:p>
              </w:tc>
              <w:tc>
                <w:tcPr>
                  <w:tcW w:w="1933" w:type="dxa"/>
                  <w:tcBorders>
                    <w:tl2br w:val="nil"/>
                    <w:tr2bl w:val="nil"/>
                  </w:tcBorders>
                  <w:noWrap w:val="0"/>
                  <w:vAlign w:val="center"/>
                </w:tcPr>
                <w:p>
                  <w:pPr>
                    <w:pStyle w:val="185"/>
                    <w:spacing w:line="360" w:lineRule="auto"/>
                    <w:rPr>
                      <w:rFonts w:hint="eastAsia"/>
                      <w:color w:val="auto"/>
                      <w:sz w:val="22"/>
                      <w:szCs w:val="22"/>
                      <w:u w:val="none" w:color="auto"/>
                      <w:lang w:eastAsia="zh-CN"/>
                    </w:rPr>
                  </w:pPr>
                  <w:r>
                    <w:rPr>
                      <w:rFonts w:hint="eastAsia"/>
                      <w:color w:val="auto"/>
                      <w:sz w:val="22"/>
                      <w:szCs w:val="22"/>
                      <w:u w:val="none" w:color="auto"/>
                      <w:lang w:eastAsia="zh-CN"/>
                    </w:rPr>
                    <w:t>年平均质量浓度</w:t>
                  </w:r>
                </w:p>
              </w:tc>
              <w:tc>
                <w:tcPr>
                  <w:tcW w:w="1408" w:type="dxa"/>
                  <w:tcBorders>
                    <w:tl2br w:val="nil"/>
                    <w:tr2bl w:val="nil"/>
                  </w:tcBorders>
                  <w:noWrap w:val="0"/>
                  <w:vAlign w:val="center"/>
                </w:tcPr>
                <w:p>
                  <w:pPr>
                    <w:pStyle w:val="185"/>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8.09</w:t>
                  </w:r>
                </w:p>
              </w:tc>
              <w:tc>
                <w:tcPr>
                  <w:tcW w:w="1294" w:type="dxa"/>
                  <w:tcBorders>
                    <w:tl2br w:val="nil"/>
                    <w:tr2bl w:val="nil"/>
                  </w:tcBorders>
                  <w:noWrap w:val="0"/>
                  <w:vAlign w:val="center"/>
                </w:tcPr>
                <w:p>
                  <w:pPr>
                    <w:pStyle w:val="185"/>
                    <w:spacing w:line="360" w:lineRule="auto"/>
                    <w:rPr>
                      <w:rFonts w:hint="default" w:eastAsia="宋体"/>
                      <w:color w:val="auto"/>
                      <w:sz w:val="22"/>
                      <w:szCs w:val="22"/>
                      <w:u w:val="none" w:color="auto"/>
                      <w:lang w:val="en-US" w:eastAsia="zh-CN"/>
                    </w:rPr>
                  </w:pPr>
                  <w:r>
                    <w:rPr>
                      <w:rFonts w:hint="eastAsia"/>
                      <w:color w:val="auto"/>
                      <w:sz w:val="22"/>
                      <w:szCs w:val="22"/>
                      <w:u w:val="none" w:color="auto"/>
                      <w:lang w:val="en-US" w:eastAsia="zh-CN"/>
                    </w:rPr>
                    <w:t>60</w:t>
                  </w:r>
                </w:p>
              </w:tc>
              <w:tc>
                <w:tcPr>
                  <w:tcW w:w="1216" w:type="dxa"/>
                  <w:tcBorders>
                    <w:tl2br w:val="nil"/>
                    <w:tr2bl w:val="nil"/>
                  </w:tcBorders>
                  <w:noWrap w:val="0"/>
                  <w:vAlign w:val="center"/>
                </w:tcPr>
                <w:p>
                  <w:pPr>
                    <w:pStyle w:val="185"/>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0</w:t>
                  </w:r>
                </w:p>
              </w:tc>
              <w:tc>
                <w:tcPr>
                  <w:tcW w:w="1216" w:type="dxa"/>
                  <w:tcBorders>
                    <w:tl2br w:val="nil"/>
                    <w:tr2bl w:val="nil"/>
                  </w:tcBorders>
                  <w:noWrap w:val="0"/>
                  <w:vAlign w:val="center"/>
                </w:tcPr>
                <w:p>
                  <w:pPr>
                    <w:pStyle w:val="185"/>
                    <w:spacing w:line="360" w:lineRule="auto"/>
                    <w:rPr>
                      <w:rFonts w:hint="default"/>
                      <w:color w:val="auto"/>
                      <w:sz w:val="22"/>
                      <w:szCs w:val="22"/>
                      <w:u w:val="none" w:color="auto"/>
                    </w:rPr>
                  </w:pPr>
                  <w:r>
                    <w:rPr>
                      <w:rFonts w:hint="default"/>
                      <w:color w:val="auto"/>
                      <w:sz w:val="22"/>
                      <w:szCs w:val="22"/>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 w:type="dxa"/>
                  <w:vMerge w:val="continue"/>
                  <w:tcBorders>
                    <w:tl2br w:val="nil"/>
                    <w:tr2bl w:val="nil"/>
                  </w:tcBorders>
                  <w:noWrap w:val="0"/>
                  <w:vAlign w:val="center"/>
                </w:tcPr>
                <w:p>
                  <w:pPr>
                    <w:pStyle w:val="185"/>
                    <w:spacing w:line="360" w:lineRule="auto"/>
                    <w:rPr>
                      <w:rFonts w:hint="default"/>
                      <w:color w:val="auto"/>
                      <w:sz w:val="22"/>
                      <w:szCs w:val="22"/>
                      <w:u w:val="none" w:color="auto"/>
                    </w:rPr>
                  </w:pPr>
                </w:p>
              </w:tc>
              <w:tc>
                <w:tcPr>
                  <w:tcW w:w="1128" w:type="dxa"/>
                  <w:tcBorders>
                    <w:tl2br w:val="nil"/>
                    <w:tr2bl w:val="nil"/>
                  </w:tcBorders>
                  <w:noWrap w:val="0"/>
                  <w:vAlign w:val="center"/>
                </w:tcPr>
                <w:p>
                  <w:pPr>
                    <w:pStyle w:val="185"/>
                    <w:spacing w:line="360" w:lineRule="auto"/>
                    <w:rPr>
                      <w:rFonts w:hint="default"/>
                      <w:color w:val="auto"/>
                      <w:sz w:val="22"/>
                      <w:szCs w:val="22"/>
                      <w:u w:val="none" w:color="auto"/>
                    </w:rPr>
                  </w:pPr>
                  <w:r>
                    <w:rPr>
                      <w:rFonts w:hint="default"/>
                      <w:color w:val="auto"/>
                      <w:sz w:val="22"/>
                      <w:szCs w:val="22"/>
                      <w:u w:val="none" w:color="auto"/>
                    </w:rPr>
                    <w:t>NO</w:t>
                  </w:r>
                  <w:r>
                    <w:rPr>
                      <w:rFonts w:hint="default"/>
                      <w:color w:val="auto"/>
                      <w:sz w:val="22"/>
                      <w:szCs w:val="22"/>
                      <w:u w:val="none" w:color="auto"/>
                      <w:vertAlign w:val="subscript"/>
                    </w:rPr>
                    <w:t>2</w:t>
                  </w:r>
                </w:p>
              </w:tc>
              <w:tc>
                <w:tcPr>
                  <w:tcW w:w="1933" w:type="dxa"/>
                  <w:tcBorders>
                    <w:tl2br w:val="nil"/>
                    <w:tr2bl w:val="nil"/>
                  </w:tcBorders>
                  <w:noWrap w:val="0"/>
                  <w:vAlign w:val="center"/>
                </w:tcPr>
                <w:p>
                  <w:pPr>
                    <w:pStyle w:val="185"/>
                    <w:spacing w:line="360" w:lineRule="auto"/>
                    <w:rPr>
                      <w:rFonts w:hint="default"/>
                      <w:color w:val="auto"/>
                      <w:sz w:val="22"/>
                      <w:szCs w:val="22"/>
                      <w:u w:val="none" w:color="auto"/>
                    </w:rPr>
                  </w:pPr>
                  <w:r>
                    <w:rPr>
                      <w:rFonts w:hint="eastAsia"/>
                      <w:color w:val="auto"/>
                      <w:sz w:val="22"/>
                      <w:szCs w:val="22"/>
                      <w:u w:val="none" w:color="auto"/>
                      <w:lang w:eastAsia="zh-CN"/>
                    </w:rPr>
                    <w:t>年平均质量浓度</w:t>
                  </w:r>
                </w:p>
              </w:tc>
              <w:tc>
                <w:tcPr>
                  <w:tcW w:w="1408" w:type="dxa"/>
                  <w:tcBorders>
                    <w:tl2br w:val="nil"/>
                    <w:tr2bl w:val="nil"/>
                  </w:tcBorders>
                  <w:noWrap w:val="0"/>
                  <w:vAlign w:val="center"/>
                </w:tcPr>
                <w:p>
                  <w:pPr>
                    <w:pStyle w:val="185"/>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19.09</w:t>
                  </w:r>
                </w:p>
              </w:tc>
              <w:tc>
                <w:tcPr>
                  <w:tcW w:w="1294" w:type="dxa"/>
                  <w:tcBorders>
                    <w:tl2br w:val="nil"/>
                    <w:tr2bl w:val="nil"/>
                  </w:tcBorders>
                  <w:noWrap w:val="0"/>
                  <w:vAlign w:val="center"/>
                </w:tcPr>
                <w:p>
                  <w:pPr>
                    <w:pStyle w:val="185"/>
                    <w:spacing w:line="360" w:lineRule="auto"/>
                    <w:rPr>
                      <w:rFonts w:hint="default" w:eastAsia="宋体"/>
                      <w:color w:val="auto"/>
                      <w:sz w:val="22"/>
                      <w:szCs w:val="22"/>
                      <w:u w:val="none" w:color="auto"/>
                      <w:lang w:val="en-US" w:eastAsia="zh-CN"/>
                    </w:rPr>
                  </w:pPr>
                  <w:r>
                    <w:rPr>
                      <w:rFonts w:hint="eastAsia"/>
                      <w:color w:val="auto"/>
                      <w:sz w:val="22"/>
                      <w:szCs w:val="22"/>
                      <w:u w:val="none" w:color="auto"/>
                      <w:lang w:val="en-US" w:eastAsia="zh-CN"/>
                    </w:rPr>
                    <w:t>40</w:t>
                  </w:r>
                </w:p>
              </w:tc>
              <w:tc>
                <w:tcPr>
                  <w:tcW w:w="1216" w:type="dxa"/>
                  <w:tcBorders>
                    <w:tl2br w:val="nil"/>
                    <w:tr2bl w:val="nil"/>
                  </w:tcBorders>
                  <w:noWrap w:val="0"/>
                  <w:vAlign w:val="center"/>
                </w:tcPr>
                <w:p>
                  <w:pPr>
                    <w:pStyle w:val="185"/>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0</w:t>
                  </w:r>
                </w:p>
              </w:tc>
              <w:tc>
                <w:tcPr>
                  <w:tcW w:w="1216" w:type="dxa"/>
                  <w:tcBorders>
                    <w:tl2br w:val="nil"/>
                    <w:tr2bl w:val="nil"/>
                  </w:tcBorders>
                  <w:noWrap w:val="0"/>
                  <w:vAlign w:val="center"/>
                </w:tcPr>
                <w:p>
                  <w:pPr>
                    <w:pStyle w:val="185"/>
                    <w:spacing w:line="360" w:lineRule="auto"/>
                    <w:rPr>
                      <w:rFonts w:hint="default"/>
                      <w:color w:val="auto"/>
                      <w:sz w:val="22"/>
                      <w:szCs w:val="22"/>
                      <w:u w:val="none" w:color="auto"/>
                    </w:rPr>
                  </w:pPr>
                  <w:r>
                    <w:rPr>
                      <w:rFonts w:hint="default"/>
                      <w:color w:val="auto"/>
                      <w:sz w:val="22"/>
                      <w:szCs w:val="22"/>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 w:type="dxa"/>
                  <w:vMerge w:val="continue"/>
                  <w:tcBorders>
                    <w:tl2br w:val="nil"/>
                    <w:tr2bl w:val="nil"/>
                  </w:tcBorders>
                  <w:noWrap w:val="0"/>
                  <w:vAlign w:val="center"/>
                </w:tcPr>
                <w:p>
                  <w:pPr>
                    <w:pStyle w:val="185"/>
                    <w:spacing w:line="360" w:lineRule="auto"/>
                    <w:rPr>
                      <w:rFonts w:hint="default"/>
                      <w:color w:val="auto"/>
                      <w:sz w:val="22"/>
                      <w:szCs w:val="22"/>
                      <w:u w:val="none" w:color="auto"/>
                    </w:rPr>
                  </w:pPr>
                </w:p>
              </w:tc>
              <w:tc>
                <w:tcPr>
                  <w:tcW w:w="1128" w:type="dxa"/>
                  <w:tcBorders>
                    <w:tl2br w:val="nil"/>
                    <w:tr2bl w:val="nil"/>
                  </w:tcBorders>
                  <w:noWrap w:val="0"/>
                  <w:vAlign w:val="center"/>
                </w:tcPr>
                <w:p>
                  <w:pPr>
                    <w:pStyle w:val="185"/>
                    <w:spacing w:line="360" w:lineRule="auto"/>
                    <w:rPr>
                      <w:rFonts w:hint="default"/>
                      <w:color w:val="auto"/>
                      <w:sz w:val="22"/>
                      <w:szCs w:val="22"/>
                      <w:u w:val="none" w:color="auto"/>
                    </w:rPr>
                  </w:pPr>
                  <w:r>
                    <w:rPr>
                      <w:rFonts w:hint="default"/>
                      <w:color w:val="auto"/>
                      <w:sz w:val="22"/>
                      <w:szCs w:val="22"/>
                      <w:u w:val="none" w:color="auto"/>
                    </w:rPr>
                    <w:t>PM</w:t>
                  </w:r>
                  <w:r>
                    <w:rPr>
                      <w:rFonts w:hint="default"/>
                      <w:color w:val="auto"/>
                      <w:sz w:val="22"/>
                      <w:szCs w:val="22"/>
                      <w:u w:val="none" w:color="auto"/>
                      <w:vertAlign w:val="subscript"/>
                    </w:rPr>
                    <w:t>10</w:t>
                  </w:r>
                </w:p>
              </w:tc>
              <w:tc>
                <w:tcPr>
                  <w:tcW w:w="1933" w:type="dxa"/>
                  <w:tcBorders>
                    <w:tl2br w:val="nil"/>
                    <w:tr2bl w:val="nil"/>
                  </w:tcBorders>
                  <w:noWrap w:val="0"/>
                  <w:vAlign w:val="center"/>
                </w:tcPr>
                <w:p>
                  <w:pPr>
                    <w:pStyle w:val="185"/>
                    <w:spacing w:line="360" w:lineRule="auto"/>
                    <w:rPr>
                      <w:rFonts w:hint="default"/>
                      <w:color w:val="auto"/>
                      <w:sz w:val="22"/>
                      <w:szCs w:val="22"/>
                      <w:u w:val="none" w:color="auto"/>
                    </w:rPr>
                  </w:pPr>
                  <w:r>
                    <w:rPr>
                      <w:rFonts w:hint="eastAsia"/>
                      <w:color w:val="auto"/>
                      <w:sz w:val="22"/>
                      <w:szCs w:val="22"/>
                      <w:u w:val="none" w:color="auto"/>
                      <w:lang w:eastAsia="zh-CN"/>
                    </w:rPr>
                    <w:t>年平均质量浓度</w:t>
                  </w:r>
                </w:p>
              </w:tc>
              <w:tc>
                <w:tcPr>
                  <w:tcW w:w="1408" w:type="dxa"/>
                  <w:tcBorders>
                    <w:tl2br w:val="nil"/>
                    <w:tr2bl w:val="nil"/>
                  </w:tcBorders>
                  <w:noWrap w:val="0"/>
                  <w:vAlign w:val="center"/>
                </w:tcPr>
                <w:p>
                  <w:pPr>
                    <w:pStyle w:val="185"/>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55.54</w:t>
                  </w:r>
                </w:p>
              </w:tc>
              <w:tc>
                <w:tcPr>
                  <w:tcW w:w="1294" w:type="dxa"/>
                  <w:tcBorders>
                    <w:tl2br w:val="nil"/>
                    <w:tr2bl w:val="nil"/>
                  </w:tcBorders>
                  <w:noWrap w:val="0"/>
                  <w:vAlign w:val="center"/>
                </w:tcPr>
                <w:p>
                  <w:pPr>
                    <w:pStyle w:val="185"/>
                    <w:spacing w:line="360" w:lineRule="auto"/>
                    <w:rPr>
                      <w:rFonts w:hint="default" w:eastAsia="宋体"/>
                      <w:color w:val="auto"/>
                      <w:sz w:val="22"/>
                      <w:szCs w:val="22"/>
                      <w:u w:val="none" w:color="auto"/>
                      <w:lang w:val="en-US" w:eastAsia="zh-CN"/>
                    </w:rPr>
                  </w:pPr>
                  <w:r>
                    <w:rPr>
                      <w:rFonts w:hint="eastAsia"/>
                      <w:color w:val="auto"/>
                      <w:sz w:val="22"/>
                      <w:szCs w:val="22"/>
                      <w:u w:val="none" w:color="auto"/>
                      <w:lang w:val="en-US" w:eastAsia="zh-CN"/>
                    </w:rPr>
                    <w:t>70</w:t>
                  </w:r>
                </w:p>
              </w:tc>
              <w:tc>
                <w:tcPr>
                  <w:tcW w:w="1216" w:type="dxa"/>
                  <w:tcBorders>
                    <w:tl2br w:val="nil"/>
                    <w:tr2bl w:val="nil"/>
                  </w:tcBorders>
                  <w:noWrap w:val="0"/>
                  <w:vAlign w:val="center"/>
                </w:tcPr>
                <w:p>
                  <w:pPr>
                    <w:pStyle w:val="185"/>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0</w:t>
                  </w:r>
                </w:p>
              </w:tc>
              <w:tc>
                <w:tcPr>
                  <w:tcW w:w="1216" w:type="dxa"/>
                  <w:tcBorders>
                    <w:tl2br w:val="nil"/>
                    <w:tr2bl w:val="nil"/>
                  </w:tcBorders>
                  <w:noWrap w:val="0"/>
                  <w:vAlign w:val="center"/>
                </w:tcPr>
                <w:p>
                  <w:pPr>
                    <w:pStyle w:val="185"/>
                    <w:spacing w:line="360" w:lineRule="auto"/>
                    <w:rPr>
                      <w:rFonts w:hint="default"/>
                      <w:color w:val="auto"/>
                      <w:sz w:val="22"/>
                      <w:szCs w:val="22"/>
                      <w:u w:val="none" w:color="auto"/>
                    </w:rPr>
                  </w:pPr>
                  <w:r>
                    <w:rPr>
                      <w:rFonts w:hint="default"/>
                      <w:color w:val="auto"/>
                      <w:sz w:val="22"/>
                      <w:szCs w:val="22"/>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 w:type="dxa"/>
                  <w:vMerge w:val="continue"/>
                  <w:tcBorders>
                    <w:tl2br w:val="nil"/>
                    <w:tr2bl w:val="nil"/>
                  </w:tcBorders>
                  <w:noWrap w:val="0"/>
                  <w:vAlign w:val="center"/>
                </w:tcPr>
                <w:p>
                  <w:pPr>
                    <w:pStyle w:val="185"/>
                    <w:spacing w:line="360" w:lineRule="auto"/>
                    <w:rPr>
                      <w:rFonts w:hint="default"/>
                      <w:color w:val="auto"/>
                      <w:sz w:val="22"/>
                      <w:szCs w:val="22"/>
                      <w:u w:val="none" w:color="auto"/>
                    </w:rPr>
                  </w:pPr>
                </w:p>
              </w:tc>
              <w:tc>
                <w:tcPr>
                  <w:tcW w:w="1128" w:type="dxa"/>
                  <w:tcBorders>
                    <w:tl2br w:val="nil"/>
                    <w:tr2bl w:val="nil"/>
                  </w:tcBorders>
                  <w:noWrap w:val="0"/>
                  <w:vAlign w:val="center"/>
                </w:tcPr>
                <w:p>
                  <w:pPr>
                    <w:pStyle w:val="185"/>
                    <w:spacing w:line="360" w:lineRule="auto"/>
                    <w:rPr>
                      <w:rFonts w:hint="eastAsia"/>
                      <w:color w:val="auto"/>
                      <w:sz w:val="22"/>
                      <w:szCs w:val="22"/>
                      <w:u w:val="none" w:color="auto"/>
                      <w:lang w:val="en-US" w:eastAsia="zh-CN"/>
                    </w:rPr>
                  </w:pPr>
                  <w:r>
                    <w:rPr>
                      <w:rFonts w:hint="default"/>
                      <w:color w:val="auto"/>
                      <w:sz w:val="22"/>
                      <w:szCs w:val="22"/>
                      <w:u w:val="none" w:color="auto"/>
                    </w:rPr>
                    <w:t>PM</w:t>
                  </w:r>
                  <w:r>
                    <w:rPr>
                      <w:rFonts w:hint="eastAsia"/>
                      <w:color w:val="auto"/>
                      <w:sz w:val="22"/>
                      <w:szCs w:val="22"/>
                      <w:u w:val="none" w:color="auto"/>
                      <w:vertAlign w:val="subscript"/>
                      <w:lang w:val="en-US" w:eastAsia="zh-CN"/>
                    </w:rPr>
                    <w:t>2.5</w:t>
                  </w:r>
                </w:p>
              </w:tc>
              <w:tc>
                <w:tcPr>
                  <w:tcW w:w="1933" w:type="dxa"/>
                  <w:tcBorders>
                    <w:tl2br w:val="nil"/>
                    <w:tr2bl w:val="nil"/>
                  </w:tcBorders>
                  <w:noWrap w:val="0"/>
                  <w:vAlign w:val="center"/>
                </w:tcPr>
                <w:p>
                  <w:pPr>
                    <w:pStyle w:val="185"/>
                    <w:spacing w:line="360" w:lineRule="auto"/>
                    <w:rPr>
                      <w:rFonts w:hint="default"/>
                      <w:color w:val="auto"/>
                      <w:sz w:val="22"/>
                      <w:szCs w:val="22"/>
                      <w:u w:val="none" w:color="auto"/>
                    </w:rPr>
                  </w:pPr>
                  <w:r>
                    <w:rPr>
                      <w:rFonts w:hint="eastAsia"/>
                      <w:color w:val="auto"/>
                      <w:sz w:val="22"/>
                      <w:szCs w:val="22"/>
                      <w:u w:val="none" w:color="auto"/>
                      <w:lang w:eastAsia="zh-CN"/>
                    </w:rPr>
                    <w:t>年平均质量浓度</w:t>
                  </w:r>
                </w:p>
              </w:tc>
              <w:tc>
                <w:tcPr>
                  <w:tcW w:w="1408" w:type="dxa"/>
                  <w:tcBorders>
                    <w:tl2br w:val="nil"/>
                    <w:tr2bl w:val="nil"/>
                  </w:tcBorders>
                  <w:noWrap w:val="0"/>
                  <w:vAlign w:val="center"/>
                </w:tcPr>
                <w:p>
                  <w:pPr>
                    <w:pStyle w:val="185"/>
                    <w:spacing w:line="360" w:lineRule="auto"/>
                    <w:rPr>
                      <w:rFonts w:hint="default"/>
                      <w:b/>
                      <w:bCs/>
                      <w:color w:val="auto"/>
                      <w:sz w:val="22"/>
                      <w:szCs w:val="22"/>
                      <w:u w:val="none" w:color="auto"/>
                      <w:lang w:val="en-US" w:eastAsia="zh-CN"/>
                    </w:rPr>
                  </w:pPr>
                  <w:r>
                    <w:rPr>
                      <w:rFonts w:hint="eastAsia"/>
                      <w:b/>
                      <w:bCs/>
                      <w:color w:val="auto"/>
                      <w:sz w:val="22"/>
                      <w:szCs w:val="22"/>
                      <w:u w:val="none" w:color="auto"/>
                      <w:lang w:val="en-US" w:eastAsia="zh-CN"/>
                    </w:rPr>
                    <w:t>40.27</w:t>
                  </w:r>
                </w:p>
              </w:tc>
              <w:tc>
                <w:tcPr>
                  <w:tcW w:w="1294" w:type="dxa"/>
                  <w:tcBorders>
                    <w:tl2br w:val="nil"/>
                    <w:tr2bl w:val="nil"/>
                  </w:tcBorders>
                  <w:noWrap w:val="0"/>
                  <w:vAlign w:val="center"/>
                </w:tcPr>
                <w:p>
                  <w:pPr>
                    <w:pStyle w:val="185"/>
                    <w:spacing w:line="360" w:lineRule="auto"/>
                    <w:rPr>
                      <w:rFonts w:hint="default"/>
                      <w:b/>
                      <w:bCs/>
                      <w:color w:val="auto"/>
                      <w:sz w:val="22"/>
                      <w:szCs w:val="22"/>
                      <w:u w:val="none" w:color="auto"/>
                      <w:lang w:val="en-US" w:eastAsia="zh-CN"/>
                    </w:rPr>
                  </w:pPr>
                  <w:r>
                    <w:rPr>
                      <w:rFonts w:hint="eastAsia"/>
                      <w:b/>
                      <w:bCs/>
                      <w:color w:val="auto"/>
                      <w:sz w:val="22"/>
                      <w:szCs w:val="22"/>
                      <w:u w:val="none" w:color="auto"/>
                      <w:lang w:val="en-US" w:eastAsia="zh-CN"/>
                    </w:rPr>
                    <w:t>35</w:t>
                  </w:r>
                </w:p>
              </w:tc>
              <w:tc>
                <w:tcPr>
                  <w:tcW w:w="1216" w:type="dxa"/>
                  <w:tcBorders>
                    <w:tl2br w:val="nil"/>
                    <w:tr2bl w:val="nil"/>
                  </w:tcBorders>
                  <w:noWrap w:val="0"/>
                  <w:vAlign w:val="center"/>
                </w:tcPr>
                <w:p>
                  <w:pPr>
                    <w:pStyle w:val="185"/>
                    <w:spacing w:line="360" w:lineRule="auto"/>
                    <w:rPr>
                      <w:rFonts w:hint="default"/>
                      <w:b/>
                      <w:bCs/>
                      <w:color w:val="auto"/>
                      <w:sz w:val="22"/>
                      <w:szCs w:val="22"/>
                      <w:u w:val="none" w:color="auto"/>
                      <w:lang w:val="en-US" w:eastAsia="zh-CN"/>
                    </w:rPr>
                  </w:pPr>
                  <w:r>
                    <w:rPr>
                      <w:rFonts w:hint="eastAsia"/>
                      <w:b/>
                      <w:bCs/>
                      <w:color w:val="auto"/>
                      <w:sz w:val="22"/>
                      <w:szCs w:val="22"/>
                      <w:u w:val="none" w:color="auto"/>
                      <w:lang w:val="en-US" w:eastAsia="zh-CN"/>
                    </w:rPr>
                    <w:t>0.15</w:t>
                  </w:r>
                </w:p>
              </w:tc>
              <w:tc>
                <w:tcPr>
                  <w:tcW w:w="1216" w:type="dxa"/>
                  <w:tcBorders>
                    <w:tl2br w:val="nil"/>
                    <w:tr2bl w:val="nil"/>
                  </w:tcBorders>
                  <w:noWrap w:val="0"/>
                  <w:vAlign w:val="center"/>
                </w:tcPr>
                <w:p>
                  <w:pPr>
                    <w:pStyle w:val="185"/>
                    <w:spacing w:line="360" w:lineRule="auto"/>
                    <w:rPr>
                      <w:rFonts w:hint="default"/>
                      <w:b/>
                      <w:bCs/>
                      <w:color w:val="auto"/>
                      <w:sz w:val="22"/>
                      <w:szCs w:val="22"/>
                      <w:u w:val="none" w:color="auto"/>
                    </w:rPr>
                  </w:pPr>
                  <w:r>
                    <w:rPr>
                      <w:rFonts w:hint="eastAsia"/>
                      <w:b/>
                      <w:bCs/>
                      <w:color w:val="auto"/>
                      <w:sz w:val="22"/>
                      <w:szCs w:val="22"/>
                      <w:u w:val="none" w:color="auto"/>
                      <w:lang w:eastAsia="zh-CN"/>
                    </w:rPr>
                    <w:t>不</w:t>
                  </w:r>
                  <w:r>
                    <w:rPr>
                      <w:rFonts w:hint="default"/>
                      <w:b/>
                      <w:bCs/>
                      <w:color w:val="auto"/>
                      <w:sz w:val="22"/>
                      <w:szCs w:val="22"/>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 w:type="dxa"/>
                  <w:vMerge w:val="continue"/>
                  <w:tcBorders>
                    <w:tl2br w:val="nil"/>
                    <w:tr2bl w:val="nil"/>
                  </w:tcBorders>
                  <w:noWrap w:val="0"/>
                  <w:vAlign w:val="center"/>
                </w:tcPr>
                <w:p>
                  <w:pPr>
                    <w:pStyle w:val="185"/>
                    <w:spacing w:line="360" w:lineRule="auto"/>
                    <w:rPr>
                      <w:rFonts w:hint="default"/>
                      <w:color w:val="auto"/>
                      <w:sz w:val="22"/>
                      <w:szCs w:val="22"/>
                      <w:u w:val="none" w:color="auto"/>
                    </w:rPr>
                  </w:pPr>
                </w:p>
              </w:tc>
              <w:tc>
                <w:tcPr>
                  <w:tcW w:w="1128" w:type="dxa"/>
                  <w:tcBorders>
                    <w:tl2br w:val="nil"/>
                    <w:tr2bl w:val="nil"/>
                  </w:tcBorders>
                  <w:noWrap w:val="0"/>
                  <w:vAlign w:val="center"/>
                </w:tcPr>
                <w:p>
                  <w:pPr>
                    <w:pStyle w:val="185"/>
                    <w:spacing w:line="360" w:lineRule="auto"/>
                    <w:rPr>
                      <w:rFonts w:hint="default"/>
                      <w:color w:val="auto"/>
                      <w:sz w:val="22"/>
                      <w:szCs w:val="22"/>
                      <w:u w:val="none" w:color="auto"/>
                    </w:rPr>
                  </w:pPr>
                  <w:r>
                    <w:rPr>
                      <w:rFonts w:hint="eastAsia"/>
                      <w:color w:val="auto"/>
                      <w:sz w:val="22"/>
                      <w:szCs w:val="22"/>
                      <w:u w:val="none" w:color="auto"/>
                      <w:lang w:val="en-US" w:eastAsia="zh-CN"/>
                    </w:rPr>
                    <w:t>C</w:t>
                  </w:r>
                  <w:r>
                    <w:rPr>
                      <w:rFonts w:hint="default"/>
                      <w:color w:val="auto"/>
                      <w:sz w:val="22"/>
                      <w:szCs w:val="22"/>
                      <w:u w:val="none" w:color="auto"/>
                    </w:rPr>
                    <w:t>O</w:t>
                  </w:r>
                </w:p>
              </w:tc>
              <w:tc>
                <w:tcPr>
                  <w:tcW w:w="1933" w:type="dxa"/>
                  <w:tcBorders>
                    <w:tl2br w:val="nil"/>
                    <w:tr2bl w:val="nil"/>
                  </w:tcBorders>
                  <w:noWrap w:val="0"/>
                  <w:vAlign w:val="center"/>
                </w:tcPr>
                <w:p>
                  <w:pPr>
                    <w:pStyle w:val="185"/>
                    <w:spacing w:line="360" w:lineRule="auto"/>
                    <w:rPr>
                      <w:rFonts w:hint="eastAsia"/>
                      <w:color w:val="auto"/>
                      <w:sz w:val="22"/>
                      <w:szCs w:val="22"/>
                      <w:u w:val="none" w:color="auto"/>
                      <w:lang w:eastAsia="zh-CN"/>
                    </w:rPr>
                  </w:pPr>
                  <w:r>
                    <w:rPr>
                      <w:rFonts w:hint="eastAsia"/>
                      <w:color w:val="auto"/>
                      <w:sz w:val="22"/>
                      <w:szCs w:val="22"/>
                      <w:u w:val="none" w:color="auto"/>
                      <w:lang w:val="en-US" w:eastAsia="zh-CN"/>
                    </w:rPr>
                    <w:t>95百分位数</w:t>
                  </w:r>
                  <w:r>
                    <w:rPr>
                      <w:rFonts w:hint="eastAsia"/>
                      <w:color w:val="auto"/>
                      <w:sz w:val="22"/>
                      <w:szCs w:val="22"/>
                      <w:u w:val="none" w:color="auto"/>
                      <w:lang w:eastAsia="zh-CN"/>
                    </w:rPr>
                    <w:t>日平均质量浓度</w:t>
                  </w:r>
                </w:p>
              </w:tc>
              <w:tc>
                <w:tcPr>
                  <w:tcW w:w="1408" w:type="dxa"/>
                  <w:tcBorders>
                    <w:tl2br w:val="nil"/>
                    <w:tr2bl w:val="nil"/>
                  </w:tcBorders>
                  <w:noWrap w:val="0"/>
                  <w:vAlign w:val="center"/>
                </w:tcPr>
                <w:p>
                  <w:pPr>
                    <w:pStyle w:val="185"/>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0.93</w:t>
                  </w:r>
                </w:p>
              </w:tc>
              <w:tc>
                <w:tcPr>
                  <w:tcW w:w="1294" w:type="dxa"/>
                  <w:tcBorders>
                    <w:tl2br w:val="nil"/>
                    <w:tr2bl w:val="nil"/>
                  </w:tcBorders>
                  <w:noWrap w:val="0"/>
                  <w:vAlign w:val="center"/>
                </w:tcPr>
                <w:p>
                  <w:pPr>
                    <w:pStyle w:val="185"/>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4000</w:t>
                  </w:r>
                </w:p>
              </w:tc>
              <w:tc>
                <w:tcPr>
                  <w:tcW w:w="1216" w:type="dxa"/>
                  <w:tcBorders>
                    <w:tl2br w:val="nil"/>
                    <w:tr2bl w:val="nil"/>
                  </w:tcBorders>
                  <w:noWrap w:val="0"/>
                  <w:vAlign w:val="center"/>
                </w:tcPr>
                <w:p>
                  <w:pPr>
                    <w:pStyle w:val="185"/>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0</w:t>
                  </w:r>
                </w:p>
              </w:tc>
              <w:tc>
                <w:tcPr>
                  <w:tcW w:w="1216" w:type="dxa"/>
                  <w:tcBorders>
                    <w:tl2br w:val="nil"/>
                    <w:tr2bl w:val="nil"/>
                  </w:tcBorders>
                  <w:noWrap w:val="0"/>
                  <w:vAlign w:val="center"/>
                </w:tcPr>
                <w:p>
                  <w:pPr>
                    <w:pStyle w:val="185"/>
                    <w:spacing w:line="360" w:lineRule="auto"/>
                    <w:rPr>
                      <w:rFonts w:hint="default"/>
                      <w:color w:val="auto"/>
                      <w:sz w:val="22"/>
                      <w:szCs w:val="22"/>
                      <w:u w:val="none" w:color="auto"/>
                    </w:rPr>
                  </w:pPr>
                  <w:r>
                    <w:rPr>
                      <w:rFonts w:hint="default"/>
                      <w:color w:val="auto"/>
                      <w:sz w:val="22"/>
                      <w:szCs w:val="22"/>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 w:type="dxa"/>
                  <w:vMerge w:val="continue"/>
                  <w:tcBorders>
                    <w:tl2br w:val="nil"/>
                    <w:tr2bl w:val="nil"/>
                  </w:tcBorders>
                  <w:noWrap w:val="0"/>
                  <w:vAlign w:val="center"/>
                </w:tcPr>
                <w:p>
                  <w:pPr>
                    <w:pStyle w:val="185"/>
                    <w:spacing w:line="360" w:lineRule="auto"/>
                    <w:rPr>
                      <w:rFonts w:hint="default"/>
                      <w:color w:val="auto"/>
                      <w:sz w:val="22"/>
                      <w:szCs w:val="22"/>
                      <w:u w:val="none" w:color="auto"/>
                    </w:rPr>
                  </w:pPr>
                </w:p>
              </w:tc>
              <w:tc>
                <w:tcPr>
                  <w:tcW w:w="1128" w:type="dxa"/>
                  <w:tcBorders>
                    <w:tl2br w:val="nil"/>
                    <w:tr2bl w:val="nil"/>
                  </w:tcBorders>
                  <w:noWrap w:val="0"/>
                  <w:vAlign w:val="center"/>
                </w:tcPr>
                <w:p>
                  <w:pPr>
                    <w:pStyle w:val="185"/>
                    <w:spacing w:line="360" w:lineRule="auto"/>
                    <w:rPr>
                      <w:rFonts w:hint="eastAsia"/>
                      <w:color w:val="auto"/>
                      <w:sz w:val="22"/>
                      <w:szCs w:val="22"/>
                      <w:u w:val="none" w:color="auto"/>
                      <w:lang w:eastAsia="zh-CN"/>
                    </w:rPr>
                  </w:pPr>
                  <w:r>
                    <w:rPr>
                      <w:rFonts w:hint="default"/>
                      <w:color w:val="auto"/>
                      <w:sz w:val="22"/>
                      <w:szCs w:val="22"/>
                      <w:u w:val="none" w:color="auto"/>
                    </w:rPr>
                    <w:t>O</w:t>
                  </w:r>
                  <w:r>
                    <w:rPr>
                      <w:rFonts w:hint="eastAsia"/>
                      <w:color w:val="auto"/>
                      <w:sz w:val="22"/>
                      <w:szCs w:val="22"/>
                      <w:u w:val="none" w:color="auto"/>
                      <w:vertAlign w:val="subscript"/>
                      <w:lang w:val="en-US" w:eastAsia="zh-CN"/>
                    </w:rPr>
                    <w:t>3</w:t>
                  </w:r>
                </w:p>
              </w:tc>
              <w:tc>
                <w:tcPr>
                  <w:tcW w:w="1933" w:type="dxa"/>
                  <w:tcBorders>
                    <w:tl2br w:val="nil"/>
                    <w:tr2bl w:val="nil"/>
                  </w:tcBorders>
                  <w:noWrap w:val="0"/>
                  <w:vAlign w:val="center"/>
                </w:tcPr>
                <w:p>
                  <w:pPr>
                    <w:pStyle w:val="185"/>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90百分位数</w:t>
                  </w:r>
                  <w:r>
                    <w:rPr>
                      <w:rFonts w:hint="eastAsia"/>
                      <w:color w:val="auto"/>
                      <w:sz w:val="22"/>
                      <w:szCs w:val="22"/>
                      <w:u w:val="none" w:color="auto"/>
                      <w:lang w:eastAsia="zh-CN"/>
                    </w:rPr>
                    <w:t>最大</w:t>
                  </w:r>
                  <w:r>
                    <w:rPr>
                      <w:rFonts w:hint="eastAsia"/>
                      <w:color w:val="auto"/>
                      <w:sz w:val="22"/>
                      <w:szCs w:val="22"/>
                      <w:u w:val="none" w:color="auto"/>
                      <w:lang w:val="en-US" w:eastAsia="zh-CN"/>
                    </w:rPr>
                    <w:t>8小时平均质量浓度</w:t>
                  </w:r>
                </w:p>
              </w:tc>
              <w:tc>
                <w:tcPr>
                  <w:tcW w:w="1408" w:type="dxa"/>
                  <w:tcBorders>
                    <w:tl2br w:val="nil"/>
                    <w:tr2bl w:val="nil"/>
                  </w:tcBorders>
                  <w:noWrap w:val="0"/>
                  <w:vAlign w:val="center"/>
                </w:tcPr>
                <w:p>
                  <w:pPr>
                    <w:pStyle w:val="185"/>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89.18</w:t>
                  </w:r>
                </w:p>
              </w:tc>
              <w:tc>
                <w:tcPr>
                  <w:tcW w:w="1294" w:type="dxa"/>
                  <w:tcBorders>
                    <w:tl2br w:val="nil"/>
                    <w:tr2bl w:val="nil"/>
                  </w:tcBorders>
                  <w:noWrap w:val="0"/>
                  <w:vAlign w:val="center"/>
                </w:tcPr>
                <w:p>
                  <w:pPr>
                    <w:pStyle w:val="185"/>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160</w:t>
                  </w:r>
                </w:p>
              </w:tc>
              <w:tc>
                <w:tcPr>
                  <w:tcW w:w="1216" w:type="dxa"/>
                  <w:tcBorders>
                    <w:tl2br w:val="nil"/>
                    <w:tr2bl w:val="nil"/>
                  </w:tcBorders>
                  <w:noWrap w:val="0"/>
                  <w:vAlign w:val="center"/>
                </w:tcPr>
                <w:p>
                  <w:pPr>
                    <w:pStyle w:val="185"/>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0</w:t>
                  </w:r>
                </w:p>
              </w:tc>
              <w:tc>
                <w:tcPr>
                  <w:tcW w:w="1216" w:type="dxa"/>
                  <w:tcBorders>
                    <w:tl2br w:val="nil"/>
                    <w:tr2bl w:val="nil"/>
                  </w:tcBorders>
                  <w:noWrap w:val="0"/>
                  <w:vAlign w:val="center"/>
                </w:tcPr>
                <w:p>
                  <w:pPr>
                    <w:pStyle w:val="185"/>
                    <w:spacing w:line="360" w:lineRule="auto"/>
                    <w:rPr>
                      <w:rFonts w:hint="default"/>
                      <w:color w:val="auto"/>
                      <w:sz w:val="22"/>
                      <w:szCs w:val="22"/>
                      <w:u w:val="none" w:color="auto"/>
                    </w:rPr>
                  </w:pPr>
                  <w:r>
                    <w:rPr>
                      <w:rFonts w:hint="default"/>
                      <w:color w:val="auto"/>
                      <w:sz w:val="22"/>
                      <w:szCs w:val="22"/>
                      <w:u w:val="none" w:color="auto"/>
                    </w:rPr>
                    <w:t>达标</w:t>
                  </w:r>
                </w:p>
              </w:tc>
            </w:tr>
          </w:tbl>
          <w:p>
            <w:pPr>
              <w:pStyle w:val="173"/>
              <w:spacing w:line="360" w:lineRule="auto"/>
              <w:ind w:firstLine="462" w:firstLineChars="200"/>
              <w:rPr>
                <w:rFonts w:hint="eastAsia"/>
                <w:color w:val="auto"/>
                <w:sz w:val="24"/>
                <w:szCs w:val="24"/>
                <w:u w:val="none" w:color="auto"/>
              </w:rPr>
            </w:pPr>
            <w:r>
              <w:rPr>
                <w:rFonts w:hint="eastAsia"/>
                <w:color w:val="auto"/>
                <w:sz w:val="24"/>
                <w:szCs w:val="24"/>
                <w:u w:val="none" w:color="auto"/>
                <w:lang w:eastAsia="zh-CN"/>
              </w:rPr>
              <w:t>根据</w:t>
            </w:r>
            <w:r>
              <w:rPr>
                <w:rFonts w:hint="eastAsia"/>
                <w:color w:val="auto"/>
                <w:sz w:val="24"/>
                <w:szCs w:val="24"/>
                <w:u w:val="none" w:color="auto"/>
                <w:lang w:val="en-US" w:eastAsia="zh-CN"/>
              </w:rPr>
              <w:t>2019年湘阴县环境空气质量公告中湘阴县环境空气质量数据（如下表所示），湘阴县</w:t>
            </w:r>
            <w:r>
              <w:rPr>
                <w:rFonts w:hint="default"/>
                <w:color w:val="auto"/>
                <w:sz w:val="24"/>
                <w:szCs w:val="24"/>
                <w:u w:val="none" w:color="auto"/>
              </w:rPr>
              <w:t>PM</w:t>
            </w:r>
            <w:r>
              <w:rPr>
                <w:rFonts w:hint="default"/>
                <w:color w:val="auto"/>
                <w:sz w:val="24"/>
                <w:szCs w:val="24"/>
                <w:u w:val="none" w:color="auto"/>
                <w:vertAlign w:val="subscript"/>
              </w:rPr>
              <w:t>10</w:t>
            </w:r>
            <w:r>
              <w:rPr>
                <w:rFonts w:hint="eastAsia"/>
                <w:color w:val="auto"/>
                <w:sz w:val="24"/>
                <w:szCs w:val="24"/>
                <w:u w:val="none" w:color="auto"/>
                <w:lang w:eastAsia="zh-CN"/>
              </w:rPr>
              <w:t>、</w:t>
            </w:r>
            <w:r>
              <w:rPr>
                <w:rFonts w:hint="default"/>
                <w:color w:val="auto"/>
                <w:sz w:val="24"/>
                <w:szCs w:val="24"/>
                <w:u w:val="none" w:color="auto"/>
              </w:rPr>
              <w:t>SO</w:t>
            </w:r>
            <w:r>
              <w:rPr>
                <w:rFonts w:hint="default"/>
                <w:color w:val="auto"/>
                <w:sz w:val="24"/>
                <w:szCs w:val="24"/>
                <w:u w:val="none" w:color="auto"/>
                <w:vertAlign w:val="subscript"/>
              </w:rPr>
              <w:t>2</w:t>
            </w:r>
            <w:r>
              <w:rPr>
                <w:rFonts w:hint="eastAsia"/>
                <w:color w:val="auto"/>
                <w:sz w:val="24"/>
                <w:szCs w:val="24"/>
                <w:u w:val="none" w:color="auto"/>
                <w:lang w:eastAsia="zh-CN"/>
              </w:rPr>
              <w:t>、</w:t>
            </w:r>
            <w:r>
              <w:rPr>
                <w:rFonts w:hint="default"/>
                <w:color w:val="auto"/>
                <w:sz w:val="24"/>
                <w:szCs w:val="24"/>
                <w:u w:val="none" w:color="auto"/>
              </w:rPr>
              <w:t>NO</w:t>
            </w:r>
            <w:r>
              <w:rPr>
                <w:rFonts w:hint="default"/>
                <w:color w:val="auto"/>
                <w:sz w:val="24"/>
                <w:szCs w:val="24"/>
                <w:u w:val="none" w:color="auto"/>
                <w:vertAlign w:val="subscript"/>
              </w:rPr>
              <w:t>2</w:t>
            </w:r>
            <w:r>
              <w:rPr>
                <w:rFonts w:hint="eastAsia"/>
                <w:color w:val="auto"/>
                <w:sz w:val="24"/>
                <w:szCs w:val="24"/>
                <w:u w:val="none" w:color="auto"/>
                <w:lang w:eastAsia="zh-CN"/>
              </w:rPr>
              <w:t>年平均质量浓度和</w:t>
            </w:r>
            <w:r>
              <w:rPr>
                <w:rFonts w:hint="eastAsia"/>
                <w:color w:val="auto"/>
                <w:sz w:val="24"/>
                <w:szCs w:val="24"/>
                <w:u w:val="none" w:color="auto"/>
                <w:lang w:val="en-US" w:eastAsia="zh-CN"/>
              </w:rPr>
              <w:t>C</w:t>
            </w:r>
            <w:r>
              <w:rPr>
                <w:rFonts w:hint="default"/>
                <w:color w:val="auto"/>
                <w:sz w:val="24"/>
                <w:szCs w:val="24"/>
                <w:u w:val="none" w:color="auto"/>
              </w:rPr>
              <w:t>O</w:t>
            </w:r>
            <w:r>
              <w:rPr>
                <w:rFonts w:hint="eastAsia"/>
                <w:color w:val="auto"/>
                <w:sz w:val="24"/>
                <w:szCs w:val="24"/>
                <w:u w:val="none" w:color="auto"/>
                <w:lang w:val="en-US" w:eastAsia="zh-CN"/>
              </w:rPr>
              <w:t>95百分位数</w:t>
            </w:r>
            <w:r>
              <w:rPr>
                <w:rFonts w:hint="eastAsia"/>
                <w:color w:val="auto"/>
                <w:sz w:val="24"/>
                <w:szCs w:val="24"/>
                <w:u w:val="none" w:color="auto"/>
                <w:lang w:eastAsia="zh-CN"/>
              </w:rPr>
              <w:t>日平均质量浓度、</w:t>
            </w:r>
            <w:r>
              <w:rPr>
                <w:rFonts w:hint="default"/>
                <w:color w:val="auto"/>
                <w:sz w:val="24"/>
                <w:szCs w:val="24"/>
                <w:u w:val="none" w:color="auto"/>
              </w:rPr>
              <w:t>O</w:t>
            </w:r>
            <w:r>
              <w:rPr>
                <w:rFonts w:hint="eastAsia"/>
                <w:color w:val="auto"/>
                <w:sz w:val="24"/>
                <w:szCs w:val="24"/>
                <w:u w:val="none" w:color="auto"/>
                <w:vertAlign w:val="subscript"/>
                <w:lang w:val="en-US" w:eastAsia="zh-CN"/>
              </w:rPr>
              <w:t>3</w:t>
            </w:r>
            <w:r>
              <w:rPr>
                <w:rFonts w:hint="eastAsia"/>
                <w:color w:val="auto"/>
                <w:sz w:val="24"/>
                <w:szCs w:val="24"/>
                <w:u w:val="none" w:color="auto"/>
                <w:lang w:val="en-US" w:eastAsia="zh-CN"/>
              </w:rPr>
              <w:t>90百分位数</w:t>
            </w:r>
            <w:r>
              <w:rPr>
                <w:rFonts w:hint="eastAsia"/>
                <w:color w:val="auto"/>
                <w:sz w:val="24"/>
                <w:szCs w:val="24"/>
                <w:u w:val="none" w:color="auto"/>
                <w:lang w:eastAsia="zh-CN"/>
              </w:rPr>
              <w:t>最大</w:t>
            </w:r>
            <w:r>
              <w:rPr>
                <w:rFonts w:hint="eastAsia"/>
                <w:color w:val="auto"/>
                <w:sz w:val="24"/>
                <w:szCs w:val="24"/>
                <w:u w:val="none" w:color="auto"/>
                <w:lang w:val="en-US" w:eastAsia="zh-CN"/>
              </w:rPr>
              <w:t>8小时平均质量浓度</w:t>
            </w:r>
            <w:r>
              <w:rPr>
                <w:rFonts w:hint="eastAsia"/>
                <w:color w:val="auto"/>
                <w:sz w:val="24"/>
                <w:szCs w:val="24"/>
                <w:u w:val="none" w:color="auto"/>
                <w:lang w:eastAsia="zh-CN"/>
              </w:rPr>
              <w:t>可达到</w:t>
            </w:r>
            <w:r>
              <w:rPr>
                <w:color w:val="auto"/>
                <w:sz w:val="24"/>
                <w:szCs w:val="24"/>
                <w:u w:val="none" w:color="auto"/>
              </w:rPr>
              <w:t>《环境空气质量标准》（GB3095-2012）中二级标准。</w:t>
            </w:r>
            <w:r>
              <w:rPr>
                <w:rFonts w:hint="default"/>
                <w:color w:val="auto"/>
                <w:sz w:val="24"/>
                <w:szCs w:val="24"/>
                <w:u w:val="none" w:color="auto"/>
              </w:rPr>
              <w:t>PM</w:t>
            </w:r>
            <w:r>
              <w:rPr>
                <w:rFonts w:hint="eastAsia"/>
                <w:color w:val="auto"/>
                <w:sz w:val="24"/>
                <w:szCs w:val="24"/>
                <w:u w:val="none" w:color="auto"/>
                <w:vertAlign w:val="subscript"/>
                <w:lang w:val="en-US" w:eastAsia="zh-CN"/>
              </w:rPr>
              <w:t>2.5</w:t>
            </w:r>
            <w:r>
              <w:rPr>
                <w:rFonts w:hint="eastAsia"/>
                <w:color w:val="auto"/>
                <w:sz w:val="24"/>
                <w:szCs w:val="24"/>
                <w:u w:val="none" w:color="auto"/>
                <w:lang w:eastAsia="zh-CN"/>
              </w:rPr>
              <w:t>年平均质量浓度尚未达到</w:t>
            </w:r>
            <w:r>
              <w:rPr>
                <w:color w:val="auto"/>
                <w:sz w:val="24"/>
                <w:szCs w:val="24"/>
                <w:u w:val="none" w:color="auto"/>
              </w:rPr>
              <w:t>《环境空气质量标准》（GB3095-2012）中二级标准。</w:t>
            </w:r>
          </w:p>
          <w:p>
            <w:pPr>
              <w:pStyle w:val="187"/>
              <w:rPr>
                <w:rFonts w:hint="eastAsia"/>
                <w:color w:val="auto"/>
                <w:u w:val="none" w:color="auto"/>
                <w:lang w:val="en-US" w:eastAsia="zh-CN"/>
              </w:rPr>
            </w:pPr>
            <w:r>
              <w:rPr>
                <w:rFonts w:hint="eastAsia"/>
                <w:color w:val="auto"/>
                <w:u w:val="none" w:color="auto"/>
                <w:lang w:val="en-US" w:eastAsia="zh-CN"/>
              </w:rPr>
              <w:t xml:space="preserve">                </w:t>
            </w:r>
          </w:p>
          <w:p>
            <w:pPr>
              <w:pStyle w:val="187"/>
              <w:rPr>
                <w:rFonts w:hint="eastAsia"/>
                <w:color w:val="auto"/>
                <w:u w:val="none" w:color="auto"/>
                <w:lang w:val="en-US" w:eastAsia="zh-CN"/>
              </w:rPr>
            </w:pPr>
          </w:p>
          <w:p>
            <w:pPr>
              <w:pStyle w:val="187"/>
              <w:rPr>
                <w:rFonts w:hint="eastAsia"/>
                <w:color w:val="auto"/>
                <w:u w:val="none" w:color="auto"/>
                <w:lang w:val="en-US" w:eastAsia="zh-CN"/>
              </w:rPr>
            </w:pPr>
            <w:r>
              <w:rPr>
                <w:rFonts w:hint="eastAsia"/>
                <w:color w:val="auto"/>
                <w:u w:val="none" w:color="auto"/>
                <w:lang w:val="en-US" w:eastAsia="zh-CN"/>
              </w:rPr>
              <w:t xml:space="preserve">        </w:t>
            </w:r>
            <w:r>
              <w:rPr>
                <w:rFonts w:hint="default"/>
                <w:color w:val="auto"/>
                <w:u w:val="none" w:color="auto"/>
              </w:rPr>
              <w:t>表</w:t>
            </w:r>
            <w:r>
              <w:rPr>
                <w:rFonts w:hint="eastAsia"/>
                <w:color w:val="auto"/>
                <w:u w:val="none" w:color="auto"/>
                <w:lang w:val="en-US" w:eastAsia="zh-CN"/>
              </w:rPr>
              <w:t>3-2</w:t>
            </w:r>
            <w:r>
              <w:rPr>
                <w:rFonts w:hint="default"/>
                <w:color w:val="auto"/>
                <w:u w:val="none" w:color="auto"/>
              </w:rPr>
              <w:t xml:space="preserve">  </w:t>
            </w:r>
            <w:r>
              <w:rPr>
                <w:rFonts w:hint="eastAsia"/>
                <w:color w:val="auto"/>
                <w:u w:val="none" w:color="auto"/>
                <w:lang w:val="en-US" w:eastAsia="zh-CN"/>
              </w:rPr>
              <w:t>2019年</w:t>
            </w:r>
            <w:r>
              <w:rPr>
                <w:rFonts w:hint="eastAsia"/>
                <w:color w:val="auto"/>
                <w:u w:val="none" w:color="auto"/>
                <w:lang w:eastAsia="zh-CN"/>
              </w:rPr>
              <w:t>区域空气质量现状评价</w:t>
            </w:r>
            <w:r>
              <w:rPr>
                <w:rFonts w:hint="default"/>
                <w:color w:val="auto"/>
                <w:u w:val="none" w:color="auto"/>
                <w:lang w:val="en-US" w:eastAsia="zh-CN"/>
              </w:rPr>
              <w:t>表</w:t>
            </w:r>
            <w:r>
              <w:rPr>
                <w:rFonts w:hint="eastAsia"/>
                <w:color w:val="auto"/>
                <w:u w:val="none" w:color="auto"/>
                <w:lang w:val="en-US" w:eastAsia="zh-CN"/>
              </w:rPr>
              <w:t xml:space="preserve">           单位</w:t>
            </w:r>
            <w:r>
              <w:rPr>
                <w:rFonts w:hint="eastAsia"/>
                <w:color w:val="auto"/>
                <w:sz w:val="22"/>
                <w:szCs w:val="22"/>
                <w:u w:val="none" w:color="auto"/>
                <w:lang w:val="en-US" w:eastAsia="zh-CN"/>
              </w:rPr>
              <w:t>u</w:t>
            </w:r>
            <w:r>
              <w:rPr>
                <w:rFonts w:hint="default"/>
                <w:color w:val="auto"/>
                <w:sz w:val="22"/>
                <w:szCs w:val="22"/>
                <w:u w:val="none" w:color="auto"/>
              </w:rPr>
              <w:t>g/m</w:t>
            </w:r>
            <w:r>
              <w:rPr>
                <w:rFonts w:hint="default"/>
                <w:color w:val="auto"/>
                <w:sz w:val="22"/>
                <w:szCs w:val="22"/>
                <w:u w:val="none" w:color="auto"/>
                <w:vertAlign w:val="superscript"/>
              </w:rPr>
              <w:t>3</w:t>
            </w:r>
          </w:p>
          <w:tbl>
            <w:tblPr>
              <w:tblStyle w:val="38"/>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71"/>
              <w:gridCol w:w="1123"/>
              <w:gridCol w:w="1916"/>
              <w:gridCol w:w="1405"/>
              <w:gridCol w:w="1293"/>
              <w:gridCol w:w="1210"/>
              <w:gridCol w:w="120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2" w:hRule="atLeast"/>
                <w:jc w:val="center"/>
              </w:trPr>
              <w:tc>
                <w:tcPr>
                  <w:tcW w:w="876" w:type="dxa"/>
                  <w:tcBorders>
                    <w:tl2br w:val="nil"/>
                    <w:tr2bl w:val="nil"/>
                  </w:tcBorders>
                  <w:noWrap w:val="0"/>
                  <w:vAlign w:val="center"/>
                </w:tcPr>
                <w:p>
                  <w:pPr>
                    <w:pStyle w:val="185"/>
                    <w:spacing w:line="360" w:lineRule="auto"/>
                    <w:rPr>
                      <w:rFonts w:hint="eastAsia"/>
                      <w:color w:val="auto"/>
                      <w:sz w:val="22"/>
                      <w:szCs w:val="22"/>
                      <w:u w:val="none" w:color="auto"/>
                      <w:lang w:eastAsia="zh-CN"/>
                    </w:rPr>
                  </w:pPr>
                  <w:r>
                    <w:rPr>
                      <w:rFonts w:hint="eastAsia"/>
                      <w:color w:val="auto"/>
                      <w:sz w:val="22"/>
                      <w:szCs w:val="22"/>
                      <w:u w:val="none" w:color="auto"/>
                      <w:lang w:eastAsia="zh-CN"/>
                    </w:rPr>
                    <w:t>所在区域</w:t>
                  </w:r>
                </w:p>
              </w:tc>
              <w:tc>
                <w:tcPr>
                  <w:tcW w:w="1128" w:type="dxa"/>
                  <w:tcBorders>
                    <w:tl2br w:val="nil"/>
                    <w:tr2bl w:val="nil"/>
                  </w:tcBorders>
                  <w:noWrap w:val="0"/>
                  <w:vAlign w:val="center"/>
                </w:tcPr>
                <w:p>
                  <w:pPr>
                    <w:pStyle w:val="185"/>
                    <w:spacing w:line="360" w:lineRule="auto"/>
                    <w:rPr>
                      <w:rFonts w:hint="default"/>
                      <w:color w:val="auto"/>
                      <w:sz w:val="22"/>
                      <w:szCs w:val="22"/>
                      <w:u w:val="none" w:color="auto"/>
                    </w:rPr>
                  </w:pPr>
                  <w:r>
                    <w:rPr>
                      <w:rFonts w:hint="default"/>
                      <w:color w:val="auto"/>
                      <w:sz w:val="22"/>
                      <w:szCs w:val="22"/>
                      <w:u w:val="none" w:color="auto"/>
                    </w:rPr>
                    <w:t>监测</w:t>
                  </w:r>
                </w:p>
                <w:p>
                  <w:pPr>
                    <w:pStyle w:val="185"/>
                    <w:spacing w:line="360" w:lineRule="auto"/>
                    <w:rPr>
                      <w:rFonts w:hint="default"/>
                      <w:color w:val="auto"/>
                      <w:sz w:val="22"/>
                      <w:szCs w:val="22"/>
                      <w:u w:val="none" w:color="auto"/>
                    </w:rPr>
                  </w:pPr>
                  <w:r>
                    <w:rPr>
                      <w:rFonts w:hint="default"/>
                      <w:color w:val="auto"/>
                      <w:sz w:val="22"/>
                      <w:szCs w:val="22"/>
                      <w:u w:val="none" w:color="auto"/>
                    </w:rPr>
                    <w:t>项目</w:t>
                  </w:r>
                </w:p>
              </w:tc>
              <w:tc>
                <w:tcPr>
                  <w:tcW w:w="1933" w:type="dxa"/>
                  <w:tcBorders>
                    <w:tl2br w:val="nil"/>
                    <w:tr2bl w:val="nil"/>
                  </w:tcBorders>
                  <w:noWrap w:val="0"/>
                  <w:vAlign w:val="center"/>
                </w:tcPr>
                <w:p>
                  <w:pPr>
                    <w:pStyle w:val="185"/>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年评价指标</w:t>
                  </w:r>
                </w:p>
              </w:tc>
              <w:tc>
                <w:tcPr>
                  <w:tcW w:w="1408" w:type="dxa"/>
                  <w:tcBorders>
                    <w:tl2br w:val="nil"/>
                    <w:tr2bl w:val="nil"/>
                  </w:tcBorders>
                  <w:noWrap w:val="0"/>
                  <w:vAlign w:val="center"/>
                </w:tcPr>
                <w:p>
                  <w:pPr>
                    <w:pStyle w:val="185"/>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现状浓度（u</w:t>
                  </w:r>
                  <w:r>
                    <w:rPr>
                      <w:rFonts w:hint="default"/>
                      <w:color w:val="auto"/>
                      <w:sz w:val="22"/>
                      <w:szCs w:val="22"/>
                      <w:u w:val="none" w:color="auto"/>
                    </w:rPr>
                    <w:t>g/m</w:t>
                  </w:r>
                  <w:r>
                    <w:rPr>
                      <w:rFonts w:hint="default"/>
                      <w:color w:val="auto"/>
                      <w:sz w:val="22"/>
                      <w:szCs w:val="22"/>
                      <w:u w:val="none" w:color="auto"/>
                      <w:vertAlign w:val="superscript"/>
                    </w:rPr>
                    <w:t>3</w:t>
                  </w:r>
                  <w:r>
                    <w:rPr>
                      <w:rFonts w:hint="eastAsia"/>
                      <w:color w:val="auto"/>
                      <w:sz w:val="22"/>
                      <w:szCs w:val="22"/>
                      <w:u w:val="none" w:color="auto"/>
                      <w:lang w:val="en-US" w:eastAsia="zh-CN"/>
                    </w:rPr>
                    <w:t>）</w:t>
                  </w:r>
                </w:p>
              </w:tc>
              <w:tc>
                <w:tcPr>
                  <w:tcW w:w="1294" w:type="dxa"/>
                  <w:tcBorders>
                    <w:tl2br w:val="nil"/>
                    <w:tr2bl w:val="nil"/>
                  </w:tcBorders>
                  <w:noWrap w:val="0"/>
                  <w:vAlign w:val="center"/>
                </w:tcPr>
                <w:p>
                  <w:pPr>
                    <w:pStyle w:val="185"/>
                    <w:spacing w:line="360" w:lineRule="auto"/>
                    <w:rPr>
                      <w:rFonts w:hint="default"/>
                      <w:color w:val="auto"/>
                      <w:sz w:val="22"/>
                      <w:szCs w:val="22"/>
                      <w:u w:val="none" w:color="auto"/>
                    </w:rPr>
                  </w:pPr>
                  <w:r>
                    <w:rPr>
                      <w:rFonts w:hint="default"/>
                      <w:color w:val="auto"/>
                      <w:sz w:val="22"/>
                      <w:szCs w:val="22"/>
                      <w:u w:val="none" w:color="auto"/>
                    </w:rPr>
                    <w:t>标准值</w:t>
                  </w:r>
                  <w:r>
                    <w:rPr>
                      <w:rFonts w:hint="eastAsia"/>
                      <w:color w:val="auto"/>
                      <w:sz w:val="22"/>
                      <w:szCs w:val="22"/>
                      <w:u w:val="none" w:color="auto"/>
                      <w:lang w:val="en-US" w:eastAsia="zh-CN"/>
                    </w:rPr>
                    <w:t>（u</w:t>
                  </w:r>
                  <w:r>
                    <w:rPr>
                      <w:rFonts w:hint="default"/>
                      <w:color w:val="auto"/>
                      <w:sz w:val="22"/>
                      <w:szCs w:val="22"/>
                      <w:u w:val="none" w:color="auto"/>
                    </w:rPr>
                    <w:t>g/m</w:t>
                  </w:r>
                  <w:r>
                    <w:rPr>
                      <w:rFonts w:hint="default"/>
                      <w:color w:val="auto"/>
                      <w:sz w:val="22"/>
                      <w:szCs w:val="22"/>
                      <w:u w:val="none" w:color="auto"/>
                      <w:vertAlign w:val="superscript"/>
                    </w:rPr>
                    <w:t>3</w:t>
                  </w:r>
                  <w:r>
                    <w:rPr>
                      <w:rFonts w:hint="eastAsia"/>
                      <w:color w:val="auto"/>
                      <w:sz w:val="22"/>
                      <w:szCs w:val="22"/>
                      <w:u w:val="none" w:color="auto"/>
                      <w:lang w:val="en-US" w:eastAsia="zh-CN"/>
                    </w:rPr>
                    <w:t>）</w:t>
                  </w:r>
                </w:p>
              </w:tc>
              <w:tc>
                <w:tcPr>
                  <w:tcW w:w="1216" w:type="dxa"/>
                  <w:tcBorders>
                    <w:tl2br w:val="nil"/>
                    <w:tr2bl w:val="nil"/>
                  </w:tcBorders>
                  <w:noWrap w:val="0"/>
                  <w:vAlign w:val="center"/>
                </w:tcPr>
                <w:p>
                  <w:pPr>
                    <w:pStyle w:val="185"/>
                    <w:spacing w:line="360" w:lineRule="auto"/>
                    <w:rPr>
                      <w:rFonts w:hint="default"/>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超标倍数%</w:t>
                  </w:r>
                </w:p>
              </w:tc>
              <w:tc>
                <w:tcPr>
                  <w:tcW w:w="1216" w:type="dxa"/>
                  <w:tcBorders>
                    <w:tl2br w:val="nil"/>
                    <w:tr2bl w:val="nil"/>
                  </w:tcBorders>
                  <w:noWrap w:val="0"/>
                  <w:vAlign w:val="center"/>
                </w:tcPr>
                <w:p>
                  <w:pPr>
                    <w:pStyle w:val="185"/>
                    <w:spacing w:line="360" w:lineRule="auto"/>
                    <w:rPr>
                      <w:rFonts w:hint="default"/>
                      <w:color w:val="auto"/>
                      <w:sz w:val="22"/>
                      <w:szCs w:val="22"/>
                      <w:u w:val="none" w:color="auto"/>
                    </w:rPr>
                  </w:pPr>
                  <w:r>
                    <w:rPr>
                      <w:rFonts w:hint="default"/>
                      <w:color w:val="auto"/>
                      <w:sz w:val="22"/>
                      <w:szCs w:val="22"/>
                      <w:u w:val="none" w:color="auto"/>
                    </w:rPr>
                    <w:t>是否达标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 w:type="dxa"/>
                  <w:vMerge w:val="restart"/>
                  <w:tcBorders>
                    <w:tl2br w:val="nil"/>
                    <w:tr2bl w:val="nil"/>
                  </w:tcBorders>
                  <w:noWrap w:val="0"/>
                  <w:vAlign w:val="center"/>
                </w:tcPr>
                <w:p>
                  <w:pPr>
                    <w:pStyle w:val="185"/>
                    <w:spacing w:line="360" w:lineRule="auto"/>
                    <w:rPr>
                      <w:rFonts w:hint="eastAsia"/>
                      <w:color w:val="auto"/>
                      <w:sz w:val="22"/>
                      <w:szCs w:val="22"/>
                      <w:u w:val="none" w:color="auto"/>
                      <w:lang w:eastAsia="zh-CN"/>
                    </w:rPr>
                  </w:pPr>
                  <w:r>
                    <w:rPr>
                      <w:rFonts w:hint="eastAsia"/>
                      <w:color w:val="auto"/>
                      <w:sz w:val="22"/>
                      <w:szCs w:val="22"/>
                      <w:u w:val="none" w:color="auto"/>
                      <w:lang w:eastAsia="zh-CN"/>
                    </w:rPr>
                    <w:t>湘阴县</w:t>
                  </w:r>
                </w:p>
              </w:tc>
              <w:tc>
                <w:tcPr>
                  <w:tcW w:w="1128" w:type="dxa"/>
                  <w:tcBorders>
                    <w:tl2br w:val="nil"/>
                    <w:tr2bl w:val="nil"/>
                  </w:tcBorders>
                  <w:noWrap w:val="0"/>
                  <w:vAlign w:val="center"/>
                </w:tcPr>
                <w:p>
                  <w:pPr>
                    <w:pStyle w:val="185"/>
                    <w:spacing w:line="360" w:lineRule="auto"/>
                    <w:rPr>
                      <w:rFonts w:hint="default"/>
                      <w:color w:val="auto"/>
                      <w:sz w:val="22"/>
                      <w:szCs w:val="22"/>
                      <w:u w:val="none" w:color="auto"/>
                    </w:rPr>
                  </w:pPr>
                  <w:r>
                    <w:rPr>
                      <w:rFonts w:hint="default"/>
                      <w:color w:val="auto"/>
                      <w:sz w:val="22"/>
                      <w:szCs w:val="22"/>
                      <w:u w:val="none" w:color="auto"/>
                    </w:rPr>
                    <w:t>SO</w:t>
                  </w:r>
                  <w:r>
                    <w:rPr>
                      <w:rFonts w:hint="default"/>
                      <w:color w:val="auto"/>
                      <w:sz w:val="22"/>
                      <w:szCs w:val="22"/>
                      <w:u w:val="none" w:color="auto"/>
                      <w:vertAlign w:val="subscript"/>
                    </w:rPr>
                    <w:t>2</w:t>
                  </w:r>
                </w:p>
              </w:tc>
              <w:tc>
                <w:tcPr>
                  <w:tcW w:w="1933" w:type="dxa"/>
                  <w:tcBorders>
                    <w:tl2br w:val="nil"/>
                    <w:tr2bl w:val="nil"/>
                  </w:tcBorders>
                  <w:noWrap w:val="0"/>
                  <w:vAlign w:val="center"/>
                </w:tcPr>
                <w:p>
                  <w:pPr>
                    <w:pStyle w:val="185"/>
                    <w:spacing w:line="360" w:lineRule="auto"/>
                    <w:rPr>
                      <w:rFonts w:hint="eastAsia"/>
                      <w:color w:val="auto"/>
                      <w:sz w:val="22"/>
                      <w:szCs w:val="22"/>
                      <w:u w:val="none" w:color="auto"/>
                      <w:lang w:eastAsia="zh-CN"/>
                    </w:rPr>
                  </w:pPr>
                  <w:r>
                    <w:rPr>
                      <w:rFonts w:hint="eastAsia"/>
                      <w:color w:val="auto"/>
                      <w:sz w:val="22"/>
                      <w:szCs w:val="22"/>
                      <w:u w:val="none" w:color="auto"/>
                      <w:lang w:eastAsia="zh-CN"/>
                    </w:rPr>
                    <w:t>年平均质量浓度</w:t>
                  </w:r>
                </w:p>
              </w:tc>
              <w:tc>
                <w:tcPr>
                  <w:tcW w:w="1408" w:type="dxa"/>
                  <w:tcBorders>
                    <w:tl2br w:val="nil"/>
                    <w:tr2bl w:val="nil"/>
                  </w:tcBorders>
                  <w:noWrap w:val="0"/>
                  <w:vAlign w:val="center"/>
                </w:tcPr>
                <w:p>
                  <w:pPr>
                    <w:pStyle w:val="185"/>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5.67</w:t>
                  </w:r>
                </w:p>
              </w:tc>
              <w:tc>
                <w:tcPr>
                  <w:tcW w:w="1294" w:type="dxa"/>
                  <w:tcBorders>
                    <w:tl2br w:val="nil"/>
                    <w:tr2bl w:val="nil"/>
                  </w:tcBorders>
                  <w:noWrap w:val="0"/>
                  <w:vAlign w:val="center"/>
                </w:tcPr>
                <w:p>
                  <w:pPr>
                    <w:pStyle w:val="185"/>
                    <w:spacing w:line="360" w:lineRule="auto"/>
                    <w:rPr>
                      <w:rFonts w:hint="default" w:eastAsia="宋体"/>
                      <w:color w:val="auto"/>
                      <w:sz w:val="22"/>
                      <w:szCs w:val="22"/>
                      <w:u w:val="none" w:color="auto"/>
                      <w:lang w:val="en-US" w:eastAsia="zh-CN"/>
                    </w:rPr>
                  </w:pPr>
                  <w:r>
                    <w:rPr>
                      <w:rFonts w:hint="eastAsia"/>
                      <w:color w:val="auto"/>
                      <w:sz w:val="22"/>
                      <w:szCs w:val="22"/>
                      <w:u w:val="none" w:color="auto"/>
                      <w:lang w:val="en-US" w:eastAsia="zh-CN"/>
                    </w:rPr>
                    <w:t>60</w:t>
                  </w:r>
                </w:p>
              </w:tc>
              <w:tc>
                <w:tcPr>
                  <w:tcW w:w="1216" w:type="dxa"/>
                  <w:tcBorders>
                    <w:tl2br w:val="nil"/>
                    <w:tr2bl w:val="nil"/>
                  </w:tcBorders>
                  <w:noWrap w:val="0"/>
                  <w:vAlign w:val="center"/>
                </w:tcPr>
                <w:p>
                  <w:pPr>
                    <w:pStyle w:val="185"/>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0</w:t>
                  </w:r>
                </w:p>
              </w:tc>
              <w:tc>
                <w:tcPr>
                  <w:tcW w:w="1216" w:type="dxa"/>
                  <w:tcBorders>
                    <w:tl2br w:val="nil"/>
                    <w:tr2bl w:val="nil"/>
                  </w:tcBorders>
                  <w:noWrap w:val="0"/>
                  <w:vAlign w:val="center"/>
                </w:tcPr>
                <w:p>
                  <w:pPr>
                    <w:pStyle w:val="185"/>
                    <w:spacing w:line="360" w:lineRule="auto"/>
                    <w:rPr>
                      <w:rFonts w:hint="default"/>
                      <w:color w:val="auto"/>
                      <w:sz w:val="22"/>
                      <w:szCs w:val="22"/>
                      <w:u w:val="none" w:color="auto"/>
                    </w:rPr>
                  </w:pPr>
                  <w:r>
                    <w:rPr>
                      <w:rFonts w:hint="default"/>
                      <w:color w:val="auto"/>
                      <w:sz w:val="22"/>
                      <w:szCs w:val="22"/>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 w:type="dxa"/>
                  <w:vMerge w:val="continue"/>
                  <w:tcBorders>
                    <w:tl2br w:val="nil"/>
                    <w:tr2bl w:val="nil"/>
                  </w:tcBorders>
                  <w:noWrap w:val="0"/>
                  <w:vAlign w:val="center"/>
                </w:tcPr>
                <w:p>
                  <w:pPr>
                    <w:pStyle w:val="185"/>
                    <w:spacing w:line="360" w:lineRule="auto"/>
                    <w:rPr>
                      <w:rFonts w:hint="default"/>
                      <w:color w:val="auto"/>
                      <w:sz w:val="22"/>
                      <w:szCs w:val="22"/>
                      <w:u w:val="none" w:color="auto"/>
                    </w:rPr>
                  </w:pPr>
                </w:p>
              </w:tc>
              <w:tc>
                <w:tcPr>
                  <w:tcW w:w="1128" w:type="dxa"/>
                  <w:tcBorders>
                    <w:tl2br w:val="nil"/>
                    <w:tr2bl w:val="nil"/>
                  </w:tcBorders>
                  <w:noWrap w:val="0"/>
                  <w:vAlign w:val="center"/>
                </w:tcPr>
                <w:p>
                  <w:pPr>
                    <w:pStyle w:val="185"/>
                    <w:spacing w:line="360" w:lineRule="auto"/>
                    <w:rPr>
                      <w:rFonts w:hint="default"/>
                      <w:color w:val="auto"/>
                      <w:sz w:val="22"/>
                      <w:szCs w:val="22"/>
                      <w:u w:val="none" w:color="auto"/>
                    </w:rPr>
                  </w:pPr>
                  <w:r>
                    <w:rPr>
                      <w:rFonts w:hint="default"/>
                      <w:color w:val="auto"/>
                      <w:sz w:val="22"/>
                      <w:szCs w:val="22"/>
                      <w:u w:val="none" w:color="auto"/>
                    </w:rPr>
                    <w:t>NO</w:t>
                  </w:r>
                  <w:r>
                    <w:rPr>
                      <w:rFonts w:hint="default"/>
                      <w:color w:val="auto"/>
                      <w:sz w:val="22"/>
                      <w:szCs w:val="22"/>
                      <w:u w:val="none" w:color="auto"/>
                      <w:vertAlign w:val="subscript"/>
                    </w:rPr>
                    <w:t>2</w:t>
                  </w:r>
                </w:p>
              </w:tc>
              <w:tc>
                <w:tcPr>
                  <w:tcW w:w="1933" w:type="dxa"/>
                  <w:tcBorders>
                    <w:tl2br w:val="nil"/>
                    <w:tr2bl w:val="nil"/>
                  </w:tcBorders>
                  <w:noWrap w:val="0"/>
                  <w:vAlign w:val="center"/>
                </w:tcPr>
                <w:p>
                  <w:pPr>
                    <w:pStyle w:val="185"/>
                    <w:spacing w:line="360" w:lineRule="auto"/>
                    <w:rPr>
                      <w:rFonts w:hint="default"/>
                      <w:color w:val="auto"/>
                      <w:sz w:val="22"/>
                      <w:szCs w:val="22"/>
                      <w:u w:val="none" w:color="auto"/>
                    </w:rPr>
                  </w:pPr>
                  <w:r>
                    <w:rPr>
                      <w:rFonts w:hint="eastAsia"/>
                      <w:color w:val="auto"/>
                      <w:sz w:val="22"/>
                      <w:szCs w:val="22"/>
                      <w:u w:val="none" w:color="auto"/>
                      <w:lang w:eastAsia="zh-CN"/>
                    </w:rPr>
                    <w:t>年平均质量浓度</w:t>
                  </w:r>
                </w:p>
              </w:tc>
              <w:tc>
                <w:tcPr>
                  <w:tcW w:w="1408" w:type="dxa"/>
                  <w:tcBorders>
                    <w:tl2br w:val="nil"/>
                    <w:tr2bl w:val="nil"/>
                  </w:tcBorders>
                  <w:noWrap w:val="0"/>
                  <w:vAlign w:val="center"/>
                </w:tcPr>
                <w:p>
                  <w:pPr>
                    <w:pStyle w:val="185"/>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23.00</w:t>
                  </w:r>
                </w:p>
              </w:tc>
              <w:tc>
                <w:tcPr>
                  <w:tcW w:w="1294" w:type="dxa"/>
                  <w:tcBorders>
                    <w:tl2br w:val="nil"/>
                    <w:tr2bl w:val="nil"/>
                  </w:tcBorders>
                  <w:noWrap w:val="0"/>
                  <w:vAlign w:val="center"/>
                </w:tcPr>
                <w:p>
                  <w:pPr>
                    <w:pStyle w:val="185"/>
                    <w:spacing w:line="360" w:lineRule="auto"/>
                    <w:rPr>
                      <w:rFonts w:hint="default" w:eastAsia="宋体"/>
                      <w:color w:val="auto"/>
                      <w:sz w:val="22"/>
                      <w:szCs w:val="22"/>
                      <w:u w:val="none" w:color="auto"/>
                      <w:lang w:val="en-US" w:eastAsia="zh-CN"/>
                    </w:rPr>
                  </w:pPr>
                  <w:r>
                    <w:rPr>
                      <w:rFonts w:hint="eastAsia"/>
                      <w:color w:val="auto"/>
                      <w:sz w:val="22"/>
                      <w:szCs w:val="22"/>
                      <w:u w:val="none" w:color="auto"/>
                      <w:lang w:val="en-US" w:eastAsia="zh-CN"/>
                    </w:rPr>
                    <w:t>40</w:t>
                  </w:r>
                </w:p>
              </w:tc>
              <w:tc>
                <w:tcPr>
                  <w:tcW w:w="1216" w:type="dxa"/>
                  <w:tcBorders>
                    <w:tl2br w:val="nil"/>
                    <w:tr2bl w:val="nil"/>
                  </w:tcBorders>
                  <w:noWrap w:val="0"/>
                  <w:vAlign w:val="center"/>
                </w:tcPr>
                <w:p>
                  <w:pPr>
                    <w:pStyle w:val="185"/>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0</w:t>
                  </w:r>
                </w:p>
              </w:tc>
              <w:tc>
                <w:tcPr>
                  <w:tcW w:w="1216" w:type="dxa"/>
                  <w:tcBorders>
                    <w:tl2br w:val="nil"/>
                    <w:tr2bl w:val="nil"/>
                  </w:tcBorders>
                  <w:noWrap w:val="0"/>
                  <w:vAlign w:val="center"/>
                </w:tcPr>
                <w:p>
                  <w:pPr>
                    <w:pStyle w:val="185"/>
                    <w:spacing w:line="360" w:lineRule="auto"/>
                    <w:rPr>
                      <w:rFonts w:hint="default"/>
                      <w:color w:val="auto"/>
                      <w:sz w:val="22"/>
                      <w:szCs w:val="22"/>
                      <w:u w:val="none" w:color="auto"/>
                    </w:rPr>
                  </w:pPr>
                  <w:r>
                    <w:rPr>
                      <w:rFonts w:hint="default"/>
                      <w:color w:val="auto"/>
                      <w:sz w:val="22"/>
                      <w:szCs w:val="22"/>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 w:type="dxa"/>
                  <w:vMerge w:val="continue"/>
                  <w:tcBorders>
                    <w:tl2br w:val="nil"/>
                    <w:tr2bl w:val="nil"/>
                  </w:tcBorders>
                  <w:noWrap w:val="0"/>
                  <w:vAlign w:val="center"/>
                </w:tcPr>
                <w:p>
                  <w:pPr>
                    <w:pStyle w:val="185"/>
                    <w:spacing w:line="360" w:lineRule="auto"/>
                    <w:rPr>
                      <w:rFonts w:hint="default"/>
                      <w:color w:val="auto"/>
                      <w:sz w:val="22"/>
                      <w:szCs w:val="22"/>
                      <w:u w:val="none" w:color="auto"/>
                    </w:rPr>
                  </w:pPr>
                </w:p>
              </w:tc>
              <w:tc>
                <w:tcPr>
                  <w:tcW w:w="1128" w:type="dxa"/>
                  <w:tcBorders>
                    <w:tl2br w:val="nil"/>
                    <w:tr2bl w:val="nil"/>
                  </w:tcBorders>
                  <w:noWrap w:val="0"/>
                  <w:vAlign w:val="center"/>
                </w:tcPr>
                <w:p>
                  <w:pPr>
                    <w:pStyle w:val="185"/>
                    <w:spacing w:line="360" w:lineRule="auto"/>
                    <w:rPr>
                      <w:rFonts w:hint="default"/>
                      <w:color w:val="auto"/>
                      <w:sz w:val="22"/>
                      <w:szCs w:val="22"/>
                      <w:u w:val="none" w:color="auto"/>
                    </w:rPr>
                  </w:pPr>
                  <w:r>
                    <w:rPr>
                      <w:rFonts w:hint="default"/>
                      <w:color w:val="auto"/>
                      <w:sz w:val="22"/>
                      <w:szCs w:val="22"/>
                      <w:u w:val="none" w:color="auto"/>
                    </w:rPr>
                    <w:t>PM</w:t>
                  </w:r>
                  <w:r>
                    <w:rPr>
                      <w:rFonts w:hint="default"/>
                      <w:color w:val="auto"/>
                      <w:sz w:val="22"/>
                      <w:szCs w:val="22"/>
                      <w:u w:val="none" w:color="auto"/>
                      <w:vertAlign w:val="subscript"/>
                    </w:rPr>
                    <w:t>10</w:t>
                  </w:r>
                </w:p>
              </w:tc>
              <w:tc>
                <w:tcPr>
                  <w:tcW w:w="1933" w:type="dxa"/>
                  <w:tcBorders>
                    <w:tl2br w:val="nil"/>
                    <w:tr2bl w:val="nil"/>
                  </w:tcBorders>
                  <w:noWrap w:val="0"/>
                  <w:vAlign w:val="center"/>
                </w:tcPr>
                <w:p>
                  <w:pPr>
                    <w:pStyle w:val="185"/>
                    <w:spacing w:line="360" w:lineRule="auto"/>
                    <w:rPr>
                      <w:rFonts w:hint="default"/>
                      <w:color w:val="auto"/>
                      <w:sz w:val="22"/>
                      <w:szCs w:val="22"/>
                      <w:u w:val="none" w:color="auto"/>
                    </w:rPr>
                  </w:pPr>
                  <w:r>
                    <w:rPr>
                      <w:rFonts w:hint="eastAsia"/>
                      <w:color w:val="auto"/>
                      <w:sz w:val="22"/>
                      <w:szCs w:val="22"/>
                      <w:u w:val="none" w:color="auto"/>
                      <w:lang w:eastAsia="zh-CN"/>
                    </w:rPr>
                    <w:t>年平均质量浓度</w:t>
                  </w:r>
                </w:p>
              </w:tc>
              <w:tc>
                <w:tcPr>
                  <w:tcW w:w="1408" w:type="dxa"/>
                  <w:tcBorders>
                    <w:tl2br w:val="nil"/>
                    <w:tr2bl w:val="nil"/>
                  </w:tcBorders>
                  <w:noWrap w:val="0"/>
                  <w:vAlign w:val="center"/>
                </w:tcPr>
                <w:p>
                  <w:pPr>
                    <w:pStyle w:val="185"/>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51.42</w:t>
                  </w:r>
                </w:p>
              </w:tc>
              <w:tc>
                <w:tcPr>
                  <w:tcW w:w="1294" w:type="dxa"/>
                  <w:tcBorders>
                    <w:tl2br w:val="nil"/>
                    <w:tr2bl w:val="nil"/>
                  </w:tcBorders>
                  <w:noWrap w:val="0"/>
                  <w:vAlign w:val="center"/>
                </w:tcPr>
                <w:p>
                  <w:pPr>
                    <w:pStyle w:val="185"/>
                    <w:spacing w:line="360" w:lineRule="auto"/>
                    <w:rPr>
                      <w:rFonts w:hint="default" w:eastAsia="宋体"/>
                      <w:color w:val="auto"/>
                      <w:sz w:val="22"/>
                      <w:szCs w:val="22"/>
                      <w:u w:val="none" w:color="auto"/>
                      <w:lang w:val="en-US" w:eastAsia="zh-CN"/>
                    </w:rPr>
                  </w:pPr>
                  <w:r>
                    <w:rPr>
                      <w:rFonts w:hint="eastAsia"/>
                      <w:color w:val="auto"/>
                      <w:sz w:val="22"/>
                      <w:szCs w:val="22"/>
                      <w:u w:val="none" w:color="auto"/>
                      <w:lang w:val="en-US" w:eastAsia="zh-CN"/>
                    </w:rPr>
                    <w:t>70</w:t>
                  </w:r>
                </w:p>
              </w:tc>
              <w:tc>
                <w:tcPr>
                  <w:tcW w:w="1216" w:type="dxa"/>
                  <w:tcBorders>
                    <w:tl2br w:val="nil"/>
                    <w:tr2bl w:val="nil"/>
                  </w:tcBorders>
                  <w:noWrap w:val="0"/>
                  <w:vAlign w:val="center"/>
                </w:tcPr>
                <w:p>
                  <w:pPr>
                    <w:pStyle w:val="185"/>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0</w:t>
                  </w:r>
                </w:p>
              </w:tc>
              <w:tc>
                <w:tcPr>
                  <w:tcW w:w="1216" w:type="dxa"/>
                  <w:tcBorders>
                    <w:tl2br w:val="nil"/>
                    <w:tr2bl w:val="nil"/>
                  </w:tcBorders>
                  <w:noWrap w:val="0"/>
                  <w:vAlign w:val="center"/>
                </w:tcPr>
                <w:p>
                  <w:pPr>
                    <w:pStyle w:val="185"/>
                    <w:spacing w:line="360" w:lineRule="auto"/>
                    <w:rPr>
                      <w:rFonts w:hint="default"/>
                      <w:color w:val="auto"/>
                      <w:sz w:val="22"/>
                      <w:szCs w:val="22"/>
                      <w:u w:val="none" w:color="auto"/>
                    </w:rPr>
                  </w:pPr>
                  <w:r>
                    <w:rPr>
                      <w:rFonts w:hint="default"/>
                      <w:color w:val="auto"/>
                      <w:sz w:val="22"/>
                      <w:szCs w:val="22"/>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 w:type="dxa"/>
                  <w:vMerge w:val="continue"/>
                  <w:tcBorders>
                    <w:tl2br w:val="nil"/>
                    <w:tr2bl w:val="nil"/>
                  </w:tcBorders>
                  <w:noWrap w:val="0"/>
                  <w:vAlign w:val="center"/>
                </w:tcPr>
                <w:p>
                  <w:pPr>
                    <w:pStyle w:val="185"/>
                    <w:spacing w:line="360" w:lineRule="auto"/>
                    <w:rPr>
                      <w:rFonts w:hint="default"/>
                      <w:color w:val="auto"/>
                      <w:sz w:val="22"/>
                      <w:szCs w:val="22"/>
                      <w:u w:val="none" w:color="auto"/>
                    </w:rPr>
                  </w:pPr>
                </w:p>
              </w:tc>
              <w:tc>
                <w:tcPr>
                  <w:tcW w:w="1128" w:type="dxa"/>
                  <w:tcBorders>
                    <w:tl2br w:val="nil"/>
                    <w:tr2bl w:val="nil"/>
                  </w:tcBorders>
                  <w:noWrap w:val="0"/>
                  <w:vAlign w:val="center"/>
                </w:tcPr>
                <w:p>
                  <w:pPr>
                    <w:pStyle w:val="185"/>
                    <w:spacing w:line="360" w:lineRule="auto"/>
                    <w:rPr>
                      <w:rFonts w:hint="eastAsia"/>
                      <w:color w:val="auto"/>
                      <w:sz w:val="22"/>
                      <w:szCs w:val="22"/>
                      <w:u w:val="none" w:color="auto"/>
                      <w:lang w:val="en-US" w:eastAsia="zh-CN"/>
                    </w:rPr>
                  </w:pPr>
                  <w:r>
                    <w:rPr>
                      <w:rFonts w:hint="default"/>
                      <w:color w:val="auto"/>
                      <w:sz w:val="22"/>
                      <w:szCs w:val="22"/>
                      <w:u w:val="none" w:color="auto"/>
                    </w:rPr>
                    <w:t>PM</w:t>
                  </w:r>
                  <w:r>
                    <w:rPr>
                      <w:rFonts w:hint="eastAsia"/>
                      <w:color w:val="auto"/>
                      <w:sz w:val="22"/>
                      <w:szCs w:val="22"/>
                      <w:u w:val="none" w:color="auto"/>
                      <w:vertAlign w:val="subscript"/>
                      <w:lang w:val="en-US" w:eastAsia="zh-CN"/>
                    </w:rPr>
                    <w:t>2.5</w:t>
                  </w:r>
                </w:p>
              </w:tc>
              <w:tc>
                <w:tcPr>
                  <w:tcW w:w="1933" w:type="dxa"/>
                  <w:tcBorders>
                    <w:tl2br w:val="nil"/>
                    <w:tr2bl w:val="nil"/>
                  </w:tcBorders>
                  <w:noWrap w:val="0"/>
                  <w:vAlign w:val="center"/>
                </w:tcPr>
                <w:p>
                  <w:pPr>
                    <w:pStyle w:val="185"/>
                    <w:spacing w:line="360" w:lineRule="auto"/>
                    <w:rPr>
                      <w:rFonts w:hint="default"/>
                      <w:color w:val="auto"/>
                      <w:sz w:val="22"/>
                      <w:szCs w:val="22"/>
                      <w:u w:val="none" w:color="auto"/>
                    </w:rPr>
                  </w:pPr>
                  <w:r>
                    <w:rPr>
                      <w:rFonts w:hint="eastAsia"/>
                      <w:color w:val="auto"/>
                      <w:sz w:val="22"/>
                      <w:szCs w:val="22"/>
                      <w:u w:val="none" w:color="auto"/>
                      <w:lang w:eastAsia="zh-CN"/>
                    </w:rPr>
                    <w:t>年平均质量浓度</w:t>
                  </w:r>
                </w:p>
              </w:tc>
              <w:tc>
                <w:tcPr>
                  <w:tcW w:w="1408" w:type="dxa"/>
                  <w:tcBorders>
                    <w:tl2br w:val="nil"/>
                    <w:tr2bl w:val="nil"/>
                  </w:tcBorders>
                  <w:noWrap w:val="0"/>
                  <w:vAlign w:val="center"/>
                </w:tcPr>
                <w:p>
                  <w:pPr>
                    <w:pStyle w:val="185"/>
                    <w:spacing w:line="360" w:lineRule="auto"/>
                    <w:rPr>
                      <w:rFonts w:hint="default"/>
                      <w:b/>
                      <w:bCs/>
                      <w:color w:val="auto"/>
                      <w:sz w:val="22"/>
                      <w:szCs w:val="22"/>
                      <w:u w:val="none" w:color="auto"/>
                      <w:lang w:val="en-US" w:eastAsia="zh-CN"/>
                    </w:rPr>
                  </w:pPr>
                  <w:r>
                    <w:rPr>
                      <w:rFonts w:hint="eastAsia"/>
                      <w:b/>
                      <w:bCs/>
                      <w:color w:val="auto"/>
                      <w:sz w:val="22"/>
                      <w:szCs w:val="22"/>
                      <w:u w:val="none" w:color="auto"/>
                      <w:lang w:val="en-US" w:eastAsia="zh-CN"/>
                    </w:rPr>
                    <w:t>39.33</w:t>
                  </w:r>
                </w:p>
              </w:tc>
              <w:tc>
                <w:tcPr>
                  <w:tcW w:w="1294" w:type="dxa"/>
                  <w:tcBorders>
                    <w:tl2br w:val="nil"/>
                    <w:tr2bl w:val="nil"/>
                  </w:tcBorders>
                  <w:noWrap w:val="0"/>
                  <w:vAlign w:val="center"/>
                </w:tcPr>
                <w:p>
                  <w:pPr>
                    <w:pStyle w:val="185"/>
                    <w:spacing w:line="360" w:lineRule="auto"/>
                    <w:rPr>
                      <w:rFonts w:hint="default"/>
                      <w:b/>
                      <w:bCs/>
                      <w:color w:val="auto"/>
                      <w:sz w:val="22"/>
                      <w:szCs w:val="22"/>
                      <w:u w:val="none" w:color="auto"/>
                      <w:lang w:val="en-US" w:eastAsia="zh-CN"/>
                    </w:rPr>
                  </w:pPr>
                  <w:r>
                    <w:rPr>
                      <w:rFonts w:hint="eastAsia"/>
                      <w:b/>
                      <w:bCs/>
                      <w:color w:val="auto"/>
                      <w:sz w:val="22"/>
                      <w:szCs w:val="22"/>
                      <w:u w:val="none" w:color="auto"/>
                      <w:lang w:val="en-US" w:eastAsia="zh-CN"/>
                    </w:rPr>
                    <w:t>35</w:t>
                  </w:r>
                </w:p>
              </w:tc>
              <w:tc>
                <w:tcPr>
                  <w:tcW w:w="1216" w:type="dxa"/>
                  <w:tcBorders>
                    <w:tl2br w:val="nil"/>
                    <w:tr2bl w:val="nil"/>
                  </w:tcBorders>
                  <w:noWrap w:val="0"/>
                  <w:vAlign w:val="center"/>
                </w:tcPr>
                <w:p>
                  <w:pPr>
                    <w:pStyle w:val="185"/>
                    <w:spacing w:line="360" w:lineRule="auto"/>
                    <w:rPr>
                      <w:rFonts w:hint="default"/>
                      <w:b/>
                      <w:bCs/>
                      <w:color w:val="auto"/>
                      <w:sz w:val="22"/>
                      <w:szCs w:val="22"/>
                      <w:u w:val="none" w:color="auto"/>
                      <w:lang w:val="en-US" w:eastAsia="zh-CN"/>
                    </w:rPr>
                  </w:pPr>
                  <w:r>
                    <w:rPr>
                      <w:rFonts w:hint="eastAsia"/>
                      <w:b/>
                      <w:bCs/>
                      <w:color w:val="auto"/>
                      <w:sz w:val="22"/>
                      <w:szCs w:val="22"/>
                      <w:u w:val="none" w:color="auto"/>
                      <w:lang w:val="en-US" w:eastAsia="zh-CN"/>
                    </w:rPr>
                    <w:t>0.12</w:t>
                  </w:r>
                </w:p>
              </w:tc>
              <w:tc>
                <w:tcPr>
                  <w:tcW w:w="1216" w:type="dxa"/>
                  <w:tcBorders>
                    <w:tl2br w:val="nil"/>
                    <w:tr2bl w:val="nil"/>
                  </w:tcBorders>
                  <w:noWrap w:val="0"/>
                  <w:vAlign w:val="center"/>
                </w:tcPr>
                <w:p>
                  <w:pPr>
                    <w:pStyle w:val="185"/>
                    <w:spacing w:line="360" w:lineRule="auto"/>
                    <w:rPr>
                      <w:rFonts w:hint="default"/>
                      <w:b/>
                      <w:bCs/>
                      <w:color w:val="auto"/>
                      <w:sz w:val="22"/>
                      <w:szCs w:val="22"/>
                      <w:u w:val="none" w:color="auto"/>
                    </w:rPr>
                  </w:pPr>
                  <w:r>
                    <w:rPr>
                      <w:rFonts w:hint="eastAsia"/>
                      <w:b/>
                      <w:bCs/>
                      <w:color w:val="auto"/>
                      <w:sz w:val="22"/>
                      <w:szCs w:val="22"/>
                      <w:u w:val="none" w:color="auto"/>
                      <w:lang w:eastAsia="zh-CN"/>
                    </w:rPr>
                    <w:t>不</w:t>
                  </w:r>
                  <w:r>
                    <w:rPr>
                      <w:rFonts w:hint="default"/>
                      <w:b/>
                      <w:bCs/>
                      <w:color w:val="auto"/>
                      <w:sz w:val="22"/>
                      <w:szCs w:val="22"/>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 w:type="dxa"/>
                  <w:vMerge w:val="continue"/>
                  <w:tcBorders>
                    <w:tl2br w:val="nil"/>
                    <w:tr2bl w:val="nil"/>
                  </w:tcBorders>
                  <w:noWrap w:val="0"/>
                  <w:vAlign w:val="center"/>
                </w:tcPr>
                <w:p>
                  <w:pPr>
                    <w:pStyle w:val="185"/>
                    <w:spacing w:line="360" w:lineRule="auto"/>
                    <w:rPr>
                      <w:rFonts w:hint="default"/>
                      <w:color w:val="auto"/>
                      <w:sz w:val="22"/>
                      <w:szCs w:val="22"/>
                      <w:u w:val="none" w:color="auto"/>
                    </w:rPr>
                  </w:pPr>
                </w:p>
              </w:tc>
              <w:tc>
                <w:tcPr>
                  <w:tcW w:w="1128" w:type="dxa"/>
                  <w:tcBorders>
                    <w:tl2br w:val="nil"/>
                    <w:tr2bl w:val="nil"/>
                  </w:tcBorders>
                  <w:noWrap w:val="0"/>
                  <w:vAlign w:val="center"/>
                </w:tcPr>
                <w:p>
                  <w:pPr>
                    <w:pStyle w:val="185"/>
                    <w:spacing w:line="360" w:lineRule="auto"/>
                    <w:rPr>
                      <w:rFonts w:hint="default"/>
                      <w:color w:val="auto"/>
                      <w:sz w:val="22"/>
                      <w:szCs w:val="22"/>
                      <w:u w:val="none" w:color="auto"/>
                    </w:rPr>
                  </w:pPr>
                  <w:r>
                    <w:rPr>
                      <w:rFonts w:hint="eastAsia"/>
                      <w:color w:val="auto"/>
                      <w:sz w:val="22"/>
                      <w:szCs w:val="22"/>
                      <w:u w:val="none" w:color="auto"/>
                      <w:lang w:val="en-US" w:eastAsia="zh-CN"/>
                    </w:rPr>
                    <w:t>C</w:t>
                  </w:r>
                  <w:r>
                    <w:rPr>
                      <w:rFonts w:hint="default"/>
                      <w:color w:val="auto"/>
                      <w:sz w:val="22"/>
                      <w:szCs w:val="22"/>
                      <w:u w:val="none" w:color="auto"/>
                    </w:rPr>
                    <w:t>O</w:t>
                  </w:r>
                </w:p>
              </w:tc>
              <w:tc>
                <w:tcPr>
                  <w:tcW w:w="1933" w:type="dxa"/>
                  <w:tcBorders>
                    <w:tl2br w:val="nil"/>
                    <w:tr2bl w:val="nil"/>
                  </w:tcBorders>
                  <w:noWrap w:val="0"/>
                  <w:vAlign w:val="center"/>
                </w:tcPr>
                <w:p>
                  <w:pPr>
                    <w:pStyle w:val="185"/>
                    <w:spacing w:line="360" w:lineRule="auto"/>
                    <w:rPr>
                      <w:rFonts w:hint="eastAsia"/>
                      <w:color w:val="auto"/>
                      <w:sz w:val="22"/>
                      <w:szCs w:val="22"/>
                      <w:u w:val="none" w:color="auto"/>
                      <w:lang w:eastAsia="zh-CN"/>
                    </w:rPr>
                  </w:pPr>
                  <w:r>
                    <w:rPr>
                      <w:rFonts w:hint="eastAsia"/>
                      <w:color w:val="auto"/>
                      <w:sz w:val="22"/>
                      <w:szCs w:val="22"/>
                      <w:u w:val="none" w:color="auto"/>
                      <w:lang w:val="en-US" w:eastAsia="zh-CN"/>
                    </w:rPr>
                    <w:t>95百分位数</w:t>
                  </w:r>
                  <w:r>
                    <w:rPr>
                      <w:rFonts w:hint="eastAsia"/>
                      <w:color w:val="auto"/>
                      <w:sz w:val="22"/>
                      <w:szCs w:val="22"/>
                      <w:u w:val="none" w:color="auto"/>
                      <w:lang w:eastAsia="zh-CN"/>
                    </w:rPr>
                    <w:t>日平均质量浓度</w:t>
                  </w:r>
                </w:p>
              </w:tc>
              <w:tc>
                <w:tcPr>
                  <w:tcW w:w="1408" w:type="dxa"/>
                  <w:tcBorders>
                    <w:tl2br w:val="nil"/>
                    <w:tr2bl w:val="nil"/>
                  </w:tcBorders>
                  <w:noWrap w:val="0"/>
                  <w:vAlign w:val="center"/>
                </w:tcPr>
                <w:p>
                  <w:pPr>
                    <w:pStyle w:val="185"/>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1.04</w:t>
                  </w:r>
                </w:p>
              </w:tc>
              <w:tc>
                <w:tcPr>
                  <w:tcW w:w="1294" w:type="dxa"/>
                  <w:tcBorders>
                    <w:tl2br w:val="nil"/>
                    <w:tr2bl w:val="nil"/>
                  </w:tcBorders>
                  <w:noWrap w:val="0"/>
                  <w:vAlign w:val="center"/>
                </w:tcPr>
                <w:p>
                  <w:pPr>
                    <w:pStyle w:val="185"/>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4000</w:t>
                  </w:r>
                </w:p>
              </w:tc>
              <w:tc>
                <w:tcPr>
                  <w:tcW w:w="1216" w:type="dxa"/>
                  <w:tcBorders>
                    <w:tl2br w:val="nil"/>
                    <w:tr2bl w:val="nil"/>
                  </w:tcBorders>
                  <w:noWrap w:val="0"/>
                  <w:vAlign w:val="center"/>
                </w:tcPr>
                <w:p>
                  <w:pPr>
                    <w:pStyle w:val="185"/>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0</w:t>
                  </w:r>
                </w:p>
              </w:tc>
              <w:tc>
                <w:tcPr>
                  <w:tcW w:w="1216" w:type="dxa"/>
                  <w:tcBorders>
                    <w:tl2br w:val="nil"/>
                    <w:tr2bl w:val="nil"/>
                  </w:tcBorders>
                  <w:noWrap w:val="0"/>
                  <w:vAlign w:val="center"/>
                </w:tcPr>
                <w:p>
                  <w:pPr>
                    <w:pStyle w:val="185"/>
                    <w:spacing w:line="360" w:lineRule="auto"/>
                    <w:rPr>
                      <w:rFonts w:hint="default"/>
                      <w:color w:val="auto"/>
                      <w:sz w:val="22"/>
                      <w:szCs w:val="22"/>
                      <w:u w:val="none" w:color="auto"/>
                    </w:rPr>
                  </w:pPr>
                  <w:r>
                    <w:rPr>
                      <w:rFonts w:hint="default"/>
                      <w:color w:val="auto"/>
                      <w:sz w:val="22"/>
                      <w:szCs w:val="22"/>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 w:type="dxa"/>
                  <w:vMerge w:val="continue"/>
                  <w:tcBorders>
                    <w:tl2br w:val="nil"/>
                    <w:tr2bl w:val="nil"/>
                  </w:tcBorders>
                  <w:noWrap w:val="0"/>
                  <w:vAlign w:val="center"/>
                </w:tcPr>
                <w:p>
                  <w:pPr>
                    <w:pStyle w:val="185"/>
                    <w:spacing w:line="360" w:lineRule="auto"/>
                    <w:rPr>
                      <w:rFonts w:hint="default"/>
                      <w:color w:val="auto"/>
                      <w:sz w:val="22"/>
                      <w:szCs w:val="22"/>
                      <w:u w:val="none" w:color="auto"/>
                    </w:rPr>
                  </w:pPr>
                </w:p>
              </w:tc>
              <w:tc>
                <w:tcPr>
                  <w:tcW w:w="1128" w:type="dxa"/>
                  <w:tcBorders>
                    <w:tl2br w:val="nil"/>
                    <w:tr2bl w:val="nil"/>
                  </w:tcBorders>
                  <w:noWrap w:val="0"/>
                  <w:vAlign w:val="center"/>
                </w:tcPr>
                <w:p>
                  <w:pPr>
                    <w:pStyle w:val="185"/>
                    <w:spacing w:line="360" w:lineRule="auto"/>
                    <w:rPr>
                      <w:rFonts w:hint="eastAsia"/>
                      <w:color w:val="auto"/>
                      <w:sz w:val="22"/>
                      <w:szCs w:val="22"/>
                      <w:u w:val="none" w:color="auto"/>
                      <w:lang w:eastAsia="zh-CN"/>
                    </w:rPr>
                  </w:pPr>
                  <w:r>
                    <w:rPr>
                      <w:rFonts w:hint="default"/>
                      <w:color w:val="auto"/>
                      <w:sz w:val="22"/>
                      <w:szCs w:val="22"/>
                      <w:u w:val="none" w:color="auto"/>
                    </w:rPr>
                    <w:t>O</w:t>
                  </w:r>
                  <w:r>
                    <w:rPr>
                      <w:rFonts w:hint="eastAsia"/>
                      <w:color w:val="auto"/>
                      <w:sz w:val="22"/>
                      <w:szCs w:val="22"/>
                      <w:u w:val="none" w:color="auto"/>
                      <w:vertAlign w:val="subscript"/>
                      <w:lang w:val="en-US" w:eastAsia="zh-CN"/>
                    </w:rPr>
                    <w:t>3</w:t>
                  </w:r>
                </w:p>
              </w:tc>
              <w:tc>
                <w:tcPr>
                  <w:tcW w:w="1933" w:type="dxa"/>
                  <w:tcBorders>
                    <w:tl2br w:val="nil"/>
                    <w:tr2bl w:val="nil"/>
                  </w:tcBorders>
                  <w:noWrap w:val="0"/>
                  <w:vAlign w:val="center"/>
                </w:tcPr>
                <w:p>
                  <w:pPr>
                    <w:pStyle w:val="185"/>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90百分位数</w:t>
                  </w:r>
                  <w:r>
                    <w:rPr>
                      <w:rFonts w:hint="eastAsia"/>
                      <w:color w:val="auto"/>
                      <w:sz w:val="22"/>
                      <w:szCs w:val="22"/>
                      <w:u w:val="none" w:color="auto"/>
                      <w:lang w:eastAsia="zh-CN"/>
                    </w:rPr>
                    <w:t>最大</w:t>
                  </w:r>
                  <w:r>
                    <w:rPr>
                      <w:rFonts w:hint="eastAsia"/>
                      <w:color w:val="auto"/>
                      <w:sz w:val="22"/>
                      <w:szCs w:val="22"/>
                      <w:u w:val="none" w:color="auto"/>
                      <w:lang w:val="en-US" w:eastAsia="zh-CN"/>
                    </w:rPr>
                    <w:t>8小时平均质量浓度</w:t>
                  </w:r>
                </w:p>
              </w:tc>
              <w:tc>
                <w:tcPr>
                  <w:tcW w:w="1408" w:type="dxa"/>
                  <w:tcBorders>
                    <w:tl2br w:val="nil"/>
                    <w:tr2bl w:val="nil"/>
                  </w:tcBorders>
                  <w:noWrap w:val="0"/>
                  <w:vAlign w:val="center"/>
                </w:tcPr>
                <w:p>
                  <w:pPr>
                    <w:pStyle w:val="185"/>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101.67</w:t>
                  </w:r>
                </w:p>
              </w:tc>
              <w:tc>
                <w:tcPr>
                  <w:tcW w:w="1294" w:type="dxa"/>
                  <w:tcBorders>
                    <w:tl2br w:val="nil"/>
                    <w:tr2bl w:val="nil"/>
                  </w:tcBorders>
                  <w:noWrap w:val="0"/>
                  <w:vAlign w:val="center"/>
                </w:tcPr>
                <w:p>
                  <w:pPr>
                    <w:pStyle w:val="185"/>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160</w:t>
                  </w:r>
                </w:p>
              </w:tc>
              <w:tc>
                <w:tcPr>
                  <w:tcW w:w="1216" w:type="dxa"/>
                  <w:tcBorders>
                    <w:tl2br w:val="nil"/>
                    <w:tr2bl w:val="nil"/>
                  </w:tcBorders>
                  <w:noWrap w:val="0"/>
                  <w:vAlign w:val="center"/>
                </w:tcPr>
                <w:p>
                  <w:pPr>
                    <w:pStyle w:val="185"/>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0</w:t>
                  </w:r>
                </w:p>
              </w:tc>
              <w:tc>
                <w:tcPr>
                  <w:tcW w:w="1216" w:type="dxa"/>
                  <w:tcBorders>
                    <w:tl2br w:val="nil"/>
                    <w:tr2bl w:val="nil"/>
                  </w:tcBorders>
                  <w:noWrap w:val="0"/>
                  <w:vAlign w:val="center"/>
                </w:tcPr>
                <w:p>
                  <w:pPr>
                    <w:pStyle w:val="185"/>
                    <w:spacing w:line="360" w:lineRule="auto"/>
                    <w:rPr>
                      <w:rFonts w:hint="default"/>
                      <w:color w:val="auto"/>
                      <w:sz w:val="22"/>
                      <w:szCs w:val="22"/>
                      <w:u w:val="none" w:color="auto"/>
                    </w:rPr>
                  </w:pPr>
                  <w:r>
                    <w:rPr>
                      <w:rFonts w:hint="default"/>
                      <w:color w:val="auto"/>
                      <w:sz w:val="22"/>
                      <w:szCs w:val="22"/>
                      <w:u w:val="none" w:color="auto"/>
                    </w:rPr>
                    <w:t>达标</w:t>
                  </w:r>
                </w:p>
              </w:tc>
            </w:tr>
          </w:tbl>
          <w:p>
            <w:pPr>
              <w:pStyle w:val="173"/>
              <w:spacing w:line="360" w:lineRule="auto"/>
              <w:ind w:firstLine="462" w:firstLineChars="200"/>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eastAsia="zh-CN"/>
              </w:rPr>
              <w:t>由上表可知，湘阴县</w:t>
            </w:r>
            <w:r>
              <w:rPr>
                <w:rFonts w:hint="default" w:ascii="Times New Roman" w:hAnsi="Times New Roman" w:cs="Times New Roman"/>
                <w:color w:val="auto"/>
                <w:sz w:val="24"/>
                <w:szCs w:val="24"/>
                <w:u w:val="none" w:color="auto"/>
              </w:rPr>
              <w:t>PM</w:t>
            </w:r>
            <w:r>
              <w:rPr>
                <w:rFonts w:hint="default" w:ascii="Times New Roman" w:hAnsi="Times New Roman" w:cs="Times New Roman"/>
                <w:color w:val="auto"/>
                <w:sz w:val="24"/>
                <w:szCs w:val="24"/>
                <w:u w:val="none" w:color="auto"/>
                <w:vertAlign w:val="subscript"/>
                <w:lang w:val="en-US" w:eastAsia="zh-CN"/>
              </w:rPr>
              <w:t>2.5</w:t>
            </w:r>
            <w:r>
              <w:rPr>
                <w:rFonts w:hint="default" w:ascii="Times New Roman" w:hAnsi="Times New Roman" w:cs="Times New Roman"/>
                <w:color w:val="auto"/>
                <w:sz w:val="24"/>
                <w:szCs w:val="24"/>
                <w:u w:val="none" w:color="auto"/>
                <w:lang w:val="en-US" w:eastAsia="zh-CN"/>
              </w:rPr>
              <w:t>出现超标，</w:t>
            </w:r>
            <w:r>
              <w:rPr>
                <w:rFonts w:hint="default" w:ascii="Times New Roman" w:hAnsi="Times New Roman" w:cs="Times New Roman"/>
                <w:color w:val="auto"/>
                <w:sz w:val="24"/>
                <w:szCs w:val="24"/>
                <w:u w:val="none" w:color="auto"/>
              </w:rPr>
              <w:t>PM</w:t>
            </w:r>
            <w:r>
              <w:rPr>
                <w:rFonts w:hint="default" w:ascii="Times New Roman" w:hAnsi="Times New Roman" w:cs="Times New Roman"/>
                <w:color w:val="auto"/>
                <w:sz w:val="24"/>
                <w:szCs w:val="24"/>
                <w:u w:val="none" w:color="auto"/>
                <w:vertAlign w:val="subscript"/>
                <w:lang w:val="en-US" w:eastAsia="zh-CN"/>
              </w:rPr>
              <w:t>2.5</w:t>
            </w:r>
            <w:r>
              <w:rPr>
                <w:rFonts w:hint="default" w:ascii="Times New Roman" w:hAnsi="Times New Roman" w:cs="Times New Roman"/>
                <w:color w:val="auto"/>
                <w:sz w:val="24"/>
                <w:szCs w:val="24"/>
                <w:u w:val="none" w:color="auto"/>
                <w:lang w:val="en-US" w:eastAsia="zh-CN"/>
              </w:rPr>
              <w:t>的超标倍数为0.1</w:t>
            </w:r>
            <w:r>
              <w:rPr>
                <w:rFonts w:hint="eastAsia" w:ascii="Times New Roman" w:hAnsi="Times New Roman" w:cs="Times New Roman"/>
                <w:color w:val="auto"/>
                <w:sz w:val="24"/>
                <w:szCs w:val="24"/>
                <w:u w:val="none" w:color="auto"/>
                <w:lang w:val="en-US" w:eastAsia="zh-CN"/>
              </w:rPr>
              <w:t>2</w:t>
            </w:r>
            <w:r>
              <w:rPr>
                <w:rFonts w:hint="default" w:ascii="Times New Roman" w:hAnsi="Times New Roman" w:cs="Times New Roman"/>
                <w:color w:val="auto"/>
                <w:sz w:val="24"/>
                <w:szCs w:val="24"/>
                <w:u w:val="none" w:color="auto"/>
                <w:lang w:val="en-US" w:eastAsia="zh-CN"/>
              </w:rPr>
              <w:t>，项目所在区域为环境空气质量不达标区。</w:t>
            </w:r>
          </w:p>
          <w:p>
            <w:pPr>
              <w:pStyle w:val="34"/>
              <w:keepNext w:val="0"/>
              <w:keepLines w:val="0"/>
              <w:widowControl/>
              <w:suppressLineNumbers w:val="0"/>
              <w:spacing w:before="0" w:beforeAutospacing="0" w:after="0" w:afterAutospacing="0" w:line="360" w:lineRule="auto"/>
              <w:ind w:left="0" w:right="0" w:firstLine="420"/>
              <w:jc w:val="both"/>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根据</w:t>
            </w:r>
            <w:r>
              <w:rPr>
                <w:rFonts w:hint="default" w:ascii="Times New Roman" w:hAnsi="Times New Roman" w:cs="Times New Roman"/>
                <w:color w:val="auto"/>
                <w:sz w:val="24"/>
                <w:szCs w:val="24"/>
                <w:u w:val="none" w:color="auto"/>
                <w:lang w:eastAsia="zh-CN"/>
              </w:rPr>
              <w:t>《湖南省污染防治攻坚战三年行动计划(2018—2020年)》、《岳阳市洞庭湖生态环境专项整治三年行动实施方案（2018—2020年）》及《湘阴县城镇（乡）黑臭水体治理三年行动（2018-2020年）初步实施计划》，湘阴县近期采取产业和能源结构调整措施、大气污染治理的措施等一系列措施，同时</w:t>
            </w:r>
            <w:r>
              <w:rPr>
                <w:rFonts w:hint="default" w:ascii="Times New Roman" w:hAnsi="Times New Roman" w:cs="Times New Roman"/>
                <w:color w:val="auto"/>
                <w:sz w:val="24"/>
                <w:szCs w:val="24"/>
                <w:u w:val="none" w:color="auto"/>
                <w:lang w:val="en-US" w:eastAsia="zh-CN"/>
              </w:rPr>
              <w:t>根据表3-1及3-2中201</w:t>
            </w:r>
            <w:r>
              <w:rPr>
                <w:rFonts w:hint="eastAsia" w:ascii="Times New Roman" w:hAnsi="Times New Roman" w:cs="Times New Roman"/>
                <w:color w:val="auto"/>
                <w:sz w:val="24"/>
                <w:szCs w:val="24"/>
                <w:u w:val="none" w:color="auto"/>
                <w:lang w:val="en-US" w:eastAsia="zh-CN"/>
              </w:rPr>
              <w:t>8</w:t>
            </w:r>
            <w:r>
              <w:rPr>
                <w:rFonts w:hint="default" w:ascii="Times New Roman" w:hAnsi="Times New Roman" w:cs="Times New Roman"/>
                <w:color w:val="auto"/>
                <w:sz w:val="24"/>
                <w:szCs w:val="24"/>
                <w:u w:val="none" w:color="auto"/>
                <w:lang w:val="en-US" w:eastAsia="zh-CN"/>
              </w:rPr>
              <w:t>年和201</w:t>
            </w:r>
            <w:r>
              <w:rPr>
                <w:rFonts w:hint="eastAsia" w:ascii="Times New Roman" w:hAnsi="Times New Roman" w:cs="Times New Roman"/>
                <w:color w:val="auto"/>
                <w:sz w:val="24"/>
                <w:szCs w:val="24"/>
                <w:u w:val="none" w:color="auto"/>
                <w:lang w:val="en-US" w:eastAsia="zh-CN"/>
              </w:rPr>
              <w:t>9</w:t>
            </w:r>
            <w:r>
              <w:rPr>
                <w:rFonts w:hint="default" w:ascii="Times New Roman" w:hAnsi="Times New Roman" w:cs="Times New Roman"/>
                <w:color w:val="auto"/>
                <w:sz w:val="24"/>
                <w:szCs w:val="24"/>
                <w:u w:val="none" w:color="auto"/>
                <w:lang w:val="en-US" w:eastAsia="zh-CN"/>
              </w:rPr>
              <w:t>年环境空气质量现状对比可知，</w:t>
            </w:r>
            <w:r>
              <w:rPr>
                <w:rFonts w:hint="default" w:ascii="Times New Roman" w:hAnsi="Times New Roman" w:cs="Times New Roman"/>
                <w:color w:val="auto"/>
                <w:sz w:val="24"/>
                <w:szCs w:val="24"/>
                <w:u w:val="none" w:color="auto"/>
                <w:lang w:eastAsia="zh-CN"/>
              </w:rPr>
              <w:t>湘阴县</w:t>
            </w:r>
            <w:r>
              <w:rPr>
                <w:rFonts w:hint="default" w:ascii="Times New Roman" w:hAnsi="Times New Roman" w:cs="Times New Roman"/>
                <w:color w:val="auto"/>
                <w:sz w:val="24"/>
                <w:szCs w:val="24"/>
                <w:u w:val="none" w:color="auto"/>
                <w:lang w:val="en-US" w:eastAsia="zh-CN"/>
              </w:rPr>
              <w:t>环境空气质量正在逐步改善。</w:t>
            </w:r>
            <w:bookmarkEnd w:id="3"/>
          </w:p>
          <w:p>
            <w:pPr>
              <w:pStyle w:val="173"/>
              <w:spacing w:line="360" w:lineRule="auto"/>
              <w:ind w:firstLine="480"/>
              <w:rPr>
                <w:color w:val="auto"/>
                <w:sz w:val="24"/>
                <w:szCs w:val="24"/>
                <w:u w:val="none" w:color="auto"/>
              </w:rPr>
            </w:pPr>
            <w:r>
              <w:rPr>
                <w:rFonts w:hint="eastAsia"/>
                <w:color w:val="auto"/>
                <w:sz w:val="24"/>
                <w:szCs w:val="24"/>
                <w:u w:val="none" w:color="auto"/>
                <w:lang w:eastAsia="zh-CN"/>
              </w:rPr>
              <w:t>本项目特征因子为“</w:t>
            </w:r>
            <w:r>
              <w:rPr>
                <w:rFonts w:hint="eastAsia"/>
                <w:color w:val="auto"/>
                <w:sz w:val="24"/>
                <w:szCs w:val="24"/>
                <w:u w:val="none" w:color="auto"/>
              </w:rPr>
              <w:t>TVOC</w:t>
            </w:r>
            <w:r>
              <w:rPr>
                <w:rFonts w:hint="eastAsia"/>
                <w:color w:val="auto"/>
                <w:sz w:val="24"/>
                <w:szCs w:val="24"/>
                <w:u w:val="none" w:color="auto"/>
                <w:lang w:eastAsia="zh-CN"/>
              </w:rPr>
              <w:t>”</w:t>
            </w:r>
            <w:r>
              <w:rPr>
                <w:color w:val="auto"/>
                <w:sz w:val="24"/>
                <w:szCs w:val="24"/>
                <w:u w:val="none" w:color="auto"/>
              </w:rPr>
              <w:t>，</w:t>
            </w:r>
            <w:r>
              <w:rPr>
                <w:rFonts w:hint="eastAsia"/>
                <w:color w:val="auto"/>
                <w:sz w:val="24"/>
                <w:szCs w:val="24"/>
                <w:u w:val="none" w:color="auto"/>
                <w:lang w:eastAsia="zh-CN"/>
              </w:rPr>
              <w:t>故</w:t>
            </w:r>
            <w:r>
              <w:rPr>
                <w:color w:val="auto"/>
                <w:sz w:val="24"/>
                <w:szCs w:val="24"/>
                <w:u w:val="none" w:color="auto"/>
              </w:rPr>
              <w:t>本环评</w:t>
            </w:r>
            <w:r>
              <w:rPr>
                <w:rFonts w:hint="eastAsia"/>
                <w:color w:val="auto"/>
                <w:sz w:val="24"/>
                <w:szCs w:val="24"/>
                <w:u w:val="none" w:color="auto"/>
                <w:lang w:eastAsia="zh-CN"/>
              </w:rPr>
              <w:t>引用</w:t>
            </w:r>
            <w:r>
              <w:rPr>
                <w:rFonts w:hint="default"/>
                <w:color w:val="auto"/>
                <w:sz w:val="24"/>
                <w:szCs w:val="24"/>
                <w:u w:val="none" w:color="auto"/>
                <w:lang w:val="en-US" w:eastAsia="zh-CN"/>
              </w:rPr>
              <w:t>《</w:t>
            </w:r>
            <w:r>
              <w:rPr>
                <w:rFonts w:hint="eastAsia"/>
                <w:sz w:val="24"/>
                <w:szCs w:val="24"/>
                <w:u w:val="none" w:color="auto"/>
              </w:rPr>
              <w:t>湘阴县雅彩化妆品有限公司年产化妆</w:t>
            </w:r>
            <w:r>
              <w:rPr>
                <w:rFonts w:hint="eastAsia"/>
                <w:sz w:val="24"/>
                <w:szCs w:val="24"/>
                <w:u w:val="none" w:color="auto"/>
                <w:lang w:eastAsia="zh-CN"/>
              </w:rPr>
              <w:t>刷</w:t>
            </w:r>
            <w:r>
              <w:rPr>
                <w:rFonts w:hint="eastAsia"/>
                <w:sz w:val="24"/>
                <w:szCs w:val="24"/>
                <w:u w:val="none" w:color="auto"/>
              </w:rPr>
              <w:t>3000万支、粉扑5000万</w:t>
            </w:r>
            <w:r>
              <w:rPr>
                <w:rFonts w:hint="eastAsia"/>
                <w:sz w:val="24"/>
                <w:szCs w:val="24"/>
                <w:u w:val="none" w:color="auto"/>
                <w:lang w:eastAsia="zh-CN"/>
              </w:rPr>
              <w:t>个</w:t>
            </w:r>
            <w:r>
              <w:rPr>
                <w:rFonts w:hint="eastAsia"/>
                <w:sz w:val="24"/>
                <w:szCs w:val="24"/>
                <w:u w:val="none" w:color="auto"/>
              </w:rPr>
              <w:t>建设项目</w:t>
            </w:r>
            <w:r>
              <w:rPr>
                <w:rFonts w:hint="eastAsia"/>
                <w:sz w:val="24"/>
                <w:szCs w:val="24"/>
                <w:u w:val="none" w:color="auto"/>
                <w:lang w:eastAsia="zh-CN"/>
              </w:rPr>
              <w:t>环境影响报告书</w:t>
            </w:r>
            <w:r>
              <w:rPr>
                <w:rFonts w:hint="default"/>
                <w:color w:val="auto"/>
                <w:sz w:val="24"/>
                <w:szCs w:val="24"/>
                <w:u w:val="none" w:color="auto"/>
                <w:lang w:val="en-US" w:eastAsia="zh-CN"/>
              </w:rPr>
              <w:t>》2019年6月20日-6月26日对周边区域现状监测的数据</w:t>
            </w:r>
            <w:r>
              <w:rPr>
                <w:rFonts w:hint="eastAsia"/>
                <w:color w:val="auto"/>
                <w:sz w:val="24"/>
                <w:szCs w:val="24"/>
                <w:u w:val="none" w:color="auto"/>
              </w:rPr>
              <w:t>，</w:t>
            </w:r>
            <w:r>
              <w:rPr>
                <w:rFonts w:hint="eastAsia"/>
                <w:sz w:val="24"/>
                <w:szCs w:val="24"/>
                <w:u w:val="none" w:color="auto"/>
              </w:rPr>
              <w:t>湘阴县雅彩化妆品有限公司</w:t>
            </w:r>
            <w:r>
              <w:rPr>
                <w:rFonts w:hint="eastAsia"/>
                <w:color w:val="auto"/>
                <w:sz w:val="24"/>
                <w:szCs w:val="24"/>
                <w:u w:val="none" w:color="auto"/>
                <w:lang w:eastAsia="zh-CN"/>
              </w:rPr>
              <w:t>位于</w:t>
            </w:r>
            <w:r>
              <w:rPr>
                <w:rFonts w:hint="eastAsia"/>
                <w:color w:val="auto"/>
                <w:sz w:val="24"/>
                <w:szCs w:val="24"/>
                <w:u w:val="none" w:color="auto"/>
                <w:lang w:val="en-US" w:eastAsia="zh-CN"/>
              </w:rPr>
              <w:t>本项目西面650米处。</w:t>
            </w:r>
            <w:r>
              <w:rPr>
                <w:color w:val="auto"/>
                <w:sz w:val="24"/>
                <w:szCs w:val="24"/>
                <w:u w:val="none" w:color="auto"/>
              </w:rPr>
              <w:t>根据引用数据的时间与距离，其符合《环境影响评价技术导则  大气环境》（HJ2.2-20</w:t>
            </w:r>
            <w:r>
              <w:rPr>
                <w:rFonts w:hint="eastAsia"/>
                <w:color w:val="auto"/>
                <w:sz w:val="24"/>
                <w:szCs w:val="24"/>
                <w:u w:val="none" w:color="auto"/>
              </w:rPr>
              <w:t>1</w:t>
            </w:r>
            <w:r>
              <w:rPr>
                <w:color w:val="auto"/>
                <w:sz w:val="24"/>
                <w:szCs w:val="24"/>
                <w:u w:val="none" w:color="auto"/>
              </w:rPr>
              <w:t>8）中的对于引用数据的要求，本次环评引用数据可行。</w:t>
            </w:r>
          </w:p>
          <w:p>
            <w:pPr>
              <w:pStyle w:val="173"/>
              <w:numPr>
                <w:ilvl w:val="0"/>
                <w:numId w:val="5"/>
              </w:numPr>
              <w:spacing w:line="360" w:lineRule="auto"/>
              <w:ind w:firstLine="480"/>
              <w:rPr>
                <w:rFonts w:hint="eastAsia"/>
                <w:color w:val="auto"/>
                <w:sz w:val="24"/>
                <w:szCs w:val="24"/>
                <w:u w:val="none" w:color="auto"/>
                <w:lang w:eastAsia="zh-CN"/>
              </w:rPr>
            </w:pPr>
            <w:r>
              <w:rPr>
                <w:rFonts w:hint="eastAsia"/>
                <w:color w:val="auto"/>
                <w:sz w:val="24"/>
                <w:szCs w:val="24"/>
                <w:u w:val="none" w:color="auto"/>
                <w:lang w:eastAsia="zh-CN"/>
              </w:rPr>
              <w:t>引用监测点位</w:t>
            </w:r>
            <w:r>
              <w:rPr>
                <w:color w:val="auto"/>
                <w:sz w:val="24"/>
                <w:szCs w:val="24"/>
                <w:u w:val="none" w:color="auto"/>
              </w:rPr>
              <w:t>：</w:t>
            </w:r>
            <w:r>
              <w:rPr>
                <w:rFonts w:hint="eastAsia"/>
                <w:color w:val="auto"/>
                <w:sz w:val="24"/>
                <w:szCs w:val="24"/>
                <w:u w:val="none" w:color="auto"/>
              </w:rPr>
              <w:t>G</w:t>
            </w:r>
            <w:r>
              <w:rPr>
                <w:color w:val="auto"/>
                <w:sz w:val="24"/>
                <w:szCs w:val="24"/>
                <w:u w:val="none" w:color="auto"/>
              </w:rPr>
              <w:t>1项目</w:t>
            </w:r>
            <w:r>
              <w:rPr>
                <w:rFonts w:hint="eastAsia"/>
                <w:color w:val="auto"/>
                <w:sz w:val="24"/>
                <w:szCs w:val="24"/>
                <w:u w:val="none" w:color="auto"/>
                <w:lang w:eastAsia="zh-CN"/>
              </w:rPr>
              <w:t>所在地下</w:t>
            </w:r>
            <w:r>
              <w:rPr>
                <w:rFonts w:hint="eastAsia"/>
                <w:color w:val="auto"/>
                <w:sz w:val="24"/>
                <w:szCs w:val="24"/>
                <w:u w:val="none" w:color="auto"/>
              </w:rPr>
              <w:t>风向</w:t>
            </w:r>
            <w:r>
              <w:rPr>
                <w:rFonts w:hint="eastAsia"/>
                <w:color w:val="auto"/>
                <w:sz w:val="24"/>
                <w:szCs w:val="24"/>
                <w:u w:val="none" w:color="auto"/>
                <w:lang w:val="en-US" w:eastAsia="zh-CN"/>
              </w:rPr>
              <w:t>853</w:t>
            </w:r>
            <w:r>
              <w:rPr>
                <w:rFonts w:hint="eastAsia"/>
                <w:color w:val="auto"/>
                <w:sz w:val="24"/>
                <w:szCs w:val="24"/>
                <w:u w:val="none" w:color="auto"/>
              </w:rPr>
              <w:t>m处居民所在地</w:t>
            </w:r>
            <w:r>
              <w:rPr>
                <w:rFonts w:hint="eastAsia"/>
                <w:color w:val="auto"/>
                <w:sz w:val="24"/>
                <w:szCs w:val="24"/>
                <w:u w:val="none" w:color="auto"/>
                <w:lang w:eastAsia="zh-CN"/>
              </w:rPr>
              <w:t>（位于本项目南侧</w:t>
            </w:r>
            <w:r>
              <w:rPr>
                <w:rFonts w:hint="eastAsia"/>
                <w:color w:val="auto"/>
                <w:sz w:val="24"/>
                <w:szCs w:val="24"/>
                <w:u w:val="none" w:color="auto"/>
                <w:lang w:val="en-US" w:eastAsia="zh-CN"/>
              </w:rPr>
              <w:t>400m</w:t>
            </w:r>
            <w:r>
              <w:rPr>
                <w:rFonts w:hint="eastAsia"/>
                <w:color w:val="auto"/>
                <w:sz w:val="24"/>
                <w:szCs w:val="24"/>
                <w:u w:val="none" w:color="auto"/>
                <w:lang w:eastAsia="zh-CN"/>
              </w:rPr>
              <w:t>）。</w:t>
            </w:r>
          </w:p>
          <w:p>
            <w:pPr>
              <w:pStyle w:val="173"/>
              <w:spacing w:line="360" w:lineRule="auto"/>
              <w:ind w:firstLine="480"/>
              <w:rPr>
                <w:color w:val="auto"/>
                <w:sz w:val="24"/>
                <w:szCs w:val="24"/>
                <w:u w:val="none" w:color="auto"/>
              </w:rPr>
            </w:pPr>
            <w:r>
              <w:rPr>
                <w:color w:val="auto"/>
                <w:sz w:val="24"/>
                <w:szCs w:val="24"/>
                <w:u w:val="none" w:color="auto"/>
              </w:rPr>
              <w:t>（</w:t>
            </w:r>
            <w:r>
              <w:rPr>
                <w:rFonts w:hint="eastAsia"/>
                <w:color w:val="auto"/>
                <w:sz w:val="24"/>
                <w:szCs w:val="24"/>
                <w:u w:val="none" w:color="auto"/>
                <w:lang w:val="en-US" w:eastAsia="zh-CN"/>
              </w:rPr>
              <w:t>2</w:t>
            </w:r>
            <w:r>
              <w:rPr>
                <w:color w:val="auto"/>
                <w:sz w:val="24"/>
                <w:szCs w:val="24"/>
                <w:u w:val="none" w:color="auto"/>
              </w:rPr>
              <w:t>）监测因子：TVOC。</w:t>
            </w:r>
          </w:p>
          <w:p>
            <w:pPr>
              <w:pStyle w:val="173"/>
              <w:spacing w:line="360" w:lineRule="auto"/>
              <w:ind w:firstLine="480"/>
              <w:rPr>
                <w:color w:val="auto"/>
                <w:sz w:val="24"/>
                <w:szCs w:val="24"/>
                <w:u w:val="none" w:color="auto"/>
              </w:rPr>
            </w:pPr>
            <w:r>
              <w:rPr>
                <w:color w:val="auto"/>
                <w:sz w:val="24"/>
                <w:szCs w:val="24"/>
                <w:u w:val="none" w:color="auto"/>
              </w:rPr>
              <w:t>（</w:t>
            </w:r>
            <w:r>
              <w:rPr>
                <w:rFonts w:hint="eastAsia"/>
                <w:color w:val="auto"/>
                <w:sz w:val="24"/>
                <w:szCs w:val="24"/>
                <w:u w:val="none" w:color="auto"/>
                <w:lang w:val="en-US" w:eastAsia="zh-CN"/>
              </w:rPr>
              <w:t>3</w:t>
            </w:r>
            <w:r>
              <w:rPr>
                <w:color w:val="auto"/>
                <w:sz w:val="24"/>
                <w:szCs w:val="24"/>
                <w:u w:val="none" w:color="auto"/>
              </w:rPr>
              <w:t>）</w:t>
            </w:r>
            <w:r>
              <w:rPr>
                <w:rFonts w:hint="eastAsia"/>
                <w:color w:val="auto"/>
                <w:sz w:val="24"/>
                <w:szCs w:val="24"/>
                <w:u w:val="none" w:color="auto"/>
                <w:lang w:eastAsia="zh-CN"/>
              </w:rPr>
              <w:t>引用</w:t>
            </w:r>
            <w:r>
              <w:rPr>
                <w:color w:val="auto"/>
                <w:sz w:val="24"/>
                <w:szCs w:val="24"/>
                <w:u w:val="none" w:color="auto"/>
              </w:rPr>
              <w:t>监测结果统计与评价：</w:t>
            </w:r>
            <w:r>
              <w:rPr>
                <w:rFonts w:hint="eastAsia"/>
                <w:color w:val="auto"/>
                <w:sz w:val="24"/>
                <w:szCs w:val="24"/>
                <w:u w:val="none" w:color="auto"/>
                <w:lang w:eastAsia="zh-CN"/>
              </w:rPr>
              <w:t>引用</w:t>
            </w:r>
            <w:r>
              <w:rPr>
                <w:color w:val="auto"/>
                <w:sz w:val="24"/>
                <w:szCs w:val="24"/>
                <w:u w:val="none" w:color="auto"/>
              </w:rPr>
              <w:t>监测结果统计见表3-</w:t>
            </w:r>
            <w:r>
              <w:rPr>
                <w:rFonts w:hint="eastAsia"/>
                <w:color w:val="auto"/>
                <w:sz w:val="24"/>
                <w:szCs w:val="24"/>
                <w:u w:val="none" w:color="auto"/>
                <w:lang w:val="en-US" w:eastAsia="zh-CN"/>
              </w:rPr>
              <w:t>3</w:t>
            </w:r>
            <w:r>
              <w:rPr>
                <w:color w:val="auto"/>
                <w:sz w:val="24"/>
                <w:szCs w:val="24"/>
                <w:u w:val="none" w:color="auto"/>
              </w:rPr>
              <w:t>。</w:t>
            </w:r>
          </w:p>
          <w:p>
            <w:pPr>
              <w:pStyle w:val="198"/>
              <w:rPr>
                <w:rFonts w:hint="default"/>
                <w:color w:val="auto"/>
                <w:u w:val="none" w:color="auto"/>
              </w:rPr>
            </w:pPr>
          </w:p>
          <w:p>
            <w:pPr>
              <w:pStyle w:val="198"/>
              <w:rPr>
                <w:rFonts w:hint="default"/>
                <w:color w:val="auto"/>
                <w:u w:val="none" w:color="auto"/>
              </w:rPr>
            </w:pPr>
          </w:p>
          <w:p>
            <w:pPr>
              <w:pStyle w:val="198"/>
              <w:rPr>
                <w:rFonts w:hint="default"/>
                <w:color w:val="auto"/>
                <w:u w:val="none" w:color="auto"/>
              </w:rPr>
            </w:pPr>
            <w:r>
              <w:rPr>
                <w:rFonts w:hint="default"/>
                <w:color w:val="auto"/>
                <w:u w:val="none" w:color="auto"/>
              </w:rPr>
              <w:t>表3-</w:t>
            </w:r>
            <w:r>
              <w:rPr>
                <w:rFonts w:hint="eastAsia"/>
                <w:color w:val="auto"/>
                <w:u w:val="none" w:color="auto"/>
                <w:lang w:val="en-US" w:eastAsia="zh-CN"/>
              </w:rPr>
              <w:t>3</w:t>
            </w:r>
            <w:r>
              <w:rPr>
                <w:rFonts w:hint="default"/>
                <w:color w:val="auto"/>
                <w:u w:val="none" w:color="auto"/>
              </w:rPr>
              <w:t xml:space="preserve"> </w:t>
            </w:r>
            <w:r>
              <w:rPr>
                <w:rFonts w:hint="eastAsia"/>
                <w:color w:val="auto"/>
                <w:u w:val="none" w:color="auto"/>
                <w:lang w:eastAsia="zh-CN"/>
              </w:rPr>
              <w:t>引用数据</w:t>
            </w:r>
            <w:r>
              <w:rPr>
                <w:rFonts w:hint="default"/>
                <w:color w:val="auto"/>
                <w:u w:val="none" w:color="auto"/>
              </w:rPr>
              <w:t>统计结果  单位：（mg/m</w:t>
            </w:r>
            <w:r>
              <w:rPr>
                <w:rFonts w:hint="default"/>
                <w:color w:val="auto"/>
                <w:u w:val="none" w:color="auto"/>
                <w:vertAlign w:val="superscript"/>
              </w:rPr>
              <w:t>3</w:t>
            </w:r>
            <w:r>
              <w:rPr>
                <w:rFonts w:hint="default"/>
                <w:color w:val="auto"/>
                <w:u w:val="none" w:color="auto"/>
              </w:rPr>
              <w:t>）</w:t>
            </w:r>
          </w:p>
          <w:tbl>
            <w:tblPr>
              <w:tblStyle w:val="38"/>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844"/>
              <w:gridCol w:w="3925"/>
              <w:gridCol w:w="225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61" w:type="dxa"/>
                  <w:noWrap w:val="0"/>
                  <w:vAlign w:val="center"/>
                </w:tcPr>
                <w:p>
                  <w:pPr>
                    <w:pStyle w:val="185"/>
                    <w:spacing w:line="360" w:lineRule="auto"/>
                    <w:rPr>
                      <w:rFonts w:hint="default"/>
                      <w:color w:val="auto"/>
                      <w:sz w:val="22"/>
                      <w:szCs w:val="22"/>
                      <w:u w:val="none" w:color="auto"/>
                    </w:rPr>
                  </w:pPr>
                  <w:r>
                    <w:rPr>
                      <w:rFonts w:hint="default"/>
                      <w:color w:val="auto"/>
                      <w:sz w:val="22"/>
                      <w:szCs w:val="22"/>
                      <w:u w:val="none" w:color="auto"/>
                    </w:rPr>
                    <w:t>监测点</w:t>
                  </w:r>
                </w:p>
              </w:tc>
              <w:tc>
                <w:tcPr>
                  <w:tcW w:w="3947" w:type="dxa"/>
                  <w:noWrap w:val="0"/>
                  <w:vAlign w:val="center"/>
                </w:tcPr>
                <w:p>
                  <w:pPr>
                    <w:pStyle w:val="185"/>
                    <w:spacing w:line="360" w:lineRule="auto"/>
                    <w:rPr>
                      <w:rFonts w:hint="default"/>
                      <w:color w:val="auto"/>
                      <w:sz w:val="22"/>
                      <w:szCs w:val="22"/>
                      <w:u w:val="none" w:color="auto"/>
                    </w:rPr>
                  </w:pPr>
                  <w:r>
                    <w:rPr>
                      <w:rFonts w:hint="default"/>
                      <w:color w:val="auto"/>
                      <w:sz w:val="22"/>
                      <w:szCs w:val="22"/>
                      <w:u w:val="none" w:color="auto"/>
                    </w:rPr>
                    <w:t>项目</w:t>
                  </w:r>
                </w:p>
              </w:tc>
              <w:tc>
                <w:tcPr>
                  <w:tcW w:w="2263" w:type="dxa"/>
                  <w:noWrap w:val="0"/>
                  <w:vAlign w:val="center"/>
                </w:tcPr>
                <w:p>
                  <w:pPr>
                    <w:pStyle w:val="185"/>
                    <w:spacing w:line="360" w:lineRule="auto"/>
                    <w:rPr>
                      <w:color w:val="auto"/>
                      <w:sz w:val="22"/>
                      <w:szCs w:val="22"/>
                      <w:u w:val="none" w:color="auto"/>
                    </w:rPr>
                  </w:pPr>
                  <w:r>
                    <w:rPr>
                      <w:rFonts w:hint="default"/>
                      <w:color w:val="auto"/>
                      <w:sz w:val="22"/>
                      <w:szCs w:val="22"/>
                      <w:u w:val="none" w:color="auto"/>
                    </w:rPr>
                    <w:t>TVOC</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61" w:type="dxa"/>
                  <w:vMerge w:val="restart"/>
                  <w:noWrap w:val="0"/>
                  <w:vAlign w:val="center"/>
                </w:tcPr>
                <w:p>
                  <w:pPr>
                    <w:pStyle w:val="185"/>
                    <w:spacing w:line="360" w:lineRule="auto"/>
                    <w:rPr>
                      <w:rFonts w:hint="default"/>
                      <w:color w:val="auto"/>
                      <w:sz w:val="22"/>
                      <w:szCs w:val="22"/>
                      <w:u w:val="none" w:color="auto"/>
                      <w:lang w:eastAsia="zh-CN"/>
                    </w:rPr>
                  </w:pPr>
                  <w:r>
                    <w:rPr>
                      <w:rFonts w:hint="default"/>
                      <w:color w:val="auto"/>
                      <w:sz w:val="22"/>
                      <w:szCs w:val="22"/>
                      <w:u w:val="none" w:color="auto"/>
                      <w:lang w:val="en-US" w:eastAsia="zh-CN"/>
                    </w:rPr>
                    <w:t>G1</w:t>
                  </w:r>
                </w:p>
              </w:tc>
              <w:tc>
                <w:tcPr>
                  <w:tcW w:w="3947" w:type="dxa"/>
                  <w:noWrap w:val="0"/>
                  <w:vAlign w:val="center"/>
                </w:tcPr>
                <w:p>
                  <w:pPr>
                    <w:pStyle w:val="185"/>
                    <w:spacing w:line="360" w:lineRule="auto"/>
                    <w:rPr>
                      <w:rFonts w:hint="default"/>
                      <w:color w:val="auto"/>
                      <w:sz w:val="22"/>
                      <w:szCs w:val="22"/>
                      <w:u w:val="none" w:color="auto"/>
                    </w:rPr>
                  </w:pPr>
                  <w:r>
                    <w:rPr>
                      <w:rFonts w:hint="default"/>
                      <w:color w:val="auto"/>
                      <w:sz w:val="22"/>
                      <w:szCs w:val="22"/>
                      <w:u w:val="none" w:color="auto"/>
                    </w:rPr>
                    <w:t>浓度范围</w:t>
                  </w:r>
                </w:p>
              </w:tc>
              <w:tc>
                <w:tcPr>
                  <w:tcW w:w="2263" w:type="dxa"/>
                  <w:noWrap w:val="0"/>
                  <w:vAlign w:val="center"/>
                </w:tcPr>
                <w:p>
                  <w:pPr>
                    <w:pStyle w:val="185"/>
                    <w:spacing w:line="360" w:lineRule="auto"/>
                    <w:rPr>
                      <w:rFonts w:hint="default"/>
                      <w:color w:val="auto"/>
                      <w:sz w:val="22"/>
                      <w:szCs w:val="22"/>
                      <w:u w:val="none" w:color="auto"/>
                      <w:lang w:val="en-US"/>
                    </w:rPr>
                  </w:pPr>
                  <w:r>
                    <w:rPr>
                      <w:rFonts w:hint="eastAsia"/>
                      <w:color w:val="auto"/>
                      <w:sz w:val="22"/>
                      <w:szCs w:val="22"/>
                      <w:u w:val="none" w:color="auto"/>
                      <w:lang w:val="en-US" w:eastAsia="zh-CN"/>
                    </w:rPr>
                    <w:t>0.0311~0.476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61" w:type="dxa"/>
                  <w:vMerge w:val="continue"/>
                  <w:noWrap w:val="0"/>
                  <w:vAlign w:val="center"/>
                </w:tcPr>
                <w:p>
                  <w:pPr>
                    <w:pStyle w:val="185"/>
                    <w:spacing w:line="360" w:lineRule="auto"/>
                    <w:rPr>
                      <w:rFonts w:hint="default"/>
                      <w:color w:val="auto"/>
                      <w:sz w:val="22"/>
                      <w:szCs w:val="22"/>
                      <w:u w:val="none" w:color="auto"/>
                    </w:rPr>
                  </w:pPr>
                </w:p>
              </w:tc>
              <w:tc>
                <w:tcPr>
                  <w:tcW w:w="3947" w:type="dxa"/>
                  <w:noWrap w:val="0"/>
                  <w:vAlign w:val="center"/>
                </w:tcPr>
                <w:p>
                  <w:pPr>
                    <w:pStyle w:val="185"/>
                    <w:spacing w:line="360" w:lineRule="auto"/>
                    <w:rPr>
                      <w:rFonts w:hint="default"/>
                      <w:color w:val="auto"/>
                      <w:sz w:val="22"/>
                      <w:szCs w:val="22"/>
                      <w:u w:val="none" w:color="auto"/>
                    </w:rPr>
                  </w:pPr>
                  <w:r>
                    <w:rPr>
                      <w:rFonts w:hint="default"/>
                      <w:color w:val="auto"/>
                      <w:sz w:val="22"/>
                      <w:szCs w:val="22"/>
                      <w:u w:val="none" w:color="auto"/>
                    </w:rPr>
                    <w:t>超标率（%）</w:t>
                  </w:r>
                </w:p>
              </w:tc>
              <w:tc>
                <w:tcPr>
                  <w:tcW w:w="2263" w:type="dxa"/>
                  <w:noWrap w:val="0"/>
                  <w:vAlign w:val="center"/>
                </w:tcPr>
                <w:p>
                  <w:pPr>
                    <w:pStyle w:val="185"/>
                    <w:spacing w:line="360" w:lineRule="auto"/>
                    <w:rPr>
                      <w:color w:val="auto"/>
                      <w:sz w:val="22"/>
                      <w:szCs w:val="22"/>
                      <w:u w:val="none" w:color="auto"/>
                    </w:rPr>
                  </w:pPr>
                  <w:r>
                    <w:rPr>
                      <w:rFonts w:hint="eastAsia"/>
                      <w:color w:val="auto"/>
                      <w:sz w:val="22"/>
                      <w:szCs w:val="22"/>
                      <w:u w:val="none" w:color="auto"/>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61" w:type="dxa"/>
                  <w:vMerge w:val="continue"/>
                  <w:noWrap w:val="0"/>
                  <w:vAlign w:val="center"/>
                </w:tcPr>
                <w:p>
                  <w:pPr>
                    <w:pStyle w:val="185"/>
                    <w:spacing w:line="360" w:lineRule="auto"/>
                    <w:rPr>
                      <w:rFonts w:hint="default"/>
                      <w:color w:val="auto"/>
                      <w:sz w:val="22"/>
                      <w:szCs w:val="22"/>
                      <w:u w:val="none" w:color="auto"/>
                    </w:rPr>
                  </w:pPr>
                </w:p>
              </w:tc>
              <w:tc>
                <w:tcPr>
                  <w:tcW w:w="3947" w:type="dxa"/>
                  <w:noWrap w:val="0"/>
                  <w:vAlign w:val="center"/>
                </w:tcPr>
                <w:p>
                  <w:pPr>
                    <w:pStyle w:val="185"/>
                    <w:spacing w:line="360" w:lineRule="auto"/>
                    <w:rPr>
                      <w:rFonts w:hint="default"/>
                      <w:color w:val="auto"/>
                      <w:sz w:val="22"/>
                      <w:szCs w:val="22"/>
                      <w:u w:val="none" w:color="auto"/>
                    </w:rPr>
                  </w:pPr>
                  <w:r>
                    <w:rPr>
                      <w:rFonts w:hint="default"/>
                      <w:color w:val="auto"/>
                      <w:sz w:val="22"/>
                      <w:szCs w:val="22"/>
                      <w:u w:val="none" w:color="auto"/>
                    </w:rPr>
                    <w:t>最大超标倍数</w:t>
                  </w:r>
                </w:p>
              </w:tc>
              <w:tc>
                <w:tcPr>
                  <w:tcW w:w="2263" w:type="dxa"/>
                  <w:noWrap w:val="0"/>
                  <w:vAlign w:val="center"/>
                </w:tcPr>
                <w:p>
                  <w:pPr>
                    <w:pStyle w:val="185"/>
                    <w:spacing w:line="360" w:lineRule="auto"/>
                    <w:rPr>
                      <w:color w:val="auto"/>
                      <w:sz w:val="22"/>
                      <w:szCs w:val="22"/>
                      <w:u w:val="none" w:color="auto"/>
                    </w:rPr>
                  </w:pPr>
                  <w:r>
                    <w:rPr>
                      <w:rFonts w:hint="eastAsia"/>
                      <w:color w:val="auto"/>
                      <w:sz w:val="22"/>
                      <w:szCs w:val="22"/>
                      <w:u w:val="none" w:color="auto"/>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61" w:type="dxa"/>
                  <w:noWrap w:val="0"/>
                  <w:vAlign w:val="center"/>
                </w:tcPr>
                <w:p>
                  <w:pPr>
                    <w:pStyle w:val="185"/>
                    <w:spacing w:line="360" w:lineRule="auto"/>
                    <w:rPr>
                      <w:rFonts w:hint="default"/>
                      <w:color w:val="auto"/>
                      <w:sz w:val="22"/>
                      <w:szCs w:val="22"/>
                      <w:u w:val="none" w:color="auto"/>
                    </w:rPr>
                  </w:pPr>
                  <w:r>
                    <w:rPr>
                      <w:rFonts w:hint="default"/>
                      <w:color w:val="auto"/>
                      <w:sz w:val="22"/>
                      <w:szCs w:val="22"/>
                      <w:u w:val="none" w:color="auto"/>
                    </w:rPr>
                    <w:t>标准值</w:t>
                  </w:r>
                </w:p>
              </w:tc>
              <w:tc>
                <w:tcPr>
                  <w:tcW w:w="3947" w:type="dxa"/>
                  <w:noWrap w:val="0"/>
                  <w:vAlign w:val="center"/>
                </w:tcPr>
                <w:p>
                  <w:pPr>
                    <w:pStyle w:val="185"/>
                    <w:spacing w:line="360" w:lineRule="auto"/>
                    <w:rPr>
                      <w:rFonts w:hint="default"/>
                      <w:color w:val="auto"/>
                      <w:sz w:val="22"/>
                      <w:szCs w:val="22"/>
                      <w:u w:val="none" w:color="auto"/>
                    </w:rPr>
                  </w:pPr>
                  <w:r>
                    <w:rPr>
                      <w:rFonts w:hint="eastAsia"/>
                      <w:color w:val="auto"/>
                      <w:sz w:val="22"/>
                      <w:szCs w:val="22"/>
                      <w:u w:val="none" w:color="auto"/>
                      <w:lang w:val="en-US" w:eastAsia="zh-CN"/>
                    </w:rPr>
                    <w:t>TVOC为八小时值</w:t>
                  </w:r>
                </w:p>
              </w:tc>
              <w:tc>
                <w:tcPr>
                  <w:tcW w:w="2263" w:type="dxa"/>
                  <w:noWrap w:val="0"/>
                  <w:vAlign w:val="center"/>
                </w:tcPr>
                <w:p>
                  <w:pPr>
                    <w:pStyle w:val="185"/>
                    <w:spacing w:line="360" w:lineRule="auto"/>
                    <w:rPr>
                      <w:color w:val="auto"/>
                      <w:sz w:val="22"/>
                      <w:szCs w:val="22"/>
                      <w:u w:val="none" w:color="auto"/>
                    </w:rPr>
                  </w:pPr>
                  <w:r>
                    <w:rPr>
                      <w:rFonts w:hint="eastAsia"/>
                      <w:color w:val="auto"/>
                      <w:sz w:val="22"/>
                      <w:szCs w:val="22"/>
                      <w:u w:val="none" w:color="auto"/>
                      <w:lang w:val="en-US" w:eastAsia="zh-CN"/>
                    </w:rPr>
                    <w:t>0.6</w:t>
                  </w:r>
                </w:p>
              </w:tc>
            </w:tr>
          </w:tbl>
          <w:p>
            <w:pPr>
              <w:bidi w:val="0"/>
              <w:spacing w:line="360" w:lineRule="auto"/>
              <w:ind w:firstLine="693" w:firstLineChars="300"/>
              <w:rPr>
                <w:rFonts w:hint="default" w:ascii="Times New Roman" w:hAnsi="Times New Roman" w:cs="Times New Roman"/>
                <w:b/>
                <w:bCs/>
                <w:color w:val="auto"/>
                <w:sz w:val="24"/>
                <w:szCs w:val="24"/>
                <w:u w:val="none" w:color="auto"/>
              </w:rPr>
            </w:pPr>
            <w:r>
              <w:rPr>
                <w:rFonts w:hint="default"/>
                <w:color w:val="auto"/>
                <w:sz w:val="24"/>
                <w:szCs w:val="24"/>
                <w:u w:val="none" w:color="auto"/>
              </w:rPr>
              <w:t>由上表</w:t>
            </w:r>
            <w:r>
              <w:rPr>
                <w:rFonts w:hint="eastAsia"/>
                <w:color w:val="auto"/>
                <w:sz w:val="24"/>
                <w:szCs w:val="24"/>
                <w:u w:val="none" w:color="auto"/>
                <w:lang w:val="en-US" w:eastAsia="zh-CN"/>
              </w:rPr>
              <w:t>3-3</w:t>
            </w:r>
            <w:r>
              <w:rPr>
                <w:rFonts w:hint="default"/>
                <w:color w:val="auto"/>
                <w:sz w:val="24"/>
                <w:szCs w:val="24"/>
                <w:u w:val="none" w:color="auto"/>
              </w:rPr>
              <w:t>可见，TVOC满足</w:t>
            </w:r>
            <w:r>
              <w:rPr>
                <w:rFonts w:hint="eastAsia"/>
                <w:color w:val="auto"/>
                <w:sz w:val="24"/>
                <w:szCs w:val="24"/>
                <w:u w:val="none" w:color="auto"/>
                <w:lang w:eastAsia="zh-CN"/>
              </w:rPr>
              <w:t>《环境影响评价技术导则 大气环境》（HJ2.2-2018）附录D中相应的标准</w:t>
            </w:r>
            <w:r>
              <w:rPr>
                <w:rFonts w:hint="eastAsia" w:ascii="Times New Roman" w:hAnsi="Times New Roman" w:cs="Times New Roman"/>
                <w:color w:val="auto"/>
                <w:sz w:val="24"/>
                <w:szCs w:val="24"/>
                <w:u w:val="none" w:color="auto"/>
                <w:lang w:eastAsia="zh-CN"/>
              </w:rPr>
              <w:t>。</w:t>
            </w:r>
          </w:p>
          <w:p>
            <w:pPr>
              <w:spacing w:line="360" w:lineRule="auto"/>
              <w:rPr>
                <w:rFonts w:hint="default" w:ascii="Times New Roman" w:hAnsi="Times New Roman" w:cs="Times New Roman"/>
                <w:b/>
                <w:bCs/>
                <w:color w:val="auto"/>
                <w:sz w:val="24"/>
                <w:szCs w:val="24"/>
                <w:u w:val="none" w:color="auto"/>
              </w:rPr>
            </w:pPr>
            <w:r>
              <w:rPr>
                <w:rFonts w:hint="default" w:ascii="Times New Roman" w:hAnsi="Times New Roman" w:cs="Times New Roman"/>
                <w:b/>
                <w:bCs/>
                <w:color w:val="auto"/>
                <w:sz w:val="24"/>
                <w:szCs w:val="24"/>
                <w:u w:val="none" w:color="auto"/>
              </w:rPr>
              <w:t>3.2地表水环境质量现状</w:t>
            </w:r>
          </w:p>
          <w:p>
            <w:pPr>
              <w:spacing w:line="360" w:lineRule="auto"/>
              <w:ind w:firstLine="462" w:firstLineChars="200"/>
              <w:rPr>
                <w:rFonts w:hint="eastAsia" w:hAnsi="宋体"/>
                <w:b/>
                <w:color w:val="auto"/>
                <w:sz w:val="24"/>
                <w:u w:val="none" w:color="auto"/>
              </w:rPr>
            </w:pPr>
            <w:r>
              <w:rPr>
                <w:color w:val="auto"/>
                <w:sz w:val="24"/>
                <w:u w:val="none" w:color="auto"/>
              </w:rPr>
              <w:t>为了解本项目</w:t>
            </w:r>
            <w:r>
              <w:rPr>
                <w:rFonts w:hint="eastAsia"/>
                <w:color w:val="auto"/>
                <w:sz w:val="24"/>
                <w:u w:val="none" w:color="auto"/>
              </w:rPr>
              <w:t>周边</w:t>
            </w:r>
            <w:r>
              <w:rPr>
                <w:color w:val="auto"/>
                <w:sz w:val="24"/>
                <w:u w:val="none" w:color="auto"/>
              </w:rPr>
              <w:t>水环境质量现状，本评价</w:t>
            </w:r>
            <w:r>
              <w:rPr>
                <w:rFonts w:hAnsi="宋体"/>
                <w:bCs/>
                <w:color w:val="auto"/>
                <w:sz w:val="24"/>
                <w:u w:val="none" w:color="auto"/>
              </w:rPr>
              <w:t>采用湘阴县环境监测站</w:t>
            </w:r>
            <w:r>
              <w:rPr>
                <w:rFonts w:hint="eastAsia" w:hAnsi="宋体"/>
                <w:bCs/>
                <w:color w:val="auto"/>
                <w:sz w:val="24"/>
                <w:u w:val="none" w:color="auto"/>
                <w:lang w:val="en-US" w:eastAsia="zh-CN"/>
              </w:rPr>
              <w:t>2018年</w:t>
            </w:r>
            <w:r>
              <w:rPr>
                <w:rFonts w:hint="eastAsia" w:hAnsi="宋体"/>
                <w:bCs/>
                <w:color w:val="auto"/>
                <w:sz w:val="24"/>
                <w:u w:val="none" w:color="auto"/>
              </w:rPr>
              <w:t>对</w:t>
            </w:r>
            <w:r>
              <w:rPr>
                <w:rFonts w:hint="eastAsia" w:hAnsi="宋体"/>
                <w:bCs/>
                <w:color w:val="auto"/>
                <w:sz w:val="24"/>
                <w:u w:val="none" w:color="auto"/>
                <w:lang w:eastAsia="zh-CN"/>
              </w:rPr>
              <w:t>洋沙湖</w:t>
            </w:r>
            <w:r>
              <w:rPr>
                <w:rFonts w:hAnsi="宋体"/>
                <w:bCs/>
                <w:color w:val="auto"/>
                <w:sz w:val="24"/>
                <w:u w:val="none" w:color="auto"/>
              </w:rPr>
              <w:t>断面的常规水质监测数据</w:t>
            </w:r>
            <w:r>
              <w:rPr>
                <w:rFonts w:hint="eastAsia" w:hAnsi="宋体"/>
                <w:bCs/>
                <w:color w:val="auto"/>
                <w:sz w:val="24"/>
                <w:u w:val="none" w:color="auto"/>
              </w:rPr>
              <w:t>。</w:t>
            </w:r>
            <w:r>
              <w:rPr>
                <w:color w:val="auto"/>
                <w:sz w:val="24"/>
                <w:u w:val="none" w:color="auto"/>
              </w:rPr>
              <w:t>根据《湖南省主要水系地表水环境功能区划》，执行</w:t>
            </w:r>
            <w:r>
              <w:rPr>
                <w:color w:val="auto"/>
                <w:kern w:val="0"/>
                <w:sz w:val="24"/>
                <w:u w:val="none" w:color="auto"/>
              </w:rPr>
              <w:t>《地表水环境质量标准》（GB3838-2002）III类水质标准</w:t>
            </w:r>
            <w:r>
              <w:rPr>
                <w:color w:val="auto"/>
                <w:sz w:val="24"/>
                <w:u w:val="none" w:color="auto"/>
              </w:rPr>
              <w:t>。</w:t>
            </w:r>
            <w:r>
              <w:rPr>
                <w:rFonts w:hAnsi="宋体"/>
                <w:bCs/>
                <w:color w:val="auto"/>
                <w:sz w:val="24"/>
                <w:u w:val="none" w:color="auto"/>
              </w:rPr>
              <w:t>监测</w:t>
            </w:r>
            <w:r>
              <w:rPr>
                <w:rFonts w:hint="eastAsia" w:hAnsi="宋体"/>
                <w:bCs/>
                <w:color w:val="auto"/>
                <w:sz w:val="24"/>
                <w:u w:val="none" w:color="auto"/>
              </w:rPr>
              <w:t>数据</w:t>
            </w:r>
            <w:r>
              <w:rPr>
                <w:rFonts w:hAnsi="宋体"/>
                <w:bCs/>
                <w:color w:val="auto"/>
                <w:sz w:val="24"/>
                <w:u w:val="none" w:color="auto"/>
              </w:rPr>
              <w:t>见下表</w:t>
            </w:r>
            <w:r>
              <w:rPr>
                <w:rFonts w:hint="eastAsia"/>
                <w:bCs/>
                <w:color w:val="auto"/>
                <w:sz w:val="24"/>
                <w:u w:val="none" w:color="auto"/>
              </w:rPr>
              <w:t>3-</w:t>
            </w:r>
            <w:r>
              <w:rPr>
                <w:rFonts w:hint="eastAsia"/>
                <w:bCs/>
                <w:color w:val="auto"/>
                <w:sz w:val="24"/>
                <w:u w:val="none" w:color="auto"/>
                <w:lang w:val="en-US" w:eastAsia="zh-CN"/>
              </w:rPr>
              <w:t>4</w:t>
            </w:r>
            <w:r>
              <w:rPr>
                <w:rFonts w:hAnsi="宋体"/>
                <w:bCs/>
                <w:color w:val="auto"/>
                <w:sz w:val="24"/>
                <w:u w:val="none" w:color="auto"/>
              </w:rPr>
              <w:t>：</w:t>
            </w:r>
          </w:p>
          <w:p>
            <w:pPr>
              <w:spacing w:line="360" w:lineRule="auto"/>
              <w:jc w:val="center"/>
              <w:rPr>
                <w:rFonts w:hint="eastAsia"/>
                <w:b/>
                <w:color w:val="auto"/>
                <w:sz w:val="24"/>
                <w:u w:val="none" w:color="auto"/>
              </w:rPr>
            </w:pPr>
            <w:r>
              <w:rPr>
                <w:rFonts w:hint="eastAsia" w:hAnsi="宋体"/>
                <w:b/>
                <w:color w:val="auto"/>
                <w:sz w:val="24"/>
                <w:u w:val="none" w:color="auto"/>
              </w:rPr>
              <w:t>表3-</w:t>
            </w:r>
            <w:r>
              <w:rPr>
                <w:rFonts w:hint="eastAsia" w:hAnsi="宋体"/>
                <w:b/>
                <w:color w:val="auto"/>
                <w:sz w:val="24"/>
                <w:u w:val="none" w:color="auto"/>
                <w:lang w:val="en-US" w:eastAsia="zh-CN"/>
              </w:rPr>
              <w:t>4</w:t>
            </w:r>
            <w:r>
              <w:rPr>
                <w:rFonts w:hint="eastAsia" w:hAnsi="宋体"/>
                <w:b/>
                <w:color w:val="auto"/>
                <w:sz w:val="24"/>
                <w:u w:val="none" w:color="auto"/>
              </w:rPr>
              <w:t xml:space="preserve">  </w:t>
            </w:r>
            <w:r>
              <w:rPr>
                <w:b/>
                <w:color w:val="auto"/>
                <w:sz w:val="24"/>
                <w:u w:val="none" w:color="auto"/>
              </w:rPr>
              <w:t xml:space="preserve">  </w:t>
            </w:r>
            <w:r>
              <w:rPr>
                <w:rFonts w:hint="eastAsia"/>
                <w:b/>
                <w:color w:val="auto"/>
                <w:sz w:val="24"/>
                <w:u w:val="none" w:color="auto"/>
                <w:lang w:eastAsia="zh-CN"/>
              </w:rPr>
              <w:t>洋沙湖</w:t>
            </w:r>
            <w:r>
              <w:rPr>
                <w:rFonts w:hAnsi="宋体"/>
                <w:b/>
                <w:color w:val="auto"/>
                <w:sz w:val="24"/>
                <w:u w:val="none" w:color="auto"/>
              </w:rPr>
              <w:t>水环境质量监测</w:t>
            </w:r>
            <w:r>
              <w:rPr>
                <w:rFonts w:hint="eastAsia" w:hAnsi="宋体"/>
                <w:b/>
                <w:color w:val="auto"/>
                <w:sz w:val="24"/>
                <w:u w:val="none" w:color="auto"/>
              </w:rPr>
              <w:t>结果统计</w:t>
            </w:r>
            <w:r>
              <w:rPr>
                <w:b/>
                <w:color w:val="auto"/>
                <w:sz w:val="24"/>
                <w:u w:val="none" w:color="auto"/>
              </w:rPr>
              <w:t>(</w:t>
            </w:r>
            <w:r>
              <w:rPr>
                <w:rFonts w:hAnsi="宋体"/>
                <w:b/>
                <w:color w:val="auto"/>
                <w:sz w:val="24"/>
                <w:u w:val="none" w:color="auto"/>
              </w:rPr>
              <w:t>浓度</w:t>
            </w:r>
            <w:r>
              <w:rPr>
                <w:b/>
                <w:color w:val="auto"/>
                <w:sz w:val="24"/>
                <w:u w:val="none" w:color="auto"/>
              </w:rPr>
              <w:t>:mg/L)</w:t>
            </w:r>
          </w:p>
          <w:p>
            <w:pPr>
              <w:keepNext w:val="0"/>
              <w:keepLines w:val="0"/>
              <w:pageBreakBefore w:val="0"/>
              <w:kinsoku/>
              <w:wordWrap/>
              <w:overflowPunct/>
              <w:topLinePunct w:val="0"/>
              <w:autoSpaceDE/>
              <w:autoSpaceDN/>
              <w:bidi w:val="0"/>
              <w:adjustRightInd/>
              <w:snapToGrid/>
              <w:spacing w:line="360" w:lineRule="auto"/>
              <w:ind w:firstLine="402" w:firstLineChars="200"/>
              <w:textAlignment w:val="auto"/>
              <w:rPr>
                <w:rFonts w:hAnsi="宋体"/>
                <w:bCs/>
                <w:color w:val="auto"/>
                <w:sz w:val="24"/>
                <w:u w:val="none" w:color="auto"/>
              </w:rPr>
            </w:pPr>
            <w:r>
              <w:rPr>
                <w:rFonts w:ascii="Times New Roman"/>
                <w:b/>
                <w:bCs/>
                <w:u w:val="none" w:color="auto"/>
              </w:rPr>
              <w:drawing>
                <wp:anchor distT="0" distB="0" distL="114300" distR="114300" simplePos="0" relativeHeight="1709953024" behindDoc="0" locked="0" layoutInCell="1" allowOverlap="1">
                  <wp:simplePos x="0" y="0"/>
                  <wp:positionH relativeFrom="column">
                    <wp:posOffset>27305</wp:posOffset>
                  </wp:positionH>
                  <wp:positionV relativeFrom="paragraph">
                    <wp:posOffset>77470</wp:posOffset>
                  </wp:positionV>
                  <wp:extent cx="5720080" cy="2616200"/>
                  <wp:effectExtent l="0" t="0" r="13970" b="12700"/>
                  <wp:wrapNone/>
                  <wp:docPr id="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
                          <pic:cNvPicPr>
                            <a:picLocks noChangeAspect="1"/>
                          </pic:cNvPicPr>
                        </pic:nvPicPr>
                        <pic:blipFill>
                          <a:blip r:embed="rId14"/>
                          <a:srcRect r="255" b="45579"/>
                          <a:stretch>
                            <a:fillRect/>
                          </a:stretch>
                        </pic:blipFill>
                        <pic:spPr>
                          <a:xfrm>
                            <a:off x="0" y="0"/>
                            <a:ext cx="5720080" cy="2616200"/>
                          </a:xfrm>
                          <a:prstGeom prst="rect">
                            <a:avLst/>
                          </a:prstGeom>
                          <a:noFill/>
                          <a:ln>
                            <a:noFill/>
                          </a:ln>
                        </pic:spPr>
                      </pic:pic>
                    </a:graphicData>
                  </a:graphic>
                </wp:anchor>
              </w:drawing>
            </w:r>
          </w:p>
          <w:p>
            <w:pPr>
              <w:keepNext w:val="0"/>
              <w:keepLines w:val="0"/>
              <w:pageBreakBefore w:val="0"/>
              <w:kinsoku/>
              <w:wordWrap/>
              <w:overflowPunct/>
              <w:topLinePunct w:val="0"/>
              <w:autoSpaceDE/>
              <w:autoSpaceDN/>
              <w:bidi w:val="0"/>
              <w:adjustRightInd/>
              <w:snapToGrid/>
              <w:spacing w:line="360" w:lineRule="auto"/>
              <w:ind w:firstLine="462" w:firstLineChars="200"/>
              <w:textAlignment w:val="auto"/>
              <w:rPr>
                <w:rFonts w:hAnsi="宋体"/>
                <w:bCs/>
                <w:color w:val="auto"/>
                <w:sz w:val="24"/>
                <w:u w:val="none" w:color="auto"/>
              </w:rPr>
            </w:pPr>
          </w:p>
          <w:p>
            <w:pPr>
              <w:keepNext w:val="0"/>
              <w:keepLines w:val="0"/>
              <w:pageBreakBefore w:val="0"/>
              <w:kinsoku/>
              <w:wordWrap/>
              <w:overflowPunct/>
              <w:topLinePunct w:val="0"/>
              <w:autoSpaceDE/>
              <w:autoSpaceDN/>
              <w:bidi w:val="0"/>
              <w:adjustRightInd/>
              <w:snapToGrid/>
              <w:spacing w:line="360" w:lineRule="auto"/>
              <w:ind w:firstLine="462" w:firstLineChars="200"/>
              <w:textAlignment w:val="auto"/>
              <w:rPr>
                <w:rFonts w:hAnsi="宋体"/>
                <w:bCs/>
                <w:color w:val="auto"/>
                <w:sz w:val="24"/>
                <w:u w:val="none" w:color="auto"/>
              </w:rPr>
            </w:pPr>
          </w:p>
          <w:p>
            <w:pPr>
              <w:keepNext w:val="0"/>
              <w:keepLines w:val="0"/>
              <w:pageBreakBefore w:val="0"/>
              <w:kinsoku/>
              <w:wordWrap/>
              <w:overflowPunct/>
              <w:topLinePunct w:val="0"/>
              <w:autoSpaceDE/>
              <w:autoSpaceDN/>
              <w:bidi w:val="0"/>
              <w:adjustRightInd/>
              <w:snapToGrid/>
              <w:spacing w:line="360" w:lineRule="auto"/>
              <w:ind w:firstLine="462" w:firstLineChars="200"/>
              <w:textAlignment w:val="auto"/>
              <w:rPr>
                <w:rFonts w:hAnsi="宋体"/>
                <w:bCs/>
                <w:color w:val="auto"/>
                <w:sz w:val="24"/>
                <w:u w:val="none" w:color="auto"/>
              </w:rPr>
            </w:pPr>
          </w:p>
          <w:p>
            <w:pPr>
              <w:keepNext w:val="0"/>
              <w:keepLines w:val="0"/>
              <w:pageBreakBefore w:val="0"/>
              <w:kinsoku/>
              <w:wordWrap/>
              <w:overflowPunct/>
              <w:topLinePunct w:val="0"/>
              <w:autoSpaceDE/>
              <w:autoSpaceDN/>
              <w:bidi w:val="0"/>
              <w:adjustRightInd/>
              <w:snapToGrid/>
              <w:spacing w:line="360" w:lineRule="auto"/>
              <w:ind w:firstLine="462" w:firstLineChars="200"/>
              <w:textAlignment w:val="auto"/>
              <w:rPr>
                <w:rFonts w:hAnsi="宋体"/>
                <w:bCs/>
                <w:color w:val="auto"/>
                <w:sz w:val="24"/>
                <w:u w:val="none" w:color="auto"/>
              </w:rPr>
            </w:pPr>
          </w:p>
          <w:p>
            <w:pPr>
              <w:keepNext w:val="0"/>
              <w:keepLines w:val="0"/>
              <w:pageBreakBefore w:val="0"/>
              <w:kinsoku/>
              <w:wordWrap/>
              <w:overflowPunct/>
              <w:topLinePunct w:val="0"/>
              <w:autoSpaceDE/>
              <w:autoSpaceDN/>
              <w:bidi w:val="0"/>
              <w:adjustRightInd/>
              <w:snapToGrid/>
              <w:spacing w:line="360" w:lineRule="auto"/>
              <w:ind w:firstLine="462" w:firstLineChars="200"/>
              <w:textAlignment w:val="auto"/>
              <w:rPr>
                <w:rFonts w:hAnsi="宋体"/>
                <w:bCs/>
                <w:color w:val="auto"/>
                <w:sz w:val="24"/>
                <w:u w:val="none" w:color="auto"/>
              </w:rPr>
            </w:pPr>
          </w:p>
          <w:p>
            <w:pPr>
              <w:keepNext w:val="0"/>
              <w:keepLines w:val="0"/>
              <w:pageBreakBefore w:val="0"/>
              <w:kinsoku/>
              <w:wordWrap/>
              <w:overflowPunct/>
              <w:topLinePunct w:val="0"/>
              <w:autoSpaceDE/>
              <w:autoSpaceDN/>
              <w:bidi w:val="0"/>
              <w:adjustRightInd/>
              <w:snapToGrid/>
              <w:spacing w:line="360" w:lineRule="auto"/>
              <w:ind w:firstLine="462" w:firstLineChars="200"/>
              <w:textAlignment w:val="auto"/>
              <w:rPr>
                <w:rFonts w:hAnsi="宋体"/>
                <w:bCs/>
                <w:color w:val="auto"/>
                <w:sz w:val="24"/>
                <w:u w:val="none" w:color="auto"/>
              </w:rPr>
            </w:pPr>
          </w:p>
          <w:p>
            <w:pPr>
              <w:keepNext w:val="0"/>
              <w:keepLines w:val="0"/>
              <w:pageBreakBefore w:val="0"/>
              <w:kinsoku/>
              <w:wordWrap/>
              <w:overflowPunct/>
              <w:topLinePunct w:val="0"/>
              <w:autoSpaceDE/>
              <w:autoSpaceDN/>
              <w:bidi w:val="0"/>
              <w:adjustRightInd/>
              <w:snapToGrid/>
              <w:spacing w:line="360" w:lineRule="auto"/>
              <w:ind w:firstLine="462" w:firstLineChars="200"/>
              <w:textAlignment w:val="auto"/>
              <w:rPr>
                <w:rFonts w:hAnsi="宋体"/>
                <w:bCs/>
                <w:color w:val="auto"/>
                <w:sz w:val="24"/>
                <w:u w:val="none" w:color="auto"/>
              </w:rPr>
            </w:pPr>
          </w:p>
          <w:p>
            <w:pPr>
              <w:keepNext w:val="0"/>
              <w:keepLines w:val="0"/>
              <w:pageBreakBefore w:val="0"/>
              <w:kinsoku/>
              <w:wordWrap/>
              <w:overflowPunct/>
              <w:topLinePunct w:val="0"/>
              <w:autoSpaceDE/>
              <w:autoSpaceDN/>
              <w:bidi w:val="0"/>
              <w:adjustRightInd/>
              <w:snapToGrid/>
              <w:spacing w:line="360" w:lineRule="auto"/>
              <w:ind w:firstLine="462" w:firstLineChars="200"/>
              <w:textAlignment w:val="auto"/>
              <w:rPr>
                <w:rFonts w:hAnsi="宋体"/>
                <w:bCs/>
                <w:color w:val="auto"/>
                <w:sz w:val="24"/>
                <w:u w:val="none" w:color="auto"/>
              </w:rPr>
            </w:pPr>
          </w:p>
          <w:p>
            <w:pPr>
              <w:keepNext w:val="0"/>
              <w:keepLines w:val="0"/>
              <w:pageBreakBefore w:val="0"/>
              <w:kinsoku/>
              <w:wordWrap/>
              <w:overflowPunct/>
              <w:topLinePunct w:val="0"/>
              <w:autoSpaceDE/>
              <w:autoSpaceDN/>
              <w:bidi w:val="0"/>
              <w:adjustRightInd/>
              <w:snapToGrid/>
              <w:spacing w:line="360" w:lineRule="auto"/>
              <w:ind w:firstLine="462" w:firstLineChars="200"/>
              <w:textAlignment w:val="auto"/>
              <w:rPr>
                <w:rFonts w:hint="eastAsia" w:eastAsia="宋体" w:cs="Times New Roman"/>
                <w:b/>
                <w:bCs/>
                <w:color w:val="auto"/>
                <w:sz w:val="24"/>
                <w:szCs w:val="24"/>
                <w:u w:val="none" w:color="auto"/>
                <w:lang w:val="en-US" w:eastAsia="zh-CN"/>
              </w:rPr>
            </w:pPr>
            <w:r>
              <w:rPr>
                <w:rFonts w:hAnsi="宋体"/>
                <w:bCs/>
                <w:color w:val="auto"/>
                <w:sz w:val="24"/>
                <w:u w:val="none" w:color="auto"/>
              </w:rPr>
              <w:t>从上表水</w:t>
            </w:r>
            <w:r>
              <w:rPr>
                <w:rFonts w:hint="eastAsia" w:hAnsi="宋体"/>
                <w:bCs/>
                <w:color w:val="auto"/>
                <w:sz w:val="24"/>
                <w:u w:val="none" w:color="auto"/>
              </w:rPr>
              <w:t>环境</w:t>
            </w:r>
            <w:r>
              <w:rPr>
                <w:rFonts w:hAnsi="宋体"/>
                <w:bCs/>
                <w:color w:val="auto"/>
                <w:sz w:val="24"/>
                <w:u w:val="none" w:color="auto"/>
              </w:rPr>
              <w:t>质量监测统计评价数据分析，各项指标均达到《地表水环境质量标准》（</w:t>
            </w:r>
            <w:r>
              <w:rPr>
                <w:bCs/>
                <w:color w:val="auto"/>
                <w:sz w:val="24"/>
                <w:u w:val="none" w:color="auto"/>
              </w:rPr>
              <w:t>GB3838-2002</w:t>
            </w:r>
            <w:r>
              <w:rPr>
                <w:rFonts w:hAnsi="宋体"/>
                <w:bCs/>
                <w:color w:val="auto"/>
                <w:sz w:val="24"/>
                <w:u w:val="none" w:color="auto"/>
              </w:rPr>
              <w:t>）中</w:t>
            </w:r>
            <w:r>
              <w:rPr>
                <w:rFonts w:ascii="宋体" w:hAnsi="宋体"/>
                <w:bCs/>
                <w:color w:val="auto"/>
                <w:sz w:val="24"/>
                <w:u w:val="none" w:color="auto"/>
              </w:rPr>
              <w:t>Ⅲ</w:t>
            </w:r>
            <w:r>
              <w:rPr>
                <w:rFonts w:hAnsi="宋体"/>
                <w:bCs/>
                <w:color w:val="auto"/>
                <w:sz w:val="24"/>
                <w:u w:val="none" w:color="auto"/>
              </w:rPr>
              <w:t>类标准</w:t>
            </w:r>
            <w:r>
              <w:rPr>
                <w:rFonts w:hint="eastAsia"/>
                <w:color w:val="auto"/>
                <w:sz w:val="24"/>
                <w:szCs w:val="24"/>
                <w:u w:val="none" w:color="auto"/>
                <w:lang w:eastAsia="zh-CN"/>
              </w:rPr>
              <w:t>。</w:t>
            </w:r>
          </w:p>
          <w:p>
            <w:pPr>
              <w:spacing w:line="360" w:lineRule="auto"/>
              <w:rPr>
                <w:rFonts w:hint="default" w:ascii="Times New Roman" w:hAnsi="Times New Roman" w:cs="Times New Roman"/>
                <w:b/>
                <w:bCs/>
                <w:color w:val="auto"/>
                <w:sz w:val="24"/>
                <w:szCs w:val="24"/>
                <w:u w:val="none" w:color="auto"/>
              </w:rPr>
            </w:pPr>
            <w:r>
              <w:rPr>
                <w:rFonts w:hint="eastAsia" w:cs="Times New Roman"/>
                <w:b/>
                <w:bCs/>
                <w:color w:val="auto"/>
                <w:sz w:val="24"/>
                <w:szCs w:val="24"/>
                <w:u w:val="none" w:color="auto"/>
                <w:lang w:val="en-US" w:eastAsia="zh-CN"/>
              </w:rPr>
              <w:t>3.3</w:t>
            </w:r>
            <w:r>
              <w:rPr>
                <w:rFonts w:hint="default" w:ascii="Times New Roman" w:hAnsi="Times New Roman" w:cs="Times New Roman"/>
                <w:b/>
                <w:bCs/>
                <w:color w:val="auto"/>
                <w:sz w:val="24"/>
                <w:szCs w:val="24"/>
                <w:u w:val="none" w:color="auto"/>
              </w:rPr>
              <w:t>声环境质量现状</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为了解项目所在地声环境质量现状，本环评特委托湖南</w:t>
            </w:r>
            <w:r>
              <w:rPr>
                <w:rFonts w:hint="default" w:ascii="Times New Roman" w:hAnsi="Times New Roman" w:cs="Times New Roman"/>
                <w:color w:val="auto"/>
                <w:sz w:val="24"/>
                <w:szCs w:val="24"/>
                <w:u w:val="none" w:color="auto"/>
                <w:lang w:eastAsia="zh-CN"/>
              </w:rPr>
              <w:t>精准通</w:t>
            </w:r>
            <w:r>
              <w:rPr>
                <w:rFonts w:hint="default" w:ascii="Times New Roman" w:hAnsi="Times New Roman" w:cs="Times New Roman"/>
                <w:color w:val="auto"/>
                <w:sz w:val="24"/>
                <w:szCs w:val="24"/>
                <w:u w:val="none" w:color="auto"/>
              </w:rPr>
              <w:t>检测技术有限公司于20</w:t>
            </w:r>
            <w:r>
              <w:rPr>
                <w:rFonts w:hint="eastAsia" w:cs="Times New Roman"/>
                <w:color w:val="auto"/>
                <w:sz w:val="24"/>
                <w:szCs w:val="24"/>
                <w:u w:val="none" w:color="auto"/>
                <w:lang w:val="en-US" w:eastAsia="zh-CN"/>
              </w:rPr>
              <w:t>20</w:t>
            </w:r>
            <w:r>
              <w:rPr>
                <w:rFonts w:hint="default" w:ascii="Times New Roman" w:hAnsi="Times New Roman" w:cs="Times New Roman"/>
                <w:color w:val="auto"/>
                <w:sz w:val="24"/>
                <w:szCs w:val="24"/>
                <w:u w:val="none" w:color="auto"/>
              </w:rPr>
              <w:t>年</w:t>
            </w:r>
            <w:r>
              <w:rPr>
                <w:rFonts w:hint="eastAsia" w:cs="Times New Roman"/>
                <w:color w:val="auto"/>
                <w:sz w:val="24"/>
                <w:szCs w:val="24"/>
                <w:u w:val="none" w:color="auto"/>
                <w:lang w:val="en-US" w:eastAsia="zh-CN"/>
              </w:rPr>
              <w:t>4</w:t>
            </w:r>
            <w:r>
              <w:rPr>
                <w:rFonts w:hint="default" w:ascii="Times New Roman" w:hAnsi="Times New Roman" w:cs="Times New Roman"/>
                <w:color w:val="auto"/>
                <w:sz w:val="24"/>
                <w:szCs w:val="24"/>
                <w:u w:val="none" w:color="auto"/>
              </w:rPr>
              <w:t>月</w:t>
            </w:r>
            <w:r>
              <w:rPr>
                <w:rFonts w:hint="eastAsia" w:cs="Times New Roman"/>
                <w:color w:val="auto"/>
                <w:sz w:val="24"/>
                <w:szCs w:val="24"/>
                <w:u w:val="none" w:color="auto"/>
                <w:lang w:val="en-US" w:eastAsia="zh-CN"/>
              </w:rPr>
              <w:t>8-9</w:t>
            </w:r>
            <w:r>
              <w:rPr>
                <w:rFonts w:hint="default" w:ascii="Times New Roman" w:hAnsi="Times New Roman" w:cs="Times New Roman"/>
                <w:color w:val="auto"/>
                <w:sz w:val="24"/>
                <w:szCs w:val="24"/>
                <w:u w:val="none" w:color="auto"/>
              </w:rPr>
              <w:t>日在项目地东、南、西、北厂界外1m各布设1个监测，昼、夜间各监测一次。</w:t>
            </w:r>
          </w:p>
          <w:p>
            <w:pPr>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表3-</w:t>
            </w:r>
            <w:r>
              <w:rPr>
                <w:rFonts w:hint="eastAsia" w:cs="Times New Roman"/>
                <w:color w:val="auto"/>
                <w:sz w:val="24"/>
                <w:szCs w:val="24"/>
                <w:u w:val="none" w:color="auto"/>
                <w:lang w:val="en-US" w:eastAsia="zh-CN"/>
              </w:rPr>
              <w:t>5</w:t>
            </w:r>
            <w:r>
              <w:rPr>
                <w:rFonts w:hint="default" w:ascii="Times New Roman" w:hAnsi="Times New Roman" w:cs="Times New Roman"/>
                <w:color w:val="auto"/>
                <w:sz w:val="24"/>
                <w:szCs w:val="24"/>
                <w:u w:val="none" w:color="auto"/>
              </w:rPr>
              <w:t xml:space="preserve">  声质量现状监测与评价统计表    单位：dB(A)</w:t>
            </w:r>
          </w:p>
          <w:tbl>
            <w:tblPr>
              <w:tblStyle w:val="38"/>
              <w:tblW w:w="9056"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848"/>
              <w:gridCol w:w="1369"/>
              <w:gridCol w:w="972"/>
              <w:gridCol w:w="973"/>
              <w:gridCol w:w="974"/>
              <w:gridCol w:w="973"/>
              <w:gridCol w:w="975"/>
              <w:gridCol w:w="97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48"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监测点</w:t>
                  </w:r>
                </w:p>
              </w:tc>
              <w:tc>
                <w:tcPr>
                  <w:tcW w:w="1369"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监测日期</w:t>
                  </w:r>
                </w:p>
              </w:tc>
              <w:tc>
                <w:tcPr>
                  <w:tcW w:w="2919" w:type="dxa"/>
                  <w:gridSpan w:val="3"/>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昼间</w:t>
                  </w:r>
                </w:p>
              </w:tc>
              <w:tc>
                <w:tcPr>
                  <w:tcW w:w="2920" w:type="dxa"/>
                  <w:gridSpan w:val="3"/>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812" w:hRule="atLeast"/>
              </w:trPr>
              <w:tc>
                <w:tcPr>
                  <w:tcW w:w="1848"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1369"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监测</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结果</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标准值</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是否</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监测</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结果</w:t>
                  </w:r>
                </w:p>
              </w:tc>
              <w:tc>
                <w:tcPr>
                  <w:tcW w:w="97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标准值</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是否</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48"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项目</w:t>
                  </w:r>
                  <w:r>
                    <w:rPr>
                      <w:rFonts w:hint="default" w:ascii="Times New Roman" w:hAnsi="Times New Roman" w:cs="Times New Roman"/>
                      <w:color w:val="auto"/>
                      <w:sz w:val="22"/>
                      <w:szCs w:val="22"/>
                      <w:u w:val="none" w:color="auto"/>
                      <w:lang w:eastAsia="zh-CN"/>
                    </w:rPr>
                    <w:t>东</w:t>
                  </w:r>
                  <w:r>
                    <w:rPr>
                      <w:rFonts w:hint="default" w:ascii="Times New Roman" w:hAnsi="Times New Roman" w:cs="Times New Roman"/>
                      <w:color w:val="auto"/>
                      <w:sz w:val="22"/>
                      <w:szCs w:val="22"/>
                      <w:u w:val="none" w:color="auto"/>
                    </w:rPr>
                    <w:t>面</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（厂界外 1m）</w:t>
                  </w:r>
                </w:p>
              </w:tc>
              <w:tc>
                <w:tcPr>
                  <w:tcW w:w="136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4</w:t>
                  </w:r>
                  <w:r>
                    <w:rPr>
                      <w:rFonts w:hint="default" w:ascii="Times New Roman" w:hAnsi="Times New Roman" w:cs="Times New Roman"/>
                      <w:color w:val="auto"/>
                      <w:sz w:val="22"/>
                      <w:szCs w:val="22"/>
                      <w:u w:val="none" w:color="auto"/>
                      <w:lang w:val="en-US" w:eastAsia="zh-CN"/>
                    </w:rPr>
                    <w:t>月</w:t>
                  </w:r>
                  <w:r>
                    <w:rPr>
                      <w:rFonts w:hint="eastAsia" w:cs="Times New Roman"/>
                      <w:color w:val="auto"/>
                      <w:sz w:val="22"/>
                      <w:szCs w:val="22"/>
                      <w:u w:val="none" w:color="auto"/>
                      <w:lang w:val="en-US" w:eastAsia="zh-CN"/>
                    </w:rPr>
                    <w:t>8</w:t>
                  </w:r>
                  <w:r>
                    <w:rPr>
                      <w:rFonts w:hint="default" w:ascii="Times New Roman" w:hAnsi="Times New Roman" w:cs="Times New Roman"/>
                      <w:color w:val="auto"/>
                      <w:sz w:val="22"/>
                      <w:szCs w:val="22"/>
                      <w:u w:val="none" w:color="auto"/>
                      <w:lang w:val="en-US" w:eastAsia="zh-CN"/>
                    </w:rPr>
                    <w:t>日</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51.9</w:t>
                  </w:r>
                </w:p>
              </w:tc>
              <w:tc>
                <w:tcPr>
                  <w:tcW w:w="973"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65</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40.5</w:t>
                  </w:r>
                </w:p>
              </w:tc>
              <w:tc>
                <w:tcPr>
                  <w:tcW w:w="975"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55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48"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136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4</w:t>
                  </w:r>
                  <w:r>
                    <w:rPr>
                      <w:rFonts w:hint="default" w:ascii="Times New Roman" w:hAnsi="Times New Roman" w:cs="Times New Roman"/>
                      <w:color w:val="auto"/>
                      <w:sz w:val="22"/>
                      <w:szCs w:val="22"/>
                      <w:u w:val="none" w:color="auto"/>
                      <w:lang w:val="en-US" w:eastAsia="zh-CN"/>
                    </w:rPr>
                    <w:t>月</w:t>
                  </w:r>
                  <w:r>
                    <w:rPr>
                      <w:rFonts w:hint="eastAsia" w:cs="Times New Roman"/>
                      <w:color w:val="auto"/>
                      <w:sz w:val="22"/>
                      <w:szCs w:val="22"/>
                      <w:u w:val="none" w:color="auto"/>
                      <w:lang w:val="en-US" w:eastAsia="zh-CN"/>
                    </w:rPr>
                    <w:t>9</w:t>
                  </w:r>
                  <w:r>
                    <w:rPr>
                      <w:rFonts w:hint="default" w:ascii="Times New Roman" w:hAnsi="Times New Roman" w:cs="Times New Roman"/>
                      <w:color w:val="auto"/>
                      <w:sz w:val="22"/>
                      <w:szCs w:val="22"/>
                      <w:u w:val="none" w:color="auto"/>
                      <w:lang w:val="en-US" w:eastAsia="zh-CN"/>
                    </w:rPr>
                    <w:t>日</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52.5</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65</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42.5</w:t>
                  </w:r>
                </w:p>
              </w:tc>
              <w:tc>
                <w:tcPr>
                  <w:tcW w:w="97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55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48"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项目</w:t>
                  </w:r>
                  <w:r>
                    <w:rPr>
                      <w:rFonts w:hint="default" w:ascii="Times New Roman" w:hAnsi="Times New Roman" w:cs="Times New Roman"/>
                      <w:color w:val="auto"/>
                      <w:sz w:val="22"/>
                      <w:szCs w:val="22"/>
                      <w:u w:val="none" w:color="auto"/>
                      <w:lang w:eastAsia="zh-CN"/>
                    </w:rPr>
                    <w:t>南</w:t>
                  </w:r>
                  <w:r>
                    <w:rPr>
                      <w:rFonts w:hint="default" w:ascii="Times New Roman" w:hAnsi="Times New Roman" w:cs="Times New Roman"/>
                      <w:color w:val="auto"/>
                      <w:sz w:val="22"/>
                      <w:szCs w:val="22"/>
                      <w:u w:val="none" w:color="auto"/>
                    </w:rPr>
                    <w:t>面</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（厂界外 1m）</w:t>
                  </w:r>
                </w:p>
              </w:tc>
              <w:tc>
                <w:tcPr>
                  <w:tcW w:w="136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4</w:t>
                  </w:r>
                  <w:r>
                    <w:rPr>
                      <w:rFonts w:hint="default" w:ascii="Times New Roman" w:hAnsi="Times New Roman" w:cs="Times New Roman"/>
                      <w:color w:val="auto"/>
                      <w:sz w:val="22"/>
                      <w:szCs w:val="22"/>
                      <w:u w:val="none" w:color="auto"/>
                      <w:lang w:val="en-US" w:eastAsia="zh-CN"/>
                    </w:rPr>
                    <w:t>月</w:t>
                  </w:r>
                  <w:r>
                    <w:rPr>
                      <w:rFonts w:hint="eastAsia" w:cs="Times New Roman"/>
                      <w:color w:val="auto"/>
                      <w:sz w:val="22"/>
                      <w:szCs w:val="22"/>
                      <w:u w:val="none" w:color="auto"/>
                      <w:lang w:val="en-US" w:eastAsia="zh-CN"/>
                    </w:rPr>
                    <w:t>8</w:t>
                  </w:r>
                  <w:r>
                    <w:rPr>
                      <w:rFonts w:hint="default" w:ascii="Times New Roman" w:hAnsi="Times New Roman" w:cs="Times New Roman"/>
                      <w:color w:val="auto"/>
                      <w:sz w:val="22"/>
                      <w:szCs w:val="22"/>
                      <w:u w:val="none" w:color="auto"/>
                      <w:lang w:val="en-US" w:eastAsia="zh-CN"/>
                    </w:rPr>
                    <w:t>日</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54.6</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65</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42.3</w:t>
                  </w:r>
                </w:p>
              </w:tc>
              <w:tc>
                <w:tcPr>
                  <w:tcW w:w="97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55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48"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136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4</w:t>
                  </w:r>
                  <w:r>
                    <w:rPr>
                      <w:rFonts w:hint="default" w:ascii="Times New Roman" w:hAnsi="Times New Roman" w:cs="Times New Roman"/>
                      <w:color w:val="auto"/>
                      <w:sz w:val="22"/>
                      <w:szCs w:val="22"/>
                      <w:u w:val="none" w:color="auto"/>
                      <w:lang w:val="en-US" w:eastAsia="zh-CN"/>
                    </w:rPr>
                    <w:t>月</w:t>
                  </w:r>
                  <w:r>
                    <w:rPr>
                      <w:rFonts w:hint="eastAsia" w:cs="Times New Roman"/>
                      <w:color w:val="auto"/>
                      <w:sz w:val="22"/>
                      <w:szCs w:val="22"/>
                      <w:u w:val="none" w:color="auto"/>
                      <w:lang w:val="en-US" w:eastAsia="zh-CN"/>
                    </w:rPr>
                    <w:t>9</w:t>
                  </w:r>
                  <w:r>
                    <w:rPr>
                      <w:rFonts w:hint="default" w:ascii="Times New Roman" w:hAnsi="Times New Roman" w:cs="Times New Roman"/>
                      <w:color w:val="auto"/>
                      <w:sz w:val="22"/>
                      <w:szCs w:val="22"/>
                      <w:u w:val="none" w:color="auto"/>
                      <w:lang w:val="en-US" w:eastAsia="zh-CN"/>
                    </w:rPr>
                    <w:t>日</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53.2</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65</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41.7</w:t>
                  </w:r>
                </w:p>
              </w:tc>
              <w:tc>
                <w:tcPr>
                  <w:tcW w:w="97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55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48"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项目</w:t>
                  </w:r>
                  <w:r>
                    <w:rPr>
                      <w:rFonts w:hint="default" w:ascii="Times New Roman" w:hAnsi="Times New Roman" w:cs="Times New Roman"/>
                      <w:color w:val="auto"/>
                      <w:sz w:val="22"/>
                      <w:szCs w:val="22"/>
                      <w:u w:val="none" w:color="auto"/>
                      <w:lang w:eastAsia="zh-CN"/>
                    </w:rPr>
                    <w:t>西</w:t>
                  </w:r>
                  <w:r>
                    <w:rPr>
                      <w:rFonts w:hint="default" w:ascii="Times New Roman" w:hAnsi="Times New Roman" w:cs="Times New Roman"/>
                      <w:color w:val="auto"/>
                      <w:sz w:val="22"/>
                      <w:szCs w:val="22"/>
                      <w:u w:val="none" w:color="auto"/>
                    </w:rPr>
                    <w:t>面</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（厂界外 1m）</w:t>
                  </w:r>
                </w:p>
              </w:tc>
              <w:tc>
                <w:tcPr>
                  <w:tcW w:w="136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4</w:t>
                  </w:r>
                  <w:r>
                    <w:rPr>
                      <w:rFonts w:hint="default" w:ascii="Times New Roman" w:hAnsi="Times New Roman" w:cs="Times New Roman"/>
                      <w:color w:val="auto"/>
                      <w:sz w:val="22"/>
                      <w:szCs w:val="22"/>
                      <w:u w:val="none" w:color="auto"/>
                      <w:lang w:val="en-US" w:eastAsia="zh-CN"/>
                    </w:rPr>
                    <w:t>月</w:t>
                  </w:r>
                  <w:r>
                    <w:rPr>
                      <w:rFonts w:hint="eastAsia" w:cs="Times New Roman"/>
                      <w:color w:val="auto"/>
                      <w:sz w:val="22"/>
                      <w:szCs w:val="22"/>
                      <w:u w:val="none" w:color="auto"/>
                      <w:lang w:val="en-US" w:eastAsia="zh-CN"/>
                    </w:rPr>
                    <w:t>8</w:t>
                  </w:r>
                  <w:r>
                    <w:rPr>
                      <w:rFonts w:hint="default" w:ascii="Times New Roman" w:hAnsi="Times New Roman" w:cs="Times New Roman"/>
                      <w:color w:val="auto"/>
                      <w:sz w:val="22"/>
                      <w:szCs w:val="22"/>
                      <w:u w:val="none" w:color="auto"/>
                      <w:lang w:val="en-US" w:eastAsia="zh-CN"/>
                    </w:rPr>
                    <w:t>日</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56.7</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65</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44.5</w:t>
                  </w:r>
                </w:p>
              </w:tc>
              <w:tc>
                <w:tcPr>
                  <w:tcW w:w="97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55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48"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136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4</w:t>
                  </w:r>
                  <w:r>
                    <w:rPr>
                      <w:rFonts w:hint="default" w:ascii="Times New Roman" w:hAnsi="Times New Roman" w:cs="Times New Roman"/>
                      <w:color w:val="auto"/>
                      <w:sz w:val="22"/>
                      <w:szCs w:val="22"/>
                      <w:u w:val="none" w:color="auto"/>
                      <w:lang w:val="en-US" w:eastAsia="zh-CN"/>
                    </w:rPr>
                    <w:t>月</w:t>
                  </w:r>
                  <w:r>
                    <w:rPr>
                      <w:rFonts w:hint="eastAsia" w:cs="Times New Roman"/>
                      <w:color w:val="auto"/>
                      <w:sz w:val="22"/>
                      <w:szCs w:val="22"/>
                      <w:u w:val="none" w:color="auto"/>
                      <w:lang w:val="en-US" w:eastAsia="zh-CN"/>
                    </w:rPr>
                    <w:t>9</w:t>
                  </w:r>
                  <w:r>
                    <w:rPr>
                      <w:rFonts w:hint="default" w:ascii="Times New Roman" w:hAnsi="Times New Roman" w:cs="Times New Roman"/>
                      <w:color w:val="auto"/>
                      <w:sz w:val="22"/>
                      <w:szCs w:val="22"/>
                      <w:u w:val="none" w:color="auto"/>
                      <w:lang w:val="en-US" w:eastAsia="zh-CN"/>
                    </w:rPr>
                    <w:t>日</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55.7</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65</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45.2</w:t>
                  </w:r>
                </w:p>
              </w:tc>
              <w:tc>
                <w:tcPr>
                  <w:tcW w:w="97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55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48"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项目</w:t>
                  </w:r>
                  <w:r>
                    <w:rPr>
                      <w:rFonts w:hint="default" w:ascii="Times New Roman" w:hAnsi="Times New Roman" w:cs="Times New Roman"/>
                      <w:color w:val="auto"/>
                      <w:sz w:val="22"/>
                      <w:szCs w:val="22"/>
                      <w:u w:val="none" w:color="auto"/>
                      <w:lang w:eastAsia="zh-CN"/>
                    </w:rPr>
                    <w:t>北</w:t>
                  </w:r>
                  <w:r>
                    <w:rPr>
                      <w:rFonts w:hint="default" w:ascii="Times New Roman" w:hAnsi="Times New Roman" w:cs="Times New Roman"/>
                      <w:color w:val="auto"/>
                      <w:sz w:val="22"/>
                      <w:szCs w:val="22"/>
                      <w:u w:val="none" w:color="auto"/>
                    </w:rPr>
                    <w:t>面</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（厂界外 1m）</w:t>
                  </w:r>
                </w:p>
              </w:tc>
              <w:tc>
                <w:tcPr>
                  <w:tcW w:w="136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4</w:t>
                  </w:r>
                  <w:r>
                    <w:rPr>
                      <w:rFonts w:hint="default" w:ascii="Times New Roman" w:hAnsi="Times New Roman" w:cs="Times New Roman"/>
                      <w:color w:val="auto"/>
                      <w:sz w:val="22"/>
                      <w:szCs w:val="22"/>
                      <w:u w:val="none" w:color="auto"/>
                      <w:lang w:val="en-US" w:eastAsia="zh-CN"/>
                    </w:rPr>
                    <w:t>月</w:t>
                  </w:r>
                  <w:r>
                    <w:rPr>
                      <w:rFonts w:hint="eastAsia" w:cs="Times New Roman"/>
                      <w:color w:val="auto"/>
                      <w:sz w:val="22"/>
                      <w:szCs w:val="22"/>
                      <w:u w:val="none" w:color="auto"/>
                      <w:lang w:val="en-US" w:eastAsia="zh-CN"/>
                    </w:rPr>
                    <w:t>8</w:t>
                  </w:r>
                  <w:r>
                    <w:rPr>
                      <w:rFonts w:hint="default" w:ascii="Times New Roman" w:hAnsi="Times New Roman" w:cs="Times New Roman"/>
                      <w:color w:val="auto"/>
                      <w:sz w:val="22"/>
                      <w:szCs w:val="22"/>
                      <w:u w:val="none" w:color="auto"/>
                      <w:lang w:val="en-US" w:eastAsia="zh-CN"/>
                    </w:rPr>
                    <w:t>日</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52.4</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65</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41.1</w:t>
                  </w:r>
                </w:p>
              </w:tc>
              <w:tc>
                <w:tcPr>
                  <w:tcW w:w="97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55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48"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136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4</w:t>
                  </w:r>
                  <w:r>
                    <w:rPr>
                      <w:rFonts w:hint="default" w:ascii="Times New Roman" w:hAnsi="Times New Roman" w:cs="Times New Roman"/>
                      <w:color w:val="auto"/>
                      <w:sz w:val="22"/>
                      <w:szCs w:val="22"/>
                      <w:u w:val="none" w:color="auto"/>
                      <w:lang w:val="en-US" w:eastAsia="zh-CN"/>
                    </w:rPr>
                    <w:t>月</w:t>
                  </w:r>
                  <w:r>
                    <w:rPr>
                      <w:rFonts w:hint="eastAsia" w:cs="Times New Roman"/>
                      <w:color w:val="auto"/>
                      <w:sz w:val="22"/>
                      <w:szCs w:val="22"/>
                      <w:u w:val="none" w:color="auto"/>
                      <w:lang w:val="en-US" w:eastAsia="zh-CN"/>
                    </w:rPr>
                    <w:t>9</w:t>
                  </w:r>
                  <w:r>
                    <w:rPr>
                      <w:rFonts w:hint="default" w:ascii="Times New Roman" w:hAnsi="Times New Roman" w:cs="Times New Roman"/>
                      <w:color w:val="auto"/>
                      <w:sz w:val="22"/>
                      <w:szCs w:val="22"/>
                      <w:u w:val="none" w:color="auto"/>
                      <w:lang w:val="en-US" w:eastAsia="zh-CN"/>
                    </w:rPr>
                    <w:t>日</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50.9</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65</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39.8</w:t>
                  </w:r>
                </w:p>
              </w:tc>
              <w:tc>
                <w:tcPr>
                  <w:tcW w:w="97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55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bl>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本项目所在地声环境质量现状满足《声环境质量标准》（GB3096-2008）中</w:t>
            </w:r>
            <w:r>
              <w:rPr>
                <w:rFonts w:hint="eastAsia" w:cs="Times New Roman"/>
                <w:color w:val="auto"/>
                <w:sz w:val="24"/>
                <w:szCs w:val="24"/>
                <w:u w:val="none" w:color="auto"/>
                <w:lang w:val="en-US" w:eastAsia="zh-CN"/>
              </w:rPr>
              <w:t>3</w:t>
            </w:r>
            <w:r>
              <w:rPr>
                <w:rFonts w:hint="default" w:ascii="Times New Roman" w:hAnsi="Times New Roman" w:cs="Times New Roman"/>
                <w:color w:val="auto"/>
                <w:sz w:val="24"/>
                <w:szCs w:val="24"/>
                <w:u w:val="none" w:color="auto"/>
              </w:rPr>
              <w:t>类区标准要求。因此，本项目所在区域声环境质量现状较好。</w:t>
            </w:r>
          </w:p>
          <w:p>
            <w:pPr>
              <w:spacing w:line="360" w:lineRule="auto"/>
              <w:rPr>
                <w:rFonts w:hint="default" w:ascii="Times New Roman" w:hAnsi="Times New Roman" w:cs="Times New Roman"/>
                <w:b/>
                <w:bCs/>
                <w:color w:val="auto"/>
                <w:sz w:val="24"/>
                <w:szCs w:val="24"/>
                <w:u w:val="none" w:color="auto"/>
              </w:rPr>
            </w:pPr>
            <w:r>
              <w:rPr>
                <w:rFonts w:hint="eastAsia" w:cs="Times New Roman"/>
                <w:b/>
                <w:bCs/>
                <w:color w:val="auto"/>
                <w:sz w:val="24"/>
                <w:szCs w:val="24"/>
                <w:u w:val="none" w:color="auto"/>
                <w:lang w:val="en-US" w:eastAsia="zh-CN"/>
              </w:rPr>
              <w:t>3.4</w:t>
            </w:r>
            <w:r>
              <w:rPr>
                <w:rFonts w:hint="default" w:ascii="Times New Roman" w:hAnsi="Times New Roman" w:cs="Times New Roman"/>
                <w:b/>
                <w:bCs/>
                <w:color w:val="auto"/>
                <w:sz w:val="24"/>
                <w:szCs w:val="24"/>
                <w:u w:val="none" w:color="auto"/>
              </w:rPr>
              <w:t>、生态环境</w:t>
            </w:r>
          </w:p>
          <w:p>
            <w:pPr>
              <w:snapToGrid w:val="0"/>
              <w:spacing w:line="360" w:lineRule="auto"/>
              <w:ind w:firstLine="453" w:firstLineChars="196"/>
              <w:rPr>
                <w:rFonts w:hint="eastAsia"/>
                <w:b/>
                <w:color w:val="auto"/>
                <w:sz w:val="24"/>
                <w:u w:val="none" w:color="auto"/>
                <w:lang w:val="en-US" w:eastAsia="zh-CN"/>
              </w:rPr>
            </w:pPr>
            <w:r>
              <w:rPr>
                <w:rFonts w:hint="default" w:ascii="Times New Roman" w:hAnsi="Times New Roman" w:cs="Times New Roman"/>
                <w:color w:val="auto"/>
                <w:sz w:val="24"/>
                <w:szCs w:val="24"/>
                <w:u w:val="none" w:color="auto"/>
              </w:rPr>
              <w:t>项目所在区域植被有城市绿化的樟、灌木丛、花卉等，项目区域内植被以人工绿化苗木为主，植物种类单一，主要有樟树、桂花、柳树等，并伴有少量野生杉、桃、</w:t>
            </w:r>
            <w:r>
              <w:rPr>
                <w:rFonts w:hint="default" w:ascii="Times New Roman" w:hAnsi="Times New Roman" w:cs="Times New Roman"/>
                <w:color w:val="auto"/>
                <w:spacing w:val="-11"/>
                <w:sz w:val="24"/>
                <w:szCs w:val="24"/>
                <w:u w:val="none" w:color="auto"/>
              </w:rPr>
              <w:t xml:space="preserve">梨等；生态环境一般。本区域及其周边为典型的城市生态环境，目前植被覆盖率较低， </w:t>
            </w:r>
            <w:r>
              <w:rPr>
                <w:rFonts w:hint="default" w:ascii="Times New Roman" w:hAnsi="Times New Roman" w:cs="Times New Roman"/>
                <w:color w:val="auto"/>
                <w:sz w:val="24"/>
                <w:szCs w:val="24"/>
                <w:u w:val="none" w:color="auto"/>
              </w:rPr>
              <w:t>主要为人工草皮及较少灌木，物种较为单一，生态稳定性较差。根据现场踏勘，本项目区域内未发现野生珍稀动植物物种</w:t>
            </w:r>
            <w:r>
              <w:rPr>
                <w:rFonts w:hint="eastAsia" w:hAnsi="宋体"/>
                <w:bCs/>
                <w:color w:val="auto"/>
                <w:sz w:val="24"/>
                <w:u w:val="none" w:color="auto"/>
              </w:rPr>
              <w:t>。</w:t>
            </w:r>
          </w:p>
          <w:p>
            <w:pPr>
              <w:pStyle w:val="31"/>
              <w:adjustRightInd w:val="0"/>
              <w:snapToGrid w:val="0"/>
              <w:spacing w:line="360" w:lineRule="auto"/>
              <w:ind w:left="0" w:leftChars="0" w:firstLine="0" w:firstLineChars="0"/>
              <w:rPr>
                <w:b/>
                <w:color w:val="auto"/>
                <w:u w:val="single" w:color="auto"/>
              </w:rPr>
            </w:pPr>
            <w:r>
              <w:rPr>
                <w:rFonts w:hint="eastAsia"/>
                <w:b/>
                <w:color w:val="auto"/>
                <w:sz w:val="24"/>
                <w:u w:val="single" w:color="auto"/>
                <w:lang w:val="en-US" w:eastAsia="zh-CN"/>
              </w:rPr>
              <w:t>3.5</w:t>
            </w:r>
            <w:r>
              <w:rPr>
                <w:rFonts w:hint="eastAsia"/>
                <w:b/>
                <w:color w:val="auto"/>
                <w:sz w:val="24"/>
                <w:u w:val="single" w:color="auto"/>
              </w:rPr>
              <w:t>、</w:t>
            </w:r>
            <w:r>
              <w:rPr>
                <w:b/>
                <w:color w:val="auto"/>
                <w:sz w:val="24"/>
                <w:u w:val="single" w:color="auto"/>
              </w:rPr>
              <w:t>主要环境保护目标</w:t>
            </w:r>
          </w:p>
          <w:p>
            <w:pPr>
              <w:autoSpaceDE w:val="0"/>
              <w:autoSpaceDN w:val="0"/>
              <w:adjustRightInd w:val="0"/>
              <w:spacing w:line="360" w:lineRule="auto"/>
              <w:ind w:firstLine="462" w:firstLineChars="200"/>
              <w:rPr>
                <w:rFonts w:hint="default" w:ascii="Times New Roman" w:hAnsi="Times New Roman" w:eastAsia="宋体" w:cs="Times New Roman"/>
                <w:b w:val="0"/>
                <w:bCs/>
                <w:color w:val="auto"/>
                <w:sz w:val="24"/>
                <w:highlight w:val="none"/>
                <w:u w:val="single" w:color="auto"/>
                <w:shd w:val="clear" w:color="auto" w:fill="auto"/>
              </w:rPr>
            </w:pPr>
            <w:r>
              <w:rPr>
                <w:rFonts w:hint="default" w:ascii="Times New Roman" w:hAnsi="Times New Roman" w:eastAsia="宋体" w:cs="Times New Roman"/>
                <w:b w:val="0"/>
                <w:bCs/>
                <w:color w:val="auto"/>
                <w:sz w:val="24"/>
                <w:highlight w:val="none"/>
                <w:u w:val="single" w:color="auto"/>
                <w:shd w:val="clear" w:color="auto" w:fill="auto"/>
                <w:lang w:eastAsia="zh-CN"/>
              </w:rPr>
              <w:t>本</w:t>
            </w:r>
            <w:r>
              <w:rPr>
                <w:rFonts w:hint="default" w:ascii="Times New Roman" w:hAnsi="Times New Roman" w:eastAsia="宋体" w:cs="Times New Roman"/>
                <w:b w:val="0"/>
                <w:bCs/>
                <w:color w:val="auto"/>
                <w:sz w:val="24"/>
                <w:highlight w:val="none"/>
                <w:u w:val="single" w:color="auto"/>
                <w:shd w:val="clear" w:color="auto" w:fill="auto"/>
              </w:rPr>
              <w:t>项目周围为</w:t>
            </w:r>
            <w:r>
              <w:rPr>
                <w:rFonts w:hint="eastAsia" w:ascii="Times New Roman" w:hAnsi="Times New Roman" w:eastAsia="宋体" w:cs="Times New Roman"/>
                <w:b w:val="0"/>
                <w:bCs/>
                <w:color w:val="auto"/>
                <w:sz w:val="24"/>
                <w:highlight w:val="none"/>
                <w:u w:val="single" w:color="auto"/>
                <w:shd w:val="clear" w:color="auto" w:fill="auto"/>
                <w:lang w:eastAsia="zh-CN"/>
              </w:rPr>
              <w:t>工业园</w:t>
            </w:r>
            <w:r>
              <w:rPr>
                <w:rFonts w:hint="default" w:ascii="Times New Roman" w:hAnsi="Times New Roman" w:eastAsia="宋体" w:cs="Times New Roman"/>
                <w:b w:val="0"/>
                <w:bCs/>
                <w:color w:val="auto"/>
                <w:sz w:val="24"/>
                <w:highlight w:val="none"/>
                <w:u w:val="single" w:color="auto"/>
                <w:shd w:val="clear" w:color="auto" w:fill="auto"/>
              </w:rPr>
              <w:t>。评价区内无风景名胜点，没有征占基本农田，周围无需要特别保护的文物古迹、风景名胜地、水源地，未发现国家重点保护的野生动植物资源和古树名木。</w:t>
            </w:r>
          </w:p>
          <w:p>
            <w:pPr>
              <w:autoSpaceDE w:val="0"/>
              <w:autoSpaceDN w:val="0"/>
              <w:spacing w:line="360" w:lineRule="auto"/>
              <w:ind w:firstLine="462" w:firstLineChars="200"/>
              <w:rPr>
                <w:rFonts w:hint="default" w:ascii="Times New Roman" w:hAnsi="Times New Roman" w:eastAsia="宋体" w:cs="Times New Roman"/>
                <w:snapToGrid w:val="0"/>
                <w:color w:val="auto"/>
                <w:kern w:val="0"/>
                <w:sz w:val="24"/>
                <w:u w:val="single" w:color="auto"/>
                <w:lang w:val="en-US" w:eastAsia="zh-CN"/>
              </w:rPr>
            </w:pPr>
            <w:r>
              <w:rPr>
                <w:rFonts w:hint="default" w:ascii="Times New Roman" w:hAnsi="Times New Roman" w:eastAsia="宋体" w:cs="Times New Roman"/>
                <w:snapToGrid w:val="0"/>
                <w:color w:val="auto"/>
                <w:kern w:val="0"/>
                <w:sz w:val="24"/>
                <w:u w:val="single" w:color="auto"/>
                <w:lang w:val="en-US" w:eastAsia="zh-CN"/>
              </w:rPr>
              <w:t>项目周边无集中式饮用水源地及分散式饮用水源地，</w:t>
            </w:r>
            <w:r>
              <w:rPr>
                <w:rFonts w:hint="eastAsia" w:ascii="Times New Roman" w:hAnsi="Times New Roman" w:eastAsia="宋体" w:cs="Times New Roman"/>
                <w:snapToGrid w:val="0"/>
                <w:color w:val="auto"/>
                <w:kern w:val="0"/>
                <w:sz w:val="24"/>
                <w:u w:val="single" w:color="auto"/>
                <w:lang w:val="en-US" w:eastAsia="zh-CN"/>
              </w:rPr>
              <w:t>均为</w:t>
            </w:r>
            <w:r>
              <w:rPr>
                <w:rFonts w:hint="default" w:ascii="Times New Roman" w:hAnsi="Times New Roman" w:eastAsia="宋体" w:cs="Times New Roman"/>
                <w:snapToGrid w:val="0"/>
                <w:color w:val="auto"/>
                <w:kern w:val="0"/>
                <w:sz w:val="24"/>
                <w:u w:val="single" w:color="auto"/>
                <w:lang w:val="en-US" w:eastAsia="zh-CN"/>
              </w:rPr>
              <w:t>自来水。</w:t>
            </w:r>
          </w:p>
          <w:p>
            <w:pPr>
              <w:autoSpaceDE w:val="0"/>
              <w:autoSpaceDN w:val="0"/>
              <w:adjustRightInd w:val="0"/>
              <w:spacing w:line="360" w:lineRule="auto"/>
              <w:ind w:firstLine="462" w:firstLineChars="200"/>
              <w:rPr>
                <w:rFonts w:hint="default" w:ascii="Times New Roman" w:hAnsi="Times New Roman" w:eastAsia="宋体" w:cs="Times New Roman"/>
                <w:b w:val="0"/>
                <w:bCs/>
                <w:color w:val="auto"/>
                <w:sz w:val="24"/>
                <w:highlight w:val="none"/>
                <w:u w:val="single" w:color="auto"/>
                <w:shd w:val="clear" w:color="auto" w:fill="auto"/>
              </w:rPr>
            </w:pPr>
            <w:r>
              <w:rPr>
                <w:rFonts w:hint="default" w:ascii="Times New Roman" w:hAnsi="Times New Roman" w:eastAsia="宋体" w:cs="Times New Roman"/>
                <w:b w:val="0"/>
                <w:bCs/>
                <w:color w:val="auto"/>
                <w:sz w:val="24"/>
                <w:highlight w:val="none"/>
                <w:u w:val="single" w:color="auto"/>
                <w:shd w:val="clear" w:color="auto" w:fill="auto"/>
              </w:rPr>
              <w:t>本项目的主要环境保护目标分布情况见表</w:t>
            </w:r>
            <w:r>
              <w:rPr>
                <w:rFonts w:hint="default" w:ascii="Times New Roman" w:hAnsi="Times New Roman" w:eastAsia="宋体" w:cs="Times New Roman"/>
                <w:b w:val="0"/>
                <w:bCs/>
                <w:color w:val="auto"/>
                <w:sz w:val="24"/>
                <w:highlight w:val="none"/>
                <w:u w:val="single" w:color="auto"/>
                <w:shd w:val="clear" w:color="auto" w:fill="auto"/>
                <w:lang w:val="en-US" w:eastAsia="zh-CN"/>
              </w:rPr>
              <w:t>3-</w:t>
            </w:r>
            <w:r>
              <w:rPr>
                <w:rFonts w:hint="eastAsia" w:cs="Times New Roman"/>
                <w:b w:val="0"/>
                <w:bCs/>
                <w:color w:val="auto"/>
                <w:sz w:val="24"/>
                <w:highlight w:val="none"/>
                <w:u w:val="single" w:color="auto"/>
                <w:shd w:val="clear" w:color="auto" w:fill="auto"/>
                <w:lang w:val="en-US" w:eastAsia="zh-CN"/>
              </w:rPr>
              <w:t>6</w:t>
            </w:r>
            <w:r>
              <w:rPr>
                <w:rFonts w:hint="default" w:ascii="Times New Roman" w:hAnsi="Times New Roman" w:eastAsia="宋体" w:cs="Times New Roman"/>
                <w:b w:val="0"/>
                <w:bCs/>
                <w:color w:val="auto"/>
                <w:sz w:val="24"/>
                <w:highlight w:val="none"/>
                <w:u w:val="single" w:color="auto"/>
                <w:shd w:val="clear" w:color="auto" w:fill="auto"/>
              </w:rPr>
              <w:t>。</w:t>
            </w:r>
          </w:p>
          <w:p>
            <w:pPr>
              <w:pStyle w:val="150"/>
              <w:keepNext w:val="0"/>
              <w:keepLines w:val="0"/>
              <w:pageBreakBefore w:val="0"/>
              <w:widowControl w:val="0"/>
              <w:kinsoku/>
              <w:wordWrap/>
              <w:overflowPunct/>
              <w:topLinePunct w:val="0"/>
              <w:autoSpaceDE/>
              <w:autoSpaceDN/>
              <w:bidi w:val="0"/>
              <w:adjustRightInd w:val="0"/>
              <w:snapToGrid w:val="0"/>
              <w:spacing w:line="480" w:lineRule="exact"/>
              <w:ind w:firstLine="482"/>
              <w:textAlignment w:val="auto"/>
              <w:rPr>
                <w:rFonts w:hint="default" w:ascii="Times New Roman" w:hAnsi="Times New Roman" w:eastAsia="宋体" w:cs="Times New Roman"/>
                <w:b/>
                <w:snapToGrid w:val="0"/>
                <w:color w:val="auto"/>
                <w:spacing w:val="0"/>
                <w:sz w:val="21"/>
                <w:szCs w:val="21"/>
                <w:u w:val="single" w:color="auto"/>
                <w:lang w:val="en-US" w:eastAsia="zh-CN"/>
              </w:rPr>
            </w:pPr>
          </w:p>
          <w:p>
            <w:pPr>
              <w:pStyle w:val="150"/>
              <w:keepNext w:val="0"/>
              <w:keepLines w:val="0"/>
              <w:pageBreakBefore w:val="0"/>
              <w:widowControl w:val="0"/>
              <w:kinsoku/>
              <w:wordWrap/>
              <w:overflowPunct/>
              <w:topLinePunct w:val="0"/>
              <w:autoSpaceDE/>
              <w:autoSpaceDN/>
              <w:bidi w:val="0"/>
              <w:adjustRightInd w:val="0"/>
              <w:snapToGrid w:val="0"/>
              <w:spacing w:line="480" w:lineRule="exact"/>
              <w:ind w:firstLine="482"/>
              <w:textAlignment w:val="auto"/>
              <w:rPr>
                <w:rFonts w:hint="default" w:ascii="Times New Roman" w:hAnsi="Times New Roman" w:eastAsia="宋体" w:cs="Times New Roman"/>
                <w:b/>
                <w:snapToGrid w:val="0"/>
                <w:color w:val="auto"/>
                <w:spacing w:val="0"/>
                <w:sz w:val="21"/>
                <w:szCs w:val="21"/>
                <w:u w:val="single" w:color="auto"/>
                <w:lang w:val="en-US" w:eastAsia="zh-CN"/>
              </w:rPr>
            </w:pPr>
          </w:p>
          <w:p>
            <w:pPr>
              <w:spacing w:line="360" w:lineRule="auto"/>
              <w:ind w:firstLine="0" w:firstLineChars="0"/>
              <w:jc w:val="center"/>
              <w:rPr>
                <w:rFonts w:hint="default" w:ascii="Times New Roman" w:hAnsi="Times New Roman" w:cs="Times New Roman"/>
                <w:color w:val="auto"/>
                <w:sz w:val="24"/>
                <w:szCs w:val="22"/>
                <w:u w:val="single" w:color="auto"/>
              </w:rPr>
            </w:pPr>
            <w:r>
              <w:rPr>
                <w:rFonts w:hint="default" w:ascii="Times New Roman" w:hAnsi="Times New Roman" w:cs="Times New Roman"/>
                <w:color w:val="auto"/>
                <w:sz w:val="24"/>
                <w:szCs w:val="22"/>
                <w:u w:val="single" w:color="auto"/>
              </w:rPr>
              <w:t>表</w:t>
            </w:r>
            <w:r>
              <w:rPr>
                <w:rFonts w:hint="default" w:ascii="Times New Roman" w:hAnsi="Times New Roman" w:cs="Times New Roman"/>
                <w:color w:val="auto"/>
                <w:sz w:val="24"/>
                <w:szCs w:val="22"/>
                <w:u w:val="single" w:color="auto"/>
                <w:lang w:val="en-US" w:eastAsia="zh-CN"/>
              </w:rPr>
              <w:t>3-</w:t>
            </w:r>
            <w:r>
              <w:rPr>
                <w:rFonts w:hint="eastAsia" w:cs="Times New Roman"/>
                <w:color w:val="auto"/>
                <w:sz w:val="24"/>
                <w:szCs w:val="22"/>
                <w:u w:val="single" w:color="auto"/>
                <w:lang w:val="en-US" w:eastAsia="zh-CN"/>
              </w:rPr>
              <w:t>6</w:t>
            </w:r>
            <w:r>
              <w:rPr>
                <w:rFonts w:hint="default" w:ascii="Times New Roman" w:hAnsi="Times New Roman" w:cs="Times New Roman"/>
                <w:color w:val="auto"/>
                <w:sz w:val="24"/>
                <w:szCs w:val="22"/>
                <w:u w:val="single" w:color="auto"/>
              </w:rPr>
              <w:t xml:space="preserve"> </w:t>
            </w:r>
            <w:r>
              <w:rPr>
                <w:rFonts w:hint="eastAsia" w:ascii="Times New Roman" w:hAnsi="Times New Roman" w:cs="Times New Roman"/>
                <w:color w:val="auto"/>
                <w:sz w:val="24"/>
                <w:szCs w:val="22"/>
                <w:u w:val="single" w:color="auto"/>
                <w:lang w:val="en-US" w:eastAsia="zh-CN"/>
              </w:rPr>
              <w:t xml:space="preserve"> </w:t>
            </w:r>
            <w:r>
              <w:rPr>
                <w:rFonts w:hint="default" w:ascii="Times New Roman" w:hAnsi="Times New Roman" w:cs="Times New Roman"/>
                <w:color w:val="auto"/>
                <w:sz w:val="24"/>
                <w:szCs w:val="22"/>
                <w:u w:val="single" w:color="auto"/>
              </w:rPr>
              <w:t>主要环境保护目标</w:t>
            </w:r>
          </w:p>
          <w:tbl>
            <w:tblPr>
              <w:tblStyle w:val="3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1038"/>
              <w:gridCol w:w="1938"/>
              <w:gridCol w:w="873"/>
              <w:gridCol w:w="1540"/>
              <w:gridCol w:w="1551"/>
              <w:gridCol w:w="2100"/>
              <w:gridCol w:w="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0" w:hRule="atLeast"/>
                <w:jc w:val="center"/>
              </w:trPr>
              <w:tc>
                <w:tcPr>
                  <w:tcW w:w="573" w:type="pct"/>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环境</w:t>
                  </w:r>
                </w:p>
                <w:p>
                  <w:pPr>
                    <w:spacing w:line="360" w:lineRule="auto"/>
                    <w:ind w:firstLine="0" w:firstLineChars="0"/>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要素</w:t>
                  </w:r>
                </w:p>
              </w:tc>
              <w:tc>
                <w:tcPr>
                  <w:tcW w:w="1070" w:type="pct"/>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目标名称</w:t>
                  </w:r>
                </w:p>
              </w:tc>
              <w:tc>
                <w:tcPr>
                  <w:tcW w:w="482" w:type="pct"/>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方位</w:t>
                  </w:r>
                </w:p>
              </w:tc>
              <w:tc>
                <w:tcPr>
                  <w:tcW w:w="850" w:type="pct"/>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厂界最近</w:t>
                  </w:r>
                </w:p>
                <w:p>
                  <w:pPr>
                    <w:spacing w:line="360" w:lineRule="auto"/>
                    <w:ind w:firstLine="0" w:firstLineChars="0"/>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距离</w:t>
                  </w:r>
                </w:p>
              </w:tc>
              <w:tc>
                <w:tcPr>
                  <w:tcW w:w="855" w:type="pct"/>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规模</w:t>
                  </w:r>
                </w:p>
              </w:tc>
              <w:tc>
                <w:tcPr>
                  <w:tcW w:w="1168" w:type="pct"/>
                  <w:gridSpan w:val="2"/>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保护级别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72" w:hRule="atLeast"/>
                <w:jc w:val="center"/>
              </w:trPr>
              <w:tc>
                <w:tcPr>
                  <w:tcW w:w="573" w:type="pct"/>
                  <w:vMerge w:val="restart"/>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空气</w:t>
                  </w:r>
                </w:p>
                <w:p>
                  <w:pPr>
                    <w:spacing w:line="360" w:lineRule="auto"/>
                    <w:ind w:firstLine="0" w:firstLineChars="0"/>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环境</w:t>
                  </w:r>
                </w:p>
              </w:tc>
              <w:tc>
                <w:tcPr>
                  <w:tcW w:w="1070" w:type="pct"/>
                  <w:tcBorders>
                    <w:tl2br w:val="nil"/>
                    <w:tr2bl w:val="nil"/>
                  </w:tcBorders>
                  <w:noWrap w:val="0"/>
                  <w:vAlign w:val="center"/>
                </w:tcPr>
                <w:p>
                  <w:pPr>
                    <w:spacing w:line="360" w:lineRule="auto"/>
                    <w:ind w:firstLine="0" w:firstLineChars="0"/>
                    <w:jc w:val="center"/>
                    <w:rPr>
                      <w:rFonts w:hint="default" w:ascii="Times New Roman" w:hAnsi="Times New Roman" w:eastAsia="Calibri" w:cs="Times New Roman"/>
                      <w:color w:val="auto"/>
                      <w:sz w:val="22"/>
                      <w:szCs w:val="22"/>
                      <w:u w:val="single" w:color="auto"/>
                      <w:lang w:eastAsia="zh-CN"/>
                    </w:rPr>
                  </w:pPr>
                  <w:r>
                    <w:rPr>
                      <w:rFonts w:hint="eastAsia" w:cs="Times New Roman"/>
                      <w:color w:val="auto"/>
                      <w:sz w:val="22"/>
                      <w:szCs w:val="22"/>
                      <w:u w:val="single" w:color="auto"/>
                      <w:lang w:eastAsia="zh-CN"/>
                    </w:rPr>
                    <w:t>文家龙</w:t>
                  </w:r>
                  <w:r>
                    <w:rPr>
                      <w:rFonts w:hint="default" w:ascii="Times New Roman" w:hAnsi="Times New Roman" w:cs="Times New Roman"/>
                      <w:color w:val="auto"/>
                      <w:spacing w:val="8"/>
                      <w:sz w:val="22"/>
                      <w:szCs w:val="22"/>
                      <w:u w:val="single" w:color="auto"/>
                      <w:lang w:eastAsia="zh-CN"/>
                    </w:rPr>
                    <w:t>（东经：112.932265，北纬：28.521249）</w:t>
                  </w:r>
                </w:p>
              </w:tc>
              <w:tc>
                <w:tcPr>
                  <w:tcW w:w="482" w:type="pct"/>
                  <w:tcBorders>
                    <w:tl2br w:val="nil"/>
                    <w:tr2bl w:val="nil"/>
                  </w:tcBorders>
                  <w:noWrap w:val="0"/>
                  <w:vAlign w:val="center"/>
                </w:tcPr>
                <w:p>
                  <w:pPr>
                    <w:spacing w:line="360" w:lineRule="auto"/>
                    <w:ind w:firstLine="0" w:firstLineChars="0"/>
                    <w:jc w:val="center"/>
                    <w:rPr>
                      <w:rFonts w:hint="default" w:ascii="Times New Roman" w:hAnsi="Times New Roman" w:eastAsia="Calibri" w:cs="Times New Roman"/>
                      <w:color w:val="auto"/>
                      <w:sz w:val="22"/>
                      <w:szCs w:val="22"/>
                      <w:u w:val="single" w:color="auto"/>
                      <w:lang w:eastAsia="zh-CN"/>
                    </w:rPr>
                  </w:pPr>
                  <w:r>
                    <w:rPr>
                      <w:rFonts w:hint="eastAsia" w:cs="Times New Roman"/>
                      <w:color w:val="auto"/>
                      <w:sz w:val="22"/>
                      <w:szCs w:val="22"/>
                      <w:u w:val="single" w:color="auto"/>
                      <w:lang w:eastAsia="zh-CN"/>
                    </w:rPr>
                    <w:t>西南</w:t>
                  </w:r>
                </w:p>
              </w:tc>
              <w:tc>
                <w:tcPr>
                  <w:tcW w:w="850" w:type="pct"/>
                  <w:tcBorders>
                    <w:tl2br w:val="nil"/>
                    <w:tr2bl w:val="nil"/>
                  </w:tcBorders>
                  <w:noWrap w:val="0"/>
                  <w:vAlign w:val="center"/>
                </w:tcPr>
                <w:p>
                  <w:pPr>
                    <w:spacing w:line="360" w:lineRule="auto"/>
                    <w:ind w:firstLine="0" w:firstLineChars="0"/>
                    <w:jc w:val="center"/>
                    <w:rPr>
                      <w:rFonts w:hint="default" w:ascii="Times New Roman" w:hAnsi="Times New Roman" w:eastAsia="Calibri" w:cs="Times New Roman"/>
                      <w:color w:val="auto"/>
                      <w:sz w:val="22"/>
                      <w:szCs w:val="22"/>
                      <w:u w:val="single" w:color="auto"/>
                      <w:lang w:val="en-US" w:eastAsia="zh-CN"/>
                    </w:rPr>
                  </w:pPr>
                  <w:r>
                    <w:rPr>
                      <w:rFonts w:hint="eastAsia" w:cs="Times New Roman"/>
                      <w:color w:val="auto"/>
                      <w:sz w:val="22"/>
                      <w:szCs w:val="22"/>
                      <w:u w:val="single" w:color="auto"/>
                      <w:lang w:val="en-US" w:eastAsia="zh-CN"/>
                    </w:rPr>
                    <w:t>270-780</w:t>
                  </w:r>
                  <w:r>
                    <w:rPr>
                      <w:rFonts w:hint="default" w:ascii="Times New Roman" w:hAnsi="Times New Roman" w:cs="Times New Roman"/>
                      <w:color w:val="auto"/>
                      <w:sz w:val="22"/>
                      <w:szCs w:val="22"/>
                      <w:u w:val="single" w:color="auto"/>
                      <w:lang w:val="en-US" w:eastAsia="zh-CN"/>
                    </w:rPr>
                    <w:t>m</w:t>
                  </w:r>
                </w:p>
              </w:tc>
              <w:tc>
                <w:tcPr>
                  <w:tcW w:w="855" w:type="pct"/>
                  <w:tcBorders>
                    <w:tl2br w:val="nil"/>
                    <w:tr2bl w:val="nil"/>
                  </w:tcBorders>
                  <w:noWrap w:val="0"/>
                  <w:vAlign w:val="center"/>
                </w:tcPr>
                <w:p>
                  <w:pPr>
                    <w:spacing w:line="360" w:lineRule="auto"/>
                    <w:ind w:firstLine="0" w:firstLineChars="0"/>
                    <w:jc w:val="center"/>
                    <w:rPr>
                      <w:rFonts w:hint="default" w:ascii="Times New Roman" w:hAnsi="Times New Roman" w:eastAsia="Calibri" w:cs="Times New Roman"/>
                      <w:color w:val="auto"/>
                      <w:sz w:val="22"/>
                      <w:szCs w:val="22"/>
                      <w:u w:val="single" w:color="auto"/>
                      <w:lang w:val="en-US" w:eastAsia="zh-CN"/>
                    </w:rPr>
                  </w:pPr>
                  <w:r>
                    <w:rPr>
                      <w:rFonts w:hint="eastAsia" w:eastAsia="Calibri" w:cs="Times New Roman"/>
                      <w:color w:val="auto"/>
                      <w:sz w:val="22"/>
                      <w:szCs w:val="22"/>
                      <w:u w:val="single" w:color="auto"/>
                      <w:lang w:val="en-US" w:eastAsia="zh-CN"/>
                    </w:rPr>
                    <w:t>约40人</w:t>
                  </w:r>
                </w:p>
              </w:tc>
              <w:tc>
                <w:tcPr>
                  <w:tcW w:w="1168" w:type="pct"/>
                  <w:gridSpan w:val="2"/>
                  <w:vMerge w:val="restart"/>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《环境空气质量标准》（GB3095-2012）二级标准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0" w:hRule="atLeast"/>
                <w:jc w:val="center"/>
              </w:trPr>
              <w:tc>
                <w:tcPr>
                  <w:tcW w:w="573" w:type="pct"/>
                  <w:vMerge w:val="continue"/>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rPr>
                  </w:pPr>
                </w:p>
              </w:tc>
              <w:tc>
                <w:tcPr>
                  <w:tcW w:w="1070" w:type="pct"/>
                  <w:tcBorders>
                    <w:tl2br w:val="nil"/>
                    <w:tr2bl w:val="nil"/>
                  </w:tcBorders>
                  <w:noWrap w:val="0"/>
                  <w:vAlign w:val="center"/>
                </w:tcPr>
                <w:p>
                  <w:pPr>
                    <w:spacing w:line="360" w:lineRule="auto"/>
                    <w:ind w:firstLine="0" w:firstLineChars="0"/>
                    <w:jc w:val="center"/>
                    <w:rPr>
                      <w:rFonts w:hint="default" w:ascii="Times New Roman" w:hAnsi="Times New Roman" w:eastAsia="Calibri" w:cs="Times New Roman"/>
                      <w:color w:val="auto"/>
                      <w:sz w:val="22"/>
                      <w:szCs w:val="22"/>
                      <w:u w:val="single" w:color="auto"/>
                      <w:lang w:eastAsia="zh-CN"/>
                    </w:rPr>
                  </w:pPr>
                  <w:r>
                    <w:rPr>
                      <w:rFonts w:hint="eastAsia" w:cs="Times New Roman"/>
                      <w:color w:val="auto"/>
                      <w:sz w:val="22"/>
                      <w:szCs w:val="22"/>
                      <w:u w:val="single" w:color="auto"/>
                      <w:lang w:eastAsia="zh-CN"/>
                    </w:rPr>
                    <w:t>新光村</w:t>
                  </w:r>
                  <w:r>
                    <w:rPr>
                      <w:rFonts w:hint="default" w:ascii="Times New Roman" w:hAnsi="Times New Roman" w:cs="Times New Roman"/>
                      <w:color w:val="auto"/>
                      <w:spacing w:val="8"/>
                      <w:sz w:val="22"/>
                      <w:szCs w:val="22"/>
                      <w:u w:val="single" w:color="auto"/>
                      <w:lang w:eastAsia="zh-CN"/>
                    </w:rPr>
                    <w:t>（东经：112.936921，北纬：28.517007）</w:t>
                  </w:r>
                </w:p>
              </w:tc>
              <w:tc>
                <w:tcPr>
                  <w:tcW w:w="482" w:type="pct"/>
                  <w:tcBorders>
                    <w:tl2br w:val="nil"/>
                    <w:tr2bl w:val="nil"/>
                  </w:tcBorders>
                  <w:noWrap w:val="0"/>
                  <w:vAlign w:val="center"/>
                </w:tcPr>
                <w:p>
                  <w:pPr>
                    <w:spacing w:line="360" w:lineRule="auto"/>
                    <w:ind w:firstLine="0" w:firstLineChars="0"/>
                    <w:jc w:val="center"/>
                    <w:rPr>
                      <w:rFonts w:hint="default" w:ascii="Times New Roman" w:hAnsi="Times New Roman" w:eastAsia="Calibri" w:cs="Times New Roman"/>
                      <w:color w:val="auto"/>
                      <w:sz w:val="22"/>
                      <w:szCs w:val="22"/>
                      <w:u w:val="single" w:color="auto"/>
                      <w:lang w:eastAsia="zh-CN"/>
                    </w:rPr>
                  </w:pPr>
                  <w:r>
                    <w:rPr>
                      <w:rFonts w:hint="eastAsia" w:cs="Times New Roman"/>
                      <w:color w:val="auto"/>
                      <w:sz w:val="22"/>
                      <w:szCs w:val="22"/>
                      <w:u w:val="single" w:color="auto"/>
                      <w:lang w:eastAsia="zh-CN"/>
                    </w:rPr>
                    <w:t>东南</w:t>
                  </w:r>
                </w:p>
              </w:tc>
              <w:tc>
                <w:tcPr>
                  <w:tcW w:w="850" w:type="pct"/>
                  <w:tcBorders>
                    <w:tl2br w:val="nil"/>
                    <w:tr2bl w:val="nil"/>
                  </w:tcBorders>
                  <w:noWrap w:val="0"/>
                  <w:vAlign w:val="center"/>
                </w:tcPr>
                <w:p>
                  <w:pPr>
                    <w:spacing w:line="360" w:lineRule="auto"/>
                    <w:ind w:firstLine="0" w:firstLineChars="0"/>
                    <w:jc w:val="center"/>
                    <w:rPr>
                      <w:rFonts w:hint="default" w:ascii="Times New Roman" w:hAnsi="Times New Roman" w:eastAsia="Calibri" w:cs="Times New Roman"/>
                      <w:color w:val="auto"/>
                      <w:sz w:val="22"/>
                      <w:szCs w:val="22"/>
                      <w:u w:val="single" w:color="auto"/>
                      <w:lang w:val="en-US" w:eastAsia="zh-CN"/>
                    </w:rPr>
                  </w:pPr>
                  <w:r>
                    <w:rPr>
                      <w:rFonts w:hint="eastAsia" w:cs="Times New Roman"/>
                      <w:color w:val="auto"/>
                      <w:sz w:val="22"/>
                      <w:szCs w:val="22"/>
                      <w:u w:val="single" w:color="auto"/>
                      <w:lang w:val="en-US" w:eastAsia="zh-CN"/>
                    </w:rPr>
                    <w:t>610-1100</w:t>
                  </w:r>
                  <w:r>
                    <w:rPr>
                      <w:rFonts w:hint="default" w:ascii="Times New Roman" w:hAnsi="Times New Roman" w:cs="Times New Roman"/>
                      <w:color w:val="auto"/>
                      <w:sz w:val="22"/>
                      <w:szCs w:val="22"/>
                      <w:u w:val="single" w:color="auto"/>
                      <w:lang w:val="en-US" w:eastAsia="zh-CN"/>
                    </w:rPr>
                    <w:t>m</w:t>
                  </w:r>
                </w:p>
              </w:tc>
              <w:tc>
                <w:tcPr>
                  <w:tcW w:w="855" w:type="pct"/>
                  <w:tcBorders>
                    <w:tl2br w:val="nil"/>
                    <w:tr2bl w:val="nil"/>
                  </w:tcBorders>
                  <w:noWrap w:val="0"/>
                  <w:vAlign w:val="center"/>
                </w:tcPr>
                <w:p>
                  <w:pPr>
                    <w:spacing w:line="360" w:lineRule="auto"/>
                    <w:ind w:firstLine="0" w:firstLineChars="0"/>
                    <w:jc w:val="center"/>
                    <w:rPr>
                      <w:rFonts w:hint="default" w:ascii="Times New Roman" w:hAnsi="Times New Roman" w:eastAsia="Calibri" w:cs="Times New Roman"/>
                      <w:color w:val="auto"/>
                      <w:sz w:val="22"/>
                      <w:szCs w:val="22"/>
                      <w:u w:val="single" w:color="auto"/>
                      <w:lang w:val="en-US" w:eastAsia="zh-CN"/>
                    </w:rPr>
                  </w:pPr>
                  <w:r>
                    <w:rPr>
                      <w:rFonts w:hint="eastAsia" w:eastAsia="Calibri" w:cs="Times New Roman"/>
                      <w:color w:val="auto"/>
                      <w:sz w:val="22"/>
                      <w:szCs w:val="22"/>
                      <w:u w:val="single" w:color="auto"/>
                      <w:lang w:val="en-US" w:eastAsia="zh-CN"/>
                    </w:rPr>
                    <w:t>约45人</w:t>
                  </w:r>
                </w:p>
              </w:tc>
              <w:tc>
                <w:tcPr>
                  <w:tcW w:w="1168" w:type="pct"/>
                  <w:gridSpan w:val="2"/>
                  <w:vMerge w:val="continue"/>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0" w:hRule="atLeast"/>
                <w:jc w:val="center"/>
              </w:trPr>
              <w:tc>
                <w:tcPr>
                  <w:tcW w:w="573" w:type="pct"/>
                  <w:vMerge w:val="continue"/>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rPr>
                  </w:pPr>
                </w:p>
              </w:tc>
              <w:tc>
                <w:tcPr>
                  <w:tcW w:w="1070" w:type="pct"/>
                  <w:tcBorders>
                    <w:tl2br w:val="nil"/>
                    <w:tr2bl w:val="nil"/>
                  </w:tcBorders>
                  <w:noWrap w:val="0"/>
                  <w:vAlign w:val="center"/>
                </w:tcPr>
                <w:p>
                  <w:pPr>
                    <w:spacing w:line="360" w:lineRule="auto"/>
                    <w:ind w:firstLine="0" w:firstLineChars="0"/>
                    <w:jc w:val="center"/>
                    <w:rPr>
                      <w:rFonts w:hint="default" w:ascii="Times New Roman" w:hAnsi="Times New Roman" w:eastAsia="Calibri" w:cs="Times New Roman"/>
                      <w:color w:val="auto"/>
                      <w:sz w:val="22"/>
                      <w:szCs w:val="22"/>
                      <w:u w:val="single" w:color="auto"/>
                      <w:lang w:eastAsia="zh-CN"/>
                    </w:rPr>
                  </w:pPr>
                  <w:r>
                    <w:rPr>
                      <w:rFonts w:hint="eastAsia" w:cs="Times New Roman"/>
                      <w:color w:val="auto"/>
                      <w:sz w:val="22"/>
                      <w:szCs w:val="22"/>
                      <w:u w:val="single" w:color="auto"/>
                      <w:lang w:eastAsia="zh-CN"/>
                    </w:rPr>
                    <w:t>马鞍塘</w:t>
                  </w:r>
                  <w:r>
                    <w:rPr>
                      <w:rFonts w:hint="default" w:ascii="Times New Roman" w:hAnsi="Times New Roman" w:cs="Times New Roman"/>
                      <w:color w:val="auto"/>
                      <w:spacing w:val="8"/>
                      <w:sz w:val="22"/>
                      <w:szCs w:val="22"/>
                      <w:u w:val="single" w:color="auto"/>
                      <w:lang w:eastAsia="zh-CN"/>
                    </w:rPr>
                    <w:t>（东经：112.940784，北纬：28.520589）</w:t>
                  </w:r>
                </w:p>
              </w:tc>
              <w:tc>
                <w:tcPr>
                  <w:tcW w:w="482" w:type="pct"/>
                  <w:tcBorders>
                    <w:tl2br w:val="nil"/>
                    <w:tr2bl w:val="nil"/>
                  </w:tcBorders>
                  <w:noWrap w:val="0"/>
                  <w:vAlign w:val="center"/>
                </w:tcPr>
                <w:p>
                  <w:pPr>
                    <w:spacing w:line="360" w:lineRule="auto"/>
                    <w:ind w:firstLine="0" w:firstLineChars="0"/>
                    <w:jc w:val="center"/>
                    <w:rPr>
                      <w:rFonts w:hint="default" w:ascii="Times New Roman" w:hAnsi="Times New Roman" w:eastAsia="Calibri" w:cs="Times New Roman"/>
                      <w:color w:val="auto"/>
                      <w:sz w:val="22"/>
                      <w:szCs w:val="22"/>
                      <w:u w:val="single" w:color="auto"/>
                      <w:lang w:eastAsia="zh-CN"/>
                    </w:rPr>
                  </w:pPr>
                  <w:r>
                    <w:rPr>
                      <w:rFonts w:hint="eastAsia" w:cs="Times New Roman"/>
                      <w:color w:val="auto"/>
                      <w:sz w:val="22"/>
                      <w:szCs w:val="22"/>
                      <w:u w:val="single" w:color="auto"/>
                      <w:lang w:eastAsia="zh-CN"/>
                    </w:rPr>
                    <w:t>东南</w:t>
                  </w:r>
                </w:p>
              </w:tc>
              <w:tc>
                <w:tcPr>
                  <w:tcW w:w="850" w:type="pct"/>
                  <w:tcBorders>
                    <w:tl2br w:val="nil"/>
                    <w:tr2bl w:val="nil"/>
                  </w:tcBorders>
                  <w:noWrap w:val="0"/>
                  <w:vAlign w:val="center"/>
                </w:tcPr>
                <w:p>
                  <w:pPr>
                    <w:spacing w:line="360" w:lineRule="auto"/>
                    <w:ind w:firstLine="0" w:firstLineChars="0"/>
                    <w:jc w:val="center"/>
                    <w:rPr>
                      <w:rFonts w:hint="default" w:ascii="Times New Roman" w:hAnsi="Times New Roman" w:eastAsia="Calibri" w:cs="Times New Roman"/>
                      <w:color w:val="auto"/>
                      <w:sz w:val="22"/>
                      <w:szCs w:val="22"/>
                      <w:u w:val="single" w:color="auto"/>
                      <w:lang w:val="en-US" w:eastAsia="zh-CN"/>
                    </w:rPr>
                  </w:pPr>
                  <w:r>
                    <w:rPr>
                      <w:rFonts w:hint="eastAsia" w:cs="Times New Roman"/>
                      <w:color w:val="auto"/>
                      <w:sz w:val="22"/>
                      <w:szCs w:val="22"/>
                      <w:u w:val="single" w:color="auto"/>
                      <w:lang w:val="en-US" w:eastAsia="zh-CN"/>
                    </w:rPr>
                    <w:t>570-950</w:t>
                  </w:r>
                  <w:r>
                    <w:rPr>
                      <w:rFonts w:hint="default" w:ascii="Times New Roman" w:hAnsi="Times New Roman" w:cs="Times New Roman"/>
                      <w:color w:val="auto"/>
                      <w:sz w:val="22"/>
                      <w:szCs w:val="22"/>
                      <w:u w:val="single" w:color="auto"/>
                      <w:lang w:val="en-US" w:eastAsia="zh-CN"/>
                    </w:rPr>
                    <w:t>m</w:t>
                  </w:r>
                </w:p>
              </w:tc>
              <w:tc>
                <w:tcPr>
                  <w:tcW w:w="855" w:type="pc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single" w:color="auto"/>
                    </w:rPr>
                  </w:pPr>
                  <w:r>
                    <w:rPr>
                      <w:rFonts w:hint="eastAsia" w:eastAsia="Calibri" w:cs="Times New Roman"/>
                      <w:color w:val="auto"/>
                      <w:sz w:val="22"/>
                      <w:szCs w:val="22"/>
                      <w:u w:val="single" w:color="auto"/>
                      <w:lang w:val="en-US" w:eastAsia="zh-CN"/>
                    </w:rPr>
                    <w:t>约50人</w:t>
                  </w:r>
                </w:p>
              </w:tc>
              <w:tc>
                <w:tcPr>
                  <w:tcW w:w="1168" w:type="pct"/>
                  <w:gridSpan w:val="2"/>
                  <w:vMerge w:val="continue"/>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61" w:hRule="atLeast"/>
                <w:jc w:val="center"/>
              </w:trPr>
              <w:tc>
                <w:tcPr>
                  <w:tcW w:w="573" w:type="pct"/>
                  <w:vMerge w:val="continue"/>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rPr>
                  </w:pPr>
                </w:p>
              </w:tc>
              <w:tc>
                <w:tcPr>
                  <w:tcW w:w="1070" w:type="pct"/>
                  <w:tcBorders>
                    <w:tl2br w:val="nil"/>
                    <w:tr2bl w:val="nil"/>
                  </w:tcBorders>
                  <w:noWrap w:val="0"/>
                  <w:vAlign w:val="center"/>
                </w:tcPr>
                <w:p>
                  <w:pPr>
                    <w:spacing w:line="360" w:lineRule="auto"/>
                    <w:ind w:firstLine="0" w:firstLineChars="0"/>
                    <w:jc w:val="center"/>
                    <w:rPr>
                      <w:rFonts w:hint="default" w:ascii="Times New Roman" w:hAnsi="Times New Roman" w:eastAsia="Calibri" w:cs="Times New Roman"/>
                      <w:color w:val="auto"/>
                      <w:sz w:val="22"/>
                      <w:szCs w:val="22"/>
                      <w:u w:val="single" w:color="auto"/>
                      <w:lang w:eastAsia="zh-CN"/>
                    </w:rPr>
                  </w:pPr>
                  <w:r>
                    <w:rPr>
                      <w:rFonts w:hint="eastAsia" w:cs="Times New Roman"/>
                      <w:color w:val="auto"/>
                      <w:spacing w:val="8"/>
                      <w:sz w:val="22"/>
                      <w:szCs w:val="22"/>
                      <w:u w:val="single" w:color="auto"/>
                      <w:lang w:eastAsia="zh-CN"/>
                    </w:rPr>
                    <w:t>安置区</w:t>
                  </w:r>
                  <w:r>
                    <w:rPr>
                      <w:rFonts w:hint="default" w:ascii="Times New Roman" w:hAnsi="Times New Roman" w:cs="Times New Roman"/>
                      <w:color w:val="auto"/>
                      <w:spacing w:val="8"/>
                      <w:sz w:val="22"/>
                      <w:szCs w:val="22"/>
                      <w:u w:val="single" w:color="auto"/>
                      <w:lang w:eastAsia="zh-CN"/>
                    </w:rPr>
                    <w:t>（东经：112.940172，北纬：28.528230）</w:t>
                  </w:r>
                </w:p>
              </w:tc>
              <w:tc>
                <w:tcPr>
                  <w:tcW w:w="482" w:type="pct"/>
                  <w:tcBorders>
                    <w:tl2br w:val="nil"/>
                    <w:tr2bl w:val="nil"/>
                  </w:tcBorders>
                  <w:noWrap w:val="0"/>
                  <w:vAlign w:val="center"/>
                </w:tcPr>
                <w:p>
                  <w:pPr>
                    <w:spacing w:line="360" w:lineRule="auto"/>
                    <w:ind w:firstLine="0" w:firstLineChars="0"/>
                    <w:jc w:val="center"/>
                    <w:rPr>
                      <w:rFonts w:hint="default" w:ascii="Times New Roman" w:hAnsi="Times New Roman" w:eastAsia="Calibri" w:cs="Times New Roman"/>
                      <w:color w:val="auto"/>
                      <w:sz w:val="22"/>
                      <w:szCs w:val="22"/>
                      <w:u w:val="single" w:color="auto"/>
                      <w:lang w:eastAsia="zh-CN"/>
                    </w:rPr>
                  </w:pPr>
                  <w:r>
                    <w:rPr>
                      <w:rFonts w:hint="eastAsia" w:cs="Times New Roman"/>
                      <w:color w:val="auto"/>
                      <w:sz w:val="22"/>
                      <w:szCs w:val="22"/>
                      <w:u w:val="single" w:color="auto"/>
                      <w:lang w:eastAsia="zh-CN"/>
                    </w:rPr>
                    <w:t>东北</w:t>
                  </w:r>
                </w:p>
              </w:tc>
              <w:tc>
                <w:tcPr>
                  <w:tcW w:w="850" w:type="pct"/>
                  <w:tcBorders>
                    <w:tl2br w:val="nil"/>
                    <w:tr2bl w:val="nil"/>
                  </w:tcBorders>
                  <w:noWrap w:val="0"/>
                  <w:vAlign w:val="center"/>
                </w:tcPr>
                <w:p>
                  <w:pPr>
                    <w:spacing w:line="360" w:lineRule="auto"/>
                    <w:ind w:firstLine="0" w:firstLineChars="0"/>
                    <w:jc w:val="center"/>
                    <w:rPr>
                      <w:rFonts w:hint="default" w:ascii="Times New Roman" w:hAnsi="Times New Roman" w:eastAsia="Calibri" w:cs="Times New Roman"/>
                      <w:color w:val="auto"/>
                      <w:sz w:val="22"/>
                      <w:szCs w:val="22"/>
                      <w:u w:val="single" w:color="auto"/>
                      <w:lang w:val="en-US" w:eastAsia="zh-CN"/>
                    </w:rPr>
                  </w:pPr>
                  <w:r>
                    <w:rPr>
                      <w:rFonts w:hint="eastAsia" w:cs="Times New Roman"/>
                      <w:color w:val="auto"/>
                      <w:sz w:val="22"/>
                      <w:szCs w:val="22"/>
                      <w:u w:val="single" w:color="auto"/>
                      <w:lang w:val="en-US" w:eastAsia="zh-CN"/>
                    </w:rPr>
                    <w:t>690-980</w:t>
                  </w:r>
                  <w:r>
                    <w:rPr>
                      <w:rFonts w:hint="default" w:ascii="Times New Roman" w:hAnsi="Times New Roman" w:cs="Times New Roman"/>
                      <w:color w:val="auto"/>
                      <w:sz w:val="22"/>
                      <w:szCs w:val="22"/>
                      <w:u w:val="single" w:color="auto"/>
                      <w:lang w:val="en-US" w:eastAsia="zh-CN"/>
                    </w:rPr>
                    <w:t>m</w:t>
                  </w:r>
                </w:p>
              </w:tc>
              <w:tc>
                <w:tcPr>
                  <w:tcW w:w="855" w:type="pc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single" w:color="auto"/>
                    </w:rPr>
                  </w:pPr>
                  <w:r>
                    <w:rPr>
                      <w:rFonts w:hint="eastAsia" w:eastAsia="Calibri" w:cs="Times New Roman"/>
                      <w:color w:val="auto"/>
                      <w:sz w:val="22"/>
                      <w:szCs w:val="22"/>
                      <w:u w:val="single" w:color="auto"/>
                      <w:lang w:val="en-US" w:eastAsia="zh-CN"/>
                    </w:rPr>
                    <w:t>约200人</w:t>
                  </w:r>
                </w:p>
              </w:tc>
              <w:tc>
                <w:tcPr>
                  <w:tcW w:w="1168" w:type="pct"/>
                  <w:gridSpan w:val="2"/>
                  <w:vMerge w:val="continue"/>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48" w:hRule="atLeast"/>
                <w:jc w:val="center"/>
              </w:trPr>
              <w:tc>
                <w:tcPr>
                  <w:tcW w:w="573" w:type="pct"/>
                  <w:vMerge w:val="continue"/>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rPr>
                  </w:pPr>
                </w:p>
              </w:tc>
              <w:tc>
                <w:tcPr>
                  <w:tcW w:w="1070" w:type="pct"/>
                  <w:tcBorders>
                    <w:tl2br w:val="nil"/>
                    <w:tr2bl w:val="nil"/>
                  </w:tcBorders>
                  <w:noWrap w:val="0"/>
                  <w:vAlign w:val="center"/>
                </w:tcPr>
                <w:p>
                  <w:pPr>
                    <w:spacing w:line="360" w:lineRule="auto"/>
                    <w:ind w:firstLine="0" w:firstLineChars="0"/>
                    <w:jc w:val="center"/>
                    <w:rPr>
                      <w:rFonts w:hint="default" w:ascii="Times New Roman" w:hAnsi="Times New Roman" w:eastAsia="Calibri" w:cs="Times New Roman"/>
                      <w:color w:val="auto"/>
                      <w:sz w:val="22"/>
                      <w:szCs w:val="22"/>
                      <w:u w:val="single" w:color="auto"/>
                      <w:lang w:eastAsia="zh-CN"/>
                    </w:rPr>
                  </w:pPr>
                  <w:r>
                    <w:rPr>
                      <w:rFonts w:hint="eastAsia" w:cs="Times New Roman"/>
                      <w:color w:val="auto"/>
                      <w:sz w:val="22"/>
                      <w:szCs w:val="22"/>
                      <w:u w:val="single" w:color="auto"/>
                      <w:lang w:eastAsia="zh-CN"/>
                    </w:rPr>
                    <w:t>园区管委会</w:t>
                  </w:r>
                  <w:r>
                    <w:rPr>
                      <w:rFonts w:hint="default" w:ascii="Times New Roman" w:hAnsi="Times New Roman" w:cs="Times New Roman"/>
                      <w:color w:val="auto"/>
                      <w:spacing w:val="8"/>
                      <w:sz w:val="22"/>
                      <w:szCs w:val="22"/>
                      <w:u w:val="single" w:color="auto"/>
                      <w:lang w:eastAsia="zh-CN"/>
                    </w:rPr>
                    <w:t>（东经：112.937946，北纬：28.527070）</w:t>
                  </w:r>
                </w:p>
              </w:tc>
              <w:tc>
                <w:tcPr>
                  <w:tcW w:w="482" w:type="pct"/>
                  <w:tcBorders>
                    <w:tl2br w:val="nil"/>
                    <w:tr2bl w:val="nil"/>
                  </w:tcBorders>
                  <w:noWrap w:val="0"/>
                  <w:vAlign w:val="center"/>
                </w:tcPr>
                <w:p>
                  <w:pPr>
                    <w:spacing w:line="360" w:lineRule="auto"/>
                    <w:ind w:firstLine="0" w:firstLineChars="0"/>
                    <w:jc w:val="center"/>
                    <w:rPr>
                      <w:rFonts w:hint="default" w:ascii="Times New Roman" w:hAnsi="Times New Roman" w:eastAsia="Calibri" w:cs="Times New Roman"/>
                      <w:color w:val="auto"/>
                      <w:sz w:val="22"/>
                      <w:szCs w:val="22"/>
                      <w:u w:val="single" w:color="auto"/>
                      <w:lang w:eastAsia="zh-CN"/>
                    </w:rPr>
                  </w:pPr>
                  <w:r>
                    <w:rPr>
                      <w:rFonts w:hint="eastAsia" w:cs="Times New Roman"/>
                      <w:color w:val="auto"/>
                      <w:sz w:val="22"/>
                      <w:szCs w:val="22"/>
                      <w:u w:val="single" w:color="auto"/>
                      <w:lang w:eastAsia="zh-CN"/>
                    </w:rPr>
                    <w:t>东北</w:t>
                  </w:r>
                </w:p>
              </w:tc>
              <w:tc>
                <w:tcPr>
                  <w:tcW w:w="850" w:type="pct"/>
                  <w:tcBorders>
                    <w:tl2br w:val="nil"/>
                    <w:tr2bl w:val="nil"/>
                  </w:tcBorders>
                  <w:noWrap w:val="0"/>
                  <w:vAlign w:val="center"/>
                </w:tcPr>
                <w:p>
                  <w:pPr>
                    <w:spacing w:line="360" w:lineRule="auto"/>
                    <w:ind w:firstLine="0" w:firstLineChars="0"/>
                    <w:jc w:val="center"/>
                    <w:rPr>
                      <w:rFonts w:hint="default" w:ascii="Times New Roman" w:hAnsi="Times New Roman" w:eastAsia="Calibri" w:cs="Times New Roman"/>
                      <w:color w:val="auto"/>
                      <w:sz w:val="22"/>
                      <w:szCs w:val="22"/>
                      <w:u w:val="single" w:color="auto"/>
                      <w:lang w:val="en-US" w:eastAsia="zh-CN"/>
                    </w:rPr>
                  </w:pPr>
                  <w:r>
                    <w:rPr>
                      <w:rFonts w:hint="eastAsia" w:cs="Times New Roman"/>
                      <w:color w:val="auto"/>
                      <w:sz w:val="22"/>
                      <w:szCs w:val="22"/>
                      <w:u w:val="single" w:color="auto"/>
                      <w:lang w:val="en-US" w:eastAsia="zh-CN"/>
                    </w:rPr>
                    <w:t>450-600</w:t>
                  </w:r>
                  <w:r>
                    <w:rPr>
                      <w:rFonts w:hint="default" w:ascii="Times New Roman" w:hAnsi="Times New Roman" w:cs="Times New Roman"/>
                      <w:color w:val="auto"/>
                      <w:sz w:val="22"/>
                      <w:szCs w:val="22"/>
                      <w:u w:val="single" w:color="auto"/>
                      <w:lang w:val="en-US" w:eastAsia="zh-CN"/>
                    </w:rPr>
                    <w:t>m</w:t>
                  </w:r>
                </w:p>
              </w:tc>
              <w:tc>
                <w:tcPr>
                  <w:tcW w:w="855" w:type="pc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single" w:color="auto"/>
                    </w:rPr>
                  </w:pPr>
                  <w:r>
                    <w:rPr>
                      <w:rFonts w:hint="eastAsia" w:eastAsia="Calibri" w:cs="Times New Roman"/>
                      <w:color w:val="auto"/>
                      <w:sz w:val="22"/>
                      <w:szCs w:val="22"/>
                      <w:u w:val="single" w:color="auto"/>
                      <w:lang w:val="en-US" w:eastAsia="zh-CN"/>
                    </w:rPr>
                    <w:t>约30人</w:t>
                  </w:r>
                </w:p>
              </w:tc>
              <w:tc>
                <w:tcPr>
                  <w:tcW w:w="1168" w:type="pct"/>
                  <w:gridSpan w:val="2"/>
                  <w:vMerge w:val="continue"/>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89" w:hRule="atLeast"/>
                <w:jc w:val="center"/>
              </w:trPr>
              <w:tc>
                <w:tcPr>
                  <w:tcW w:w="573" w:type="pct"/>
                  <w:vMerge w:val="continue"/>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rPr>
                  </w:pPr>
                </w:p>
              </w:tc>
              <w:tc>
                <w:tcPr>
                  <w:tcW w:w="1070" w:type="pct"/>
                  <w:tcBorders>
                    <w:tl2br w:val="nil"/>
                    <w:tr2bl w:val="nil"/>
                  </w:tcBorders>
                  <w:noWrap w:val="0"/>
                  <w:vAlign w:val="center"/>
                </w:tcPr>
                <w:p>
                  <w:pPr>
                    <w:spacing w:line="360" w:lineRule="auto"/>
                    <w:ind w:firstLine="0" w:firstLineChars="0"/>
                    <w:jc w:val="center"/>
                    <w:rPr>
                      <w:rFonts w:hint="default" w:ascii="Times New Roman" w:hAnsi="Times New Roman" w:eastAsia="Calibri" w:cs="Times New Roman"/>
                      <w:color w:val="auto"/>
                      <w:sz w:val="22"/>
                      <w:szCs w:val="22"/>
                      <w:u w:val="single" w:color="auto"/>
                      <w:lang w:eastAsia="zh-CN"/>
                    </w:rPr>
                  </w:pPr>
                  <w:r>
                    <w:rPr>
                      <w:rFonts w:hint="eastAsia" w:cs="Times New Roman"/>
                      <w:color w:val="auto"/>
                      <w:sz w:val="22"/>
                      <w:szCs w:val="22"/>
                      <w:u w:val="single" w:color="auto"/>
                      <w:lang w:eastAsia="zh-CN"/>
                    </w:rPr>
                    <w:t>庙塘垅</w:t>
                  </w:r>
                  <w:r>
                    <w:rPr>
                      <w:rFonts w:hint="default" w:ascii="Times New Roman" w:hAnsi="Times New Roman" w:cs="Times New Roman"/>
                      <w:color w:val="auto"/>
                      <w:spacing w:val="8"/>
                      <w:sz w:val="22"/>
                      <w:szCs w:val="22"/>
                      <w:u w:val="single" w:color="auto"/>
                      <w:lang w:eastAsia="zh-CN"/>
                    </w:rPr>
                    <w:t>（东经：112.944764，北纬：28.527273）</w:t>
                  </w:r>
                </w:p>
              </w:tc>
              <w:tc>
                <w:tcPr>
                  <w:tcW w:w="482" w:type="pct"/>
                  <w:tcBorders>
                    <w:tl2br w:val="nil"/>
                    <w:tr2bl w:val="nil"/>
                  </w:tcBorders>
                  <w:noWrap w:val="0"/>
                  <w:vAlign w:val="center"/>
                </w:tcPr>
                <w:p>
                  <w:pPr>
                    <w:spacing w:line="360" w:lineRule="auto"/>
                    <w:ind w:firstLine="0" w:firstLineChars="0"/>
                    <w:jc w:val="center"/>
                    <w:rPr>
                      <w:rFonts w:hint="default" w:ascii="Times New Roman" w:hAnsi="Times New Roman" w:eastAsia="Calibri" w:cs="Times New Roman"/>
                      <w:color w:val="auto"/>
                      <w:sz w:val="22"/>
                      <w:szCs w:val="22"/>
                      <w:u w:val="single" w:color="auto"/>
                      <w:lang w:eastAsia="zh-CN"/>
                    </w:rPr>
                  </w:pPr>
                  <w:r>
                    <w:rPr>
                      <w:rFonts w:hint="eastAsia" w:cs="Times New Roman"/>
                      <w:color w:val="auto"/>
                      <w:sz w:val="22"/>
                      <w:szCs w:val="22"/>
                      <w:u w:val="single" w:color="auto"/>
                      <w:lang w:eastAsia="zh-CN"/>
                    </w:rPr>
                    <w:t>东北</w:t>
                  </w:r>
                </w:p>
              </w:tc>
              <w:tc>
                <w:tcPr>
                  <w:tcW w:w="850" w:type="pct"/>
                  <w:tcBorders>
                    <w:tl2br w:val="nil"/>
                    <w:tr2bl w:val="nil"/>
                  </w:tcBorders>
                  <w:noWrap w:val="0"/>
                  <w:vAlign w:val="center"/>
                </w:tcPr>
                <w:p>
                  <w:pPr>
                    <w:spacing w:line="360" w:lineRule="auto"/>
                    <w:ind w:firstLine="0" w:firstLineChars="0"/>
                    <w:jc w:val="center"/>
                    <w:rPr>
                      <w:rFonts w:hint="default" w:ascii="Times New Roman" w:hAnsi="Times New Roman" w:eastAsia="Calibri" w:cs="Times New Roman"/>
                      <w:color w:val="auto"/>
                      <w:sz w:val="22"/>
                      <w:szCs w:val="22"/>
                      <w:u w:val="single" w:color="auto"/>
                      <w:lang w:val="en-US" w:eastAsia="zh-CN"/>
                    </w:rPr>
                  </w:pPr>
                  <w:r>
                    <w:rPr>
                      <w:rFonts w:hint="eastAsia" w:cs="Times New Roman"/>
                      <w:color w:val="auto"/>
                      <w:sz w:val="22"/>
                      <w:szCs w:val="22"/>
                      <w:u w:val="single" w:color="auto"/>
                      <w:lang w:val="en-US" w:eastAsia="zh-CN"/>
                    </w:rPr>
                    <w:t>920-1300</w:t>
                  </w:r>
                  <w:r>
                    <w:rPr>
                      <w:rFonts w:hint="default" w:ascii="Times New Roman" w:hAnsi="Times New Roman" w:cs="Times New Roman"/>
                      <w:color w:val="auto"/>
                      <w:sz w:val="22"/>
                      <w:szCs w:val="22"/>
                      <w:u w:val="single" w:color="auto"/>
                      <w:lang w:val="en-US" w:eastAsia="zh-CN"/>
                    </w:rPr>
                    <w:t>m</w:t>
                  </w:r>
                </w:p>
              </w:tc>
              <w:tc>
                <w:tcPr>
                  <w:tcW w:w="855" w:type="pc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single" w:color="auto"/>
                    </w:rPr>
                  </w:pPr>
                  <w:r>
                    <w:rPr>
                      <w:rFonts w:hint="eastAsia" w:eastAsia="Calibri" w:cs="Times New Roman"/>
                      <w:color w:val="auto"/>
                      <w:sz w:val="22"/>
                      <w:szCs w:val="22"/>
                      <w:u w:val="single" w:color="auto"/>
                      <w:lang w:val="en-US" w:eastAsia="zh-CN"/>
                    </w:rPr>
                    <w:t>约55人</w:t>
                  </w:r>
                </w:p>
              </w:tc>
              <w:tc>
                <w:tcPr>
                  <w:tcW w:w="1168" w:type="pct"/>
                  <w:gridSpan w:val="2"/>
                  <w:vMerge w:val="continue"/>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72" w:hRule="atLeast"/>
                <w:jc w:val="center"/>
              </w:trPr>
              <w:tc>
                <w:tcPr>
                  <w:tcW w:w="573" w:type="pct"/>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地表水</w:t>
                  </w:r>
                </w:p>
              </w:tc>
              <w:tc>
                <w:tcPr>
                  <w:tcW w:w="1070" w:type="pct"/>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lang w:val="en-US" w:eastAsia="zh-CN"/>
                    </w:rPr>
                  </w:pPr>
                  <w:r>
                    <w:rPr>
                      <w:rFonts w:hint="eastAsia" w:cs="Times New Roman"/>
                      <w:color w:val="auto"/>
                      <w:sz w:val="21"/>
                      <w:szCs w:val="21"/>
                      <w:u w:val="single" w:color="auto"/>
                      <w:lang w:eastAsia="zh-CN"/>
                    </w:rPr>
                    <w:t>洋沙河</w:t>
                  </w:r>
                </w:p>
              </w:tc>
              <w:tc>
                <w:tcPr>
                  <w:tcW w:w="482" w:type="pct"/>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lang w:val="en-US" w:eastAsia="zh-CN"/>
                    </w:rPr>
                  </w:pPr>
                  <w:r>
                    <w:rPr>
                      <w:rFonts w:hint="eastAsia" w:cs="Times New Roman"/>
                      <w:color w:val="auto"/>
                      <w:sz w:val="22"/>
                      <w:szCs w:val="22"/>
                      <w:u w:val="single" w:color="auto"/>
                      <w:lang w:val="en-US" w:eastAsia="zh-CN"/>
                    </w:rPr>
                    <w:t>西</w:t>
                  </w:r>
                  <w:r>
                    <w:rPr>
                      <w:rFonts w:hint="default" w:ascii="Times New Roman" w:hAnsi="Times New Roman" w:cs="Times New Roman"/>
                      <w:color w:val="auto"/>
                      <w:sz w:val="22"/>
                      <w:szCs w:val="22"/>
                      <w:u w:val="single" w:color="auto"/>
                      <w:lang w:val="en-US" w:eastAsia="zh-CN"/>
                    </w:rPr>
                    <w:t>面</w:t>
                  </w:r>
                </w:p>
              </w:tc>
              <w:tc>
                <w:tcPr>
                  <w:tcW w:w="850" w:type="pct"/>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lang w:val="en-US" w:eastAsia="zh-CN"/>
                    </w:rPr>
                  </w:pPr>
                  <w:r>
                    <w:rPr>
                      <w:rFonts w:hint="eastAsia" w:cs="Times New Roman"/>
                      <w:color w:val="auto"/>
                      <w:sz w:val="22"/>
                      <w:szCs w:val="22"/>
                      <w:u w:val="single" w:color="auto"/>
                      <w:lang w:val="en-US" w:eastAsia="zh-CN"/>
                    </w:rPr>
                    <w:t>3</w:t>
                  </w:r>
                  <w:r>
                    <w:rPr>
                      <w:rFonts w:hint="default" w:ascii="Times New Roman" w:hAnsi="Times New Roman" w:cs="Times New Roman"/>
                      <w:color w:val="auto"/>
                      <w:sz w:val="22"/>
                      <w:szCs w:val="22"/>
                      <w:u w:val="single" w:color="auto"/>
                      <w:lang w:val="en-US" w:eastAsia="zh-CN"/>
                    </w:rPr>
                    <w:t>8</w:t>
                  </w:r>
                  <w:r>
                    <w:rPr>
                      <w:rFonts w:hint="eastAsia" w:cs="Times New Roman"/>
                      <w:color w:val="auto"/>
                      <w:sz w:val="22"/>
                      <w:szCs w:val="22"/>
                      <w:u w:val="single" w:color="auto"/>
                      <w:lang w:val="en-US" w:eastAsia="zh-CN"/>
                    </w:rPr>
                    <w:t>0</w:t>
                  </w:r>
                  <w:r>
                    <w:rPr>
                      <w:rFonts w:hint="default" w:ascii="Times New Roman" w:hAnsi="Times New Roman" w:cs="Times New Roman"/>
                      <w:color w:val="auto"/>
                      <w:sz w:val="22"/>
                      <w:szCs w:val="22"/>
                      <w:u w:val="single" w:color="auto"/>
                      <w:lang w:val="en-US" w:eastAsia="zh-CN"/>
                    </w:rPr>
                    <w:t>0m</w:t>
                  </w:r>
                </w:p>
              </w:tc>
              <w:tc>
                <w:tcPr>
                  <w:tcW w:w="855" w:type="pct"/>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农灌用水</w:t>
                  </w:r>
                </w:p>
              </w:tc>
              <w:tc>
                <w:tcPr>
                  <w:tcW w:w="1168" w:type="pct"/>
                  <w:gridSpan w:val="2"/>
                  <w:tcBorders>
                    <w:tl2br w:val="nil"/>
                    <w:tr2bl w:val="nil"/>
                  </w:tcBorders>
                  <w:noWrap w:val="0"/>
                  <w:vAlign w:val="center"/>
                </w:tcPr>
                <w:p>
                  <w:pPr>
                    <w:spacing w:line="360" w:lineRule="auto"/>
                    <w:ind w:firstLine="0" w:firstLineChars="0"/>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《地表水环境质量标准》（GB3838-2002）Ⅲ类标准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0" w:hRule="atLeast"/>
                <w:jc w:val="center"/>
              </w:trPr>
              <w:tc>
                <w:tcPr>
                  <w:tcW w:w="573" w:type="pct"/>
                  <w:tcBorders>
                    <w:tl2br w:val="nil"/>
                    <w:tr2bl w:val="nil"/>
                  </w:tcBorders>
                  <w:noWrap w:val="0"/>
                  <w:vAlign w:val="center"/>
                </w:tcPr>
                <w:p>
                  <w:pPr>
                    <w:spacing w:line="360" w:lineRule="auto"/>
                    <w:ind w:firstLine="0" w:firstLineChars="0"/>
                    <w:jc w:val="center"/>
                    <w:rPr>
                      <w:rFonts w:hint="default" w:ascii="Times New Roman" w:hAnsi="Times New Roman" w:eastAsia="Calibri"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噪声</w:t>
                  </w:r>
                </w:p>
              </w:tc>
              <w:tc>
                <w:tcPr>
                  <w:tcW w:w="4426" w:type="pct"/>
                  <w:gridSpan w:val="6"/>
                  <w:tcBorders>
                    <w:tl2br w:val="nil"/>
                    <w:tr2bl w:val="nil"/>
                  </w:tcBorders>
                  <w:noWrap w:val="0"/>
                  <w:vAlign w:val="center"/>
                </w:tcPr>
                <w:p>
                  <w:pPr>
                    <w:spacing w:line="360" w:lineRule="auto"/>
                    <w:ind w:firstLine="0" w:firstLineChars="0"/>
                    <w:jc w:val="center"/>
                    <w:rPr>
                      <w:rFonts w:hint="eastAsia"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gridAfter w:val="1"/>
                <w:wAfter w:w="8" w:type="pct"/>
                <w:trHeight w:val="588" w:hRule="atLeast"/>
                <w:jc w:val="center"/>
              </w:trPr>
              <w:tc>
                <w:tcPr>
                  <w:tcW w:w="573" w:type="pct"/>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地下水环境</w:t>
                  </w:r>
                </w:p>
              </w:tc>
              <w:tc>
                <w:tcPr>
                  <w:tcW w:w="3258" w:type="pct"/>
                  <w:gridSpan w:val="4"/>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项目周边居民饮用自来水，地下水资源开发利用程度较低</w:t>
                  </w:r>
                </w:p>
              </w:tc>
              <w:tc>
                <w:tcPr>
                  <w:tcW w:w="1159" w:type="pct"/>
                  <w:tcBorders>
                    <w:tl2br w:val="nil"/>
                    <w:tr2bl w:val="nil"/>
                  </w:tcBorders>
                  <w:noWrap w:val="0"/>
                  <w:vAlign w:val="center"/>
                </w:tcPr>
                <w:p>
                  <w:pPr>
                    <w:spacing w:line="320" w:lineRule="exact"/>
                    <w:jc w:val="center"/>
                    <w:rPr>
                      <w:rFonts w:hint="eastAsia" w:ascii="Times New Roman" w:hAnsi="Times New Roman" w:eastAsia="宋体" w:cs="Times New Roman"/>
                      <w:color w:val="auto"/>
                      <w:sz w:val="21"/>
                      <w:szCs w:val="21"/>
                      <w:u w:val="single" w:color="auto"/>
                      <w:lang w:val="en-US" w:eastAsia="zh-CN"/>
                    </w:rPr>
                  </w:pPr>
                  <w:r>
                    <w:rPr>
                      <w:rFonts w:hint="eastAsia" w:cs="Times New Roman"/>
                      <w:color w:val="auto"/>
                      <w:sz w:val="21"/>
                      <w:szCs w:val="21"/>
                      <w:u w:val="singl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gridAfter w:val="1"/>
                <w:wAfter w:w="8" w:type="pct"/>
                <w:trHeight w:val="23" w:hRule="atLeast"/>
                <w:jc w:val="center"/>
              </w:trPr>
              <w:tc>
                <w:tcPr>
                  <w:tcW w:w="573" w:type="pct"/>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生态环境</w:t>
                  </w:r>
                </w:p>
              </w:tc>
              <w:tc>
                <w:tcPr>
                  <w:tcW w:w="3258" w:type="pct"/>
                  <w:gridSpan w:val="4"/>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 xml:space="preserve">厂区周边 </w:t>
                  </w:r>
                  <w:r>
                    <w:rPr>
                      <w:rFonts w:hint="default" w:ascii="Times New Roman" w:hAnsi="Times New Roman" w:eastAsia="宋体" w:cs="Times New Roman"/>
                      <w:color w:val="auto"/>
                      <w:sz w:val="21"/>
                      <w:szCs w:val="21"/>
                      <w:u w:val="single" w:color="auto"/>
                      <w:lang w:val="en-US" w:eastAsia="zh-CN"/>
                    </w:rPr>
                    <w:t>2</w:t>
                  </w:r>
                  <w:r>
                    <w:rPr>
                      <w:rFonts w:hint="default" w:ascii="Times New Roman" w:hAnsi="Times New Roman" w:eastAsia="宋体" w:cs="Times New Roman"/>
                      <w:color w:val="auto"/>
                      <w:sz w:val="21"/>
                      <w:szCs w:val="21"/>
                      <w:u w:val="single" w:color="auto"/>
                    </w:rPr>
                    <w:t>00m 范围内的生态环境</w:t>
                  </w:r>
                </w:p>
              </w:tc>
              <w:tc>
                <w:tcPr>
                  <w:tcW w:w="1159" w:type="pct"/>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不破坏生态系统</w:t>
                  </w:r>
                </w:p>
                <w:p>
                  <w:pPr>
                    <w:spacing w:line="320" w:lineRule="exact"/>
                    <w:jc w:val="center"/>
                    <w:rPr>
                      <w:rFonts w:hint="default" w:ascii="Times New Roman" w:hAnsi="Times New Roman" w:eastAsia="宋体" w:cs="Times New Roman"/>
                      <w:color w:val="auto"/>
                      <w:sz w:val="21"/>
                      <w:szCs w:val="21"/>
                      <w:u w:val="single" w:color="auto"/>
                    </w:rPr>
                  </w:pPr>
                </w:p>
              </w:tc>
            </w:tr>
          </w:tbl>
          <w:p>
            <w:pPr>
              <w:snapToGrid w:val="0"/>
              <w:jc w:val="both"/>
              <w:rPr>
                <w:color w:val="auto"/>
                <w:u w:val="none" w:color="auto"/>
              </w:rPr>
            </w:pPr>
            <w:r>
              <w:rPr>
                <w:rFonts w:hAnsi="宋体"/>
                <w:color w:val="auto"/>
                <w:sz w:val="24"/>
                <w:szCs w:val="24"/>
                <w:u w:val="none" w:color="auto"/>
              </w:rPr>
              <w:cr/>
            </w:r>
            <w:r>
              <w:rPr>
                <w:rFonts w:hAnsi="宋体"/>
                <w:color w:val="auto"/>
                <w:sz w:val="24"/>
                <w:szCs w:val="24"/>
                <w:u w:val="none" w:color="auto"/>
              </w:rPr>
              <w:t xml:space="preserve">  </w:t>
            </w:r>
          </w:p>
        </w:tc>
      </w:tr>
    </w:tbl>
    <w:p>
      <w:pPr>
        <w:snapToGrid w:val="0"/>
        <w:textAlignment w:val="baseline"/>
        <w:outlineLvl w:val="0"/>
        <w:rPr>
          <w:rFonts w:eastAsia="黑体"/>
          <w:color w:val="auto"/>
          <w:sz w:val="32"/>
          <w:u w:val="none" w:color="auto"/>
        </w:rPr>
      </w:pPr>
      <w:r>
        <w:rPr>
          <w:color w:val="auto"/>
          <w:u w:val="none" w:color="auto"/>
        </w:rPr>
        <w:br w:type="page"/>
      </w:r>
      <w:bookmarkStart w:id="4" w:name="_Toc28966"/>
      <w:r>
        <w:rPr>
          <w:rFonts w:hint="default" w:ascii="Times New Roman" w:hAnsi="Times New Roman" w:eastAsia="黑体" w:cs="Times New Roman"/>
          <w:color w:val="auto"/>
          <w:sz w:val="32"/>
          <w:szCs w:val="32"/>
          <w:u w:val="none" w:color="auto"/>
        </w:rPr>
        <w:t>四、</w:t>
      </w:r>
      <w:r>
        <w:rPr>
          <w:rFonts w:hint="default" w:ascii="Times New Roman" w:hAnsi="Times New Roman" w:eastAsia="黑体" w:cs="Times New Roman"/>
          <w:color w:val="auto"/>
          <w:sz w:val="32"/>
          <w:u w:val="none" w:color="auto"/>
        </w:rPr>
        <w:t>评价适用标准</w:t>
      </w:r>
      <w:bookmarkEnd w:id="4"/>
    </w:p>
    <w:tbl>
      <w:tblPr>
        <w:tblStyle w:val="38"/>
        <w:tblW w:w="926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92"/>
        <w:gridCol w:w="867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474" w:hRule="atLeast"/>
          <w:jc w:val="center"/>
        </w:trPr>
        <w:tc>
          <w:tcPr>
            <w:tcW w:w="592" w:type="dxa"/>
            <w:vAlign w:val="center"/>
          </w:tcPr>
          <w:p>
            <w:pPr>
              <w:jc w:val="center"/>
              <w:rPr>
                <w:b/>
                <w:bCs/>
                <w:color w:val="auto"/>
                <w:sz w:val="24"/>
                <w:szCs w:val="24"/>
                <w:u w:val="none" w:color="auto"/>
              </w:rPr>
            </w:pPr>
            <w:r>
              <w:rPr>
                <w:b/>
                <w:bCs/>
                <w:color w:val="auto"/>
                <w:sz w:val="24"/>
                <w:szCs w:val="24"/>
                <w:u w:val="none" w:color="auto"/>
              </w:rPr>
              <w:t>环境质量标准</w:t>
            </w:r>
          </w:p>
        </w:tc>
        <w:tc>
          <w:tcPr>
            <w:tcW w:w="8676" w:type="dxa"/>
            <w:vAlign w:val="center"/>
          </w:tcPr>
          <w:p>
            <w:pPr>
              <w:pStyle w:val="173"/>
              <w:numPr>
                <w:ilvl w:val="0"/>
                <w:numId w:val="0"/>
              </w:numPr>
              <w:spacing w:line="360" w:lineRule="auto"/>
              <w:rPr>
                <w:rFonts w:hint="eastAsia" w:eastAsia="宋体"/>
                <w:color w:val="auto"/>
                <w:sz w:val="24"/>
                <w:szCs w:val="24"/>
                <w:u w:val="none" w:color="auto"/>
                <w:lang w:eastAsia="zh-CN"/>
              </w:rPr>
            </w:pPr>
            <w:r>
              <w:rPr>
                <w:rFonts w:hint="default" w:ascii="Times New Roman" w:hAnsi="Times New Roman" w:cs="Times New Roman"/>
                <w:color w:val="auto"/>
                <w:sz w:val="24"/>
                <w:szCs w:val="24"/>
                <w:u w:val="none" w:color="auto"/>
                <w:lang w:val="en-US" w:eastAsia="zh-CN"/>
              </w:rPr>
              <w:t>1</w:t>
            </w:r>
            <w:r>
              <w:rPr>
                <w:rFonts w:hint="eastAsia" w:cs="Times New Roman"/>
                <w:color w:val="auto"/>
                <w:sz w:val="24"/>
                <w:szCs w:val="24"/>
                <w:u w:val="none" w:color="auto"/>
                <w:lang w:val="en-US" w:eastAsia="zh-CN"/>
              </w:rPr>
              <w:t>、</w:t>
            </w:r>
            <w:r>
              <w:rPr>
                <w:color w:val="auto"/>
                <w:sz w:val="24"/>
                <w:szCs w:val="24"/>
                <w:u w:val="none" w:color="auto"/>
              </w:rPr>
              <w:t>环境空气质量：</w:t>
            </w:r>
            <w:r>
              <w:rPr>
                <w:rFonts w:hint="default"/>
                <w:color w:val="auto"/>
                <w:sz w:val="24"/>
                <w:szCs w:val="24"/>
                <w:u w:val="none" w:color="auto"/>
              </w:rPr>
              <w:t>SO</w:t>
            </w:r>
            <w:r>
              <w:rPr>
                <w:rFonts w:hint="default"/>
                <w:color w:val="auto"/>
                <w:sz w:val="24"/>
                <w:szCs w:val="24"/>
                <w:u w:val="none" w:color="auto"/>
                <w:vertAlign w:val="subscript"/>
              </w:rPr>
              <w:t>2</w:t>
            </w:r>
            <w:r>
              <w:rPr>
                <w:rFonts w:hint="default"/>
                <w:color w:val="auto"/>
                <w:sz w:val="24"/>
                <w:szCs w:val="24"/>
                <w:u w:val="none" w:color="auto"/>
              </w:rPr>
              <w:t>、NO</w:t>
            </w:r>
            <w:r>
              <w:rPr>
                <w:rFonts w:hint="default"/>
                <w:color w:val="auto"/>
                <w:sz w:val="24"/>
                <w:szCs w:val="24"/>
                <w:u w:val="none" w:color="auto"/>
                <w:vertAlign w:val="subscript"/>
              </w:rPr>
              <w:t>2</w:t>
            </w:r>
            <w:r>
              <w:rPr>
                <w:rFonts w:hint="default"/>
                <w:color w:val="auto"/>
                <w:sz w:val="24"/>
                <w:szCs w:val="24"/>
                <w:u w:val="none" w:color="auto"/>
              </w:rPr>
              <w:t>、PM</w:t>
            </w:r>
            <w:r>
              <w:rPr>
                <w:rFonts w:hint="default"/>
                <w:color w:val="auto"/>
                <w:sz w:val="24"/>
                <w:szCs w:val="24"/>
                <w:u w:val="none" w:color="auto"/>
                <w:vertAlign w:val="subscript"/>
              </w:rPr>
              <w:t>10</w:t>
            </w:r>
            <w:r>
              <w:rPr>
                <w:rFonts w:hint="eastAsia"/>
                <w:color w:val="auto"/>
                <w:sz w:val="24"/>
                <w:szCs w:val="24"/>
                <w:u w:val="none" w:color="auto"/>
                <w:vertAlign w:val="baseline"/>
                <w:lang w:eastAsia="zh-CN"/>
              </w:rPr>
              <w:t>、</w:t>
            </w:r>
            <w:r>
              <w:rPr>
                <w:rFonts w:hint="default" w:ascii="Times New Roman" w:hAnsi="Times New Roman" w:cs="Times New Roman"/>
                <w:color w:val="auto"/>
                <w:sz w:val="24"/>
                <w:szCs w:val="24"/>
                <w:u w:val="none" w:color="auto"/>
              </w:rPr>
              <w:t>PM</w:t>
            </w:r>
            <w:r>
              <w:rPr>
                <w:rFonts w:hint="eastAsia" w:ascii="Times New Roman" w:hAnsi="Times New Roman" w:cs="Times New Roman"/>
                <w:color w:val="auto"/>
                <w:sz w:val="24"/>
                <w:szCs w:val="24"/>
                <w:u w:val="none" w:color="auto"/>
                <w:vertAlign w:val="subscript"/>
                <w:lang w:val="en-US" w:eastAsia="zh-CN"/>
              </w:rPr>
              <w:t>2.5</w:t>
            </w:r>
            <w:r>
              <w:rPr>
                <w:rFonts w:hint="eastAsia" w:cs="Times New Roman"/>
                <w:color w:val="auto"/>
                <w:sz w:val="24"/>
                <w:szCs w:val="24"/>
                <w:u w:val="none" w:color="auto"/>
                <w:vertAlign w:val="baseline"/>
                <w:lang w:val="en-US" w:eastAsia="zh-CN"/>
              </w:rPr>
              <w:t>、</w:t>
            </w:r>
            <w:r>
              <w:rPr>
                <w:rFonts w:hint="eastAsia" w:ascii="Times New Roman" w:hAnsi="Times New Roman" w:cs="Times New Roman"/>
                <w:color w:val="auto"/>
                <w:sz w:val="24"/>
                <w:szCs w:val="24"/>
                <w:u w:val="none" w:color="auto"/>
                <w:lang w:val="en-US" w:eastAsia="zh-CN"/>
              </w:rPr>
              <w:t>C</w:t>
            </w:r>
            <w:r>
              <w:rPr>
                <w:rFonts w:hint="default" w:ascii="Times New Roman" w:hAnsi="Times New Roman" w:cs="Times New Roman"/>
                <w:color w:val="auto"/>
                <w:sz w:val="24"/>
                <w:szCs w:val="24"/>
                <w:u w:val="none" w:color="auto"/>
              </w:rPr>
              <w:t>O</w:t>
            </w:r>
            <w:r>
              <w:rPr>
                <w:rFonts w:hint="eastAsia" w:cs="Times New Roman"/>
                <w:color w:val="auto"/>
                <w:sz w:val="24"/>
                <w:szCs w:val="24"/>
                <w:u w:val="none" w:color="auto"/>
                <w:lang w:eastAsia="zh-CN"/>
              </w:rPr>
              <w:t>、</w:t>
            </w:r>
            <w:r>
              <w:rPr>
                <w:rFonts w:hint="default" w:ascii="Times New Roman" w:hAnsi="Times New Roman" w:cs="Times New Roman"/>
                <w:color w:val="auto"/>
                <w:sz w:val="24"/>
                <w:szCs w:val="24"/>
                <w:u w:val="none" w:color="auto"/>
              </w:rPr>
              <w:t>O</w:t>
            </w:r>
            <w:r>
              <w:rPr>
                <w:rFonts w:hint="eastAsia" w:ascii="Times New Roman" w:hAnsi="Times New Roman" w:cs="Times New Roman"/>
                <w:color w:val="auto"/>
                <w:sz w:val="24"/>
                <w:szCs w:val="24"/>
                <w:u w:val="none" w:color="auto"/>
                <w:vertAlign w:val="subscript"/>
                <w:lang w:val="en-US" w:eastAsia="zh-CN"/>
              </w:rPr>
              <w:t>3</w:t>
            </w:r>
            <w:r>
              <w:rPr>
                <w:rFonts w:hint="default"/>
                <w:color w:val="auto"/>
                <w:sz w:val="24"/>
                <w:szCs w:val="24"/>
                <w:u w:val="none" w:color="auto"/>
              </w:rPr>
              <w:t>执行《环境空气质量标准》（GB3095-2012）中的二级标准</w:t>
            </w:r>
            <w:r>
              <w:rPr>
                <w:rFonts w:hint="eastAsia"/>
                <w:color w:val="auto"/>
                <w:sz w:val="24"/>
                <w:szCs w:val="24"/>
                <w:u w:val="none" w:color="auto"/>
                <w:lang w:eastAsia="zh-CN"/>
              </w:rPr>
              <w:t>。</w:t>
            </w:r>
            <w:r>
              <w:rPr>
                <w:rFonts w:hint="default"/>
                <w:color w:val="auto"/>
                <w:sz w:val="24"/>
                <w:szCs w:val="24"/>
                <w:u w:val="none" w:color="auto"/>
              </w:rPr>
              <w:t>TVOC满足《环境影响评价技术导则 大气环境》（HJ2.2-2018）附录D中相应的标准</w:t>
            </w:r>
            <w:r>
              <w:rPr>
                <w:rFonts w:hint="eastAsia"/>
                <w:color w:val="auto"/>
                <w:sz w:val="24"/>
                <w:szCs w:val="24"/>
                <w:u w:val="none" w:color="auto"/>
                <w:lang w:eastAsia="zh-CN"/>
              </w:rPr>
              <w:t>。</w:t>
            </w:r>
          </w:p>
          <w:p>
            <w:pPr>
              <w:pStyle w:val="187"/>
              <w:rPr>
                <w:rFonts w:hint="default"/>
                <w:color w:val="auto"/>
                <w:u w:val="none" w:color="auto"/>
                <w:lang w:val="en-US" w:eastAsia="zh-CN"/>
              </w:rPr>
            </w:pPr>
            <w:r>
              <w:rPr>
                <w:rFonts w:hint="default"/>
                <w:color w:val="auto"/>
                <w:u w:val="none" w:color="auto"/>
                <w:lang w:val="en-US" w:eastAsia="zh-CN"/>
              </w:rPr>
              <w:t>表</w:t>
            </w:r>
            <w:r>
              <w:rPr>
                <w:rFonts w:hint="eastAsia"/>
                <w:color w:val="auto"/>
                <w:u w:val="none" w:color="auto"/>
                <w:lang w:val="en-US" w:eastAsia="zh-CN"/>
              </w:rPr>
              <w:t>4-1</w:t>
            </w:r>
            <w:r>
              <w:rPr>
                <w:rFonts w:hint="default"/>
                <w:color w:val="auto"/>
                <w:u w:val="none" w:color="auto"/>
                <w:lang w:val="en-US" w:eastAsia="zh-CN"/>
              </w:rPr>
              <w:t xml:space="preserve">   环境空气质量标准  单位：ug/m</w:t>
            </w:r>
            <w:r>
              <w:rPr>
                <w:rFonts w:hint="default"/>
                <w:color w:val="auto"/>
                <w:u w:val="none" w:color="auto"/>
                <w:vertAlign w:val="superscript"/>
                <w:lang w:val="en-US" w:eastAsia="zh-CN"/>
              </w:rPr>
              <w:t>3</w:t>
            </w:r>
          </w:p>
          <w:tbl>
            <w:tblPr>
              <w:tblStyle w:val="38"/>
              <w:tblW w:w="843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29"/>
              <w:gridCol w:w="1757"/>
              <w:gridCol w:w="1787"/>
              <w:gridCol w:w="1781"/>
              <w:gridCol w:w="17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9" w:type="dxa"/>
                  <w:vMerge w:val="restart"/>
                  <w:tcBorders>
                    <w:tl2br w:val="nil"/>
                    <w:tr2bl w:val="nil"/>
                  </w:tcBorders>
                  <w:noWrap w:val="0"/>
                  <w:vAlign w:val="center"/>
                </w:tcPr>
                <w:p>
                  <w:pPr>
                    <w:pStyle w:val="185"/>
                    <w:rPr>
                      <w:rFonts w:hint="default"/>
                      <w:color w:val="auto"/>
                      <w:sz w:val="22"/>
                      <w:szCs w:val="22"/>
                      <w:u w:val="none" w:color="auto"/>
                    </w:rPr>
                  </w:pPr>
                  <w:r>
                    <w:rPr>
                      <w:rFonts w:hint="default"/>
                      <w:color w:val="auto"/>
                      <w:sz w:val="22"/>
                      <w:szCs w:val="22"/>
                      <w:u w:val="none" w:color="auto"/>
                    </w:rPr>
                    <w:t>污染物名称</w:t>
                  </w:r>
                </w:p>
              </w:tc>
              <w:tc>
                <w:tcPr>
                  <w:tcW w:w="7101" w:type="dxa"/>
                  <w:gridSpan w:val="4"/>
                  <w:tcBorders>
                    <w:tl2br w:val="nil"/>
                    <w:tr2bl w:val="nil"/>
                  </w:tcBorders>
                  <w:noWrap w:val="0"/>
                  <w:vAlign w:val="center"/>
                </w:tcPr>
                <w:p>
                  <w:pPr>
                    <w:pStyle w:val="185"/>
                    <w:rPr>
                      <w:rFonts w:hint="default"/>
                      <w:color w:val="auto"/>
                      <w:sz w:val="22"/>
                      <w:szCs w:val="22"/>
                      <w:u w:val="none" w:color="auto"/>
                    </w:rPr>
                  </w:pPr>
                  <w:r>
                    <w:rPr>
                      <w:rFonts w:hint="default"/>
                      <w:color w:val="auto"/>
                      <w:sz w:val="22"/>
                      <w:szCs w:val="22"/>
                      <w:u w:val="none" w:color="auto"/>
                    </w:rPr>
                    <w:t>标准限值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9" w:type="dxa"/>
                  <w:vMerge w:val="continue"/>
                  <w:tcBorders>
                    <w:tl2br w:val="nil"/>
                    <w:tr2bl w:val="nil"/>
                  </w:tcBorders>
                  <w:noWrap w:val="0"/>
                  <w:vAlign w:val="center"/>
                </w:tcPr>
                <w:p>
                  <w:pPr>
                    <w:pStyle w:val="185"/>
                    <w:rPr>
                      <w:rFonts w:hint="default"/>
                      <w:color w:val="auto"/>
                      <w:sz w:val="22"/>
                      <w:szCs w:val="22"/>
                      <w:u w:val="none" w:color="auto"/>
                    </w:rPr>
                  </w:pPr>
                </w:p>
              </w:tc>
              <w:tc>
                <w:tcPr>
                  <w:tcW w:w="1757" w:type="dxa"/>
                  <w:tcBorders>
                    <w:tl2br w:val="nil"/>
                    <w:tr2bl w:val="nil"/>
                  </w:tcBorders>
                  <w:noWrap w:val="0"/>
                  <w:vAlign w:val="center"/>
                </w:tcPr>
                <w:p>
                  <w:pPr>
                    <w:pStyle w:val="185"/>
                    <w:rPr>
                      <w:rFonts w:hint="default"/>
                      <w:color w:val="auto"/>
                      <w:sz w:val="22"/>
                      <w:szCs w:val="22"/>
                      <w:u w:val="none" w:color="auto"/>
                    </w:rPr>
                  </w:pPr>
                  <w:r>
                    <w:rPr>
                      <w:rFonts w:hint="default"/>
                      <w:color w:val="auto"/>
                      <w:sz w:val="22"/>
                      <w:szCs w:val="22"/>
                      <w:u w:val="none" w:color="auto"/>
                    </w:rPr>
                    <w:t>1小时平均</w:t>
                  </w:r>
                </w:p>
              </w:tc>
              <w:tc>
                <w:tcPr>
                  <w:tcW w:w="1787" w:type="dxa"/>
                  <w:tcBorders>
                    <w:tl2br w:val="nil"/>
                    <w:tr2bl w:val="nil"/>
                  </w:tcBorders>
                  <w:noWrap w:val="0"/>
                  <w:vAlign w:val="center"/>
                </w:tcPr>
                <w:p>
                  <w:pPr>
                    <w:pStyle w:val="185"/>
                    <w:rPr>
                      <w:rFonts w:hint="default"/>
                      <w:color w:val="auto"/>
                      <w:sz w:val="22"/>
                      <w:szCs w:val="22"/>
                      <w:u w:val="none" w:color="auto"/>
                    </w:rPr>
                  </w:pPr>
                  <w:r>
                    <w:rPr>
                      <w:rFonts w:hint="default"/>
                      <w:color w:val="auto"/>
                      <w:sz w:val="22"/>
                      <w:szCs w:val="22"/>
                      <w:u w:val="none" w:color="auto"/>
                    </w:rPr>
                    <w:t>日平均</w:t>
                  </w:r>
                </w:p>
              </w:tc>
              <w:tc>
                <w:tcPr>
                  <w:tcW w:w="1781" w:type="dxa"/>
                  <w:tcBorders>
                    <w:tl2br w:val="nil"/>
                    <w:tr2bl w:val="nil"/>
                  </w:tcBorders>
                  <w:noWrap w:val="0"/>
                  <w:vAlign w:val="center"/>
                </w:tcPr>
                <w:p>
                  <w:pPr>
                    <w:pStyle w:val="185"/>
                    <w:rPr>
                      <w:rFonts w:hint="default"/>
                      <w:color w:val="auto"/>
                      <w:sz w:val="22"/>
                      <w:szCs w:val="22"/>
                      <w:u w:val="none" w:color="auto"/>
                    </w:rPr>
                  </w:pPr>
                  <w:r>
                    <w:rPr>
                      <w:color w:val="auto"/>
                      <w:sz w:val="22"/>
                      <w:szCs w:val="22"/>
                      <w:u w:val="none" w:color="auto"/>
                    </w:rPr>
                    <w:t>8小时均值</w:t>
                  </w:r>
                </w:p>
              </w:tc>
              <w:tc>
                <w:tcPr>
                  <w:tcW w:w="1776" w:type="dxa"/>
                  <w:tcBorders>
                    <w:tl2br w:val="nil"/>
                    <w:tr2bl w:val="nil"/>
                  </w:tcBorders>
                  <w:noWrap w:val="0"/>
                  <w:vAlign w:val="center"/>
                </w:tcPr>
                <w:p>
                  <w:pPr>
                    <w:pStyle w:val="185"/>
                    <w:rPr>
                      <w:rFonts w:hint="eastAsia" w:eastAsia="宋体"/>
                      <w:color w:val="auto"/>
                      <w:sz w:val="22"/>
                      <w:szCs w:val="22"/>
                      <w:u w:val="none" w:color="auto"/>
                      <w:lang w:eastAsia="zh-CN"/>
                    </w:rPr>
                  </w:pPr>
                  <w:r>
                    <w:rPr>
                      <w:rFonts w:hint="eastAsia"/>
                      <w:color w:val="auto"/>
                      <w:sz w:val="22"/>
                      <w:szCs w:val="22"/>
                      <w:u w:val="none" w:color="auto"/>
                      <w:lang w:eastAsia="zh-CN"/>
                    </w:rPr>
                    <w:t>年均值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9" w:type="dxa"/>
                  <w:tcBorders>
                    <w:tl2br w:val="nil"/>
                    <w:tr2bl w:val="nil"/>
                  </w:tcBorders>
                  <w:noWrap w:val="0"/>
                  <w:vAlign w:val="center"/>
                </w:tcPr>
                <w:p>
                  <w:pPr>
                    <w:pStyle w:val="185"/>
                    <w:rPr>
                      <w:rFonts w:hint="default"/>
                      <w:color w:val="auto"/>
                      <w:sz w:val="22"/>
                      <w:szCs w:val="22"/>
                      <w:u w:val="none" w:color="auto"/>
                    </w:rPr>
                  </w:pPr>
                  <w:r>
                    <w:rPr>
                      <w:rFonts w:hint="default"/>
                      <w:color w:val="auto"/>
                      <w:sz w:val="22"/>
                      <w:szCs w:val="22"/>
                      <w:u w:val="none" w:color="auto"/>
                    </w:rPr>
                    <w:t>SO</w:t>
                  </w:r>
                  <w:r>
                    <w:rPr>
                      <w:rFonts w:hint="default"/>
                      <w:color w:val="auto"/>
                      <w:sz w:val="22"/>
                      <w:szCs w:val="22"/>
                      <w:u w:val="none" w:color="auto"/>
                      <w:vertAlign w:val="subscript"/>
                    </w:rPr>
                    <w:t>2</w:t>
                  </w:r>
                </w:p>
              </w:tc>
              <w:tc>
                <w:tcPr>
                  <w:tcW w:w="1757" w:type="dxa"/>
                  <w:tcBorders>
                    <w:tl2br w:val="nil"/>
                    <w:tr2bl w:val="nil"/>
                  </w:tcBorders>
                  <w:noWrap w:val="0"/>
                  <w:vAlign w:val="center"/>
                </w:tcPr>
                <w:p>
                  <w:pPr>
                    <w:pStyle w:val="185"/>
                    <w:rPr>
                      <w:rFonts w:hint="default"/>
                      <w:color w:val="auto"/>
                      <w:sz w:val="22"/>
                      <w:szCs w:val="22"/>
                      <w:u w:val="none" w:color="auto"/>
                    </w:rPr>
                  </w:pPr>
                  <w:r>
                    <w:rPr>
                      <w:rFonts w:hint="default"/>
                      <w:color w:val="auto"/>
                      <w:sz w:val="22"/>
                      <w:szCs w:val="22"/>
                      <w:u w:val="none" w:color="auto"/>
                    </w:rPr>
                    <w:t>500</w:t>
                  </w:r>
                </w:p>
              </w:tc>
              <w:tc>
                <w:tcPr>
                  <w:tcW w:w="1787" w:type="dxa"/>
                  <w:tcBorders>
                    <w:tl2br w:val="nil"/>
                    <w:tr2bl w:val="nil"/>
                  </w:tcBorders>
                  <w:noWrap w:val="0"/>
                  <w:vAlign w:val="center"/>
                </w:tcPr>
                <w:p>
                  <w:pPr>
                    <w:pStyle w:val="185"/>
                    <w:rPr>
                      <w:rFonts w:hint="default"/>
                      <w:color w:val="auto"/>
                      <w:sz w:val="22"/>
                      <w:szCs w:val="22"/>
                      <w:u w:val="none" w:color="auto"/>
                    </w:rPr>
                  </w:pPr>
                  <w:r>
                    <w:rPr>
                      <w:rFonts w:hint="default"/>
                      <w:color w:val="auto"/>
                      <w:sz w:val="22"/>
                      <w:szCs w:val="22"/>
                      <w:u w:val="none" w:color="auto"/>
                    </w:rPr>
                    <w:t>150</w:t>
                  </w:r>
                </w:p>
              </w:tc>
              <w:tc>
                <w:tcPr>
                  <w:tcW w:w="1781" w:type="dxa"/>
                  <w:tcBorders>
                    <w:tl2br w:val="nil"/>
                    <w:tr2bl w:val="nil"/>
                  </w:tcBorders>
                  <w:noWrap w:val="0"/>
                  <w:vAlign w:val="center"/>
                </w:tcPr>
                <w:p>
                  <w:pPr>
                    <w:pStyle w:val="185"/>
                    <w:rPr>
                      <w:rFonts w:hint="default"/>
                      <w:color w:val="auto"/>
                      <w:sz w:val="22"/>
                      <w:szCs w:val="22"/>
                      <w:u w:val="none" w:color="auto"/>
                    </w:rPr>
                  </w:pPr>
                  <w:r>
                    <w:rPr>
                      <w:color w:val="auto"/>
                      <w:sz w:val="22"/>
                      <w:szCs w:val="22"/>
                      <w:u w:val="none" w:color="auto"/>
                    </w:rPr>
                    <w:t>/</w:t>
                  </w:r>
                </w:p>
              </w:tc>
              <w:tc>
                <w:tcPr>
                  <w:tcW w:w="1776" w:type="dxa"/>
                  <w:tcBorders>
                    <w:tl2br w:val="nil"/>
                    <w:tr2bl w:val="nil"/>
                  </w:tcBorders>
                  <w:noWrap w:val="0"/>
                  <w:vAlign w:val="center"/>
                </w:tcPr>
                <w:p>
                  <w:pPr>
                    <w:pStyle w:val="185"/>
                    <w:rPr>
                      <w:rFonts w:hint="eastAsia" w:eastAsia="宋体"/>
                      <w:color w:val="auto"/>
                      <w:sz w:val="22"/>
                      <w:szCs w:val="22"/>
                      <w:u w:val="none" w:color="auto"/>
                      <w:lang w:val="en-US" w:eastAsia="zh-CN"/>
                    </w:rPr>
                  </w:pPr>
                  <w:r>
                    <w:rPr>
                      <w:rFonts w:hint="eastAsia"/>
                      <w:color w:val="auto"/>
                      <w:sz w:val="22"/>
                      <w:szCs w:val="22"/>
                      <w:u w:val="none" w:color="auto"/>
                      <w:lang w:val="en-US" w:eastAsia="zh-CN"/>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9" w:type="dxa"/>
                  <w:tcBorders>
                    <w:tl2br w:val="nil"/>
                    <w:tr2bl w:val="nil"/>
                  </w:tcBorders>
                  <w:noWrap w:val="0"/>
                  <w:vAlign w:val="center"/>
                </w:tcPr>
                <w:p>
                  <w:pPr>
                    <w:pStyle w:val="185"/>
                    <w:rPr>
                      <w:rFonts w:hint="default"/>
                      <w:color w:val="auto"/>
                      <w:sz w:val="22"/>
                      <w:szCs w:val="22"/>
                      <w:u w:val="none" w:color="auto"/>
                    </w:rPr>
                  </w:pPr>
                  <w:r>
                    <w:rPr>
                      <w:rFonts w:hint="default"/>
                      <w:color w:val="auto"/>
                      <w:sz w:val="22"/>
                      <w:szCs w:val="22"/>
                      <w:u w:val="none" w:color="auto"/>
                    </w:rPr>
                    <w:t>NO</w:t>
                  </w:r>
                  <w:r>
                    <w:rPr>
                      <w:rFonts w:hint="default"/>
                      <w:color w:val="auto"/>
                      <w:sz w:val="22"/>
                      <w:szCs w:val="22"/>
                      <w:u w:val="none" w:color="auto"/>
                      <w:vertAlign w:val="subscript"/>
                    </w:rPr>
                    <w:t>2</w:t>
                  </w:r>
                </w:p>
              </w:tc>
              <w:tc>
                <w:tcPr>
                  <w:tcW w:w="1757" w:type="dxa"/>
                  <w:tcBorders>
                    <w:tl2br w:val="nil"/>
                    <w:tr2bl w:val="nil"/>
                  </w:tcBorders>
                  <w:noWrap w:val="0"/>
                  <w:vAlign w:val="center"/>
                </w:tcPr>
                <w:p>
                  <w:pPr>
                    <w:pStyle w:val="185"/>
                    <w:rPr>
                      <w:rFonts w:hint="default"/>
                      <w:color w:val="auto"/>
                      <w:sz w:val="22"/>
                      <w:szCs w:val="22"/>
                      <w:u w:val="none" w:color="auto"/>
                    </w:rPr>
                  </w:pPr>
                  <w:r>
                    <w:rPr>
                      <w:rFonts w:hint="default"/>
                      <w:color w:val="auto"/>
                      <w:sz w:val="22"/>
                      <w:szCs w:val="22"/>
                      <w:u w:val="none" w:color="auto"/>
                    </w:rPr>
                    <w:t>200</w:t>
                  </w:r>
                </w:p>
              </w:tc>
              <w:tc>
                <w:tcPr>
                  <w:tcW w:w="1787" w:type="dxa"/>
                  <w:tcBorders>
                    <w:tl2br w:val="nil"/>
                    <w:tr2bl w:val="nil"/>
                  </w:tcBorders>
                  <w:noWrap w:val="0"/>
                  <w:vAlign w:val="center"/>
                </w:tcPr>
                <w:p>
                  <w:pPr>
                    <w:pStyle w:val="185"/>
                    <w:rPr>
                      <w:rFonts w:hint="default"/>
                      <w:color w:val="auto"/>
                      <w:sz w:val="22"/>
                      <w:szCs w:val="22"/>
                      <w:u w:val="none" w:color="auto"/>
                    </w:rPr>
                  </w:pPr>
                  <w:r>
                    <w:rPr>
                      <w:rFonts w:hint="default"/>
                      <w:color w:val="auto"/>
                      <w:sz w:val="22"/>
                      <w:szCs w:val="22"/>
                      <w:u w:val="none" w:color="auto"/>
                    </w:rPr>
                    <w:t>80</w:t>
                  </w:r>
                </w:p>
              </w:tc>
              <w:tc>
                <w:tcPr>
                  <w:tcW w:w="1781" w:type="dxa"/>
                  <w:tcBorders>
                    <w:tl2br w:val="nil"/>
                    <w:tr2bl w:val="nil"/>
                  </w:tcBorders>
                  <w:noWrap w:val="0"/>
                  <w:vAlign w:val="center"/>
                </w:tcPr>
                <w:p>
                  <w:pPr>
                    <w:pStyle w:val="185"/>
                    <w:rPr>
                      <w:rFonts w:hint="default"/>
                      <w:color w:val="auto"/>
                      <w:sz w:val="22"/>
                      <w:szCs w:val="22"/>
                      <w:u w:val="none" w:color="auto"/>
                    </w:rPr>
                  </w:pPr>
                  <w:r>
                    <w:rPr>
                      <w:color w:val="auto"/>
                      <w:sz w:val="22"/>
                      <w:szCs w:val="22"/>
                      <w:u w:val="none" w:color="auto"/>
                    </w:rPr>
                    <w:t>/</w:t>
                  </w:r>
                </w:p>
              </w:tc>
              <w:tc>
                <w:tcPr>
                  <w:tcW w:w="1776" w:type="dxa"/>
                  <w:tcBorders>
                    <w:tl2br w:val="nil"/>
                    <w:tr2bl w:val="nil"/>
                  </w:tcBorders>
                  <w:noWrap w:val="0"/>
                  <w:vAlign w:val="center"/>
                </w:tcPr>
                <w:p>
                  <w:pPr>
                    <w:pStyle w:val="185"/>
                    <w:rPr>
                      <w:rFonts w:hint="eastAsia" w:eastAsia="宋体"/>
                      <w:color w:val="auto"/>
                      <w:sz w:val="22"/>
                      <w:szCs w:val="22"/>
                      <w:u w:val="none" w:color="auto"/>
                      <w:lang w:val="en-US" w:eastAsia="zh-CN"/>
                    </w:rPr>
                  </w:pPr>
                  <w:r>
                    <w:rPr>
                      <w:rFonts w:hint="eastAsia"/>
                      <w:color w:val="auto"/>
                      <w:sz w:val="22"/>
                      <w:szCs w:val="22"/>
                      <w:u w:val="none" w:color="auto"/>
                      <w:lang w:val="en-US" w:eastAsia="zh-CN"/>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9" w:type="dxa"/>
                  <w:tcBorders>
                    <w:tl2br w:val="nil"/>
                    <w:tr2bl w:val="nil"/>
                  </w:tcBorders>
                  <w:noWrap w:val="0"/>
                  <w:vAlign w:val="center"/>
                </w:tcPr>
                <w:p>
                  <w:pPr>
                    <w:pStyle w:val="185"/>
                    <w:rPr>
                      <w:rFonts w:hint="default"/>
                      <w:color w:val="auto"/>
                      <w:sz w:val="22"/>
                      <w:szCs w:val="22"/>
                      <w:u w:val="none" w:color="auto"/>
                    </w:rPr>
                  </w:pPr>
                  <w:r>
                    <w:rPr>
                      <w:rFonts w:hint="default"/>
                      <w:color w:val="auto"/>
                      <w:sz w:val="22"/>
                      <w:szCs w:val="22"/>
                      <w:u w:val="none" w:color="auto"/>
                    </w:rPr>
                    <w:t>PM</w:t>
                  </w:r>
                  <w:r>
                    <w:rPr>
                      <w:rFonts w:hint="default"/>
                      <w:color w:val="auto"/>
                      <w:sz w:val="22"/>
                      <w:szCs w:val="22"/>
                      <w:u w:val="none" w:color="auto"/>
                      <w:vertAlign w:val="subscript"/>
                    </w:rPr>
                    <w:t>10</w:t>
                  </w:r>
                </w:p>
              </w:tc>
              <w:tc>
                <w:tcPr>
                  <w:tcW w:w="1757" w:type="dxa"/>
                  <w:tcBorders>
                    <w:tl2br w:val="nil"/>
                    <w:tr2bl w:val="nil"/>
                  </w:tcBorders>
                  <w:noWrap w:val="0"/>
                  <w:vAlign w:val="center"/>
                </w:tcPr>
                <w:p>
                  <w:pPr>
                    <w:pStyle w:val="185"/>
                    <w:rPr>
                      <w:rFonts w:hint="default"/>
                      <w:color w:val="auto"/>
                      <w:sz w:val="22"/>
                      <w:szCs w:val="22"/>
                      <w:u w:val="none" w:color="auto"/>
                    </w:rPr>
                  </w:pPr>
                  <w:r>
                    <w:rPr>
                      <w:rFonts w:hint="default"/>
                      <w:color w:val="auto"/>
                      <w:sz w:val="22"/>
                      <w:szCs w:val="22"/>
                      <w:u w:val="none" w:color="auto"/>
                    </w:rPr>
                    <w:t>/</w:t>
                  </w:r>
                </w:p>
              </w:tc>
              <w:tc>
                <w:tcPr>
                  <w:tcW w:w="1787" w:type="dxa"/>
                  <w:tcBorders>
                    <w:tl2br w:val="nil"/>
                    <w:tr2bl w:val="nil"/>
                  </w:tcBorders>
                  <w:noWrap w:val="0"/>
                  <w:vAlign w:val="center"/>
                </w:tcPr>
                <w:p>
                  <w:pPr>
                    <w:pStyle w:val="185"/>
                    <w:rPr>
                      <w:rFonts w:hint="eastAsia" w:eastAsia="宋体"/>
                      <w:color w:val="auto"/>
                      <w:sz w:val="22"/>
                      <w:szCs w:val="22"/>
                      <w:u w:val="none" w:color="auto"/>
                      <w:lang w:eastAsia="zh-CN"/>
                    </w:rPr>
                  </w:pPr>
                  <w:r>
                    <w:rPr>
                      <w:rFonts w:hint="eastAsia"/>
                      <w:color w:val="auto"/>
                      <w:sz w:val="22"/>
                      <w:szCs w:val="22"/>
                      <w:u w:val="none" w:color="auto"/>
                      <w:lang w:val="en-US" w:eastAsia="zh-CN"/>
                    </w:rPr>
                    <w:t>150</w:t>
                  </w:r>
                </w:p>
              </w:tc>
              <w:tc>
                <w:tcPr>
                  <w:tcW w:w="1781" w:type="dxa"/>
                  <w:tcBorders>
                    <w:tl2br w:val="nil"/>
                    <w:tr2bl w:val="nil"/>
                  </w:tcBorders>
                  <w:noWrap w:val="0"/>
                  <w:vAlign w:val="center"/>
                </w:tcPr>
                <w:p>
                  <w:pPr>
                    <w:pStyle w:val="185"/>
                    <w:rPr>
                      <w:rFonts w:hint="eastAsia"/>
                      <w:color w:val="auto"/>
                      <w:sz w:val="22"/>
                      <w:szCs w:val="22"/>
                      <w:u w:val="none" w:color="auto"/>
                      <w:lang w:val="en-US" w:eastAsia="zh-CN"/>
                    </w:rPr>
                  </w:pPr>
                  <w:r>
                    <w:rPr>
                      <w:color w:val="auto"/>
                      <w:sz w:val="22"/>
                      <w:szCs w:val="22"/>
                      <w:u w:val="none" w:color="auto"/>
                    </w:rPr>
                    <w:t>/</w:t>
                  </w:r>
                </w:p>
              </w:tc>
              <w:tc>
                <w:tcPr>
                  <w:tcW w:w="1776" w:type="dxa"/>
                  <w:tcBorders>
                    <w:tl2br w:val="nil"/>
                    <w:tr2bl w:val="nil"/>
                  </w:tcBorders>
                  <w:noWrap w:val="0"/>
                  <w:vAlign w:val="center"/>
                </w:tcPr>
                <w:p>
                  <w:pPr>
                    <w:pStyle w:val="185"/>
                    <w:rPr>
                      <w:rFonts w:hint="eastAsia" w:eastAsia="宋体"/>
                      <w:color w:val="auto"/>
                      <w:sz w:val="22"/>
                      <w:szCs w:val="22"/>
                      <w:u w:val="none" w:color="auto"/>
                      <w:lang w:val="en-US" w:eastAsia="zh-CN"/>
                    </w:rPr>
                  </w:pPr>
                  <w:r>
                    <w:rPr>
                      <w:rFonts w:hint="eastAsia"/>
                      <w:color w:val="auto"/>
                      <w:sz w:val="22"/>
                      <w:szCs w:val="22"/>
                      <w:u w:val="none" w:color="auto"/>
                      <w:lang w:val="en-US" w:eastAsia="zh-CN"/>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9" w:type="dxa"/>
                  <w:tcBorders>
                    <w:tl2br w:val="nil"/>
                    <w:tr2bl w:val="nil"/>
                  </w:tcBorders>
                  <w:noWrap w:val="0"/>
                  <w:vAlign w:val="center"/>
                </w:tcPr>
                <w:p>
                  <w:pPr>
                    <w:jc w:val="center"/>
                    <w:rPr>
                      <w:rFonts w:hint="default"/>
                      <w:color w:val="auto"/>
                      <w:sz w:val="22"/>
                      <w:szCs w:val="22"/>
                      <w:u w:val="none" w:color="auto"/>
                    </w:rPr>
                  </w:pPr>
                  <w:r>
                    <w:rPr>
                      <w:rFonts w:hint="default" w:ascii="Times New Roman" w:hAnsi="Times New Roman" w:cs="Times New Roman"/>
                      <w:color w:val="auto"/>
                      <w:sz w:val="22"/>
                      <w:szCs w:val="22"/>
                      <w:u w:val="none" w:color="auto"/>
                    </w:rPr>
                    <w:t>PM</w:t>
                  </w:r>
                  <w:r>
                    <w:rPr>
                      <w:rFonts w:hint="eastAsia" w:ascii="Times New Roman" w:hAnsi="Times New Roman" w:cs="Times New Roman"/>
                      <w:color w:val="auto"/>
                      <w:sz w:val="22"/>
                      <w:szCs w:val="22"/>
                      <w:u w:val="none" w:color="auto"/>
                      <w:vertAlign w:val="subscript"/>
                      <w:lang w:val="en-US" w:eastAsia="zh-CN"/>
                    </w:rPr>
                    <w:t>2.5</w:t>
                  </w:r>
                </w:p>
              </w:tc>
              <w:tc>
                <w:tcPr>
                  <w:tcW w:w="1757" w:type="dxa"/>
                  <w:tcBorders>
                    <w:tl2br w:val="nil"/>
                    <w:tr2bl w:val="nil"/>
                  </w:tcBorders>
                  <w:noWrap w:val="0"/>
                  <w:vAlign w:val="center"/>
                </w:tcPr>
                <w:p>
                  <w:pPr>
                    <w:pStyle w:val="185"/>
                    <w:rPr>
                      <w:rFonts w:hint="eastAsia" w:eastAsia="宋体"/>
                      <w:color w:val="auto"/>
                      <w:sz w:val="22"/>
                      <w:szCs w:val="22"/>
                      <w:u w:val="none" w:color="auto"/>
                      <w:lang w:val="en-US" w:eastAsia="zh-CN"/>
                    </w:rPr>
                  </w:pPr>
                  <w:r>
                    <w:rPr>
                      <w:rFonts w:hint="eastAsia"/>
                      <w:color w:val="auto"/>
                      <w:sz w:val="22"/>
                      <w:szCs w:val="22"/>
                      <w:u w:val="none" w:color="auto"/>
                      <w:lang w:val="en-US" w:eastAsia="zh-CN"/>
                    </w:rPr>
                    <w:t>/</w:t>
                  </w:r>
                </w:p>
              </w:tc>
              <w:tc>
                <w:tcPr>
                  <w:tcW w:w="1787" w:type="dxa"/>
                  <w:tcBorders>
                    <w:tl2br w:val="nil"/>
                    <w:tr2bl w:val="nil"/>
                  </w:tcBorders>
                  <w:noWrap w:val="0"/>
                  <w:vAlign w:val="center"/>
                </w:tcPr>
                <w:p>
                  <w:pPr>
                    <w:pStyle w:val="185"/>
                    <w:rPr>
                      <w:rFonts w:hint="eastAsia"/>
                      <w:color w:val="auto"/>
                      <w:sz w:val="22"/>
                      <w:szCs w:val="22"/>
                      <w:u w:val="none" w:color="auto"/>
                      <w:lang w:val="en-US" w:eastAsia="zh-CN"/>
                    </w:rPr>
                  </w:pPr>
                  <w:r>
                    <w:rPr>
                      <w:rFonts w:hint="eastAsia"/>
                      <w:color w:val="auto"/>
                      <w:sz w:val="22"/>
                      <w:szCs w:val="22"/>
                      <w:u w:val="none" w:color="auto"/>
                      <w:lang w:val="en-US" w:eastAsia="zh-CN"/>
                    </w:rPr>
                    <w:t>75</w:t>
                  </w:r>
                </w:p>
              </w:tc>
              <w:tc>
                <w:tcPr>
                  <w:tcW w:w="1781" w:type="dxa"/>
                  <w:tcBorders>
                    <w:tl2br w:val="nil"/>
                    <w:tr2bl w:val="nil"/>
                  </w:tcBorders>
                  <w:noWrap w:val="0"/>
                  <w:vAlign w:val="center"/>
                </w:tcPr>
                <w:p>
                  <w:pPr>
                    <w:pStyle w:val="185"/>
                    <w:rPr>
                      <w:rFonts w:hint="eastAsia" w:eastAsia="宋体"/>
                      <w:color w:val="auto"/>
                      <w:sz w:val="22"/>
                      <w:szCs w:val="22"/>
                      <w:u w:val="none" w:color="auto"/>
                      <w:lang w:val="en-US" w:eastAsia="zh-CN"/>
                    </w:rPr>
                  </w:pPr>
                  <w:r>
                    <w:rPr>
                      <w:rFonts w:hint="eastAsia"/>
                      <w:color w:val="auto"/>
                      <w:sz w:val="22"/>
                      <w:szCs w:val="22"/>
                      <w:u w:val="none" w:color="auto"/>
                      <w:lang w:val="en-US" w:eastAsia="zh-CN"/>
                    </w:rPr>
                    <w:t>/</w:t>
                  </w:r>
                </w:p>
              </w:tc>
              <w:tc>
                <w:tcPr>
                  <w:tcW w:w="1776" w:type="dxa"/>
                  <w:tcBorders>
                    <w:tl2br w:val="nil"/>
                    <w:tr2bl w:val="nil"/>
                  </w:tcBorders>
                  <w:noWrap w:val="0"/>
                  <w:vAlign w:val="center"/>
                </w:tcPr>
                <w:p>
                  <w:pPr>
                    <w:pStyle w:val="185"/>
                    <w:rPr>
                      <w:rFonts w:hint="eastAsia" w:eastAsia="宋体"/>
                      <w:color w:val="auto"/>
                      <w:sz w:val="22"/>
                      <w:szCs w:val="22"/>
                      <w:u w:val="none" w:color="auto"/>
                      <w:lang w:val="en-US" w:eastAsia="zh-CN"/>
                    </w:rPr>
                  </w:pPr>
                  <w:r>
                    <w:rPr>
                      <w:rFonts w:hint="eastAsia"/>
                      <w:color w:val="auto"/>
                      <w:sz w:val="22"/>
                      <w:szCs w:val="22"/>
                      <w:u w:val="none" w:color="auto"/>
                      <w:lang w:val="en-US" w:eastAsia="zh-CN"/>
                    </w:rPr>
                    <w:t>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29" w:type="dxa"/>
                  <w:tcBorders>
                    <w:tl2br w:val="nil"/>
                    <w:tr2bl w:val="nil"/>
                  </w:tcBorders>
                  <w:noWrap w:val="0"/>
                  <w:vAlign w:val="center"/>
                </w:tcPr>
                <w:p>
                  <w:pPr>
                    <w:jc w:val="center"/>
                    <w:rPr>
                      <w:rFonts w:hint="default"/>
                      <w:color w:val="auto"/>
                      <w:sz w:val="22"/>
                      <w:szCs w:val="22"/>
                      <w:u w:val="none" w:color="auto"/>
                    </w:rPr>
                  </w:pPr>
                  <w:r>
                    <w:rPr>
                      <w:rFonts w:hint="eastAsia" w:ascii="Times New Roman" w:hAnsi="Times New Roman" w:cs="Times New Roman"/>
                      <w:color w:val="auto"/>
                      <w:sz w:val="22"/>
                      <w:szCs w:val="22"/>
                      <w:u w:val="none" w:color="auto"/>
                      <w:lang w:val="en-US" w:eastAsia="zh-CN"/>
                    </w:rPr>
                    <w:t>C</w:t>
                  </w:r>
                  <w:r>
                    <w:rPr>
                      <w:rFonts w:hint="default" w:ascii="Times New Roman" w:hAnsi="Times New Roman" w:cs="Times New Roman"/>
                      <w:color w:val="auto"/>
                      <w:sz w:val="22"/>
                      <w:szCs w:val="22"/>
                      <w:u w:val="none" w:color="auto"/>
                    </w:rPr>
                    <w:t>O</w:t>
                  </w:r>
                </w:p>
              </w:tc>
              <w:tc>
                <w:tcPr>
                  <w:tcW w:w="1757" w:type="dxa"/>
                  <w:tcBorders>
                    <w:tl2br w:val="nil"/>
                    <w:tr2bl w:val="nil"/>
                  </w:tcBorders>
                  <w:noWrap w:val="0"/>
                  <w:vAlign w:val="center"/>
                </w:tcPr>
                <w:p>
                  <w:pPr>
                    <w:pStyle w:val="185"/>
                    <w:rPr>
                      <w:rFonts w:hint="eastAsia" w:eastAsia="宋体"/>
                      <w:color w:val="auto"/>
                      <w:sz w:val="22"/>
                      <w:szCs w:val="22"/>
                      <w:u w:val="none" w:color="auto"/>
                      <w:lang w:val="en-US" w:eastAsia="zh-CN"/>
                    </w:rPr>
                  </w:pPr>
                  <w:r>
                    <w:rPr>
                      <w:rFonts w:hint="eastAsia"/>
                      <w:color w:val="auto"/>
                      <w:sz w:val="22"/>
                      <w:szCs w:val="22"/>
                      <w:u w:val="none" w:color="auto"/>
                      <w:lang w:val="en-US" w:eastAsia="zh-CN"/>
                    </w:rPr>
                    <w:t>10000</w:t>
                  </w:r>
                </w:p>
              </w:tc>
              <w:tc>
                <w:tcPr>
                  <w:tcW w:w="1787" w:type="dxa"/>
                  <w:tcBorders>
                    <w:tl2br w:val="nil"/>
                    <w:tr2bl w:val="nil"/>
                  </w:tcBorders>
                  <w:noWrap w:val="0"/>
                  <w:vAlign w:val="center"/>
                </w:tcPr>
                <w:p>
                  <w:pPr>
                    <w:pStyle w:val="185"/>
                    <w:rPr>
                      <w:rFonts w:hint="eastAsia"/>
                      <w:color w:val="auto"/>
                      <w:sz w:val="22"/>
                      <w:szCs w:val="22"/>
                      <w:u w:val="none" w:color="auto"/>
                      <w:lang w:val="en-US" w:eastAsia="zh-CN"/>
                    </w:rPr>
                  </w:pPr>
                  <w:r>
                    <w:rPr>
                      <w:rFonts w:hint="eastAsia"/>
                      <w:color w:val="auto"/>
                      <w:sz w:val="22"/>
                      <w:szCs w:val="22"/>
                      <w:u w:val="none" w:color="auto"/>
                      <w:lang w:val="en-US" w:eastAsia="zh-CN"/>
                    </w:rPr>
                    <w:t>4000</w:t>
                  </w:r>
                </w:p>
              </w:tc>
              <w:tc>
                <w:tcPr>
                  <w:tcW w:w="1781" w:type="dxa"/>
                  <w:tcBorders>
                    <w:tl2br w:val="nil"/>
                    <w:tr2bl w:val="nil"/>
                  </w:tcBorders>
                  <w:noWrap w:val="0"/>
                  <w:vAlign w:val="center"/>
                </w:tcPr>
                <w:p>
                  <w:pPr>
                    <w:pStyle w:val="185"/>
                    <w:rPr>
                      <w:rFonts w:hint="eastAsia" w:eastAsia="宋体"/>
                      <w:color w:val="auto"/>
                      <w:sz w:val="22"/>
                      <w:szCs w:val="22"/>
                      <w:u w:val="none" w:color="auto"/>
                      <w:lang w:val="en-US" w:eastAsia="zh-CN"/>
                    </w:rPr>
                  </w:pPr>
                  <w:r>
                    <w:rPr>
                      <w:rFonts w:hint="eastAsia"/>
                      <w:color w:val="auto"/>
                      <w:sz w:val="22"/>
                      <w:szCs w:val="22"/>
                      <w:u w:val="none" w:color="auto"/>
                      <w:lang w:val="en-US" w:eastAsia="zh-CN"/>
                    </w:rPr>
                    <w:t>/</w:t>
                  </w:r>
                </w:p>
              </w:tc>
              <w:tc>
                <w:tcPr>
                  <w:tcW w:w="1776" w:type="dxa"/>
                  <w:tcBorders>
                    <w:tl2br w:val="nil"/>
                    <w:tr2bl w:val="nil"/>
                  </w:tcBorders>
                  <w:noWrap w:val="0"/>
                  <w:vAlign w:val="center"/>
                </w:tcPr>
                <w:p>
                  <w:pPr>
                    <w:pStyle w:val="185"/>
                    <w:rPr>
                      <w:rFonts w:hint="eastAsia" w:eastAsia="宋体"/>
                      <w:color w:val="auto"/>
                      <w:sz w:val="22"/>
                      <w:szCs w:val="22"/>
                      <w:u w:val="none" w:color="auto"/>
                      <w:lang w:val="en-US" w:eastAsia="zh-CN"/>
                    </w:rPr>
                  </w:pPr>
                  <w:r>
                    <w:rPr>
                      <w:rFonts w:hint="eastAsia"/>
                      <w:color w:val="auto"/>
                      <w:sz w:val="22"/>
                      <w:szCs w:val="22"/>
                      <w:u w:val="non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9" w:type="dxa"/>
                  <w:tcBorders>
                    <w:tl2br w:val="nil"/>
                    <w:tr2bl w:val="nil"/>
                  </w:tcBorders>
                  <w:noWrap w:val="0"/>
                  <w:vAlign w:val="center"/>
                </w:tcPr>
                <w:p>
                  <w:pPr>
                    <w:jc w:val="center"/>
                    <w:rPr>
                      <w:rFonts w:hint="default"/>
                      <w:color w:val="auto"/>
                      <w:sz w:val="22"/>
                      <w:szCs w:val="22"/>
                      <w:u w:val="none" w:color="auto"/>
                    </w:rPr>
                  </w:pPr>
                  <w:r>
                    <w:rPr>
                      <w:rFonts w:hint="default" w:ascii="Times New Roman" w:hAnsi="Times New Roman" w:cs="Times New Roman"/>
                      <w:color w:val="auto"/>
                      <w:sz w:val="22"/>
                      <w:szCs w:val="22"/>
                      <w:u w:val="none" w:color="auto"/>
                    </w:rPr>
                    <w:t>O</w:t>
                  </w:r>
                  <w:r>
                    <w:rPr>
                      <w:rFonts w:hint="eastAsia" w:ascii="Times New Roman" w:hAnsi="Times New Roman" w:cs="Times New Roman"/>
                      <w:color w:val="auto"/>
                      <w:sz w:val="22"/>
                      <w:szCs w:val="22"/>
                      <w:u w:val="none" w:color="auto"/>
                      <w:vertAlign w:val="subscript"/>
                      <w:lang w:val="en-US" w:eastAsia="zh-CN"/>
                    </w:rPr>
                    <w:t>3</w:t>
                  </w:r>
                </w:p>
              </w:tc>
              <w:tc>
                <w:tcPr>
                  <w:tcW w:w="1757" w:type="dxa"/>
                  <w:tcBorders>
                    <w:tl2br w:val="nil"/>
                    <w:tr2bl w:val="nil"/>
                  </w:tcBorders>
                  <w:noWrap w:val="0"/>
                  <w:vAlign w:val="center"/>
                </w:tcPr>
                <w:p>
                  <w:pPr>
                    <w:pStyle w:val="185"/>
                    <w:rPr>
                      <w:rFonts w:hint="eastAsia" w:eastAsia="宋体"/>
                      <w:color w:val="auto"/>
                      <w:sz w:val="22"/>
                      <w:szCs w:val="22"/>
                      <w:u w:val="none" w:color="auto"/>
                      <w:lang w:val="en-US" w:eastAsia="zh-CN"/>
                    </w:rPr>
                  </w:pPr>
                  <w:r>
                    <w:rPr>
                      <w:rFonts w:hint="eastAsia"/>
                      <w:color w:val="auto"/>
                      <w:sz w:val="22"/>
                      <w:szCs w:val="22"/>
                      <w:u w:val="none" w:color="auto"/>
                      <w:lang w:val="en-US" w:eastAsia="zh-CN"/>
                    </w:rPr>
                    <w:t>200</w:t>
                  </w:r>
                </w:p>
              </w:tc>
              <w:tc>
                <w:tcPr>
                  <w:tcW w:w="1787" w:type="dxa"/>
                  <w:tcBorders>
                    <w:tl2br w:val="nil"/>
                    <w:tr2bl w:val="nil"/>
                  </w:tcBorders>
                  <w:noWrap w:val="0"/>
                  <w:vAlign w:val="center"/>
                </w:tcPr>
                <w:p>
                  <w:pPr>
                    <w:pStyle w:val="185"/>
                    <w:rPr>
                      <w:rFonts w:hint="eastAsia"/>
                      <w:color w:val="auto"/>
                      <w:sz w:val="22"/>
                      <w:szCs w:val="22"/>
                      <w:u w:val="none" w:color="auto"/>
                      <w:lang w:val="en-US" w:eastAsia="zh-CN"/>
                    </w:rPr>
                  </w:pPr>
                  <w:r>
                    <w:rPr>
                      <w:rFonts w:hint="eastAsia"/>
                      <w:color w:val="auto"/>
                      <w:sz w:val="22"/>
                      <w:szCs w:val="22"/>
                      <w:u w:val="none" w:color="auto"/>
                      <w:lang w:val="en-US" w:eastAsia="zh-CN"/>
                    </w:rPr>
                    <w:t>/</w:t>
                  </w:r>
                </w:p>
              </w:tc>
              <w:tc>
                <w:tcPr>
                  <w:tcW w:w="1781" w:type="dxa"/>
                  <w:tcBorders>
                    <w:tl2br w:val="nil"/>
                    <w:tr2bl w:val="nil"/>
                  </w:tcBorders>
                  <w:noWrap w:val="0"/>
                  <w:vAlign w:val="center"/>
                </w:tcPr>
                <w:p>
                  <w:pPr>
                    <w:pStyle w:val="185"/>
                    <w:rPr>
                      <w:rFonts w:hint="eastAsia" w:eastAsia="宋体"/>
                      <w:color w:val="auto"/>
                      <w:sz w:val="22"/>
                      <w:szCs w:val="22"/>
                      <w:u w:val="none" w:color="auto"/>
                      <w:lang w:val="en-US" w:eastAsia="zh-CN"/>
                    </w:rPr>
                  </w:pPr>
                  <w:r>
                    <w:rPr>
                      <w:rFonts w:hint="eastAsia"/>
                      <w:color w:val="auto"/>
                      <w:sz w:val="22"/>
                      <w:szCs w:val="22"/>
                      <w:u w:val="none" w:color="auto"/>
                      <w:lang w:val="en-US" w:eastAsia="zh-CN"/>
                    </w:rPr>
                    <w:t>160</w:t>
                  </w:r>
                </w:p>
              </w:tc>
              <w:tc>
                <w:tcPr>
                  <w:tcW w:w="1776" w:type="dxa"/>
                  <w:tcBorders>
                    <w:tl2br w:val="nil"/>
                    <w:tr2bl w:val="nil"/>
                  </w:tcBorders>
                  <w:noWrap w:val="0"/>
                  <w:vAlign w:val="center"/>
                </w:tcPr>
                <w:p>
                  <w:pPr>
                    <w:pStyle w:val="185"/>
                    <w:rPr>
                      <w:rFonts w:hint="eastAsia" w:eastAsia="宋体"/>
                      <w:color w:val="auto"/>
                      <w:sz w:val="22"/>
                      <w:szCs w:val="22"/>
                      <w:u w:val="none" w:color="auto"/>
                      <w:lang w:val="en-US" w:eastAsia="zh-CN"/>
                    </w:rPr>
                  </w:pPr>
                  <w:r>
                    <w:rPr>
                      <w:rFonts w:hint="eastAsia"/>
                      <w:color w:val="auto"/>
                      <w:sz w:val="22"/>
                      <w:szCs w:val="22"/>
                      <w:u w:val="none" w:color="auto"/>
                      <w:lang w:val="en-US" w:eastAsia="zh-CN"/>
                    </w:rPr>
                    <w:t>/</w:t>
                  </w:r>
                </w:p>
              </w:tc>
            </w:tr>
          </w:tbl>
          <w:p>
            <w:pPr>
              <w:pStyle w:val="187"/>
              <w:rPr>
                <w:rFonts w:hint="default"/>
                <w:color w:val="auto"/>
                <w:u w:val="none" w:color="auto"/>
                <w:lang w:val="en-US" w:eastAsia="zh-CN"/>
              </w:rPr>
            </w:pPr>
            <w:r>
              <w:rPr>
                <w:rFonts w:hint="default"/>
                <w:color w:val="auto"/>
                <w:u w:val="none" w:color="auto"/>
                <w:lang w:val="en-US" w:eastAsia="zh-CN"/>
              </w:rPr>
              <w:t>表</w:t>
            </w:r>
            <w:r>
              <w:rPr>
                <w:rFonts w:hint="eastAsia"/>
                <w:color w:val="auto"/>
                <w:u w:val="none" w:color="auto"/>
                <w:lang w:val="en-US" w:eastAsia="zh-CN"/>
              </w:rPr>
              <w:t>4-2</w:t>
            </w:r>
            <w:r>
              <w:rPr>
                <w:rFonts w:hint="default"/>
                <w:color w:val="auto"/>
                <w:u w:val="none" w:color="auto"/>
                <w:lang w:val="en-US" w:eastAsia="zh-CN"/>
              </w:rPr>
              <w:t xml:space="preserve">   </w:t>
            </w:r>
            <w:r>
              <w:rPr>
                <w:rFonts w:hint="default"/>
                <w:color w:val="auto"/>
                <w:u w:val="none" w:color="auto"/>
              </w:rPr>
              <w:t>附录D</w:t>
            </w:r>
            <w:r>
              <w:rPr>
                <w:rFonts w:hint="eastAsia"/>
                <w:color w:val="auto"/>
                <w:u w:val="none" w:color="auto"/>
                <w:lang w:val="en-US" w:eastAsia="zh-CN"/>
              </w:rPr>
              <w:t>其他污染物空气质量浓度参考限值</w:t>
            </w:r>
            <w:r>
              <w:rPr>
                <w:rFonts w:hint="default"/>
                <w:color w:val="auto"/>
                <w:u w:val="none" w:color="auto"/>
                <w:lang w:val="en-US" w:eastAsia="zh-CN"/>
              </w:rPr>
              <w:t xml:space="preserve">  单位：ug/m</w:t>
            </w:r>
            <w:r>
              <w:rPr>
                <w:rFonts w:hint="default"/>
                <w:color w:val="auto"/>
                <w:u w:val="none" w:color="auto"/>
                <w:vertAlign w:val="superscript"/>
                <w:lang w:val="en-US" w:eastAsia="zh-CN"/>
              </w:rPr>
              <w:t>3</w:t>
            </w:r>
          </w:p>
          <w:tbl>
            <w:tblPr>
              <w:tblStyle w:val="38"/>
              <w:tblW w:w="843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84"/>
              <w:gridCol w:w="2225"/>
              <w:gridCol w:w="2265"/>
              <w:gridCol w:w="2254"/>
              <w:gridCol w:w="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84" w:type="dxa"/>
                  <w:vMerge w:val="restart"/>
                  <w:tcBorders>
                    <w:tl2br w:val="nil"/>
                    <w:tr2bl w:val="nil"/>
                  </w:tcBorders>
                  <w:noWrap w:val="0"/>
                  <w:vAlign w:val="center"/>
                </w:tcPr>
                <w:p>
                  <w:pPr>
                    <w:pStyle w:val="185"/>
                    <w:rPr>
                      <w:rFonts w:hint="default"/>
                      <w:color w:val="auto"/>
                      <w:sz w:val="22"/>
                      <w:szCs w:val="22"/>
                      <w:u w:val="none" w:color="auto"/>
                    </w:rPr>
                  </w:pPr>
                  <w:r>
                    <w:rPr>
                      <w:rFonts w:hint="default"/>
                      <w:color w:val="auto"/>
                      <w:sz w:val="22"/>
                      <w:szCs w:val="22"/>
                      <w:u w:val="none" w:color="auto"/>
                    </w:rPr>
                    <w:t>污染物名称</w:t>
                  </w:r>
                </w:p>
              </w:tc>
              <w:tc>
                <w:tcPr>
                  <w:tcW w:w="6746" w:type="dxa"/>
                  <w:gridSpan w:val="4"/>
                  <w:tcBorders>
                    <w:tl2br w:val="nil"/>
                    <w:tr2bl w:val="nil"/>
                  </w:tcBorders>
                  <w:noWrap w:val="0"/>
                  <w:vAlign w:val="center"/>
                </w:tcPr>
                <w:p>
                  <w:pPr>
                    <w:pStyle w:val="185"/>
                    <w:rPr>
                      <w:rFonts w:hint="default"/>
                      <w:color w:val="auto"/>
                      <w:sz w:val="22"/>
                      <w:szCs w:val="22"/>
                      <w:u w:val="none" w:color="auto"/>
                    </w:rPr>
                  </w:pPr>
                  <w:r>
                    <w:rPr>
                      <w:rFonts w:hint="default"/>
                      <w:color w:val="auto"/>
                      <w:sz w:val="22"/>
                      <w:szCs w:val="22"/>
                      <w:u w:val="none" w:color="auto"/>
                    </w:rPr>
                    <w:t>标准限值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340" w:hRule="atLeast"/>
                <w:jc w:val="center"/>
              </w:trPr>
              <w:tc>
                <w:tcPr>
                  <w:tcW w:w="1684" w:type="dxa"/>
                  <w:vMerge w:val="continue"/>
                  <w:tcBorders>
                    <w:tl2br w:val="nil"/>
                    <w:tr2bl w:val="nil"/>
                  </w:tcBorders>
                  <w:noWrap w:val="0"/>
                  <w:vAlign w:val="center"/>
                </w:tcPr>
                <w:p>
                  <w:pPr>
                    <w:pStyle w:val="185"/>
                    <w:rPr>
                      <w:rFonts w:hint="default"/>
                      <w:color w:val="auto"/>
                      <w:sz w:val="22"/>
                      <w:szCs w:val="22"/>
                      <w:u w:val="none" w:color="auto"/>
                    </w:rPr>
                  </w:pPr>
                </w:p>
              </w:tc>
              <w:tc>
                <w:tcPr>
                  <w:tcW w:w="2225" w:type="dxa"/>
                  <w:tcBorders>
                    <w:tl2br w:val="nil"/>
                    <w:tr2bl w:val="nil"/>
                  </w:tcBorders>
                  <w:noWrap w:val="0"/>
                  <w:vAlign w:val="center"/>
                </w:tcPr>
                <w:p>
                  <w:pPr>
                    <w:pStyle w:val="185"/>
                    <w:rPr>
                      <w:rFonts w:hint="default"/>
                      <w:color w:val="auto"/>
                      <w:sz w:val="22"/>
                      <w:szCs w:val="22"/>
                      <w:u w:val="none" w:color="auto"/>
                    </w:rPr>
                  </w:pPr>
                  <w:r>
                    <w:rPr>
                      <w:rFonts w:hint="default"/>
                      <w:color w:val="auto"/>
                      <w:sz w:val="22"/>
                      <w:szCs w:val="22"/>
                      <w:u w:val="none" w:color="auto"/>
                    </w:rPr>
                    <w:t>1小时平均</w:t>
                  </w:r>
                </w:p>
              </w:tc>
              <w:tc>
                <w:tcPr>
                  <w:tcW w:w="2265" w:type="dxa"/>
                  <w:tcBorders>
                    <w:tl2br w:val="nil"/>
                    <w:tr2bl w:val="nil"/>
                  </w:tcBorders>
                  <w:noWrap w:val="0"/>
                  <w:vAlign w:val="center"/>
                </w:tcPr>
                <w:p>
                  <w:pPr>
                    <w:pStyle w:val="185"/>
                    <w:rPr>
                      <w:rFonts w:hint="default"/>
                      <w:color w:val="auto"/>
                      <w:sz w:val="22"/>
                      <w:szCs w:val="22"/>
                      <w:u w:val="none" w:color="auto"/>
                    </w:rPr>
                  </w:pPr>
                  <w:r>
                    <w:rPr>
                      <w:rFonts w:hint="default"/>
                      <w:color w:val="auto"/>
                      <w:sz w:val="22"/>
                      <w:szCs w:val="22"/>
                      <w:u w:val="none" w:color="auto"/>
                    </w:rPr>
                    <w:t>日平均</w:t>
                  </w:r>
                </w:p>
              </w:tc>
              <w:tc>
                <w:tcPr>
                  <w:tcW w:w="2254" w:type="dxa"/>
                  <w:tcBorders>
                    <w:tl2br w:val="nil"/>
                    <w:tr2bl w:val="nil"/>
                  </w:tcBorders>
                  <w:noWrap w:val="0"/>
                  <w:vAlign w:val="center"/>
                </w:tcPr>
                <w:p>
                  <w:pPr>
                    <w:pStyle w:val="185"/>
                    <w:rPr>
                      <w:rFonts w:hint="default"/>
                      <w:color w:val="auto"/>
                      <w:sz w:val="22"/>
                      <w:szCs w:val="22"/>
                      <w:u w:val="none" w:color="auto"/>
                    </w:rPr>
                  </w:pPr>
                  <w:r>
                    <w:rPr>
                      <w:color w:val="auto"/>
                      <w:sz w:val="22"/>
                      <w:szCs w:val="22"/>
                      <w:u w:val="none" w:color="auto"/>
                    </w:rPr>
                    <w:t>8小时均值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340" w:hRule="atLeast"/>
                <w:jc w:val="center"/>
              </w:trPr>
              <w:tc>
                <w:tcPr>
                  <w:tcW w:w="1684" w:type="dxa"/>
                  <w:tcBorders>
                    <w:tl2br w:val="nil"/>
                    <w:tr2bl w:val="nil"/>
                  </w:tcBorders>
                  <w:noWrap w:val="0"/>
                  <w:vAlign w:val="center"/>
                </w:tcPr>
                <w:p>
                  <w:pPr>
                    <w:pStyle w:val="185"/>
                    <w:rPr>
                      <w:rFonts w:hint="default" w:eastAsia="宋体"/>
                      <w:color w:val="auto"/>
                      <w:sz w:val="22"/>
                      <w:szCs w:val="22"/>
                      <w:u w:val="none" w:color="auto"/>
                      <w:lang w:val="en-US" w:eastAsia="zh-CN"/>
                    </w:rPr>
                  </w:pPr>
                  <w:r>
                    <w:rPr>
                      <w:rFonts w:hint="eastAsia"/>
                      <w:color w:val="auto"/>
                      <w:sz w:val="22"/>
                      <w:szCs w:val="22"/>
                      <w:u w:val="none" w:color="auto"/>
                      <w:lang w:val="en-US" w:eastAsia="zh-CN"/>
                    </w:rPr>
                    <w:t>TVOC</w:t>
                  </w:r>
                </w:p>
              </w:tc>
              <w:tc>
                <w:tcPr>
                  <w:tcW w:w="2225" w:type="dxa"/>
                  <w:tcBorders>
                    <w:tl2br w:val="nil"/>
                    <w:tr2bl w:val="nil"/>
                  </w:tcBorders>
                  <w:noWrap w:val="0"/>
                  <w:vAlign w:val="center"/>
                </w:tcPr>
                <w:p>
                  <w:pPr>
                    <w:pStyle w:val="185"/>
                    <w:rPr>
                      <w:rFonts w:hint="eastAsia" w:eastAsia="宋体"/>
                      <w:color w:val="auto"/>
                      <w:sz w:val="22"/>
                      <w:szCs w:val="22"/>
                      <w:u w:val="none" w:color="auto"/>
                      <w:lang w:eastAsia="zh-CN"/>
                    </w:rPr>
                  </w:pPr>
                  <w:r>
                    <w:rPr>
                      <w:rFonts w:hint="eastAsia"/>
                      <w:color w:val="auto"/>
                      <w:sz w:val="22"/>
                      <w:szCs w:val="22"/>
                      <w:u w:val="none" w:color="auto"/>
                      <w:lang w:val="en-US" w:eastAsia="zh-CN"/>
                    </w:rPr>
                    <w:t>/</w:t>
                  </w:r>
                </w:p>
              </w:tc>
              <w:tc>
                <w:tcPr>
                  <w:tcW w:w="2265" w:type="dxa"/>
                  <w:tcBorders>
                    <w:tl2br w:val="nil"/>
                    <w:tr2bl w:val="nil"/>
                  </w:tcBorders>
                  <w:noWrap w:val="0"/>
                  <w:vAlign w:val="center"/>
                </w:tcPr>
                <w:p>
                  <w:pPr>
                    <w:pStyle w:val="185"/>
                    <w:rPr>
                      <w:rFonts w:hint="eastAsia" w:eastAsia="宋体"/>
                      <w:color w:val="auto"/>
                      <w:sz w:val="22"/>
                      <w:szCs w:val="22"/>
                      <w:u w:val="none" w:color="auto"/>
                      <w:lang w:eastAsia="zh-CN"/>
                    </w:rPr>
                  </w:pPr>
                  <w:r>
                    <w:rPr>
                      <w:rFonts w:hint="eastAsia"/>
                      <w:color w:val="auto"/>
                      <w:sz w:val="22"/>
                      <w:szCs w:val="22"/>
                      <w:u w:val="none" w:color="auto"/>
                      <w:lang w:val="en-US" w:eastAsia="zh-CN"/>
                    </w:rPr>
                    <w:t>/</w:t>
                  </w:r>
                </w:p>
              </w:tc>
              <w:tc>
                <w:tcPr>
                  <w:tcW w:w="2254" w:type="dxa"/>
                  <w:tcBorders>
                    <w:tl2br w:val="nil"/>
                    <w:tr2bl w:val="nil"/>
                  </w:tcBorders>
                  <w:noWrap w:val="0"/>
                  <w:vAlign w:val="center"/>
                </w:tcPr>
                <w:p>
                  <w:pPr>
                    <w:pStyle w:val="185"/>
                    <w:rPr>
                      <w:rFonts w:hint="default" w:eastAsia="宋体"/>
                      <w:color w:val="auto"/>
                      <w:sz w:val="22"/>
                      <w:szCs w:val="22"/>
                      <w:u w:val="none" w:color="auto"/>
                      <w:lang w:val="en-US" w:eastAsia="zh-CN"/>
                    </w:rPr>
                  </w:pPr>
                  <w:r>
                    <w:rPr>
                      <w:rFonts w:hint="eastAsia"/>
                      <w:color w:val="auto"/>
                      <w:sz w:val="22"/>
                      <w:szCs w:val="22"/>
                      <w:u w:val="none" w:color="auto"/>
                      <w:lang w:val="en-US" w:eastAsia="zh-CN"/>
                    </w:rPr>
                    <w:t>600</w:t>
                  </w:r>
                </w:p>
              </w:tc>
            </w:tr>
          </w:tbl>
          <w:p>
            <w:pPr>
              <w:pStyle w:val="166"/>
              <w:numPr>
                <w:ilvl w:val="0"/>
                <w:numId w:val="6"/>
              </w:numPr>
              <w:snapToGrid w:val="0"/>
              <w:spacing w:line="360" w:lineRule="auto"/>
              <w:ind w:firstLineChars="0"/>
              <w:rPr>
                <w:color w:val="auto"/>
                <w:sz w:val="24"/>
                <w:u w:val="none" w:color="auto"/>
              </w:rPr>
            </w:pPr>
            <w:r>
              <w:rPr>
                <w:color w:val="auto"/>
                <w:sz w:val="24"/>
                <w:u w:val="none" w:color="auto"/>
              </w:rPr>
              <w:t>地表水环境：执行《地表水环境质量标准》（GB3838-2002）中的</w:t>
            </w:r>
            <w:r>
              <w:rPr>
                <w:color w:val="auto"/>
                <w:szCs w:val="21"/>
                <w:u w:val="none" w:color="auto"/>
              </w:rPr>
              <w:t>III</w:t>
            </w:r>
            <w:r>
              <w:rPr>
                <w:color w:val="auto"/>
                <w:sz w:val="24"/>
                <w:u w:val="none" w:color="auto"/>
              </w:rPr>
              <w:t>类标准</w:t>
            </w:r>
          </w:p>
          <w:p>
            <w:pPr>
              <w:jc w:val="center"/>
              <w:rPr>
                <w:color w:val="auto"/>
                <w:sz w:val="24"/>
                <w:szCs w:val="24"/>
                <w:u w:val="none" w:color="auto"/>
              </w:rPr>
            </w:pPr>
            <w:r>
              <w:rPr>
                <w:b/>
                <w:bCs/>
                <w:color w:val="auto"/>
                <w:sz w:val="24"/>
                <w:u w:val="none" w:color="auto"/>
              </w:rPr>
              <w:t>表4-</w:t>
            </w:r>
            <w:r>
              <w:rPr>
                <w:rFonts w:hint="eastAsia"/>
                <w:b/>
                <w:bCs/>
                <w:color w:val="auto"/>
                <w:sz w:val="24"/>
                <w:u w:val="none" w:color="auto"/>
                <w:lang w:val="en-US" w:eastAsia="zh-CN"/>
              </w:rPr>
              <w:t>3</w:t>
            </w:r>
            <w:r>
              <w:rPr>
                <w:b/>
                <w:bCs/>
                <w:color w:val="auto"/>
                <w:sz w:val="24"/>
                <w:u w:val="none" w:color="auto"/>
              </w:rPr>
              <w:t xml:space="preserve">  《地表水环境质量标准》中的</w:t>
            </w:r>
            <w:r>
              <w:rPr>
                <w:color w:val="auto"/>
                <w:szCs w:val="21"/>
                <w:u w:val="none" w:color="auto"/>
              </w:rPr>
              <w:t>III</w:t>
            </w:r>
            <w:r>
              <w:rPr>
                <w:b/>
                <w:bCs/>
                <w:color w:val="auto"/>
                <w:sz w:val="24"/>
                <w:u w:val="none" w:color="auto"/>
              </w:rPr>
              <w:t>类标准</w:t>
            </w:r>
          </w:p>
          <w:tbl>
            <w:tblPr>
              <w:tblStyle w:val="38"/>
              <w:tblW w:w="8430" w:type="dxa"/>
              <w:tblInd w:w="15"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87"/>
              <w:gridCol w:w="1191"/>
              <w:gridCol w:w="1212"/>
              <w:gridCol w:w="1212"/>
              <w:gridCol w:w="1213"/>
              <w:gridCol w:w="1212"/>
              <w:gridCol w:w="120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87" w:type="dxa"/>
                  <w:tcBorders>
                    <w:tl2br w:val="nil"/>
                    <w:tr2bl w:val="nil"/>
                  </w:tcBorders>
                  <w:vAlign w:val="center"/>
                </w:tcPr>
                <w:p>
                  <w:pPr>
                    <w:jc w:val="center"/>
                    <w:rPr>
                      <w:b/>
                      <w:bCs/>
                      <w:color w:val="auto"/>
                      <w:sz w:val="22"/>
                      <w:szCs w:val="22"/>
                      <w:u w:val="none" w:color="auto"/>
                    </w:rPr>
                  </w:pPr>
                  <w:r>
                    <w:rPr>
                      <w:b/>
                      <w:bCs/>
                      <w:color w:val="auto"/>
                      <w:sz w:val="22"/>
                      <w:szCs w:val="22"/>
                      <w:u w:val="none" w:color="auto"/>
                    </w:rPr>
                    <w:t>主要污</w:t>
                  </w:r>
                </w:p>
                <w:p>
                  <w:pPr>
                    <w:jc w:val="center"/>
                    <w:rPr>
                      <w:b/>
                      <w:color w:val="auto"/>
                      <w:sz w:val="22"/>
                      <w:szCs w:val="22"/>
                      <w:u w:val="none" w:color="auto"/>
                    </w:rPr>
                  </w:pPr>
                  <w:r>
                    <w:rPr>
                      <w:b/>
                      <w:bCs/>
                      <w:color w:val="auto"/>
                      <w:sz w:val="22"/>
                      <w:szCs w:val="22"/>
                      <w:u w:val="none" w:color="auto"/>
                    </w:rPr>
                    <w:t>染物</w:t>
                  </w:r>
                </w:p>
              </w:tc>
              <w:tc>
                <w:tcPr>
                  <w:tcW w:w="1191" w:type="dxa"/>
                  <w:tcBorders>
                    <w:tl2br w:val="nil"/>
                    <w:tr2bl w:val="nil"/>
                  </w:tcBorders>
                  <w:vAlign w:val="center"/>
                </w:tcPr>
                <w:p>
                  <w:pPr>
                    <w:jc w:val="center"/>
                    <w:rPr>
                      <w:b/>
                      <w:color w:val="auto"/>
                      <w:sz w:val="22"/>
                      <w:szCs w:val="22"/>
                      <w:u w:val="none" w:color="auto"/>
                    </w:rPr>
                  </w:pPr>
                  <w:r>
                    <w:rPr>
                      <w:b/>
                      <w:bCs/>
                      <w:color w:val="auto"/>
                      <w:sz w:val="22"/>
                      <w:szCs w:val="22"/>
                      <w:u w:val="none" w:color="auto"/>
                    </w:rPr>
                    <w:t>pH</w:t>
                  </w:r>
                </w:p>
              </w:tc>
              <w:tc>
                <w:tcPr>
                  <w:tcW w:w="1212" w:type="dxa"/>
                  <w:tcBorders>
                    <w:tl2br w:val="nil"/>
                    <w:tr2bl w:val="nil"/>
                  </w:tcBorders>
                  <w:vAlign w:val="center"/>
                </w:tcPr>
                <w:p>
                  <w:pPr>
                    <w:jc w:val="center"/>
                    <w:rPr>
                      <w:b/>
                      <w:bCs/>
                      <w:color w:val="auto"/>
                      <w:sz w:val="22"/>
                      <w:szCs w:val="22"/>
                      <w:u w:val="none" w:color="auto"/>
                    </w:rPr>
                  </w:pPr>
                  <w:r>
                    <w:rPr>
                      <w:b/>
                      <w:bCs/>
                      <w:color w:val="auto"/>
                      <w:sz w:val="22"/>
                      <w:szCs w:val="22"/>
                      <w:u w:val="none" w:color="auto"/>
                    </w:rPr>
                    <w:t>COD</w:t>
                  </w:r>
                  <w:r>
                    <w:rPr>
                      <w:b/>
                      <w:bCs/>
                      <w:color w:val="auto"/>
                      <w:sz w:val="22"/>
                      <w:szCs w:val="22"/>
                      <w:u w:val="none" w:color="auto"/>
                      <w:vertAlign w:val="subscript"/>
                    </w:rPr>
                    <w:t>Cr</w:t>
                  </w:r>
                </w:p>
                <w:p>
                  <w:pPr>
                    <w:jc w:val="center"/>
                    <w:rPr>
                      <w:b/>
                      <w:color w:val="auto"/>
                      <w:sz w:val="22"/>
                      <w:szCs w:val="22"/>
                      <w:u w:val="none" w:color="auto"/>
                    </w:rPr>
                  </w:pPr>
                  <w:r>
                    <w:rPr>
                      <w:b/>
                      <w:bCs/>
                      <w:color w:val="auto"/>
                      <w:sz w:val="22"/>
                      <w:szCs w:val="22"/>
                      <w:u w:val="none" w:color="auto"/>
                    </w:rPr>
                    <w:t>（mg/L）</w:t>
                  </w:r>
                </w:p>
              </w:tc>
              <w:tc>
                <w:tcPr>
                  <w:tcW w:w="1212" w:type="dxa"/>
                  <w:tcBorders>
                    <w:tl2br w:val="nil"/>
                    <w:tr2bl w:val="nil"/>
                  </w:tcBorders>
                  <w:vAlign w:val="center"/>
                </w:tcPr>
                <w:p>
                  <w:pPr>
                    <w:jc w:val="center"/>
                    <w:rPr>
                      <w:b/>
                      <w:bCs/>
                      <w:color w:val="auto"/>
                      <w:sz w:val="22"/>
                      <w:szCs w:val="22"/>
                      <w:u w:val="none" w:color="auto"/>
                    </w:rPr>
                  </w:pPr>
                  <w:r>
                    <w:rPr>
                      <w:b/>
                      <w:bCs/>
                      <w:color w:val="auto"/>
                      <w:sz w:val="22"/>
                      <w:szCs w:val="22"/>
                      <w:u w:val="none" w:color="auto"/>
                    </w:rPr>
                    <w:t>BOD</w:t>
                  </w:r>
                  <w:r>
                    <w:rPr>
                      <w:b/>
                      <w:bCs/>
                      <w:color w:val="auto"/>
                      <w:sz w:val="22"/>
                      <w:szCs w:val="22"/>
                      <w:u w:val="none" w:color="auto"/>
                      <w:vertAlign w:val="subscript"/>
                    </w:rPr>
                    <w:t>5</w:t>
                  </w:r>
                </w:p>
                <w:p>
                  <w:pPr>
                    <w:jc w:val="center"/>
                    <w:rPr>
                      <w:b/>
                      <w:color w:val="auto"/>
                      <w:sz w:val="22"/>
                      <w:szCs w:val="22"/>
                      <w:u w:val="none" w:color="auto"/>
                    </w:rPr>
                  </w:pPr>
                  <w:r>
                    <w:rPr>
                      <w:b/>
                      <w:bCs/>
                      <w:color w:val="auto"/>
                      <w:sz w:val="22"/>
                      <w:szCs w:val="22"/>
                      <w:u w:val="none" w:color="auto"/>
                    </w:rPr>
                    <w:t>（mg/L）</w:t>
                  </w:r>
                </w:p>
              </w:tc>
              <w:tc>
                <w:tcPr>
                  <w:tcW w:w="1213" w:type="dxa"/>
                  <w:tcBorders>
                    <w:tl2br w:val="nil"/>
                    <w:tr2bl w:val="nil"/>
                  </w:tcBorders>
                  <w:vAlign w:val="center"/>
                </w:tcPr>
                <w:p>
                  <w:pPr>
                    <w:jc w:val="center"/>
                    <w:rPr>
                      <w:b/>
                      <w:bCs/>
                      <w:color w:val="auto"/>
                      <w:sz w:val="22"/>
                      <w:szCs w:val="22"/>
                      <w:u w:val="none" w:color="auto"/>
                    </w:rPr>
                  </w:pPr>
                  <w:r>
                    <w:rPr>
                      <w:b/>
                      <w:bCs/>
                      <w:color w:val="auto"/>
                      <w:sz w:val="22"/>
                      <w:szCs w:val="22"/>
                      <w:u w:val="none" w:color="auto"/>
                    </w:rPr>
                    <w:t>氨氮</w:t>
                  </w:r>
                </w:p>
                <w:p>
                  <w:pPr>
                    <w:jc w:val="center"/>
                    <w:rPr>
                      <w:b/>
                      <w:color w:val="auto"/>
                      <w:sz w:val="22"/>
                      <w:szCs w:val="22"/>
                      <w:u w:val="none" w:color="auto"/>
                    </w:rPr>
                  </w:pPr>
                  <w:r>
                    <w:rPr>
                      <w:b/>
                      <w:bCs/>
                      <w:color w:val="auto"/>
                      <w:sz w:val="22"/>
                      <w:szCs w:val="22"/>
                      <w:u w:val="none" w:color="auto"/>
                    </w:rPr>
                    <w:t>（mg/L）</w:t>
                  </w:r>
                </w:p>
              </w:tc>
              <w:tc>
                <w:tcPr>
                  <w:tcW w:w="1212" w:type="dxa"/>
                  <w:tcBorders>
                    <w:tl2br w:val="nil"/>
                    <w:tr2bl w:val="nil"/>
                  </w:tcBorders>
                  <w:vAlign w:val="center"/>
                </w:tcPr>
                <w:p>
                  <w:pPr>
                    <w:jc w:val="center"/>
                    <w:rPr>
                      <w:b/>
                      <w:bCs/>
                      <w:color w:val="auto"/>
                      <w:sz w:val="22"/>
                      <w:szCs w:val="22"/>
                      <w:u w:val="none" w:color="auto"/>
                    </w:rPr>
                  </w:pPr>
                  <w:r>
                    <w:rPr>
                      <w:b/>
                      <w:bCs/>
                      <w:color w:val="auto"/>
                      <w:sz w:val="22"/>
                      <w:szCs w:val="22"/>
                      <w:u w:val="none" w:color="auto"/>
                    </w:rPr>
                    <w:t>DO</w:t>
                  </w:r>
                </w:p>
                <w:p>
                  <w:pPr>
                    <w:jc w:val="center"/>
                    <w:rPr>
                      <w:b/>
                      <w:color w:val="auto"/>
                      <w:sz w:val="22"/>
                      <w:szCs w:val="22"/>
                      <w:u w:val="none" w:color="auto"/>
                    </w:rPr>
                  </w:pPr>
                  <w:r>
                    <w:rPr>
                      <w:b/>
                      <w:bCs/>
                      <w:color w:val="auto"/>
                      <w:sz w:val="22"/>
                      <w:szCs w:val="22"/>
                      <w:u w:val="none" w:color="auto"/>
                    </w:rPr>
                    <w:t>（mg/L）</w:t>
                  </w:r>
                </w:p>
              </w:tc>
              <w:tc>
                <w:tcPr>
                  <w:tcW w:w="1203" w:type="dxa"/>
                  <w:tcBorders>
                    <w:tl2br w:val="nil"/>
                    <w:tr2bl w:val="nil"/>
                  </w:tcBorders>
                  <w:vAlign w:val="center"/>
                </w:tcPr>
                <w:p>
                  <w:pPr>
                    <w:jc w:val="center"/>
                    <w:rPr>
                      <w:b/>
                      <w:color w:val="auto"/>
                      <w:sz w:val="22"/>
                      <w:szCs w:val="22"/>
                      <w:u w:val="none" w:color="auto"/>
                    </w:rPr>
                  </w:pPr>
                  <w:r>
                    <w:rPr>
                      <w:b/>
                      <w:bCs/>
                      <w:color w:val="auto"/>
                      <w:sz w:val="22"/>
                      <w:szCs w:val="22"/>
                      <w:u w:val="none" w:color="auto"/>
                    </w:rPr>
                    <w:t>石油类(mg/L)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0" w:hRule="atLeast"/>
              </w:trPr>
              <w:tc>
                <w:tcPr>
                  <w:tcW w:w="1187" w:type="dxa"/>
                  <w:tcBorders>
                    <w:tl2br w:val="nil"/>
                    <w:tr2bl w:val="nil"/>
                  </w:tcBorders>
                  <w:vAlign w:val="center"/>
                </w:tcPr>
                <w:p>
                  <w:pPr>
                    <w:jc w:val="center"/>
                    <w:rPr>
                      <w:color w:val="auto"/>
                      <w:sz w:val="22"/>
                      <w:szCs w:val="22"/>
                      <w:u w:val="none" w:color="auto"/>
                    </w:rPr>
                  </w:pPr>
                  <w:r>
                    <w:rPr>
                      <w:bCs/>
                      <w:color w:val="auto"/>
                      <w:sz w:val="22"/>
                      <w:szCs w:val="22"/>
                      <w:u w:val="none" w:color="auto"/>
                    </w:rPr>
                    <w:t>浓度限值</w:t>
                  </w:r>
                </w:p>
              </w:tc>
              <w:tc>
                <w:tcPr>
                  <w:tcW w:w="1191" w:type="dxa"/>
                  <w:tcBorders>
                    <w:tl2br w:val="nil"/>
                    <w:tr2bl w:val="nil"/>
                  </w:tcBorders>
                  <w:vAlign w:val="center"/>
                </w:tcPr>
                <w:p>
                  <w:pPr>
                    <w:jc w:val="center"/>
                    <w:rPr>
                      <w:color w:val="auto"/>
                      <w:sz w:val="22"/>
                      <w:szCs w:val="22"/>
                      <w:u w:val="none" w:color="auto"/>
                    </w:rPr>
                  </w:pPr>
                  <w:r>
                    <w:rPr>
                      <w:bCs/>
                      <w:color w:val="auto"/>
                      <w:sz w:val="22"/>
                      <w:szCs w:val="22"/>
                      <w:u w:val="none" w:color="auto"/>
                    </w:rPr>
                    <w:t>6～9</w:t>
                  </w:r>
                </w:p>
              </w:tc>
              <w:tc>
                <w:tcPr>
                  <w:tcW w:w="1212" w:type="dxa"/>
                  <w:tcBorders>
                    <w:tl2br w:val="nil"/>
                    <w:tr2bl w:val="nil"/>
                  </w:tcBorders>
                  <w:vAlign w:val="center"/>
                </w:tcPr>
                <w:p>
                  <w:pPr>
                    <w:jc w:val="center"/>
                    <w:rPr>
                      <w:color w:val="auto"/>
                      <w:sz w:val="22"/>
                      <w:szCs w:val="22"/>
                      <w:u w:val="none" w:color="auto"/>
                    </w:rPr>
                  </w:pPr>
                  <w:r>
                    <w:rPr>
                      <w:bCs/>
                      <w:color w:val="auto"/>
                      <w:sz w:val="22"/>
                      <w:szCs w:val="22"/>
                      <w:u w:val="none" w:color="auto"/>
                    </w:rPr>
                    <w:t>≤20</w:t>
                  </w:r>
                </w:p>
              </w:tc>
              <w:tc>
                <w:tcPr>
                  <w:tcW w:w="1212" w:type="dxa"/>
                  <w:tcBorders>
                    <w:tl2br w:val="nil"/>
                    <w:tr2bl w:val="nil"/>
                  </w:tcBorders>
                  <w:vAlign w:val="center"/>
                </w:tcPr>
                <w:p>
                  <w:pPr>
                    <w:jc w:val="center"/>
                    <w:rPr>
                      <w:color w:val="auto"/>
                      <w:sz w:val="22"/>
                      <w:szCs w:val="22"/>
                      <w:u w:val="none" w:color="auto"/>
                    </w:rPr>
                  </w:pPr>
                  <w:r>
                    <w:rPr>
                      <w:bCs/>
                      <w:color w:val="auto"/>
                      <w:sz w:val="22"/>
                      <w:szCs w:val="22"/>
                      <w:u w:val="none" w:color="auto"/>
                    </w:rPr>
                    <w:t>≤4.0</w:t>
                  </w:r>
                </w:p>
              </w:tc>
              <w:tc>
                <w:tcPr>
                  <w:tcW w:w="1213" w:type="dxa"/>
                  <w:tcBorders>
                    <w:tl2br w:val="nil"/>
                    <w:tr2bl w:val="nil"/>
                  </w:tcBorders>
                  <w:vAlign w:val="center"/>
                </w:tcPr>
                <w:p>
                  <w:pPr>
                    <w:jc w:val="center"/>
                    <w:rPr>
                      <w:color w:val="auto"/>
                      <w:sz w:val="22"/>
                      <w:szCs w:val="22"/>
                      <w:u w:val="none" w:color="auto"/>
                    </w:rPr>
                  </w:pPr>
                  <w:r>
                    <w:rPr>
                      <w:bCs/>
                      <w:color w:val="auto"/>
                      <w:sz w:val="22"/>
                      <w:szCs w:val="22"/>
                      <w:u w:val="none" w:color="auto"/>
                    </w:rPr>
                    <w:t>≤1.0</w:t>
                  </w:r>
                </w:p>
              </w:tc>
              <w:tc>
                <w:tcPr>
                  <w:tcW w:w="1212" w:type="dxa"/>
                  <w:tcBorders>
                    <w:tl2br w:val="nil"/>
                    <w:tr2bl w:val="nil"/>
                  </w:tcBorders>
                  <w:vAlign w:val="center"/>
                </w:tcPr>
                <w:p>
                  <w:pPr>
                    <w:jc w:val="center"/>
                    <w:rPr>
                      <w:color w:val="auto"/>
                      <w:sz w:val="22"/>
                      <w:szCs w:val="22"/>
                      <w:u w:val="none" w:color="auto"/>
                    </w:rPr>
                  </w:pPr>
                  <w:r>
                    <w:rPr>
                      <w:color w:val="auto"/>
                      <w:sz w:val="22"/>
                      <w:szCs w:val="22"/>
                      <w:u w:val="none" w:color="auto"/>
                    </w:rPr>
                    <w:t>≥5</w:t>
                  </w:r>
                </w:p>
              </w:tc>
              <w:tc>
                <w:tcPr>
                  <w:tcW w:w="1203" w:type="dxa"/>
                  <w:tcBorders>
                    <w:tl2br w:val="nil"/>
                    <w:tr2bl w:val="nil"/>
                  </w:tcBorders>
                  <w:vAlign w:val="center"/>
                </w:tcPr>
                <w:p>
                  <w:pPr>
                    <w:jc w:val="center"/>
                    <w:rPr>
                      <w:color w:val="auto"/>
                      <w:sz w:val="22"/>
                      <w:szCs w:val="22"/>
                      <w:u w:val="none" w:color="auto"/>
                    </w:rPr>
                  </w:pPr>
                  <w:r>
                    <w:rPr>
                      <w:bCs/>
                      <w:color w:val="auto"/>
                      <w:sz w:val="22"/>
                      <w:szCs w:val="22"/>
                      <w:u w:val="none" w:color="auto"/>
                    </w:rPr>
                    <w:t>≤0.05</w:t>
                  </w:r>
                </w:p>
              </w:tc>
            </w:tr>
          </w:tbl>
          <w:p>
            <w:pPr>
              <w:pStyle w:val="31"/>
              <w:numPr>
                <w:ilvl w:val="0"/>
                <w:numId w:val="0"/>
              </w:numPr>
              <w:spacing w:line="360" w:lineRule="auto"/>
              <w:ind w:leftChars="0"/>
              <w:rPr>
                <w:color w:val="auto"/>
                <w:sz w:val="24"/>
                <w:u w:val="none" w:color="auto"/>
              </w:rPr>
            </w:pPr>
            <w:r>
              <w:rPr>
                <w:rFonts w:hint="eastAsia"/>
                <w:color w:val="auto"/>
                <w:sz w:val="24"/>
                <w:u w:val="none" w:color="auto"/>
                <w:lang w:val="en-US" w:eastAsia="zh-CN"/>
              </w:rPr>
              <w:t>3、</w:t>
            </w:r>
            <w:r>
              <w:rPr>
                <w:color w:val="auto"/>
                <w:sz w:val="24"/>
                <w:u w:val="none" w:color="auto"/>
              </w:rPr>
              <w:t>声环境：执行《声环境质量标准》（GB3096-</w:t>
            </w:r>
            <w:r>
              <w:rPr>
                <w:rFonts w:hint="eastAsia"/>
                <w:color w:val="auto"/>
                <w:sz w:val="24"/>
                <w:u w:val="none" w:color="auto"/>
                <w:lang w:val="en-US" w:eastAsia="zh-CN"/>
              </w:rPr>
              <w:t>2008</w:t>
            </w:r>
            <w:r>
              <w:rPr>
                <w:color w:val="auto"/>
                <w:sz w:val="24"/>
                <w:u w:val="none" w:color="auto"/>
              </w:rPr>
              <w:t>）中的</w:t>
            </w:r>
            <w:r>
              <w:rPr>
                <w:rFonts w:hint="eastAsia"/>
                <w:color w:val="auto"/>
                <w:sz w:val="24"/>
                <w:u w:val="none" w:color="auto"/>
                <w:lang w:val="en-US" w:eastAsia="zh-CN"/>
              </w:rPr>
              <w:t>3</w:t>
            </w:r>
            <w:r>
              <w:rPr>
                <w:color w:val="auto"/>
                <w:sz w:val="24"/>
                <w:u w:val="none" w:color="auto"/>
              </w:rPr>
              <w:t>类标准</w:t>
            </w:r>
          </w:p>
          <w:p>
            <w:pPr>
              <w:pStyle w:val="31"/>
              <w:ind w:left="0" w:leftChars="0" w:firstLine="462"/>
              <w:jc w:val="center"/>
              <w:rPr>
                <w:b/>
                <w:bCs/>
                <w:color w:val="auto"/>
                <w:sz w:val="24"/>
                <w:u w:val="none" w:color="auto"/>
              </w:rPr>
            </w:pPr>
            <w:r>
              <w:rPr>
                <w:b/>
                <w:bCs/>
                <w:color w:val="auto"/>
                <w:sz w:val="24"/>
                <w:u w:val="none" w:color="auto"/>
              </w:rPr>
              <w:t>表4-</w:t>
            </w:r>
            <w:r>
              <w:rPr>
                <w:rFonts w:hint="eastAsia"/>
                <w:b/>
                <w:bCs/>
                <w:color w:val="auto"/>
                <w:sz w:val="24"/>
                <w:u w:val="none" w:color="auto"/>
                <w:lang w:val="en-US" w:eastAsia="zh-CN"/>
              </w:rPr>
              <w:t>4</w:t>
            </w:r>
            <w:r>
              <w:rPr>
                <w:b/>
                <w:bCs/>
                <w:color w:val="auto"/>
                <w:sz w:val="24"/>
                <w:u w:val="none" w:color="auto"/>
              </w:rPr>
              <w:t xml:space="preserve">  《声环境质量标准》中的标准</w:t>
            </w:r>
          </w:p>
          <w:tbl>
            <w:tblPr>
              <w:tblStyle w:val="38"/>
              <w:tblW w:w="8430" w:type="dxa"/>
              <w:tblInd w:w="15"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812"/>
              <w:gridCol w:w="2806"/>
              <w:gridCol w:w="281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7" w:hRule="atLeast"/>
              </w:trPr>
              <w:tc>
                <w:tcPr>
                  <w:tcW w:w="2812" w:type="dxa"/>
                  <w:vMerge w:val="restart"/>
                  <w:tcBorders>
                    <w:tl2br w:val="nil"/>
                    <w:tr2bl w:val="nil"/>
                  </w:tcBorders>
                  <w:vAlign w:val="center"/>
                </w:tcPr>
                <w:p>
                  <w:pPr>
                    <w:pStyle w:val="31"/>
                    <w:ind w:left="0" w:leftChars="0" w:firstLine="462"/>
                    <w:jc w:val="center"/>
                    <w:rPr>
                      <w:b/>
                      <w:bCs/>
                      <w:color w:val="auto"/>
                      <w:sz w:val="22"/>
                      <w:szCs w:val="22"/>
                      <w:u w:val="none" w:color="auto"/>
                    </w:rPr>
                  </w:pPr>
                  <w:r>
                    <w:rPr>
                      <w:b/>
                      <w:bCs/>
                      <w:color w:val="auto"/>
                      <w:sz w:val="22"/>
                      <w:szCs w:val="22"/>
                      <w:u w:val="none" w:color="auto"/>
                    </w:rPr>
                    <w:t>声环境功能区类别</w:t>
                  </w:r>
                </w:p>
              </w:tc>
              <w:tc>
                <w:tcPr>
                  <w:tcW w:w="5618" w:type="dxa"/>
                  <w:gridSpan w:val="2"/>
                  <w:tcBorders>
                    <w:tl2br w:val="nil"/>
                    <w:tr2bl w:val="nil"/>
                  </w:tcBorders>
                  <w:vAlign w:val="center"/>
                </w:tcPr>
                <w:p>
                  <w:pPr>
                    <w:pStyle w:val="31"/>
                    <w:ind w:left="0" w:leftChars="0" w:firstLine="462"/>
                    <w:jc w:val="center"/>
                    <w:rPr>
                      <w:b/>
                      <w:bCs/>
                      <w:color w:val="auto"/>
                      <w:sz w:val="22"/>
                      <w:szCs w:val="22"/>
                      <w:u w:val="none" w:color="auto"/>
                    </w:rPr>
                  </w:pPr>
                  <w:r>
                    <w:rPr>
                      <w:b/>
                      <w:bCs/>
                      <w:color w:val="auto"/>
                      <w:sz w:val="22"/>
                      <w:szCs w:val="22"/>
                      <w:u w:val="none" w:color="auto"/>
                    </w:rPr>
                    <w:t>时段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7" w:hRule="atLeast"/>
              </w:trPr>
              <w:tc>
                <w:tcPr>
                  <w:tcW w:w="2812" w:type="dxa"/>
                  <w:vMerge w:val="continue"/>
                  <w:tcBorders>
                    <w:tl2br w:val="nil"/>
                    <w:tr2bl w:val="nil"/>
                  </w:tcBorders>
                  <w:vAlign w:val="center"/>
                </w:tcPr>
                <w:p>
                  <w:pPr>
                    <w:pStyle w:val="31"/>
                    <w:ind w:left="400" w:firstLine="462"/>
                    <w:jc w:val="center"/>
                    <w:rPr>
                      <w:b/>
                      <w:bCs/>
                      <w:color w:val="auto"/>
                      <w:sz w:val="22"/>
                      <w:szCs w:val="22"/>
                      <w:u w:val="none" w:color="auto"/>
                    </w:rPr>
                  </w:pPr>
                </w:p>
              </w:tc>
              <w:tc>
                <w:tcPr>
                  <w:tcW w:w="2806" w:type="dxa"/>
                  <w:tcBorders>
                    <w:tl2br w:val="nil"/>
                    <w:tr2bl w:val="nil"/>
                  </w:tcBorders>
                  <w:vAlign w:val="center"/>
                </w:tcPr>
                <w:p>
                  <w:pPr>
                    <w:pStyle w:val="31"/>
                    <w:ind w:left="0" w:leftChars="0" w:firstLine="462"/>
                    <w:jc w:val="center"/>
                    <w:rPr>
                      <w:b/>
                      <w:bCs/>
                      <w:color w:val="auto"/>
                      <w:sz w:val="22"/>
                      <w:szCs w:val="22"/>
                      <w:u w:val="none" w:color="auto"/>
                    </w:rPr>
                  </w:pPr>
                  <w:r>
                    <w:rPr>
                      <w:b/>
                      <w:bCs/>
                      <w:color w:val="auto"/>
                      <w:sz w:val="22"/>
                      <w:szCs w:val="22"/>
                      <w:u w:val="none" w:color="auto"/>
                    </w:rPr>
                    <w:t>昼间</w:t>
                  </w:r>
                </w:p>
              </w:tc>
              <w:tc>
                <w:tcPr>
                  <w:tcW w:w="2812" w:type="dxa"/>
                  <w:tcBorders>
                    <w:tl2br w:val="nil"/>
                    <w:tr2bl w:val="nil"/>
                  </w:tcBorders>
                  <w:vAlign w:val="center"/>
                </w:tcPr>
                <w:p>
                  <w:pPr>
                    <w:pStyle w:val="31"/>
                    <w:ind w:left="0" w:leftChars="0" w:firstLine="462"/>
                    <w:jc w:val="center"/>
                    <w:rPr>
                      <w:b/>
                      <w:bCs/>
                      <w:color w:val="auto"/>
                      <w:sz w:val="22"/>
                      <w:szCs w:val="22"/>
                      <w:u w:val="none" w:color="auto"/>
                    </w:rPr>
                  </w:pPr>
                  <w:r>
                    <w:rPr>
                      <w:b/>
                      <w:bCs/>
                      <w:color w:val="auto"/>
                      <w:sz w:val="22"/>
                      <w:szCs w:val="22"/>
                      <w:u w:val="none" w:color="auto"/>
                    </w:rPr>
                    <w:t>夜间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08" w:hRule="atLeast"/>
              </w:trPr>
              <w:tc>
                <w:tcPr>
                  <w:tcW w:w="2812" w:type="dxa"/>
                  <w:tcBorders>
                    <w:tl2br w:val="nil"/>
                    <w:tr2bl w:val="nil"/>
                  </w:tcBorders>
                  <w:vAlign w:val="center"/>
                </w:tcPr>
                <w:p>
                  <w:pPr>
                    <w:pStyle w:val="31"/>
                    <w:ind w:left="0" w:leftChars="0" w:firstLine="460"/>
                    <w:jc w:val="center"/>
                    <w:rPr>
                      <w:color w:val="auto"/>
                      <w:sz w:val="22"/>
                      <w:szCs w:val="22"/>
                      <w:u w:val="none" w:color="auto"/>
                    </w:rPr>
                  </w:pPr>
                  <w:r>
                    <w:rPr>
                      <w:rFonts w:hint="eastAsia"/>
                      <w:color w:val="auto"/>
                      <w:sz w:val="22"/>
                      <w:szCs w:val="22"/>
                      <w:u w:val="none" w:color="auto"/>
                      <w:lang w:val="en-US" w:eastAsia="zh-CN"/>
                    </w:rPr>
                    <w:t>3</w:t>
                  </w:r>
                  <w:r>
                    <w:rPr>
                      <w:color w:val="auto"/>
                      <w:sz w:val="22"/>
                      <w:szCs w:val="22"/>
                      <w:u w:val="none" w:color="auto"/>
                    </w:rPr>
                    <w:t>类（dB(A)）</w:t>
                  </w:r>
                </w:p>
              </w:tc>
              <w:tc>
                <w:tcPr>
                  <w:tcW w:w="2806" w:type="dxa"/>
                  <w:tcBorders>
                    <w:tl2br w:val="nil"/>
                    <w:tr2bl w:val="nil"/>
                  </w:tcBorders>
                  <w:vAlign w:val="center"/>
                </w:tcPr>
                <w:p>
                  <w:pPr>
                    <w:pStyle w:val="31"/>
                    <w:ind w:left="0" w:leftChars="0" w:firstLine="460"/>
                    <w:jc w:val="center"/>
                    <w:rPr>
                      <w:rFonts w:hint="default" w:eastAsia="宋体"/>
                      <w:color w:val="auto"/>
                      <w:sz w:val="22"/>
                      <w:szCs w:val="22"/>
                      <w:u w:val="none" w:color="auto"/>
                      <w:lang w:val="en-US" w:eastAsia="zh-CN"/>
                    </w:rPr>
                  </w:pPr>
                  <w:r>
                    <w:rPr>
                      <w:rFonts w:hint="eastAsia"/>
                      <w:color w:val="auto"/>
                      <w:sz w:val="22"/>
                      <w:szCs w:val="22"/>
                      <w:u w:val="none" w:color="auto"/>
                      <w:lang w:val="en-US" w:eastAsia="zh-CN"/>
                    </w:rPr>
                    <w:t>65</w:t>
                  </w:r>
                </w:p>
              </w:tc>
              <w:tc>
                <w:tcPr>
                  <w:tcW w:w="2812" w:type="dxa"/>
                  <w:tcBorders>
                    <w:tl2br w:val="nil"/>
                    <w:tr2bl w:val="nil"/>
                  </w:tcBorders>
                  <w:vAlign w:val="center"/>
                </w:tcPr>
                <w:p>
                  <w:pPr>
                    <w:pStyle w:val="31"/>
                    <w:ind w:left="0" w:leftChars="0" w:firstLine="460"/>
                    <w:jc w:val="center"/>
                    <w:rPr>
                      <w:rFonts w:hint="default" w:eastAsia="宋体"/>
                      <w:color w:val="auto"/>
                      <w:sz w:val="22"/>
                      <w:szCs w:val="22"/>
                      <w:u w:val="none" w:color="auto"/>
                      <w:lang w:val="en-US" w:eastAsia="zh-CN"/>
                    </w:rPr>
                  </w:pPr>
                  <w:r>
                    <w:rPr>
                      <w:rFonts w:hint="eastAsia"/>
                      <w:color w:val="auto"/>
                      <w:sz w:val="22"/>
                      <w:szCs w:val="22"/>
                      <w:u w:val="none" w:color="auto"/>
                      <w:lang w:val="en-US" w:eastAsia="zh-CN"/>
                    </w:rPr>
                    <w:t>55</w:t>
                  </w:r>
                </w:p>
              </w:tc>
            </w:tr>
          </w:tbl>
          <w:p>
            <w:pPr>
              <w:pStyle w:val="166"/>
              <w:ind w:left="360" w:firstLine="0" w:firstLineChars="0"/>
              <w:rPr>
                <w:color w:val="auto"/>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75" w:hRule="atLeast"/>
          <w:jc w:val="center"/>
        </w:trPr>
        <w:tc>
          <w:tcPr>
            <w:tcW w:w="592" w:type="dxa"/>
            <w:vAlign w:val="center"/>
          </w:tcPr>
          <w:p>
            <w:pPr>
              <w:jc w:val="center"/>
              <w:rPr>
                <w:b/>
                <w:bCs/>
                <w:color w:val="auto"/>
                <w:sz w:val="24"/>
                <w:szCs w:val="24"/>
                <w:u w:val="none" w:color="auto"/>
              </w:rPr>
            </w:pPr>
            <w:r>
              <w:rPr>
                <w:b/>
                <w:bCs/>
                <w:color w:val="auto"/>
                <w:sz w:val="24"/>
                <w:szCs w:val="24"/>
                <w:u w:val="none" w:color="auto"/>
              </w:rPr>
              <w:t>污染物排放标准</w:t>
            </w:r>
          </w:p>
        </w:tc>
        <w:tc>
          <w:tcPr>
            <w:tcW w:w="8676" w:type="dxa"/>
            <w:vAlign w:val="center"/>
          </w:tcPr>
          <w:p>
            <w:pPr>
              <w:pStyle w:val="12"/>
              <w:spacing w:line="360" w:lineRule="auto"/>
              <w:rPr>
                <w:color w:val="auto"/>
                <w:sz w:val="24"/>
                <w:szCs w:val="24"/>
                <w:u w:val="none" w:color="auto"/>
              </w:rPr>
            </w:pPr>
            <w:r>
              <w:rPr>
                <w:rFonts w:hint="eastAsia"/>
                <w:color w:val="auto"/>
                <w:kern w:val="0"/>
                <w:sz w:val="24"/>
                <w:szCs w:val="24"/>
                <w:u w:val="none" w:color="auto"/>
              </w:rPr>
              <w:t>1、</w:t>
            </w:r>
            <w:r>
              <w:rPr>
                <w:color w:val="auto"/>
                <w:kern w:val="0"/>
                <w:sz w:val="24"/>
                <w:szCs w:val="24"/>
                <w:u w:val="none" w:color="auto"/>
              </w:rPr>
              <w:t>废水：</w:t>
            </w:r>
            <w:r>
              <w:rPr>
                <w:sz w:val="24"/>
                <w:szCs w:val="24"/>
                <w:u w:val="none" w:color="auto"/>
              </w:rPr>
              <w:t>在金龙新区工业区污水管网接入湘阴县第三污水处理厂之前，项目污水通过</w:t>
            </w:r>
            <w:r>
              <w:rPr>
                <w:rFonts w:hint="eastAsia"/>
                <w:sz w:val="24"/>
                <w:szCs w:val="24"/>
                <w:u w:val="none" w:color="auto"/>
                <w:lang w:eastAsia="zh-CN"/>
              </w:rPr>
              <w:t>现有项目隔油</w:t>
            </w:r>
            <w:r>
              <w:rPr>
                <w:sz w:val="24"/>
                <w:szCs w:val="24"/>
                <w:u w:val="none" w:color="auto"/>
              </w:rPr>
              <w:t>化粪池处理后排入园区污水管网再进入</w:t>
            </w:r>
            <w:r>
              <w:rPr>
                <w:rFonts w:hint="eastAsia"/>
                <w:sz w:val="24"/>
                <w:szCs w:val="24"/>
                <w:u w:val="none" w:color="auto"/>
                <w:lang w:eastAsia="zh-CN"/>
              </w:rPr>
              <w:t>卓达金谷创业园自建的污水处理站</w:t>
            </w:r>
            <w:r>
              <w:rPr>
                <w:sz w:val="24"/>
                <w:szCs w:val="24"/>
                <w:u w:val="none" w:color="auto"/>
              </w:rPr>
              <w:t>处理</w:t>
            </w:r>
            <w:r>
              <w:rPr>
                <w:rFonts w:hAnsi="宋体"/>
                <w:sz w:val="24"/>
                <w:szCs w:val="24"/>
                <w:u w:val="none" w:color="auto"/>
              </w:rPr>
              <w:t>达《污水综合排放标准》（</w:t>
            </w:r>
            <w:r>
              <w:rPr>
                <w:sz w:val="24"/>
                <w:szCs w:val="24"/>
                <w:u w:val="none" w:color="auto"/>
              </w:rPr>
              <w:t>GB 8978-1996</w:t>
            </w:r>
            <w:r>
              <w:rPr>
                <w:rFonts w:hAnsi="宋体"/>
                <w:sz w:val="24"/>
                <w:szCs w:val="24"/>
                <w:u w:val="none" w:color="auto"/>
              </w:rPr>
              <w:t>）表</w:t>
            </w:r>
            <w:r>
              <w:rPr>
                <w:sz w:val="24"/>
                <w:szCs w:val="24"/>
                <w:u w:val="none" w:color="auto"/>
              </w:rPr>
              <w:t>4</w:t>
            </w:r>
            <w:r>
              <w:rPr>
                <w:rFonts w:hAnsi="宋体"/>
                <w:sz w:val="24"/>
                <w:szCs w:val="24"/>
                <w:u w:val="none" w:color="auto"/>
              </w:rPr>
              <w:t>中一级标准</w:t>
            </w:r>
            <w:r>
              <w:rPr>
                <w:sz w:val="24"/>
                <w:szCs w:val="24"/>
                <w:u w:val="none" w:color="auto"/>
              </w:rPr>
              <w:t>后经</w:t>
            </w:r>
            <w:r>
              <w:rPr>
                <w:rFonts w:hint="eastAsia"/>
                <w:sz w:val="24"/>
                <w:szCs w:val="24"/>
                <w:u w:val="none" w:color="auto"/>
                <w:lang w:eastAsia="zh-CN"/>
              </w:rPr>
              <w:t>洋沙河</w:t>
            </w:r>
            <w:r>
              <w:rPr>
                <w:sz w:val="24"/>
                <w:szCs w:val="24"/>
                <w:u w:val="none" w:color="auto"/>
              </w:rPr>
              <w:t>汇入湘江；在工业区污水管网接入湘阴县第三污水处理厂之后，项目废水经预处理达到接管标准后排入第三污水处理厂处理，处理达到《城镇污水处理厂污染物排放标准（GB18918—2002）》中一级标准的A类标准后，最终汇入湘江</w:t>
            </w:r>
            <w:r>
              <w:rPr>
                <w:rFonts w:hint="eastAsia" w:hAnsi="宋体"/>
                <w:color w:val="auto"/>
                <w:sz w:val="24"/>
                <w:szCs w:val="24"/>
                <w:u w:val="none" w:color="auto"/>
              </w:rPr>
              <w:t>。</w:t>
            </w:r>
          </w:p>
          <w:p>
            <w:pPr>
              <w:pStyle w:val="187"/>
              <w:rPr>
                <w:color w:val="auto"/>
                <w:u w:val="none" w:color="auto"/>
              </w:rPr>
            </w:pPr>
            <w:r>
              <w:rPr>
                <w:rFonts w:hint="eastAsia"/>
                <w:color w:val="auto"/>
                <w:u w:val="none" w:color="auto"/>
                <w:lang w:val="en-US" w:eastAsia="zh-CN"/>
              </w:rPr>
              <w:t xml:space="preserve">             </w:t>
            </w:r>
            <w:r>
              <w:rPr>
                <w:color w:val="auto"/>
                <w:u w:val="none" w:color="auto"/>
              </w:rPr>
              <w:t>表4-</w:t>
            </w:r>
            <w:r>
              <w:rPr>
                <w:rFonts w:hint="eastAsia"/>
                <w:color w:val="auto"/>
                <w:u w:val="none" w:color="auto"/>
              </w:rPr>
              <w:t>5</w:t>
            </w:r>
            <w:r>
              <w:rPr>
                <w:color w:val="auto"/>
                <w:u w:val="none" w:color="auto"/>
              </w:rPr>
              <w:t xml:space="preserve">  </w:t>
            </w:r>
            <w:r>
              <w:rPr>
                <w:sz w:val="24"/>
                <w:szCs w:val="24"/>
                <w:u w:val="none" w:color="auto"/>
              </w:rPr>
              <w:t>城镇污水处理厂污染物排放标准</w:t>
            </w:r>
            <w:r>
              <w:rPr>
                <w:rFonts w:hint="eastAsia"/>
                <w:sz w:val="24"/>
                <w:szCs w:val="24"/>
                <w:u w:val="none" w:color="auto"/>
                <w:lang w:val="en-US" w:eastAsia="zh-CN"/>
              </w:rPr>
              <w:t xml:space="preserve">      </w:t>
            </w:r>
            <w:r>
              <w:rPr>
                <w:rFonts w:hint="eastAsia"/>
                <w:color w:val="auto"/>
                <w:u w:val="none" w:color="auto"/>
              </w:rPr>
              <w:t xml:space="preserve"> </w:t>
            </w:r>
            <w:r>
              <w:rPr>
                <w:color w:val="auto"/>
                <w:u w:val="none" w:color="auto"/>
              </w:rPr>
              <w:t>单位：mg/L，除pH外</w:t>
            </w:r>
          </w:p>
          <w:tbl>
            <w:tblPr>
              <w:tblStyle w:val="38"/>
              <w:tblW w:w="8460"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379"/>
              <w:gridCol w:w="1509"/>
              <w:gridCol w:w="1245"/>
              <w:gridCol w:w="1302"/>
              <w:gridCol w:w="1645"/>
              <w:gridCol w:w="1380"/>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783" w:hRule="atLeast"/>
                <w:jc w:val="center"/>
              </w:trPr>
              <w:tc>
                <w:tcPr>
                  <w:tcW w:w="1379" w:type="dxa"/>
                  <w:tcBorders>
                    <w:tl2br w:val="nil"/>
                    <w:tr2bl w:val="nil"/>
                  </w:tcBorders>
                  <w:noWrap w:val="0"/>
                  <w:vAlign w:val="center"/>
                </w:tcPr>
                <w:p>
                  <w:pPr>
                    <w:pStyle w:val="185"/>
                    <w:rPr>
                      <w:color w:val="auto"/>
                      <w:sz w:val="22"/>
                      <w:szCs w:val="22"/>
                      <w:u w:val="none" w:color="auto"/>
                    </w:rPr>
                  </w:pPr>
                  <w:r>
                    <w:rPr>
                      <w:color w:val="auto"/>
                      <w:sz w:val="22"/>
                      <w:szCs w:val="22"/>
                      <w:u w:val="none" w:color="auto"/>
                    </w:rPr>
                    <w:t>水质指标</w:t>
                  </w:r>
                </w:p>
              </w:tc>
              <w:tc>
                <w:tcPr>
                  <w:tcW w:w="1509" w:type="dxa"/>
                  <w:tcBorders>
                    <w:tl2br w:val="nil"/>
                    <w:tr2bl w:val="nil"/>
                  </w:tcBorders>
                  <w:noWrap w:val="0"/>
                  <w:vAlign w:val="center"/>
                </w:tcPr>
                <w:p>
                  <w:pPr>
                    <w:pStyle w:val="185"/>
                    <w:rPr>
                      <w:color w:val="auto"/>
                      <w:sz w:val="22"/>
                      <w:szCs w:val="22"/>
                      <w:u w:val="none" w:color="auto"/>
                    </w:rPr>
                  </w:pPr>
                  <w:r>
                    <w:rPr>
                      <w:color w:val="auto"/>
                      <w:sz w:val="22"/>
                      <w:szCs w:val="22"/>
                      <w:u w:val="none" w:color="auto"/>
                    </w:rPr>
                    <w:t>pH</w:t>
                  </w:r>
                </w:p>
              </w:tc>
              <w:tc>
                <w:tcPr>
                  <w:tcW w:w="1245" w:type="dxa"/>
                  <w:tcBorders>
                    <w:tl2br w:val="nil"/>
                    <w:tr2bl w:val="nil"/>
                  </w:tcBorders>
                  <w:noWrap w:val="0"/>
                  <w:vAlign w:val="center"/>
                </w:tcPr>
                <w:p>
                  <w:pPr>
                    <w:pStyle w:val="185"/>
                    <w:rPr>
                      <w:color w:val="auto"/>
                      <w:sz w:val="22"/>
                      <w:szCs w:val="22"/>
                      <w:u w:val="none" w:color="auto"/>
                    </w:rPr>
                  </w:pPr>
                  <w:r>
                    <w:rPr>
                      <w:color w:val="auto"/>
                      <w:sz w:val="22"/>
                      <w:szCs w:val="22"/>
                      <w:u w:val="none" w:color="auto"/>
                    </w:rPr>
                    <w:t>COD</w:t>
                  </w:r>
                </w:p>
              </w:tc>
              <w:tc>
                <w:tcPr>
                  <w:tcW w:w="1302" w:type="dxa"/>
                  <w:tcBorders>
                    <w:tl2br w:val="nil"/>
                    <w:tr2bl w:val="nil"/>
                  </w:tcBorders>
                  <w:noWrap w:val="0"/>
                  <w:vAlign w:val="center"/>
                </w:tcPr>
                <w:p>
                  <w:pPr>
                    <w:pStyle w:val="185"/>
                    <w:rPr>
                      <w:color w:val="auto"/>
                      <w:sz w:val="22"/>
                      <w:szCs w:val="22"/>
                      <w:u w:val="none" w:color="auto"/>
                    </w:rPr>
                  </w:pPr>
                  <w:r>
                    <w:rPr>
                      <w:color w:val="auto"/>
                      <w:sz w:val="22"/>
                      <w:szCs w:val="22"/>
                      <w:u w:val="none" w:color="auto"/>
                    </w:rPr>
                    <w:t>BOD</w:t>
                  </w:r>
                  <w:r>
                    <w:rPr>
                      <w:color w:val="auto"/>
                      <w:sz w:val="22"/>
                      <w:szCs w:val="22"/>
                      <w:u w:val="none" w:color="auto"/>
                      <w:vertAlign w:val="subscript"/>
                    </w:rPr>
                    <w:t>5</w:t>
                  </w:r>
                </w:p>
              </w:tc>
              <w:tc>
                <w:tcPr>
                  <w:tcW w:w="1645" w:type="dxa"/>
                  <w:tcBorders>
                    <w:tl2br w:val="nil"/>
                    <w:tr2bl w:val="nil"/>
                  </w:tcBorders>
                  <w:noWrap w:val="0"/>
                  <w:vAlign w:val="center"/>
                </w:tcPr>
                <w:p>
                  <w:pPr>
                    <w:pStyle w:val="185"/>
                    <w:rPr>
                      <w:color w:val="auto"/>
                      <w:sz w:val="22"/>
                      <w:szCs w:val="22"/>
                      <w:u w:val="none" w:color="auto"/>
                    </w:rPr>
                  </w:pPr>
                  <w:r>
                    <w:rPr>
                      <w:color w:val="auto"/>
                      <w:sz w:val="22"/>
                      <w:szCs w:val="22"/>
                      <w:u w:val="none" w:color="auto"/>
                    </w:rPr>
                    <w:t>氨氮</w:t>
                  </w:r>
                </w:p>
              </w:tc>
              <w:tc>
                <w:tcPr>
                  <w:tcW w:w="1380" w:type="dxa"/>
                  <w:tcBorders>
                    <w:tl2br w:val="nil"/>
                    <w:tr2bl w:val="nil"/>
                  </w:tcBorders>
                  <w:noWrap w:val="0"/>
                  <w:vAlign w:val="center"/>
                </w:tcPr>
                <w:p>
                  <w:pPr>
                    <w:pStyle w:val="185"/>
                    <w:rPr>
                      <w:color w:val="auto"/>
                      <w:sz w:val="22"/>
                      <w:szCs w:val="22"/>
                      <w:u w:val="none" w:color="auto"/>
                    </w:rPr>
                  </w:pPr>
                  <w:r>
                    <w:rPr>
                      <w:color w:val="auto"/>
                      <w:sz w:val="22"/>
                      <w:szCs w:val="22"/>
                      <w:u w:val="none" w:color="auto"/>
                    </w:rPr>
                    <w:t>动植物油</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30" w:hRule="atLeast"/>
                <w:jc w:val="center"/>
              </w:trPr>
              <w:tc>
                <w:tcPr>
                  <w:tcW w:w="1379" w:type="dxa"/>
                  <w:vMerge w:val="restart"/>
                  <w:tcBorders>
                    <w:tl2br w:val="nil"/>
                    <w:tr2bl w:val="nil"/>
                  </w:tcBorders>
                  <w:noWrap w:val="0"/>
                  <w:vAlign w:val="center"/>
                </w:tcPr>
                <w:p>
                  <w:pPr>
                    <w:pStyle w:val="185"/>
                    <w:rPr>
                      <w:color w:val="auto"/>
                      <w:sz w:val="22"/>
                      <w:szCs w:val="22"/>
                      <w:u w:val="none" w:color="auto"/>
                    </w:rPr>
                  </w:pPr>
                  <w:r>
                    <w:rPr>
                      <w:rFonts w:hint="eastAsia"/>
                      <w:color w:val="auto"/>
                      <w:sz w:val="22"/>
                      <w:szCs w:val="22"/>
                      <w:u w:val="none" w:color="auto"/>
                      <w:lang w:eastAsia="zh-CN"/>
                    </w:rPr>
                    <w:t>一级</w:t>
                  </w:r>
                  <w:r>
                    <w:rPr>
                      <w:rFonts w:hint="eastAsia"/>
                      <w:color w:val="auto"/>
                      <w:sz w:val="22"/>
                      <w:szCs w:val="22"/>
                      <w:u w:val="none" w:color="auto"/>
                      <w:lang w:val="en-US" w:eastAsia="zh-CN"/>
                    </w:rPr>
                    <w:t>A</w:t>
                  </w:r>
                  <w:r>
                    <w:rPr>
                      <w:color w:val="auto"/>
                      <w:sz w:val="22"/>
                      <w:szCs w:val="22"/>
                      <w:u w:val="none" w:color="auto"/>
                    </w:rPr>
                    <w:t>标准</w:t>
                  </w:r>
                </w:p>
              </w:tc>
              <w:tc>
                <w:tcPr>
                  <w:tcW w:w="1509" w:type="dxa"/>
                  <w:tcBorders>
                    <w:tl2br w:val="nil"/>
                    <w:tr2bl w:val="nil"/>
                  </w:tcBorders>
                  <w:noWrap w:val="0"/>
                  <w:vAlign w:val="center"/>
                </w:tcPr>
                <w:p>
                  <w:pPr>
                    <w:pStyle w:val="185"/>
                    <w:rPr>
                      <w:color w:val="auto"/>
                      <w:sz w:val="22"/>
                      <w:szCs w:val="22"/>
                      <w:u w:val="none" w:color="auto"/>
                    </w:rPr>
                  </w:pPr>
                  <w:r>
                    <w:rPr>
                      <w:color w:val="auto"/>
                      <w:sz w:val="22"/>
                      <w:szCs w:val="22"/>
                      <w:u w:val="none" w:color="auto"/>
                    </w:rPr>
                    <w:t>6～9</w:t>
                  </w:r>
                </w:p>
              </w:tc>
              <w:tc>
                <w:tcPr>
                  <w:tcW w:w="1245" w:type="dxa"/>
                  <w:tcBorders>
                    <w:tl2br w:val="nil"/>
                    <w:tr2bl w:val="nil"/>
                  </w:tcBorders>
                  <w:noWrap w:val="0"/>
                  <w:vAlign w:val="center"/>
                </w:tcPr>
                <w:p>
                  <w:pPr>
                    <w:pStyle w:val="185"/>
                    <w:rPr>
                      <w:rFonts w:hint="default" w:eastAsia="宋体"/>
                      <w:color w:val="auto"/>
                      <w:sz w:val="22"/>
                      <w:szCs w:val="22"/>
                      <w:u w:val="none" w:color="auto"/>
                      <w:lang w:val="en-US" w:eastAsia="zh-CN"/>
                    </w:rPr>
                  </w:pPr>
                  <w:r>
                    <w:rPr>
                      <w:rFonts w:hint="eastAsia"/>
                      <w:color w:val="auto"/>
                      <w:sz w:val="22"/>
                      <w:szCs w:val="22"/>
                      <w:u w:val="none" w:color="auto"/>
                      <w:lang w:val="en-US" w:eastAsia="zh-CN"/>
                    </w:rPr>
                    <w:t>50</w:t>
                  </w:r>
                </w:p>
              </w:tc>
              <w:tc>
                <w:tcPr>
                  <w:tcW w:w="1302" w:type="dxa"/>
                  <w:tcBorders>
                    <w:tl2br w:val="nil"/>
                    <w:tr2bl w:val="nil"/>
                  </w:tcBorders>
                  <w:noWrap w:val="0"/>
                  <w:vAlign w:val="center"/>
                </w:tcPr>
                <w:p>
                  <w:pPr>
                    <w:pStyle w:val="185"/>
                    <w:rPr>
                      <w:rFonts w:hint="default" w:eastAsia="宋体"/>
                      <w:color w:val="auto"/>
                      <w:sz w:val="22"/>
                      <w:szCs w:val="22"/>
                      <w:u w:val="none" w:color="auto"/>
                      <w:lang w:val="en-US" w:eastAsia="zh-CN"/>
                    </w:rPr>
                  </w:pPr>
                  <w:r>
                    <w:rPr>
                      <w:rFonts w:hint="eastAsia"/>
                      <w:color w:val="auto"/>
                      <w:sz w:val="22"/>
                      <w:szCs w:val="22"/>
                      <w:u w:val="none" w:color="auto"/>
                      <w:lang w:val="en-US" w:eastAsia="zh-CN"/>
                    </w:rPr>
                    <w:t>10</w:t>
                  </w:r>
                </w:p>
              </w:tc>
              <w:tc>
                <w:tcPr>
                  <w:tcW w:w="1645" w:type="dxa"/>
                  <w:tcBorders>
                    <w:tl2br w:val="nil"/>
                    <w:tr2bl w:val="nil"/>
                  </w:tcBorders>
                  <w:noWrap w:val="0"/>
                  <w:vAlign w:val="center"/>
                </w:tcPr>
                <w:p>
                  <w:pPr>
                    <w:pStyle w:val="185"/>
                    <w:rPr>
                      <w:rFonts w:hint="default" w:eastAsia="宋体"/>
                      <w:color w:val="auto"/>
                      <w:sz w:val="22"/>
                      <w:szCs w:val="22"/>
                      <w:u w:val="none" w:color="auto"/>
                      <w:lang w:val="en-US" w:eastAsia="zh-CN"/>
                    </w:rPr>
                  </w:pPr>
                  <w:r>
                    <w:rPr>
                      <w:rFonts w:hint="eastAsia"/>
                      <w:color w:val="auto"/>
                      <w:sz w:val="22"/>
                      <w:szCs w:val="22"/>
                      <w:u w:val="none" w:color="auto"/>
                      <w:lang w:val="en-US" w:eastAsia="zh-CN"/>
                    </w:rPr>
                    <w:t>8</w:t>
                  </w:r>
                </w:p>
              </w:tc>
              <w:tc>
                <w:tcPr>
                  <w:tcW w:w="1380" w:type="dxa"/>
                  <w:tcBorders>
                    <w:tl2br w:val="nil"/>
                    <w:tr2bl w:val="nil"/>
                  </w:tcBorders>
                  <w:noWrap w:val="0"/>
                  <w:vAlign w:val="center"/>
                </w:tcPr>
                <w:p>
                  <w:pPr>
                    <w:pStyle w:val="185"/>
                    <w:rPr>
                      <w:rFonts w:hint="default" w:eastAsia="宋体"/>
                      <w:color w:val="auto"/>
                      <w:sz w:val="22"/>
                      <w:szCs w:val="22"/>
                      <w:u w:val="none" w:color="auto"/>
                      <w:lang w:val="en-US" w:eastAsia="zh-CN"/>
                    </w:rPr>
                  </w:pPr>
                  <w:r>
                    <w:rPr>
                      <w:rFonts w:hint="eastAsia"/>
                      <w:color w:val="auto"/>
                      <w:sz w:val="22"/>
                      <w:szCs w:val="22"/>
                      <w:u w:val="none" w:color="auto"/>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45" w:hRule="atLeast"/>
                <w:jc w:val="center"/>
              </w:trPr>
              <w:tc>
                <w:tcPr>
                  <w:tcW w:w="1379" w:type="dxa"/>
                  <w:vMerge w:val="continue"/>
                  <w:tcBorders>
                    <w:tl2br w:val="nil"/>
                    <w:tr2bl w:val="nil"/>
                  </w:tcBorders>
                  <w:noWrap w:val="0"/>
                  <w:vAlign w:val="center"/>
                </w:tcPr>
                <w:p>
                  <w:pPr>
                    <w:pStyle w:val="185"/>
                    <w:rPr>
                      <w:color w:val="auto"/>
                      <w:sz w:val="22"/>
                      <w:szCs w:val="22"/>
                      <w:u w:val="none" w:color="auto"/>
                    </w:rPr>
                  </w:pPr>
                </w:p>
              </w:tc>
              <w:tc>
                <w:tcPr>
                  <w:tcW w:w="1509" w:type="dxa"/>
                  <w:tcBorders>
                    <w:tl2br w:val="nil"/>
                    <w:tr2bl w:val="nil"/>
                  </w:tcBorders>
                  <w:noWrap w:val="0"/>
                  <w:vAlign w:val="center"/>
                </w:tcPr>
                <w:p>
                  <w:pPr>
                    <w:pStyle w:val="185"/>
                    <w:rPr>
                      <w:color w:val="auto"/>
                      <w:sz w:val="22"/>
                      <w:szCs w:val="22"/>
                      <w:u w:val="none" w:color="auto"/>
                    </w:rPr>
                  </w:pPr>
                  <w:r>
                    <w:rPr>
                      <w:color w:val="auto"/>
                      <w:sz w:val="22"/>
                      <w:szCs w:val="22"/>
                      <w:u w:val="none" w:color="auto"/>
                    </w:rPr>
                    <w:t>SS</w:t>
                  </w:r>
                </w:p>
              </w:tc>
              <w:tc>
                <w:tcPr>
                  <w:tcW w:w="1245" w:type="dxa"/>
                  <w:tcBorders>
                    <w:tl2br w:val="nil"/>
                    <w:tr2bl w:val="nil"/>
                  </w:tcBorders>
                  <w:noWrap w:val="0"/>
                  <w:vAlign w:val="center"/>
                </w:tcPr>
                <w:p>
                  <w:pPr>
                    <w:pStyle w:val="185"/>
                    <w:rPr>
                      <w:rFonts w:hint="eastAsia" w:eastAsia="宋体"/>
                      <w:color w:val="auto"/>
                      <w:sz w:val="22"/>
                      <w:szCs w:val="22"/>
                      <w:u w:val="none" w:color="auto"/>
                      <w:lang w:eastAsia="zh-CN"/>
                    </w:rPr>
                  </w:pPr>
                  <w:r>
                    <w:rPr>
                      <w:rFonts w:hint="eastAsia"/>
                      <w:color w:val="auto"/>
                      <w:sz w:val="22"/>
                      <w:szCs w:val="22"/>
                      <w:u w:val="none" w:color="auto"/>
                      <w:lang w:eastAsia="zh-CN"/>
                    </w:rPr>
                    <w:t>总磷</w:t>
                  </w:r>
                </w:p>
              </w:tc>
              <w:tc>
                <w:tcPr>
                  <w:tcW w:w="1302" w:type="dxa"/>
                  <w:tcBorders>
                    <w:tl2br w:val="nil"/>
                    <w:tr2bl w:val="nil"/>
                  </w:tcBorders>
                  <w:noWrap w:val="0"/>
                  <w:vAlign w:val="center"/>
                </w:tcPr>
                <w:p>
                  <w:pPr>
                    <w:pStyle w:val="185"/>
                    <w:rPr>
                      <w:color w:val="auto"/>
                      <w:sz w:val="22"/>
                      <w:szCs w:val="22"/>
                      <w:u w:val="none" w:color="auto"/>
                    </w:rPr>
                  </w:pPr>
                </w:p>
              </w:tc>
              <w:tc>
                <w:tcPr>
                  <w:tcW w:w="1645" w:type="dxa"/>
                  <w:tcBorders>
                    <w:tl2br w:val="nil"/>
                    <w:tr2bl w:val="nil"/>
                  </w:tcBorders>
                  <w:noWrap w:val="0"/>
                  <w:vAlign w:val="center"/>
                </w:tcPr>
                <w:p>
                  <w:pPr>
                    <w:pStyle w:val="185"/>
                    <w:rPr>
                      <w:color w:val="auto"/>
                      <w:sz w:val="22"/>
                      <w:szCs w:val="22"/>
                      <w:u w:val="none" w:color="auto"/>
                    </w:rPr>
                  </w:pPr>
                </w:p>
              </w:tc>
              <w:tc>
                <w:tcPr>
                  <w:tcW w:w="1380" w:type="dxa"/>
                  <w:tcBorders>
                    <w:tl2br w:val="nil"/>
                    <w:tr2bl w:val="nil"/>
                  </w:tcBorders>
                  <w:noWrap w:val="0"/>
                  <w:vAlign w:val="center"/>
                </w:tcPr>
                <w:p>
                  <w:pPr>
                    <w:pStyle w:val="185"/>
                    <w:rPr>
                      <w:color w:val="auto"/>
                      <w:sz w:val="22"/>
                      <w:szCs w:val="22"/>
                      <w:u w:val="none" w:color="auto"/>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379" w:type="dxa"/>
                  <w:vMerge w:val="continue"/>
                  <w:tcBorders>
                    <w:tl2br w:val="nil"/>
                    <w:tr2bl w:val="nil"/>
                  </w:tcBorders>
                  <w:noWrap w:val="0"/>
                  <w:vAlign w:val="center"/>
                </w:tcPr>
                <w:p>
                  <w:pPr>
                    <w:pStyle w:val="185"/>
                    <w:rPr>
                      <w:color w:val="auto"/>
                      <w:sz w:val="22"/>
                      <w:szCs w:val="22"/>
                      <w:u w:val="none" w:color="auto"/>
                    </w:rPr>
                  </w:pPr>
                </w:p>
              </w:tc>
              <w:tc>
                <w:tcPr>
                  <w:tcW w:w="1509" w:type="dxa"/>
                  <w:tcBorders>
                    <w:tl2br w:val="nil"/>
                    <w:tr2bl w:val="nil"/>
                  </w:tcBorders>
                  <w:noWrap w:val="0"/>
                  <w:vAlign w:val="center"/>
                </w:tcPr>
                <w:p>
                  <w:pPr>
                    <w:pStyle w:val="185"/>
                    <w:rPr>
                      <w:rFonts w:hint="default" w:eastAsia="宋体"/>
                      <w:color w:val="auto"/>
                      <w:sz w:val="22"/>
                      <w:szCs w:val="22"/>
                      <w:u w:val="none" w:color="auto"/>
                      <w:lang w:val="en-US" w:eastAsia="zh-CN"/>
                    </w:rPr>
                  </w:pPr>
                  <w:r>
                    <w:rPr>
                      <w:rFonts w:hint="eastAsia"/>
                      <w:color w:val="auto"/>
                      <w:sz w:val="22"/>
                      <w:szCs w:val="22"/>
                      <w:u w:val="none" w:color="auto"/>
                      <w:lang w:val="en-US" w:eastAsia="zh-CN"/>
                    </w:rPr>
                    <w:t>10</w:t>
                  </w:r>
                </w:p>
              </w:tc>
              <w:tc>
                <w:tcPr>
                  <w:tcW w:w="1245" w:type="dxa"/>
                  <w:tcBorders>
                    <w:tl2br w:val="nil"/>
                    <w:tr2bl w:val="nil"/>
                  </w:tcBorders>
                  <w:noWrap w:val="0"/>
                  <w:vAlign w:val="center"/>
                </w:tcPr>
                <w:p>
                  <w:pPr>
                    <w:pStyle w:val="185"/>
                    <w:rPr>
                      <w:rFonts w:hint="default" w:eastAsia="宋体"/>
                      <w:color w:val="auto"/>
                      <w:sz w:val="22"/>
                      <w:szCs w:val="22"/>
                      <w:u w:val="none" w:color="auto"/>
                      <w:lang w:val="en-US" w:eastAsia="zh-CN"/>
                    </w:rPr>
                  </w:pPr>
                  <w:r>
                    <w:rPr>
                      <w:rFonts w:hint="eastAsia"/>
                      <w:color w:val="auto"/>
                      <w:sz w:val="22"/>
                      <w:szCs w:val="22"/>
                      <w:u w:val="none" w:color="auto"/>
                      <w:lang w:val="en-US" w:eastAsia="zh-CN"/>
                    </w:rPr>
                    <w:t>0.5</w:t>
                  </w:r>
                </w:p>
              </w:tc>
              <w:tc>
                <w:tcPr>
                  <w:tcW w:w="1302" w:type="dxa"/>
                  <w:tcBorders>
                    <w:tl2br w:val="nil"/>
                    <w:tr2bl w:val="nil"/>
                  </w:tcBorders>
                  <w:noWrap w:val="0"/>
                  <w:vAlign w:val="center"/>
                </w:tcPr>
                <w:p>
                  <w:pPr>
                    <w:pStyle w:val="185"/>
                    <w:rPr>
                      <w:color w:val="auto"/>
                      <w:sz w:val="22"/>
                      <w:szCs w:val="22"/>
                      <w:u w:val="none" w:color="auto"/>
                    </w:rPr>
                  </w:pPr>
                </w:p>
              </w:tc>
              <w:tc>
                <w:tcPr>
                  <w:tcW w:w="1645" w:type="dxa"/>
                  <w:tcBorders>
                    <w:tl2br w:val="nil"/>
                    <w:tr2bl w:val="nil"/>
                  </w:tcBorders>
                  <w:noWrap w:val="0"/>
                  <w:vAlign w:val="center"/>
                </w:tcPr>
                <w:p>
                  <w:pPr>
                    <w:pStyle w:val="185"/>
                    <w:rPr>
                      <w:color w:val="auto"/>
                      <w:sz w:val="22"/>
                      <w:szCs w:val="22"/>
                      <w:u w:val="none" w:color="auto"/>
                    </w:rPr>
                  </w:pPr>
                </w:p>
              </w:tc>
              <w:tc>
                <w:tcPr>
                  <w:tcW w:w="1380" w:type="dxa"/>
                  <w:tcBorders>
                    <w:tl2br w:val="nil"/>
                    <w:tr2bl w:val="nil"/>
                  </w:tcBorders>
                  <w:noWrap w:val="0"/>
                  <w:vAlign w:val="center"/>
                </w:tcPr>
                <w:p>
                  <w:pPr>
                    <w:pStyle w:val="185"/>
                    <w:rPr>
                      <w:rFonts w:hint="eastAsia"/>
                      <w:color w:val="auto"/>
                      <w:sz w:val="22"/>
                      <w:szCs w:val="22"/>
                      <w:u w:val="none" w:color="auto"/>
                    </w:rPr>
                  </w:pPr>
                </w:p>
              </w:tc>
            </w:tr>
          </w:tbl>
          <w:p>
            <w:pPr>
              <w:keepNext w:val="0"/>
              <w:keepLines w:val="0"/>
              <w:widowControl/>
              <w:numPr>
                <w:ilvl w:val="0"/>
                <w:numId w:val="0"/>
              </w:numPr>
              <w:suppressLineNumbers w:val="0"/>
              <w:spacing w:line="360" w:lineRule="auto"/>
              <w:jc w:val="left"/>
              <w:rPr>
                <w:rFonts w:hint="default" w:ascii="Times New Roman" w:hAnsi="Times New Roman" w:eastAsia="宋体" w:cs="Times New Roman"/>
                <w:color w:val="auto"/>
                <w:kern w:val="0"/>
                <w:sz w:val="24"/>
                <w:szCs w:val="24"/>
                <w:u w:val="single" w:color="auto"/>
                <w:lang w:val="en-US" w:eastAsia="zh-CN" w:bidi="ar"/>
              </w:rPr>
            </w:pPr>
            <w:r>
              <w:rPr>
                <w:rFonts w:hint="eastAsia"/>
                <w:color w:val="auto"/>
                <w:sz w:val="24"/>
                <w:szCs w:val="24"/>
                <w:u w:val="single" w:color="auto"/>
              </w:rPr>
              <w:t>2</w:t>
            </w:r>
            <w:r>
              <w:rPr>
                <w:color w:val="auto"/>
                <w:kern w:val="0"/>
                <w:sz w:val="24"/>
                <w:szCs w:val="24"/>
                <w:u w:val="single" w:color="auto"/>
              </w:rPr>
              <w:t>、</w:t>
            </w:r>
            <w:r>
              <w:rPr>
                <w:rFonts w:hint="default" w:ascii="Times New Roman" w:hAnsi="Times New Roman" w:eastAsia="宋体" w:cs="Times New Roman"/>
                <w:color w:val="auto"/>
                <w:kern w:val="0"/>
                <w:sz w:val="24"/>
                <w:szCs w:val="24"/>
                <w:u w:val="single" w:color="auto"/>
                <w:lang w:val="en-US" w:eastAsia="zh-CN" w:bidi="ar"/>
              </w:rPr>
              <w:t>废气：颗粒物执行《大气污染物综合排放标准》（GB16297-1996）表2的二级标准</w:t>
            </w:r>
            <w:r>
              <w:rPr>
                <w:rFonts w:hint="eastAsia" w:ascii="Times New Roman" w:hAnsi="Times New Roman" w:cs="Times New Roman"/>
                <w:color w:val="auto"/>
                <w:kern w:val="0"/>
                <w:sz w:val="24"/>
                <w:szCs w:val="24"/>
                <w:u w:val="single" w:color="auto"/>
                <w:lang w:val="en-US" w:eastAsia="zh-CN" w:bidi="ar"/>
              </w:rPr>
              <w:t>和无组织排放标准</w:t>
            </w:r>
            <w:r>
              <w:rPr>
                <w:rFonts w:hint="default" w:ascii="Times New Roman" w:hAnsi="Times New Roman" w:eastAsia="宋体" w:cs="Times New Roman"/>
                <w:color w:val="auto"/>
                <w:kern w:val="0"/>
                <w:sz w:val="24"/>
                <w:szCs w:val="24"/>
                <w:u w:val="single" w:color="auto"/>
                <w:lang w:val="en-US" w:eastAsia="zh-CN" w:bidi="ar"/>
              </w:rPr>
              <w:t>，有机废气执行《</w:t>
            </w:r>
            <w:r>
              <w:rPr>
                <w:rFonts w:hint="eastAsia" w:cs="Times New Roman"/>
                <w:color w:val="auto"/>
                <w:kern w:val="0"/>
                <w:sz w:val="24"/>
                <w:szCs w:val="24"/>
                <w:u w:val="single" w:color="auto"/>
                <w:lang w:val="en-US" w:eastAsia="zh-CN" w:bidi="ar"/>
              </w:rPr>
              <w:t>天津市工业企业挥发性有机物排放控制标准</w:t>
            </w:r>
            <w:r>
              <w:rPr>
                <w:rFonts w:hint="default" w:ascii="Times New Roman" w:hAnsi="Times New Roman" w:eastAsia="宋体" w:cs="Times New Roman"/>
                <w:color w:val="auto"/>
                <w:kern w:val="0"/>
                <w:sz w:val="24"/>
                <w:szCs w:val="24"/>
                <w:u w:val="single" w:color="auto"/>
                <w:lang w:val="en-US" w:eastAsia="zh-CN" w:bidi="ar"/>
              </w:rPr>
              <w:t>》（DB</w:t>
            </w:r>
            <w:r>
              <w:rPr>
                <w:rFonts w:hint="eastAsia" w:cs="Times New Roman"/>
                <w:color w:val="auto"/>
                <w:kern w:val="0"/>
                <w:sz w:val="24"/>
                <w:szCs w:val="24"/>
                <w:u w:val="single" w:color="auto"/>
                <w:lang w:val="en-US" w:eastAsia="zh-CN" w:bidi="ar"/>
              </w:rPr>
              <w:t>12</w:t>
            </w:r>
            <w:r>
              <w:rPr>
                <w:rFonts w:hint="default" w:ascii="Times New Roman" w:hAnsi="Times New Roman" w:eastAsia="宋体" w:cs="Times New Roman"/>
                <w:color w:val="auto"/>
                <w:kern w:val="0"/>
                <w:sz w:val="24"/>
                <w:szCs w:val="24"/>
                <w:u w:val="single" w:color="auto"/>
                <w:lang w:val="en-US" w:eastAsia="zh-CN" w:bidi="ar"/>
              </w:rPr>
              <w:t>/</w:t>
            </w:r>
            <w:r>
              <w:rPr>
                <w:rFonts w:hint="eastAsia" w:cs="Times New Roman"/>
                <w:color w:val="auto"/>
                <w:kern w:val="0"/>
                <w:sz w:val="24"/>
                <w:szCs w:val="24"/>
                <w:u w:val="single" w:color="auto"/>
                <w:lang w:val="en-US" w:eastAsia="zh-CN" w:bidi="ar"/>
              </w:rPr>
              <w:t>524</w:t>
            </w:r>
            <w:r>
              <w:rPr>
                <w:rFonts w:hint="default" w:ascii="Times New Roman" w:hAnsi="Times New Roman" w:eastAsia="宋体" w:cs="Times New Roman"/>
                <w:color w:val="auto"/>
                <w:kern w:val="0"/>
                <w:sz w:val="24"/>
                <w:szCs w:val="24"/>
                <w:u w:val="single" w:color="auto"/>
                <w:lang w:val="en-US" w:eastAsia="zh-CN" w:bidi="ar"/>
              </w:rPr>
              <w:t>-201</w:t>
            </w:r>
            <w:r>
              <w:rPr>
                <w:rFonts w:hint="eastAsia" w:cs="Times New Roman"/>
                <w:color w:val="auto"/>
                <w:kern w:val="0"/>
                <w:sz w:val="24"/>
                <w:szCs w:val="24"/>
                <w:u w:val="single" w:color="auto"/>
                <w:lang w:val="en-US" w:eastAsia="zh-CN" w:bidi="ar"/>
              </w:rPr>
              <w:t>4</w:t>
            </w:r>
            <w:r>
              <w:rPr>
                <w:rFonts w:hint="default" w:ascii="Times New Roman" w:hAnsi="Times New Roman" w:eastAsia="宋体" w:cs="Times New Roman"/>
                <w:color w:val="auto"/>
                <w:kern w:val="0"/>
                <w:sz w:val="24"/>
                <w:szCs w:val="24"/>
                <w:u w:val="single" w:color="auto"/>
                <w:lang w:val="en-US" w:eastAsia="zh-CN" w:bidi="ar"/>
              </w:rPr>
              <w:t>）表</w:t>
            </w:r>
            <w:r>
              <w:rPr>
                <w:rFonts w:hint="eastAsia" w:cs="Times New Roman"/>
                <w:color w:val="auto"/>
                <w:kern w:val="0"/>
                <w:sz w:val="24"/>
                <w:szCs w:val="24"/>
                <w:u w:val="single" w:color="auto"/>
                <w:lang w:val="en-US" w:eastAsia="zh-CN" w:bidi="ar"/>
              </w:rPr>
              <w:t>2</w:t>
            </w:r>
            <w:r>
              <w:rPr>
                <w:rFonts w:hint="default" w:ascii="Times New Roman" w:hAnsi="Times New Roman" w:eastAsia="宋体" w:cs="Times New Roman"/>
                <w:color w:val="auto"/>
                <w:kern w:val="0"/>
                <w:sz w:val="24"/>
                <w:szCs w:val="24"/>
                <w:u w:val="single" w:color="auto"/>
                <w:lang w:val="en-US" w:eastAsia="zh-CN" w:bidi="ar"/>
              </w:rPr>
              <w:t>中排放标准；无组织有机废气排放执行《挥发性有机物无组织排放控制标准》（GB37822-2019）中限值要求</w:t>
            </w:r>
            <w:r>
              <w:rPr>
                <w:rFonts w:hint="eastAsia" w:cs="Times New Roman"/>
                <w:color w:val="auto"/>
                <w:kern w:val="0"/>
                <w:sz w:val="24"/>
                <w:szCs w:val="24"/>
                <w:u w:val="single" w:color="auto"/>
                <w:lang w:val="en-US" w:eastAsia="zh-CN" w:bidi="ar"/>
              </w:rPr>
              <w:t>。</w:t>
            </w:r>
          </w:p>
          <w:p>
            <w:pPr>
              <w:pStyle w:val="37"/>
              <w:adjustRightInd w:val="0"/>
              <w:snapToGrid w:val="0"/>
              <w:spacing w:after="0" w:line="360" w:lineRule="auto"/>
              <w:ind w:left="0" w:leftChars="0" w:firstLine="0" w:firstLineChars="0"/>
              <w:jc w:val="center"/>
              <w:rPr>
                <w:rFonts w:ascii="Times New Roman" w:hAnsi="Times New Roman" w:eastAsia="宋体" w:cs="Times New Roman"/>
                <w:b w:val="0"/>
                <w:bCs/>
                <w:color w:val="auto"/>
                <w:kern w:val="2"/>
                <w:sz w:val="24"/>
                <w:szCs w:val="24"/>
                <w:u w:val="single" w:color="auto"/>
                <w:lang w:val="en-US" w:eastAsia="zh-CN" w:bidi="ar-SA"/>
              </w:rPr>
            </w:pPr>
            <w:r>
              <w:rPr>
                <w:rFonts w:hint="eastAsia" w:ascii="Times New Roman" w:hAnsi="Times New Roman" w:eastAsia="宋体" w:cs="Times New Roman"/>
                <w:b w:val="0"/>
                <w:bCs/>
                <w:color w:val="auto"/>
                <w:kern w:val="2"/>
                <w:sz w:val="24"/>
                <w:szCs w:val="24"/>
                <w:u w:val="single" w:color="auto"/>
                <w:lang w:val="en-US" w:eastAsia="zh-CN" w:bidi="ar-SA"/>
              </w:rPr>
              <w:t>表4</w:t>
            </w:r>
            <w:r>
              <w:rPr>
                <w:rFonts w:ascii="Times New Roman" w:hAnsi="Times New Roman" w:eastAsia="宋体" w:cs="Times New Roman"/>
                <w:b w:val="0"/>
                <w:bCs/>
                <w:color w:val="auto"/>
                <w:kern w:val="2"/>
                <w:sz w:val="24"/>
                <w:szCs w:val="24"/>
                <w:u w:val="single" w:color="auto"/>
                <w:lang w:val="en-US" w:eastAsia="zh-CN" w:bidi="ar-SA"/>
              </w:rPr>
              <w:t>-</w:t>
            </w:r>
            <w:r>
              <w:rPr>
                <w:rFonts w:hint="eastAsia" w:cs="Times New Roman"/>
                <w:b w:val="0"/>
                <w:bCs/>
                <w:color w:val="auto"/>
                <w:kern w:val="2"/>
                <w:sz w:val="24"/>
                <w:szCs w:val="24"/>
                <w:u w:val="single" w:color="auto"/>
                <w:lang w:val="en-US" w:eastAsia="zh-CN" w:bidi="ar-SA"/>
              </w:rPr>
              <w:t>6</w:t>
            </w:r>
            <w:r>
              <w:rPr>
                <w:rFonts w:ascii="Times New Roman" w:hAnsi="Times New Roman" w:eastAsia="宋体" w:cs="Times New Roman"/>
                <w:b w:val="0"/>
                <w:bCs/>
                <w:color w:val="auto"/>
                <w:kern w:val="2"/>
                <w:sz w:val="24"/>
                <w:szCs w:val="24"/>
                <w:u w:val="single" w:color="auto"/>
                <w:lang w:val="en-US" w:eastAsia="zh-CN" w:bidi="ar-SA"/>
              </w:rPr>
              <w:t xml:space="preserve"> </w:t>
            </w:r>
            <w:r>
              <w:rPr>
                <w:rFonts w:hint="default" w:ascii="Times New Roman" w:hAnsi="Times New Roman" w:eastAsia="宋体" w:cs="Times New Roman"/>
                <w:b w:val="0"/>
                <w:bCs/>
                <w:color w:val="auto"/>
                <w:kern w:val="2"/>
                <w:sz w:val="24"/>
                <w:szCs w:val="24"/>
                <w:u w:val="single" w:color="auto"/>
                <w:lang w:val="en-US" w:eastAsia="zh-CN" w:bidi="ar-SA"/>
              </w:rPr>
              <w:t>《大气污染物综合排放标准》（GB16297-1996）</w:t>
            </w:r>
          </w:p>
          <w:tbl>
            <w:tblPr>
              <w:tblStyle w:val="38"/>
              <w:tblW w:w="8384"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236"/>
              <w:gridCol w:w="1700"/>
              <w:gridCol w:w="1843"/>
              <w:gridCol w:w="2126"/>
              <w:gridCol w:w="147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7" w:hRule="atLeast"/>
                <w:jc w:val="center"/>
              </w:trPr>
              <w:tc>
                <w:tcPr>
                  <w:tcW w:w="1236" w:type="dxa"/>
                  <w:vMerge w:val="restart"/>
                  <w:vAlign w:val="center"/>
                </w:tcPr>
                <w:p>
                  <w:pPr>
                    <w:adjustRightInd w:val="0"/>
                    <w:snapToGrid w:val="0"/>
                    <w:spacing w:line="360" w:lineRule="auto"/>
                    <w:jc w:val="center"/>
                    <w:rPr>
                      <w:b/>
                      <w:color w:val="auto"/>
                      <w:sz w:val="22"/>
                      <w:szCs w:val="22"/>
                      <w:u w:val="single" w:color="auto"/>
                    </w:rPr>
                  </w:pPr>
                  <w:r>
                    <w:rPr>
                      <w:b/>
                      <w:color w:val="auto"/>
                      <w:sz w:val="22"/>
                      <w:szCs w:val="22"/>
                      <w:u w:val="single" w:color="auto"/>
                    </w:rPr>
                    <w:t>污染物</w:t>
                  </w:r>
                </w:p>
              </w:tc>
              <w:tc>
                <w:tcPr>
                  <w:tcW w:w="1700" w:type="dxa"/>
                  <w:vMerge w:val="restart"/>
                  <w:vAlign w:val="center"/>
                </w:tcPr>
                <w:p>
                  <w:pPr>
                    <w:adjustRightInd w:val="0"/>
                    <w:snapToGrid w:val="0"/>
                    <w:spacing w:line="360" w:lineRule="auto"/>
                    <w:jc w:val="center"/>
                    <w:rPr>
                      <w:b/>
                      <w:color w:val="auto"/>
                      <w:sz w:val="22"/>
                      <w:szCs w:val="22"/>
                      <w:u w:val="single" w:color="auto"/>
                    </w:rPr>
                  </w:pPr>
                  <w:r>
                    <w:rPr>
                      <w:b/>
                      <w:color w:val="auto"/>
                      <w:sz w:val="22"/>
                      <w:szCs w:val="22"/>
                      <w:u w:val="single" w:color="auto"/>
                    </w:rPr>
                    <w:t>最高允许排放浓度(mg/m</w:t>
                  </w:r>
                  <w:r>
                    <w:rPr>
                      <w:b/>
                      <w:color w:val="auto"/>
                      <w:sz w:val="22"/>
                      <w:szCs w:val="22"/>
                      <w:u w:val="single" w:color="auto"/>
                      <w:vertAlign w:val="superscript"/>
                    </w:rPr>
                    <w:t>3</w:t>
                  </w:r>
                  <w:r>
                    <w:rPr>
                      <w:rFonts w:hint="eastAsia"/>
                      <w:b/>
                      <w:color w:val="auto"/>
                      <w:sz w:val="22"/>
                      <w:szCs w:val="22"/>
                      <w:u w:val="single" w:color="auto"/>
                    </w:rPr>
                    <w:t>)</w:t>
                  </w:r>
                </w:p>
              </w:tc>
              <w:tc>
                <w:tcPr>
                  <w:tcW w:w="1843" w:type="dxa"/>
                  <w:vMerge w:val="restart"/>
                  <w:vAlign w:val="center"/>
                </w:tcPr>
                <w:p>
                  <w:pPr>
                    <w:adjustRightInd w:val="0"/>
                    <w:snapToGrid w:val="0"/>
                    <w:spacing w:line="360" w:lineRule="auto"/>
                    <w:jc w:val="center"/>
                    <w:rPr>
                      <w:b/>
                      <w:color w:val="auto"/>
                      <w:sz w:val="22"/>
                      <w:szCs w:val="22"/>
                      <w:u w:val="single" w:color="auto"/>
                    </w:rPr>
                  </w:pPr>
                  <w:r>
                    <w:rPr>
                      <w:b/>
                      <w:color w:val="auto"/>
                      <w:sz w:val="22"/>
                      <w:szCs w:val="22"/>
                      <w:u w:val="single" w:color="auto"/>
                    </w:rPr>
                    <w:t>最高允许排放</w:t>
                  </w:r>
                  <w:r>
                    <w:rPr>
                      <w:rFonts w:hint="eastAsia"/>
                      <w:b/>
                      <w:color w:val="auto"/>
                      <w:sz w:val="22"/>
                      <w:szCs w:val="22"/>
                      <w:u w:val="single" w:color="auto"/>
                    </w:rPr>
                    <w:t>速率（k</w:t>
                  </w:r>
                  <w:r>
                    <w:rPr>
                      <w:b/>
                      <w:color w:val="auto"/>
                      <w:sz w:val="22"/>
                      <w:szCs w:val="22"/>
                      <w:u w:val="single" w:color="auto"/>
                    </w:rPr>
                    <w:t>g/h</w:t>
                  </w:r>
                  <w:r>
                    <w:rPr>
                      <w:rFonts w:hint="eastAsia"/>
                      <w:b/>
                      <w:color w:val="auto"/>
                      <w:sz w:val="22"/>
                      <w:szCs w:val="22"/>
                      <w:u w:val="single" w:color="auto"/>
                    </w:rPr>
                    <w:t>）</w:t>
                  </w:r>
                </w:p>
              </w:tc>
              <w:tc>
                <w:tcPr>
                  <w:tcW w:w="3605" w:type="dxa"/>
                  <w:gridSpan w:val="2"/>
                  <w:vAlign w:val="center"/>
                </w:tcPr>
                <w:p>
                  <w:pPr>
                    <w:adjustRightInd w:val="0"/>
                    <w:snapToGrid w:val="0"/>
                    <w:spacing w:line="360" w:lineRule="auto"/>
                    <w:jc w:val="center"/>
                    <w:rPr>
                      <w:b/>
                      <w:color w:val="auto"/>
                      <w:sz w:val="22"/>
                      <w:szCs w:val="22"/>
                      <w:u w:val="single" w:color="auto"/>
                    </w:rPr>
                  </w:pPr>
                  <w:r>
                    <w:rPr>
                      <w:b/>
                      <w:color w:val="auto"/>
                      <w:sz w:val="22"/>
                      <w:szCs w:val="22"/>
                      <w:u w:val="single" w:color="auto"/>
                    </w:rPr>
                    <w:t xml:space="preserve">无组织排放监测浓度限值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7" w:hRule="atLeast"/>
                <w:jc w:val="center"/>
              </w:trPr>
              <w:tc>
                <w:tcPr>
                  <w:tcW w:w="1236" w:type="dxa"/>
                  <w:vMerge w:val="continue"/>
                  <w:vAlign w:val="center"/>
                </w:tcPr>
                <w:p>
                  <w:pPr>
                    <w:adjustRightInd w:val="0"/>
                    <w:snapToGrid w:val="0"/>
                    <w:spacing w:line="360" w:lineRule="auto"/>
                    <w:jc w:val="center"/>
                    <w:rPr>
                      <w:b/>
                      <w:color w:val="auto"/>
                      <w:sz w:val="22"/>
                      <w:szCs w:val="22"/>
                      <w:u w:val="single" w:color="auto"/>
                    </w:rPr>
                  </w:pPr>
                </w:p>
              </w:tc>
              <w:tc>
                <w:tcPr>
                  <w:tcW w:w="1700" w:type="dxa"/>
                  <w:vMerge w:val="continue"/>
                  <w:vAlign w:val="center"/>
                </w:tcPr>
                <w:p>
                  <w:pPr>
                    <w:adjustRightInd w:val="0"/>
                    <w:snapToGrid w:val="0"/>
                    <w:spacing w:line="360" w:lineRule="auto"/>
                    <w:jc w:val="center"/>
                    <w:rPr>
                      <w:b/>
                      <w:color w:val="auto"/>
                      <w:sz w:val="22"/>
                      <w:szCs w:val="22"/>
                      <w:u w:val="single" w:color="auto"/>
                    </w:rPr>
                  </w:pPr>
                </w:p>
              </w:tc>
              <w:tc>
                <w:tcPr>
                  <w:tcW w:w="1843" w:type="dxa"/>
                  <w:vMerge w:val="continue"/>
                </w:tcPr>
                <w:p>
                  <w:pPr>
                    <w:adjustRightInd w:val="0"/>
                    <w:snapToGrid w:val="0"/>
                    <w:spacing w:line="360" w:lineRule="auto"/>
                    <w:jc w:val="center"/>
                    <w:rPr>
                      <w:b/>
                      <w:color w:val="auto"/>
                      <w:sz w:val="22"/>
                      <w:szCs w:val="22"/>
                      <w:u w:val="single" w:color="auto"/>
                    </w:rPr>
                  </w:pPr>
                </w:p>
              </w:tc>
              <w:tc>
                <w:tcPr>
                  <w:tcW w:w="2126" w:type="dxa"/>
                  <w:vAlign w:val="center"/>
                </w:tcPr>
                <w:p>
                  <w:pPr>
                    <w:adjustRightInd w:val="0"/>
                    <w:snapToGrid w:val="0"/>
                    <w:spacing w:line="360" w:lineRule="auto"/>
                    <w:jc w:val="center"/>
                    <w:rPr>
                      <w:b/>
                      <w:color w:val="auto"/>
                      <w:sz w:val="22"/>
                      <w:szCs w:val="22"/>
                      <w:u w:val="single" w:color="auto"/>
                    </w:rPr>
                  </w:pPr>
                  <w:r>
                    <w:rPr>
                      <w:rFonts w:hint="eastAsia"/>
                      <w:b/>
                      <w:color w:val="auto"/>
                      <w:sz w:val="22"/>
                      <w:szCs w:val="22"/>
                      <w:u w:val="single" w:color="auto"/>
                    </w:rPr>
                    <w:t>监控点</w:t>
                  </w:r>
                </w:p>
              </w:tc>
              <w:tc>
                <w:tcPr>
                  <w:tcW w:w="1479" w:type="dxa"/>
                  <w:vAlign w:val="center"/>
                </w:tcPr>
                <w:p>
                  <w:pPr>
                    <w:adjustRightInd w:val="0"/>
                    <w:snapToGrid w:val="0"/>
                    <w:spacing w:line="360" w:lineRule="auto"/>
                    <w:jc w:val="center"/>
                    <w:rPr>
                      <w:b/>
                      <w:color w:val="auto"/>
                      <w:sz w:val="22"/>
                      <w:szCs w:val="22"/>
                      <w:u w:val="single" w:color="auto"/>
                    </w:rPr>
                  </w:pPr>
                  <w:r>
                    <w:rPr>
                      <w:rFonts w:hint="eastAsia"/>
                      <w:b/>
                      <w:color w:val="auto"/>
                      <w:sz w:val="22"/>
                      <w:szCs w:val="22"/>
                      <w:u w:val="single" w:color="auto"/>
                    </w:rPr>
                    <w:t>浓度</w:t>
                  </w:r>
                  <w:r>
                    <w:rPr>
                      <w:b/>
                      <w:color w:val="auto"/>
                      <w:sz w:val="22"/>
                      <w:szCs w:val="22"/>
                      <w:u w:val="single" w:color="auto"/>
                    </w:rPr>
                    <w:t>(mg/m</w:t>
                  </w:r>
                  <w:r>
                    <w:rPr>
                      <w:b/>
                      <w:color w:val="auto"/>
                      <w:sz w:val="22"/>
                      <w:szCs w:val="22"/>
                      <w:u w:val="single" w:color="auto"/>
                      <w:vertAlign w:val="superscript"/>
                    </w:rPr>
                    <w:t>3</w:t>
                  </w:r>
                  <w:r>
                    <w:rPr>
                      <w:b/>
                      <w:color w:val="auto"/>
                      <w:sz w:val="22"/>
                      <w:szCs w:val="22"/>
                      <w:u w:val="single" w:color="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42" w:hRule="atLeast"/>
                <w:jc w:val="center"/>
              </w:trPr>
              <w:tc>
                <w:tcPr>
                  <w:tcW w:w="1236" w:type="dxa"/>
                  <w:vAlign w:val="center"/>
                </w:tcPr>
                <w:p>
                  <w:pPr>
                    <w:adjustRightInd w:val="0"/>
                    <w:snapToGrid w:val="0"/>
                    <w:spacing w:line="360" w:lineRule="auto"/>
                    <w:jc w:val="center"/>
                    <w:rPr>
                      <w:color w:val="auto"/>
                      <w:sz w:val="22"/>
                      <w:szCs w:val="22"/>
                      <w:u w:val="single" w:color="auto"/>
                    </w:rPr>
                  </w:pPr>
                  <w:r>
                    <w:rPr>
                      <w:rFonts w:hint="eastAsia"/>
                      <w:color w:val="auto"/>
                      <w:sz w:val="22"/>
                      <w:szCs w:val="22"/>
                      <w:u w:val="single" w:color="auto"/>
                    </w:rPr>
                    <w:t>颗粒物</w:t>
                  </w:r>
                </w:p>
              </w:tc>
              <w:tc>
                <w:tcPr>
                  <w:tcW w:w="1700" w:type="dxa"/>
                  <w:vAlign w:val="center"/>
                </w:tcPr>
                <w:p>
                  <w:pPr>
                    <w:adjustRightInd w:val="0"/>
                    <w:snapToGrid w:val="0"/>
                    <w:spacing w:line="360" w:lineRule="auto"/>
                    <w:jc w:val="center"/>
                    <w:rPr>
                      <w:color w:val="auto"/>
                      <w:sz w:val="22"/>
                      <w:szCs w:val="22"/>
                      <w:u w:val="single" w:color="auto"/>
                    </w:rPr>
                  </w:pPr>
                  <w:r>
                    <w:rPr>
                      <w:rFonts w:hint="eastAsia"/>
                      <w:color w:val="auto"/>
                      <w:sz w:val="22"/>
                      <w:szCs w:val="22"/>
                      <w:u w:val="single" w:color="auto"/>
                    </w:rPr>
                    <w:t>1</w:t>
                  </w:r>
                  <w:r>
                    <w:rPr>
                      <w:color w:val="auto"/>
                      <w:sz w:val="22"/>
                      <w:szCs w:val="22"/>
                      <w:u w:val="single" w:color="auto"/>
                    </w:rPr>
                    <w:t>20</w:t>
                  </w:r>
                </w:p>
              </w:tc>
              <w:tc>
                <w:tcPr>
                  <w:tcW w:w="1843" w:type="dxa"/>
                  <w:vAlign w:val="center"/>
                </w:tcPr>
                <w:p>
                  <w:pPr>
                    <w:adjustRightInd w:val="0"/>
                    <w:snapToGrid w:val="0"/>
                    <w:spacing w:line="360" w:lineRule="auto"/>
                    <w:jc w:val="center"/>
                    <w:rPr>
                      <w:color w:val="auto"/>
                      <w:sz w:val="22"/>
                      <w:szCs w:val="22"/>
                      <w:u w:val="single" w:color="auto"/>
                    </w:rPr>
                  </w:pPr>
                  <w:r>
                    <w:rPr>
                      <w:rFonts w:hint="eastAsia"/>
                      <w:color w:val="auto"/>
                      <w:sz w:val="22"/>
                      <w:szCs w:val="22"/>
                      <w:u w:val="single" w:color="auto"/>
                    </w:rPr>
                    <w:t>3</w:t>
                  </w:r>
                  <w:r>
                    <w:rPr>
                      <w:color w:val="auto"/>
                      <w:sz w:val="22"/>
                      <w:szCs w:val="22"/>
                      <w:u w:val="single" w:color="auto"/>
                    </w:rPr>
                    <w:t>.5</w:t>
                  </w:r>
                </w:p>
              </w:tc>
              <w:tc>
                <w:tcPr>
                  <w:tcW w:w="2126" w:type="dxa"/>
                  <w:vAlign w:val="center"/>
                </w:tcPr>
                <w:p>
                  <w:pPr>
                    <w:adjustRightInd w:val="0"/>
                    <w:snapToGrid w:val="0"/>
                    <w:spacing w:line="360" w:lineRule="auto"/>
                    <w:jc w:val="center"/>
                    <w:rPr>
                      <w:color w:val="auto"/>
                      <w:sz w:val="22"/>
                      <w:szCs w:val="22"/>
                      <w:u w:val="single" w:color="auto"/>
                    </w:rPr>
                  </w:pPr>
                  <w:r>
                    <w:rPr>
                      <w:rFonts w:hint="eastAsia"/>
                      <w:color w:val="auto"/>
                      <w:sz w:val="22"/>
                      <w:szCs w:val="22"/>
                      <w:u w:val="single" w:color="auto"/>
                    </w:rPr>
                    <w:t>周界外浓度最高点</w:t>
                  </w:r>
                </w:p>
              </w:tc>
              <w:tc>
                <w:tcPr>
                  <w:tcW w:w="1479" w:type="dxa"/>
                  <w:vAlign w:val="center"/>
                </w:tcPr>
                <w:p>
                  <w:pPr>
                    <w:adjustRightInd w:val="0"/>
                    <w:snapToGrid w:val="0"/>
                    <w:spacing w:line="360" w:lineRule="auto"/>
                    <w:jc w:val="center"/>
                    <w:rPr>
                      <w:color w:val="auto"/>
                      <w:sz w:val="22"/>
                      <w:szCs w:val="22"/>
                      <w:u w:val="single" w:color="auto"/>
                    </w:rPr>
                  </w:pPr>
                  <w:r>
                    <w:rPr>
                      <w:rFonts w:hint="eastAsia"/>
                      <w:color w:val="auto"/>
                      <w:sz w:val="22"/>
                      <w:szCs w:val="22"/>
                      <w:u w:val="single" w:color="auto"/>
                    </w:rPr>
                    <w:t>1</w:t>
                  </w:r>
                  <w:r>
                    <w:rPr>
                      <w:color w:val="auto"/>
                      <w:sz w:val="22"/>
                      <w:szCs w:val="22"/>
                      <w:u w:val="single" w:color="auto"/>
                    </w:rPr>
                    <w:t>.0</w:t>
                  </w:r>
                </w:p>
              </w:tc>
            </w:tr>
          </w:tbl>
          <w:p>
            <w:pPr>
              <w:pStyle w:val="37"/>
              <w:adjustRightInd w:val="0"/>
              <w:snapToGrid w:val="0"/>
              <w:spacing w:after="0" w:line="360" w:lineRule="auto"/>
              <w:ind w:left="0" w:leftChars="0" w:firstLine="0" w:firstLineChars="0"/>
              <w:jc w:val="center"/>
              <w:rPr>
                <w:rFonts w:ascii="Times New Roman" w:hAnsi="Times New Roman" w:eastAsia="宋体" w:cs="Times New Roman"/>
                <w:b/>
                <w:color w:val="auto"/>
                <w:kern w:val="2"/>
                <w:sz w:val="22"/>
                <w:szCs w:val="22"/>
                <w:u w:val="single" w:color="auto"/>
                <w:lang w:val="en-US" w:eastAsia="zh-CN" w:bidi="ar-SA"/>
              </w:rPr>
            </w:pPr>
            <w:r>
              <w:rPr>
                <w:rFonts w:hint="eastAsia" w:ascii="Times New Roman" w:hAnsi="Times New Roman" w:eastAsia="宋体" w:cs="Times New Roman"/>
                <w:b w:val="0"/>
                <w:bCs/>
                <w:color w:val="auto"/>
                <w:kern w:val="2"/>
                <w:sz w:val="22"/>
                <w:szCs w:val="22"/>
                <w:u w:val="single" w:color="auto"/>
                <w:lang w:val="en-US" w:eastAsia="zh-CN" w:bidi="ar-SA"/>
              </w:rPr>
              <w:t>表4</w:t>
            </w:r>
            <w:r>
              <w:rPr>
                <w:rFonts w:ascii="Times New Roman" w:hAnsi="Times New Roman" w:eastAsia="宋体" w:cs="Times New Roman"/>
                <w:b w:val="0"/>
                <w:bCs/>
                <w:color w:val="auto"/>
                <w:kern w:val="2"/>
                <w:sz w:val="22"/>
                <w:szCs w:val="22"/>
                <w:u w:val="single" w:color="auto"/>
                <w:lang w:val="en-US" w:eastAsia="zh-CN" w:bidi="ar-SA"/>
              </w:rPr>
              <w:t>-</w:t>
            </w:r>
            <w:r>
              <w:rPr>
                <w:rFonts w:hint="eastAsia" w:cs="Times New Roman"/>
                <w:b w:val="0"/>
                <w:bCs/>
                <w:color w:val="auto"/>
                <w:kern w:val="2"/>
                <w:sz w:val="22"/>
                <w:szCs w:val="22"/>
                <w:u w:val="single" w:color="auto"/>
                <w:lang w:val="en-US" w:eastAsia="zh-CN" w:bidi="ar-SA"/>
              </w:rPr>
              <w:t>7</w:t>
            </w:r>
            <w:r>
              <w:rPr>
                <w:rFonts w:ascii="Times New Roman" w:hAnsi="Times New Roman" w:eastAsia="宋体" w:cs="Times New Roman"/>
                <w:b w:val="0"/>
                <w:bCs/>
                <w:color w:val="auto"/>
                <w:kern w:val="2"/>
                <w:sz w:val="22"/>
                <w:szCs w:val="22"/>
                <w:u w:val="single" w:color="auto"/>
                <w:lang w:val="en-US" w:eastAsia="zh-CN" w:bidi="ar-SA"/>
              </w:rPr>
              <w:t xml:space="preserve"> </w:t>
            </w:r>
            <w:r>
              <w:rPr>
                <w:rFonts w:hint="default" w:ascii="Times New Roman" w:hAnsi="Times New Roman" w:eastAsia="宋体" w:cs="Times New Roman"/>
                <w:color w:val="auto"/>
                <w:kern w:val="0"/>
                <w:sz w:val="24"/>
                <w:szCs w:val="24"/>
                <w:u w:val="single" w:color="auto"/>
                <w:lang w:val="en-US" w:eastAsia="zh-CN" w:bidi="ar"/>
              </w:rPr>
              <w:t>《</w:t>
            </w:r>
            <w:r>
              <w:rPr>
                <w:rFonts w:hint="eastAsia" w:cs="Times New Roman"/>
                <w:color w:val="auto"/>
                <w:kern w:val="0"/>
                <w:sz w:val="24"/>
                <w:szCs w:val="24"/>
                <w:u w:val="single" w:color="auto"/>
                <w:lang w:val="en-US" w:eastAsia="zh-CN" w:bidi="ar"/>
              </w:rPr>
              <w:t>天津市工业企业挥发性有机物排放控制标准</w:t>
            </w:r>
            <w:r>
              <w:rPr>
                <w:rFonts w:hint="default" w:ascii="Times New Roman" w:hAnsi="Times New Roman" w:eastAsia="宋体" w:cs="Times New Roman"/>
                <w:color w:val="auto"/>
                <w:kern w:val="0"/>
                <w:sz w:val="24"/>
                <w:szCs w:val="24"/>
                <w:u w:val="single" w:color="auto"/>
                <w:lang w:val="en-US" w:eastAsia="zh-CN" w:bidi="ar"/>
              </w:rPr>
              <w:t>》（DB</w:t>
            </w:r>
            <w:r>
              <w:rPr>
                <w:rFonts w:hint="eastAsia" w:cs="Times New Roman"/>
                <w:color w:val="auto"/>
                <w:kern w:val="0"/>
                <w:sz w:val="24"/>
                <w:szCs w:val="24"/>
                <w:u w:val="single" w:color="auto"/>
                <w:lang w:val="en-US" w:eastAsia="zh-CN" w:bidi="ar"/>
              </w:rPr>
              <w:t>12</w:t>
            </w:r>
            <w:r>
              <w:rPr>
                <w:rFonts w:hint="default" w:ascii="Times New Roman" w:hAnsi="Times New Roman" w:eastAsia="宋体" w:cs="Times New Roman"/>
                <w:color w:val="auto"/>
                <w:kern w:val="0"/>
                <w:sz w:val="24"/>
                <w:szCs w:val="24"/>
                <w:u w:val="single" w:color="auto"/>
                <w:lang w:val="en-US" w:eastAsia="zh-CN" w:bidi="ar"/>
              </w:rPr>
              <w:t>/</w:t>
            </w:r>
            <w:r>
              <w:rPr>
                <w:rFonts w:hint="eastAsia" w:cs="Times New Roman"/>
                <w:color w:val="auto"/>
                <w:kern w:val="0"/>
                <w:sz w:val="24"/>
                <w:szCs w:val="24"/>
                <w:u w:val="single" w:color="auto"/>
                <w:lang w:val="en-US" w:eastAsia="zh-CN" w:bidi="ar"/>
              </w:rPr>
              <w:t>524</w:t>
            </w:r>
            <w:r>
              <w:rPr>
                <w:rFonts w:hint="default" w:ascii="Times New Roman" w:hAnsi="Times New Roman" w:eastAsia="宋体" w:cs="Times New Roman"/>
                <w:color w:val="auto"/>
                <w:kern w:val="0"/>
                <w:sz w:val="24"/>
                <w:szCs w:val="24"/>
                <w:u w:val="single" w:color="auto"/>
                <w:lang w:val="en-US" w:eastAsia="zh-CN" w:bidi="ar"/>
              </w:rPr>
              <w:t>-201</w:t>
            </w:r>
            <w:r>
              <w:rPr>
                <w:rFonts w:hint="eastAsia" w:cs="Times New Roman"/>
                <w:color w:val="auto"/>
                <w:kern w:val="0"/>
                <w:sz w:val="24"/>
                <w:szCs w:val="24"/>
                <w:u w:val="single" w:color="auto"/>
                <w:lang w:val="en-US" w:eastAsia="zh-CN" w:bidi="ar"/>
              </w:rPr>
              <w:t>4</w:t>
            </w:r>
            <w:r>
              <w:rPr>
                <w:rFonts w:hint="default" w:ascii="Times New Roman" w:hAnsi="Times New Roman" w:eastAsia="宋体" w:cs="Times New Roman"/>
                <w:color w:val="auto"/>
                <w:kern w:val="0"/>
                <w:sz w:val="24"/>
                <w:szCs w:val="24"/>
                <w:u w:val="single" w:color="auto"/>
                <w:lang w:val="en-US" w:eastAsia="zh-CN" w:bidi="ar"/>
              </w:rPr>
              <w:t>）</w:t>
            </w:r>
          </w:p>
          <w:tbl>
            <w:tblPr>
              <w:tblStyle w:val="38"/>
              <w:tblW w:w="843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180"/>
              <w:gridCol w:w="2999"/>
              <w:gridCol w:w="325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jc w:val="center"/>
              </w:trPr>
              <w:tc>
                <w:tcPr>
                  <w:tcW w:w="2180" w:type="dxa"/>
                  <w:vMerge w:val="restart"/>
                  <w:vAlign w:val="center"/>
                </w:tcPr>
                <w:p>
                  <w:pPr>
                    <w:adjustRightInd w:val="0"/>
                    <w:snapToGrid w:val="0"/>
                    <w:spacing w:line="360" w:lineRule="auto"/>
                    <w:jc w:val="center"/>
                    <w:rPr>
                      <w:b/>
                      <w:color w:val="auto"/>
                      <w:sz w:val="22"/>
                      <w:szCs w:val="22"/>
                      <w:u w:val="single" w:color="auto"/>
                    </w:rPr>
                  </w:pPr>
                  <w:r>
                    <w:rPr>
                      <w:b/>
                      <w:color w:val="auto"/>
                      <w:sz w:val="22"/>
                      <w:szCs w:val="22"/>
                      <w:u w:val="single" w:color="auto"/>
                    </w:rPr>
                    <w:t>污染物</w:t>
                  </w:r>
                </w:p>
              </w:tc>
              <w:tc>
                <w:tcPr>
                  <w:tcW w:w="2999" w:type="dxa"/>
                  <w:vMerge w:val="restart"/>
                  <w:vAlign w:val="center"/>
                </w:tcPr>
                <w:p>
                  <w:pPr>
                    <w:adjustRightInd w:val="0"/>
                    <w:snapToGrid w:val="0"/>
                    <w:spacing w:line="360" w:lineRule="auto"/>
                    <w:jc w:val="center"/>
                    <w:rPr>
                      <w:b/>
                      <w:color w:val="auto"/>
                      <w:sz w:val="22"/>
                      <w:szCs w:val="22"/>
                      <w:u w:val="single" w:color="auto"/>
                    </w:rPr>
                  </w:pPr>
                  <w:r>
                    <w:rPr>
                      <w:b/>
                      <w:color w:val="auto"/>
                      <w:sz w:val="22"/>
                      <w:szCs w:val="22"/>
                      <w:u w:val="single" w:color="auto"/>
                    </w:rPr>
                    <w:t>最高允许排放浓度(mg/m</w:t>
                  </w:r>
                  <w:r>
                    <w:rPr>
                      <w:b/>
                      <w:color w:val="auto"/>
                      <w:sz w:val="22"/>
                      <w:szCs w:val="22"/>
                      <w:u w:val="single" w:color="auto"/>
                      <w:vertAlign w:val="superscript"/>
                    </w:rPr>
                    <w:t>3</w:t>
                  </w:r>
                  <w:r>
                    <w:rPr>
                      <w:rFonts w:hint="eastAsia"/>
                      <w:b/>
                      <w:color w:val="auto"/>
                      <w:sz w:val="22"/>
                      <w:szCs w:val="22"/>
                      <w:u w:val="single" w:color="auto"/>
                    </w:rPr>
                    <w:t>)</w:t>
                  </w:r>
                </w:p>
              </w:tc>
              <w:tc>
                <w:tcPr>
                  <w:tcW w:w="3251" w:type="dxa"/>
                  <w:vMerge w:val="restart"/>
                  <w:vAlign w:val="center"/>
                </w:tcPr>
                <w:p>
                  <w:pPr>
                    <w:adjustRightInd w:val="0"/>
                    <w:snapToGrid w:val="0"/>
                    <w:spacing w:line="360" w:lineRule="auto"/>
                    <w:jc w:val="center"/>
                    <w:rPr>
                      <w:b/>
                      <w:color w:val="auto"/>
                      <w:sz w:val="22"/>
                      <w:szCs w:val="22"/>
                      <w:u w:val="single" w:color="auto"/>
                    </w:rPr>
                  </w:pPr>
                  <w:r>
                    <w:rPr>
                      <w:b/>
                      <w:color w:val="auto"/>
                      <w:sz w:val="22"/>
                      <w:szCs w:val="22"/>
                      <w:u w:val="single" w:color="auto"/>
                    </w:rPr>
                    <w:t>最高允许排放</w:t>
                  </w:r>
                  <w:r>
                    <w:rPr>
                      <w:rFonts w:hint="eastAsia"/>
                      <w:b/>
                      <w:color w:val="auto"/>
                      <w:sz w:val="22"/>
                      <w:szCs w:val="22"/>
                      <w:u w:val="single" w:color="auto"/>
                    </w:rPr>
                    <w:t>速率（k</w:t>
                  </w:r>
                  <w:r>
                    <w:rPr>
                      <w:b/>
                      <w:color w:val="auto"/>
                      <w:sz w:val="22"/>
                      <w:szCs w:val="22"/>
                      <w:u w:val="single" w:color="auto"/>
                    </w:rPr>
                    <w:t>g/h</w:t>
                  </w:r>
                  <w:r>
                    <w:rPr>
                      <w:rFonts w:hint="eastAsia"/>
                      <w:b/>
                      <w:color w:val="auto"/>
                      <w:sz w:val="22"/>
                      <w:szCs w:val="22"/>
                      <w:u w:val="single" w:color="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2180" w:type="dxa"/>
                  <w:vMerge w:val="continue"/>
                  <w:vAlign w:val="center"/>
                </w:tcPr>
                <w:p>
                  <w:pPr>
                    <w:adjustRightInd w:val="0"/>
                    <w:snapToGrid w:val="0"/>
                    <w:spacing w:line="360" w:lineRule="auto"/>
                    <w:jc w:val="center"/>
                    <w:rPr>
                      <w:b/>
                      <w:color w:val="auto"/>
                      <w:sz w:val="22"/>
                      <w:szCs w:val="22"/>
                      <w:u w:val="single" w:color="auto"/>
                    </w:rPr>
                  </w:pPr>
                </w:p>
              </w:tc>
              <w:tc>
                <w:tcPr>
                  <w:tcW w:w="2999" w:type="dxa"/>
                  <w:vMerge w:val="continue"/>
                  <w:vAlign w:val="center"/>
                </w:tcPr>
                <w:p>
                  <w:pPr>
                    <w:adjustRightInd w:val="0"/>
                    <w:snapToGrid w:val="0"/>
                    <w:spacing w:line="360" w:lineRule="auto"/>
                    <w:jc w:val="center"/>
                    <w:rPr>
                      <w:b/>
                      <w:color w:val="auto"/>
                      <w:sz w:val="22"/>
                      <w:szCs w:val="22"/>
                      <w:u w:val="single" w:color="auto"/>
                    </w:rPr>
                  </w:pPr>
                </w:p>
              </w:tc>
              <w:tc>
                <w:tcPr>
                  <w:tcW w:w="3251" w:type="dxa"/>
                  <w:vMerge w:val="continue"/>
                </w:tcPr>
                <w:p>
                  <w:pPr>
                    <w:adjustRightInd w:val="0"/>
                    <w:snapToGrid w:val="0"/>
                    <w:spacing w:line="360" w:lineRule="auto"/>
                    <w:jc w:val="center"/>
                    <w:rPr>
                      <w:b/>
                      <w:color w:val="auto"/>
                      <w:sz w:val="22"/>
                      <w:szCs w:val="22"/>
                      <w:u w:val="single" w:color="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8" w:hRule="atLeast"/>
                <w:jc w:val="center"/>
              </w:trPr>
              <w:tc>
                <w:tcPr>
                  <w:tcW w:w="2180" w:type="dxa"/>
                  <w:vAlign w:val="center"/>
                </w:tcPr>
                <w:p>
                  <w:pPr>
                    <w:adjustRightInd w:val="0"/>
                    <w:snapToGrid w:val="0"/>
                    <w:spacing w:line="360" w:lineRule="auto"/>
                    <w:jc w:val="center"/>
                    <w:rPr>
                      <w:color w:val="auto"/>
                      <w:sz w:val="22"/>
                      <w:szCs w:val="22"/>
                      <w:u w:val="single" w:color="auto"/>
                    </w:rPr>
                  </w:pPr>
                  <w:r>
                    <w:rPr>
                      <w:rFonts w:hint="default" w:ascii="Times New Roman" w:hAnsi="Times New Roman" w:cs="Times New Roman"/>
                      <w:color w:val="auto"/>
                      <w:kern w:val="0"/>
                      <w:sz w:val="24"/>
                      <w:szCs w:val="24"/>
                      <w:u w:val="single" w:color="auto"/>
                      <w:lang w:val="en-US" w:eastAsia="zh-CN" w:bidi="ar"/>
                    </w:rPr>
                    <w:t>VOCs</w:t>
                  </w:r>
                </w:p>
              </w:tc>
              <w:tc>
                <w:tcPr>
                  <w:tcW w:w="2999" w:type="dxa"/>
                  <w:vAlign w:val="center"/>
                </w:tcPr>
                <w:p>
                  <w:pPr>
                    <w:adjustRightInd w:val="0"/>
                    <w:snapToGrid w:val="0"/>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60</w:t>
                  </w:r>
                </w:p>
              </w:tc>
              <w:tc>
                <w:tcPr>
                  <w:tcW w:w="3251" w:type="dxa"/>
                  <w:vAlign w:val="center"/>
                </w:tcPr>
                <w:p>
                  <w:pPr>
                    <w:adjustRightInd w:val="0"/>
                    <w:snapToGrid w:val="0"/>
                    <w:spacing w:line="360" w:lineRule="auto"/>
                    <w:jc w:val="center"/>
                    <w:rPr>
                      <w:rFonts w:hint="default" w:eastAsia="宋体"/>
                      <w:color w:val="auto"/>
                      <w:sz w:val="22"/>
                      <w:szCs w:val="22"/>
                      <w:u w:val="single" w:color="auto"/>
                      <w:lang w:val="en-US" w:eastAsia="zh-CN"/>
                    </w:rPr>
                  </w:pPr>
                  <w:r>
                    <w:rPr>
                      <w:rFonts w:hint="eastAsia"/>
                      <w:color w:val="auto"/>
                      <w:sz w:val="22"/>
                      <w:szCs w:val="22"/>
                      <w:u w:val="single" w:color="auto"/>
                      <w:lang w:val="en-US" w:eastAsia="zh-CN"/>
                    </w:rPr>
                    <w:t>1.5</w:t>
                  </w:r>
                </w:p>
              </w:tc>
            </w:tr>
          </w:tbl>
          <w:p>
            <w:pPr>
              <w:pStyle w:val="37"/>
              <w:adjustRightInd w:val="0"/>
              <w:snapToGrid w:val="0"/>
              <w:spacing w:after="0" w:line="360" w:lineRule="auto"/>
              <w:ind w:left="0" w:leftChars="0" w:firstLine="0" w:firstLineChars="0"/>
              <w:jc w:val="center"/>
              <w:rPr>
                <w:rFonts w:ascii="Times New Roman" w:hAnsi="Times New Roman" w:eastAsia="宋体" w:cs="Times New Roman"/>
                <w:b/>
                <w:color w:val="auto"/>
                <w:kern w:val="2"/>
                <w:sz w:val="22"/>
                <w:szCs w:val="22"/>
                <w:u w:val="single" w:color="auto"/>
                <w:lang w:val="en-US" w:eastAsia="zh-CN" w:bidi="ar-SA"/>
              </w:rPr>
            </w:pPr>
            <w:r>
              <w:rPr>
                <w:rFonts w:hint="eastAsia" w:ascii="Times New Roman" w:hAnsi="Times New Roman" w:eastAsia="宋体" w:cs="Times New Roman"/>
                <w:b/>
                <w:color w:val="auto"/>
                <w:kern w:val="2"/>
                <w:sz w:val="22"/>
                <w:szCs w:val="22"/>
                <w:u w:val="single" w:color="auto"/>
                <w:lang w:val="en-US" w:eastAsia="zh-CN" w:bidi="ar-SA"/>
              </w:rPr>
              <w:t>表4</w:t>
            </w:r>
            <w:r>
              <w:rPr>
                <w:rFonts w:ascii="Times New Roman" w:hAnsi="Times New Roman" w:eastAsia="宋体" w:cs="Times New Roman"/>
                <w:b/>
                <w:color w:val="auto"/>
                <w:kern w:val="2"/>
                <w:sz w:val="22"/>
                <w:szCs w:val="22"/>
                <w:u w:val="single" w:color="auto"/>
                <w:lang w:val="en-US" w:eastAsia="zh-CN" w:bidi="ar-SA"/>
              </w:rPr>
              <w:t>-</w:t>
            </w:r>
            <w:r>
              <w:rPr>
                <w:rFonts w:hint="eastAsia" w:cs="Times New Roman"/>
                <w:b/>
                <w:color w:val="auto"/>
                <w:kern w:val="2"/>
                <w:sz w:val="22"/>
                <w:szCs w:val="22"/>
                <w:u w:val="single" w:color="auto"/>
                <w:lang w:val="en-US" w:eastAsia="zh-CN" w:bidi="ar-SA"/>
              </w:rPr>
              <w:t>8</w:t>
            </w:r>
            <w:r>
              <w:rPr>
                <w:rFonts w:ascii="Times New Roman" w:hAnsi="Times New Roman" w:eastAsia="宋体" w:cs="Times New Roman"/>
                <w:b/>
                <w:color w:val="auto"/>
                <w:kern w:val="2"/>
                <w:sz w:val="22"/>
                <w:szCs w:val="22"/>
                <w:u w:val="single" w:color="auto"/>
                <w:lang w:val="en-US" w:eastAsia="zh-CN" w:bidi="ar-SA"/>
              </w:rPr>
              <w:t xml:space="preserve">  </w:t>
            </w:r>
            <w:r>
              <w:rPr>
                <w:rFonts w:hint="default" w:ascii="Times New Roman" w:hAnsi="Times New Roman" w:eastAsia="宋体" w:cs="Times New Roman"/>
                <w:color w:val="auto"/>
                <w:kern w:val="0"/>
                <w:sz w:val="24"/>
                <w:szCs w:val="24"/>
                <w:u w:val="single" w:color="auto"/>
                <w:lang w:val="en-US" w:eastAsia="zh-CN" w:bidi="ar"/>
              </w:rPr>
              <w:t>《挥发性有机物无组织排放控制标准》（GB37822-2019）</w:t>
            </w:r>
          </w:p>
          <w:tbl>
            <w:tblPr>
              <w:tblStyle w:val="39"/>
              <w:tblW w:w="8450" w:type="dxa"/>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92"/>
              <w:gridCol w:w="1770"/>
              <w:gridCol w:w="2235"/>
              <w:gridCol w:w="255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1892" w:type="dxa"/>
                  <w:tcBorders>
                    <w:tl2br w:val="nil"/>
                    <w:tr2bl w:val="nil"/>
                  </w:tcBorders>
                  <w:vAlign w:val="center"/>
                </w:tcPr>
                <w:p>
                  <w:pPr>
                    <w:pStyle w:val="37"/>
                    <w:adjustRightInd w:val="0"/>
                    <w:snapToGrid w:val="0"/>
                    <w:spacing w:after="0" w:line="360" w:lineRule="auto"/>
                    <w:ind w:left="0" w:leftChars="0" w:firstLine="0" w:firstLineChars="0"/>
                    <w:jc w:val="center"/>
                    <w:rPr>
                      <w:rFonts w:hint="eastAsia"/>
                      <w:color w:val="auto"/>
                      <w:kern w:val="0"/>
                      <w:sz w:val="24"/>
                      <w:szCs w:val="24"/>
                      <w:u w:val="single" w:color="auto"/>
                      <w:vertAlign w:val="baseline"/>
                      <w:lang w:eastAsia="zh-CN"/>
                    </w:rPr>
                  </w:pPr>
                  <w:r>
                    <w:rPr>
                      <w:rFonts w:hint="eastAsia"/>
                      <w:color w:val="auto"/>
                      <w:kern w:val="0"/>
                      <w:sz w:val="24"/>
                      <w:szCs w:val="24"/>
                      <w:u w:val="single" w:color="auto"/>
                      <w:vertAlign w:val="baseline"/>
                      <w:lang w:eastAsia="zh-CN"/>
                    </w:rPr>
                    <w:t>污染物项目</w:t>
                  </w:r>
                </w:p>
              </w:tc>
              <w:tc>
                <w:tcPr>
                  <w:tcW w:w="1770" w:type="dxa"/>
                  <w:tcBorders>
                    <w:tl2br w:val="nil"/>
                    <w:tr2bl w:val="nil"/>
                  </w:tcBorders>
                  <w:vAlign w:val="center"/>
                </w:tcPr>
                <w:p>
                  <w:pPr>
                    <w:pStyle w:val="37"/>
                    <w:adjustRightInd w:val="0"/>
                    <w:snapToGrid w:val="0"/>
                    <w:spacing w:after="0" w:line="360" w:lineRule="auto"/>
                    <w:ind w:left="0" w:leftChars="0" w:firstLine="0" w:firstLineChars="0"/>
                    <w:jc w:val="center"/>
                    <w:rPr>
                      <w:rFonts w:hint="eastAsia"/>
                      <w:color w:val="auto"/>
                      <w:kern w:val="0"/>
                      <w:sz w:val="24"/>
                      <w:szCs w:val="24"/>
                      <w:u w:val="single" w:color="auto"/>
                      <w:vertAlign w:val="baseline"/>
                      <w:lang w:eastAsia="zh-CN"/>
                    </w:rPr>
                  </w:pPr>
                  <w:r>
                    <w:rPr>
                      <w:rFonts w:hint="eastAsia"/>
                      <w:color w:val="auto"/>
                      <w:kern w:val="0"/>
                      <w:sz w:val="24"/>
                      <w:szCs w:val="24"/>
                      <w:u w:val="single" w:color="auto"/>
                      <w:vertAlign w:val="baseline"/>
                      <w:lang w:eastAsia="zh-CN"/>
                    </w:rPr>
                    <w:t>排放限值</w:t>
                  </w:r>
                </w:p>
              </w:tc>
              <w:tc>
                <w:tcPr>
                  <w:tcW w:w="2235" w:type="dxa"/>
                  <w:tcBorders>
                    <w:tl2br w:val="nil"/>
                    <w:tr2bl w:val="nil"/>
                  </w:tcBorders>
                  <w:vAlign w:val="center"/>
                </w:tcPr>
                <w:p>
                  <w:pPr>
                    <w:pStyle w:val="37"/>
                    <w:adjustRightInd w:val="0"/>
                    <w:snapToGrid w:val="0"/>
                    <w:spacing w:after="0" w:line="360" w:lineRule="auto"/>
                    <w:ind w:left="0" w:leftChars="0" w:firstLine="0" w:firstLineChars="0"/>
                    <w:jc w:val="center"/>
                    <w:rPr>
                      <w:rFonts w:hint="eastAsia"/>
                      <w:color w:val="auto"/>
                      <w:kern w:val="0"/>
                      <w:sz w:val="24"/>
                      <w:szCs w:val="24"/>
                      <w:u w:val="single" w:color="auto"/>
                      <w:vertAlign w:val="baseline"/>
                      <w:lang w:eastAsia="zh-CN"/>
                    </w:rPr>
                  </w:pPr>
                  <w:r>
                    <w:rPr>
                      <w:rFonts w:hint="eastAsia"/>
                      <w:color w:val="auto"/>
                      <w:kern w:val="0"/>
                      <w:sz w:val="24"/>
                      <w:szCs w:val="24"/>
                      <w:u w:val="single" w:color="auto"/>
                      <w:vertAlign w:val="baseline"/>
                      <w:lang w:eastAsia="zh-CN"/>
                    </w:rPr>
                    <w:t>限值含义</w:t>
                  </w:r>
                </w:p>
              </w:tc>
              <w:tc>
                <w:tcPr>
                  <w:tcW w:w="2553" w:type="dxa"/>
                  <w:tcBorders>
                    <w:tl2br w:val="nil"/>
                    <w:tr2bl w:val="nil"/>
                  </w:tcBorders>
                  <w:vAlign w:val="center"/>
                </w:tcPr>
                <w:p>
                  <w:pPr>
                    <w:pStyle w:val="37"/>
                    <w:adjustRightInd w:val="0"/>
                    <w:snapToGrid w:val="0"/>
                    <w:spacing w:after="0" w:line="360" w:lineRule="auto"/>
                    <w:ind w:left="0" w:leftChars="0" w:firstLine="0" w:firstLineChars="0"/>
                    <w:jc w:val="center"/>
                    <w:rPr>
                      <w:rFonts w:hint="eastAsia"/>
                      <w:color w:val="auto"/>
                      <w:kern w:val="0"/>
                      <w:sz w:val="24"/>
                      <w:szCs w:val="24"/>
                      <w:u w:val="single" w:color="auto"/>
                      <w:vertAlign w:val="baseline"/>
                      <w:lang w:eastAsia="zh-CN"/>
                    </w:rPr>
                  </w:pPr>
                  <w:r>
                    <w:rPr>
                      <w:rFonts w:hint="eastAsia"/>
                      <w:color w:val="auto"/>
                      <w:kern w:val="0"/>
                      <w:sz w:val="24"/>
                      <w:szCs w:val="24"/>
                      <w:u w:val="single" w:color="auto"/>
                      <w:vertAlign w:val="baseline"/>
                      <w:lang w:eastAsia="zh-CN"/>
                    </w:rPr>
                    <w:t>无组织排放监控位置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03" w:hRule="atLeast"/>
              </w:trPr>
              <w:tc>
                <w:tcPr>
                  <w:tcW w:w="1892" w:type="dxa"/>
                  <w:tcBorders>
                    <w:tl2br w:val="nil"/>
                    <w:tr2bl w:val="nil"/>
                  </w:tcBorders>
                  <w:vAlign w:val="center"/>
                </w:tcPr>
                <w:p>
                  <w:pPr>
                    <w:pStyle w:val="37"/>
                    <w:adjustRightInd w:val="0"/>
                    <w:snapToGrid w:val="0"/>
                    <w:spacing w:after="0" w:line="360" w:lineRule="auto"/>
                    <w:ind w:left="0" w:leftChars="0" w:firstLine="0" w:firstLineChars="0"/>
                    <w:jc w:val="center"/>
                    <w:rPr>
                      <w:rFonts w:hint="default"/>
                      <w:color w:val="auto"/>
                      <w:kern w:val="0"/>
                      <w:sz w:val="24"/>
                      <w:szCs w:val="24"/>
                      <w:u w:val="single" w:color="auto"/>
                      <w:vertAlign w:val="baseline"/>
                      <w:lang w:val="en-US" w:eastAsia="zh-CN"/>
                    </w:rPr>
                  </w:pPr>
                  <w:r>
                    <w:rPr>
                      <w:rFonts w:hint="eastAsia"/>
                      <w:color w:val="auto"/>
                      <w:kern w:val="0"/>
                      <w:sz w:val="24"/>
                      <w:szCs w:val="24"/>
                      <w:u w:val="single" w:color="auto"/>
                      <w:vertAlign w:val="baseline"/>
                      <w:lang w:val="en-US" w:eastAsia="zh-CN"/>
                    </w:rPr>
                    <w:t>非甲烷总体</w:t>
                  </w:r>
                </w:p>
              </w:tc>
              <w:tc>
                <w:tcPr>
                  <w:tcW w:w="1770" w:type="dxa"/>
                  <w:tcBorders>
                    <w:tl2br w:val="nil"/>
                    <w:tr2bl w:val="nil"/>
                  </w:tcBorders>
                  <w:vAlign w:val="center"/>
                </w:tcPr>
                <w:p>
                  <w:pPr>
                    <w:pStyle w:val="37"/>
                    <w:adjustRightInd w:val="0"/>
                    <w:snapToGrid w:val="0"/>
                    <w:spacing w:after="0" w:line="360" w:lineRule="auto"/>
                    <w:ind w:left="0" w:leftChars="0" w:firstLine="0" w:firstLineChars="0"/>
                    <w:jc w:val="center"/>
                    <w:rPr>
                      <w:rFonts w:hint="default"/>
                      <w:color w:val="auto"/>
                      <w:kern w:val="0"/>
                      <w:sz w:val="24"/>
                      <w:szCs w:val="24"/>
                      <w:u w:val="single" w:color="auto"/>
                      <w:vertAlign w:val="baseline"/>
                      <w:lang w:val="en-US" w:eastAsia="zh-CN"/>
                    </w:rPr>
                  </w:pPr>
                  <w:r>
                    <w:rPr>
                      <w:rFonts w:hint="eastAsia"/>
                      <w:color w:val="auto"/>
                      <w:kern w:val="0"/>
                      <w:sz w:val="24"/>
                      <w:szCs w:val="24"/>
                      <w:u w:val="single" w:color="auto"/>
                      <w:vertAlign w:val="baseline"/>
                      <w:lang w:val="en-US" w:eastAsia="zh-CN"/>
                    </w:rPr>
                    <w:t>10</w:t>
                  </w:r>
                </w:p>
              </w:tc>
              <w:tc>
                <w:tcPr>
                  <w:tcW w:w="2235" w:type="dxa"/>
                  <w:tcBorders>
                    <w:tl2br w:val="nil"/>
                    <w:tr2bl w:val="nil"/>
                  </w:tcBorders>
                  <w:vAlign w:val="center"/>
                </w:tcPr>
                <w:p>
                  <w:pPr>
                    <w:pStyle w:val="37"/>
                    <w:adjustRightInd w:val="0"/>
                    <w:snapToGrid w:val="0"/>
                    <w:spacing w:after="0" w:line="360" w:lineRule="auto"/>
                    <w:ind w:left="0" w:leftChars="0" w:firstLine="0" w:firstLineChars="0"/>
                    <w:jc w:val="center"/>
                    <w:rPr>
                      <w:rFonts w:hint="eastAsia"/>
                      <w:color w:val="auto"/>
                      <w:kern w:val="0"/>
                      <w:sz w:val="24"/>
                      <w:szCs w:val="24"/>
                      <w:u w:val="single" w:color="auto"/>
                      <w:vertAlign w:val="baseline"/>
                      <w:lang w:eastAsia="zh-CN"/>
                    </w:rPr>
                  </w:pPr>
                  <w:r>
                    <w:rPr>
                      <w:rFonts w:hint="eastAsia"/>
                      <w:color w:val="auto"/>
                      <w:kern w:val="0"/>
                      <w:sz w:val="24"/>
                      <w:szCs w:val="24"/>
                      <w:u w:val="single" w:color="auto"/>
                      <w:vertAlign w:val="baseline"/>
                      <w:lang w:val="en-US" w:eastAsia="zh-CN"/>
                    </w:rPr>
                    <w:t>监控点处 1h 平</w:t>
                  </w:r>
                </w:p>
                <w:p>
                  <w:pPr>
                    <w:pStyle w:val="37"/>
                    <w:adjustRightInd w:val="0"/>
                    <w:snapToGrid w:val="0"/>
                    <w:spacing w:after="0" w:line="360" w:lineRule="auto"/>
                    <w:ind w:left="0" w:leftChars="0" w:firstLine="0" w:firstLineChars="0"/>
                    <w:jc w:val="center"/>
                    <w:rPr>
                      <w:rFonts w:hint="eastAsia"/>
                      <w:color w:val="auto"/>
                      <w:kern w:val="0"/>
                      <w:sz w:val="24"/>
                      <w:szCs w:val="24"/>
                      <w:u w:val="single" w:color="auto"/>
                      <w:vertAlign w:val="baseline"/>
                      <w:lang w:eastAsia="zh-CN"/>
                    </w:rPr>
                  </w:pPr>
                  <w:r>
                    <w:rPr>
                      <w:rFonts w:hint="eastAsia"/>
                      <w:color w:val="auto"/>
                      <w:kern w:val="0"/>
                      <w:sz w:val="24"/>
                      <w:szCs w:val="24"/>
                      <w:u w:val="single" w:color="auto"/>
                      <w:vertAlign w:val="baseline"/>
                      <w:lang w:val="en-US" w:eastAsia="zh-CN"/>
                    </w:rPr>
                    <w:t>均浓度值</w:t>
                  </w:r>
                </w:p>
              </w:tc>
              <w:tc>
                <w:tcPr>
                  <w:tcW w:w="2553" w:type="dxa"/>
                  <w:tcBorders>
                    <w:tl2br w:val="nil"/>
                    <w:tr2bl w:val="nil"/>
                  </w:tcBorders>
                  <w:vAlign w:val="center"/>
                </w:tcPr>
                <w:p>
                  <w:pPr>
                    <w:pStyle w:val="37"/>
                    <w:adjustRightInd w:val="0"/>
                    <w:snapToGrid w:val="0"/>
                    <w:spacing w:after="0" w:line="360" w:lineRule="auto"/>
                    <w:ind w:left="0" w:leftChars="0" w:firstLine="0" w:firstLineChars="0"/>
                    <w:jc w:val="center"/>
                    <w:rPr>
                      <w:rFonts w:hint="eastAsia"/>
                      <w:color w:val="auto"/>
                      <w:kern w:val="0"/>
                      <w:sz w:val="24"/>
                      <w:szCs w:val="24"/>
                      <w:u w:val="single" w:color="auto"/>
                      <w:vertAlign w:val="baseline"/>
                      <w:lang w:eastAsia="zh-CN"/>
                    </w:rPr>
                  </w:pPr>
                  <w:r>
                    <w:rPr>
                      <w:rFonts w:hint="eastAsia"/>
                      <w:color w:val="auto"/>
                      <w:kern w:val="0"/>
                      <w:sz w:val="24"/>
                      <w:szCs w:val="24"/>
                      <w:u w:val="single" w:color="auto"/>
                      <w:vertAlign w:val="baseline"/>
                      <w:lang w:eastAsia="zh-CN"/>
                    </w:rPr>
                    <w:t>在厂房外设置监控点</w:t>
                  </w:r>
                </w:p>
              </w:tc>
            </w:tr>
          </w:tbl>
          <w:p>
            <w:pPr>
              <w:pStyle w:val="37"/>
              <w:adjustRightInd w:val="0"/>
              <w:snapToGrid w:val="0"/>
              <w:spacing w:after="0" w:line="360" w:lineRule="auto"/>
              <w:ind w:left="0" w:leftChars="0" w:firstLine="0" w:firstLineChars="0"/>
              <w:rPr>
                <w:color w:val="auto"/>
                <w:sz w:val="24"/>
                <w:szCs w:val="24"/>
                <w:u w:val="none" w:color="auto"/>
              </w:rPr>
            </w:pPr>
            <w:r>
              <w:rPr>
                <w:color w:val="auto"/>
                <w:kern w:val="0"/>
                <w:sz w:val="24"/>
                <w:szCs w:val="24"/>
                <w:u w:val="none" w:color="auto"/>
              </w:rPr>
              <w:t>3、噪声</w:t>
            </w:r>
            <w:r>
              <w:rPr>
                <w:rFonts w:hint="eastAsia"/>
                <w:color w:val="auto"/>
                <w:kern w:val="0"/>
                <w:sz w:val="24"/>
                <w:szCs w:val="24"/>
                <w:u w:val="none" w:color="auto"/>
              </w:rPr>
              <w:t>：</w:t>
            </w:r>
            <w:r>
              <w:rPr>
                <w:color w:val="auto"/>
                <w:sz w:val="24"/>
                <w:szCs w:val="24"/>
                <w:u w:val="none" w:color="auto"/>
              </w:rPr>
              <w:t>噪声执行《工业企业厂界环境噪声排放标准》（GB12348-2008）</w:t>
            </w:r>
            <w:r>
              <w:rPr>
                <w:rFonts w:hint="eastAsia"/>
                <w:color w:val="auto"/>
                <w:sz w:val="24"/>
                <w:szCs w:val="24"/>
                <w:u w:val="none" w:color="auto"/>
                <w:lang w:val="en-US" w:eastAsia="zh-CN"/>
              </w:rPr>
              <w:t>3</w:t>
            </w:r>
            <w:r>
              <w:rPr>
                <w:color w:val="auto"/>
                <w:sz w:val="24"/>
                <w:szCs w:val="24"/>
                <w:u w:val="none" w:color="auto"/>
              </w:rPr>
              <w:t>类标准。</w:t>
            </w:r>
          </w:p>
          <w:p>
            <w:pPr>
              <w:pStyle w:val="37"/>
              <w:adjustRightInd w:val="0"/>
              <w:snapToGrid w:val="0"/>
              <w:spacing w:after="0"/>
              <w:ind w:left="0" w:leftChars="0" w:firstLine="0" w:firstLineChars="0"/>
              <w:jc w:val="center"/>
              <w:rPr>
                <w:b/>
                <w:bCs/>
                <w:color w:val="auto"/>
                <w:sz w:val="24"/>
                <w:szCs w:val="24"/>
                <w:u w:val="none" w:color="auto"/>
              </w:rPr>
            </w:pPr>
            <w:r>
              <w:rPr>
                <w:b/>
                <w:bCs/>
                <w:color w:val="auto"/>
                <w:sz w:val="24"/>
                <w:szCs w:val="24"/>
                <w:u w:val="none" w:color="auto"/>
              </w:rPr>
              <w:t>表4-</w:t>
            </w:r>
            <w:r>
              <w:rPr>
                <w:rFonts w:hint="eastAsia"/>
                <w:b/>
                <w:bCs/>
                <w:color w:val="auto"/>
                <w:sz w:val="24"/>
                <w:szCs w:val="24"/>
                <w:u w:val="none" w:color="auto"/>
                <w:lang w:val="en-US" w:eastAsia="zh-CN"/>
              </w:rPr>
              <w:t>9</w:t>
            </w:r>
            <w:r>
              <w:rPr>
                <w:b/>
                <w:bCs/>
                <w:color w:val="auto"/>
                <w:sz w:val="24"/>
                <w:szCs w:val="24"/>
                <w:u w:val="none" w:color="auto"/>
              </w:rPr>
              <w:t xml:space="preserve">  </w:t>
            </w:r>
            <w:r>
              <w:rPr>
                <w:b/>
                <w:color w:val="auto"/>
                <w:sz w:val="24"/>
                <w:szCs w:val="24"/>
                <w:u w:val="none" w:color="auto"/>
              </w:rPr>
              <w:t>工业企业厂界环境噪声排放标准</w:t>
            </w:r>
            <w:r>
              <w:rPr>
                <w:b/>
                <w:bCs/>
                <w:color w:val="auto"/>
                <w:sz w:val="24"/>
                <w:szCs w:val="24"/>
                <w:u w:val="none" w:color="auto"/>
              </w:rPr>
              <w:t xml:space="preserve">  单位dB(A)</w:t>
            </w:r>
          </w:p>
          <w:tbl>
            <w:tblPr>
              <w:tblStyle w:val="38"/>
              <w:tblW w:w="8430" w:type="dxa"/>
              <w:tblInd w:w="1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15"/>
              <w:gridCol w:w="2804"/>
              <w:gridCol w:w="281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15" w:type="dxa"/>
                  <w:vMerge w:val="restart"/>
                  <w:tcBorders>
                    <w:tl2br w:val="nil"/>
                    <w:tr2bl w:val="nil"/>
                  </w:tcBorders>
                  <w:vAlign w:val="center"/>
                </w:tcPr>
                <w:p>
                  <w:pPr>
                    <w:pStyle w:val="31"/>
                    <w:spacing w:line="360" w:lineRule="auto"/>
                    <w:ind w:left="0" w:leftChars="0"/>
                    <w:jc w:val="center"/>
                    <w:rPr>
                      <w:color w:val="auto"/>
                      <w:sz w:val="22"/>
                      <w:szCs w:val="22"/>
                      <w:u w:val="none" w:color="auto"/>
                    </w:rPr>
                  </w:pPr>
                  <w:r>
                    <w:rPr>
                      <w:b/>
                      <w:bCs/>
                      <w:color w:val="auto"/>
                      <w:sz w:val="22"/>
                      <w:szCs w:val="22"/>
                      <w:u w:val="none" w:color="auto"/>
                    </w:rPr>
                    <w:t>声环境功能区类别</w:t>
                  </w:r>
                </w:p>
              </w:tc>
              <w:tc>
                <w:tcPr>
                  <w:tcW w:w="5615" w:type="dxa"/>
                  <w:gridSpan w:val="2"/>
                  <w:tcBorders>
                    <w:tl2br w:val="nil"/>
                    <w:tr2bl w:val="nil"/>
                  </w:tcBorders>
                  <w:vAlign w:val="center"/>
                </w:tcPr>
                <w:p>
                  <w:pPr>
                    <w:pStyle w:val="31"/>
                    <w:spacing w:line="360" w:lineRule="auto"/>
                    <w:ind w:left="0" w:leftChars="0"/>
                    <w:jc w:val="center"/>
                    <w:rPr>
                      <w:color w:val="auto"/>
                      <w:sz w:val="22"/>
                      <w:szCs w:val="22"/>
                      <w:u w:val="none" w:color="auto"/>
                    </w:rPr>
                  </w:pPr>
                  <w:r>
                    <w:rPr>
                      <w:b/>
                      <w:bCs/>
                      <w:color w:val="auto"/>
                      <w:sz w:val="22"/>
                      <w:szCs w:val="22"/>
                      <w:u w:val="none" w:color="auto"/>
                    </w:rPr>
                    <w:t>时段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15" w:type="dxa"/>
                  <w:vMerge w:val="continue"/>
                  <w:tcBorders>
                    <w:tl2br w:val="nil"/>
                    <w:tr2bl w:val="nil"/>
                  </w:tcBorders>
                  <w:vAlign w:val="center"/>
                </w:tcPr>
                <w:p>
                  <w:pPr>
                    <w:pStyle w:val="31"/>
                    <w:spacing w:line="360" w:lineRule="auto"/>
                    <w:ind w:left="0" w:leftChars="0"/>
                    <w:jc w:val="center"/>
                    <w:rPr>
                      <w:color w:val="auto"/>
                      <w:sz w:val="22"/>
                      <w:szCs w:val="22"/>
                      <w:u w:val="none" w:color="auto"/>
                    </w:rPr>
                  </w:pPr>
                </w:p>
              </w:tc>
              <w:tc>
                <w:tcPr>
                  <w:tcW w:w="2804" w:type="dxa"/>
                  <w:tcBorders>
                    <w:tl2br w:val="nil"/>
                    <w:tr2bl w:val="nil"/>
                  </w:tcBorders>
                  <w:vAlign w:val="center"/>
                </w:tcPr>
                <w:p>
                  <w:pPr>
                    <w:pStyle w:val="31"/>
                    <w:spacing w:line="360" w:lineRule="auto"/>
                    <w:ind w:left="0" w:leftChars="0"/>
                    <w:jc w:val="center"/>
                    <w:rPr>
                      <w:color w:val="auto"/>
                      <w:sz w:val="22"/>
                      <w:szCs w:val="22"/>
                      <w:u w:val="none" w:color="auto"/>
                    </w:rPr>
                  </w:pPr>
                  <w:r>
                    <w:rPr>
                      <w:b/>
                      <w:bCs/>
                      <w:color w:val="auto"/>
                      <w:sz w:val="22"/>
                      <w:szCs w:val="22"/>
                      <w:u w:val="none" w:color="auto"/>
                    </w:rPr>
                    <w:t>昼间</w:t>
                  </w:r>
                </w:p>
              </w:tc>
              <w:tc>
                <w:tcPr>
                  <w:tcW w:w="2811" w:type="dxa"/>
                  <w:tcBorders>
                    <w:tl2br w:val="nil"/>
                    <w:tr2bl w:val="nil"/>
                  </w:tcBorders>
                  <w:vAlign w:val="center"/>
                </w:tcPr>
                <w:p>
                  <w:pPr>
                    <w:pStyle w:val="31"/>
                    <w:spacing w:line="360" w:lineRule="auto"/>
                    <w:ind w:left="0" w:leftChars="0"/>
                    <w:jc w:val="center"/>
                    <w:rPr>
                      <w:color w:val="auto"/>
                      <w:sz w:val="22"/>
                      <w:szCs w:val="22"/>
                      <w:u w:val="none" w:color="auto"/>
                    </w:rPr>
                  </w:pPr>
                  <w:r>
                    <w:rPr>
                      <w:b/>
                      <w:bCs/>
                      <w:color w:val="auto"/>
                      <w:sz w:val="22"/>
                      <w:szCs w:val="22"/>
                      <w:u w:val="none" w:color="auto"/>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15" w:type="dxa"/>
                  <w:tcBorders>
                    <w:tl2br w:val="nil"/>
                    <w:tr2bl w:val="nil"/>
                  </w:tcBorders>
                  <w:vAlign w:val="center"/>
                </w:tcPr>
                <w:p>
                  <w:pPr>
                    <w:pStyle w:val="31"/>
                    <w:spacing w:line="360" w:lineRule="auto"/>
                    <w:ind w:left="0" w:leftChars="0"/>
                    <w:jc w:val="center"/>
                    <w:rPr>
                      <w:color w:val="auto"/>
                      <w:sz w:val="22"/>
                      <w:szCs w:val="22"/>
                      <w:u w:val="none" w:color="auto"/>
                    </w:rPr>
                  </w:pPr>
                  <w:r>
                    <w:rPr>
                      <w:rFonts w:hint="eastAsia"/>
                      <w:color w:val="auto"/>
                      <w:sz w:val="22"/>
                      <w:szCs w:val="22"/>
                      <w:u w:val="none" w:color="auto"/>
                      <w:lang w:val="en-US" w:eastAsia="zh-CN"/>
                    </w:rPr>
                    <w:t>3</w:t>
                  </w:r>
                  <w:r>
                    <w:rPr>
                      <w:color w:val="auto"/>
                      <w:sz w:val="22"/>
                      <w:szCs w:val="22"/>
                      <w:u w:val="none" w:color="auto"/>
                    </w:rPr>
                    <w:t>类（dB(A)）</w:t>
                  </w:r>
                </w:p>
              </w:tc>
              <w:tc>
                <w:tcPr>
                  <w:tcW w:w="2804" w:type="dxa"/>
                  <w:tcBorders>
                    <w:tl2br w:val="nil"/>
                    <w:tr2bl w:val="nil"/>
                  </w:tcBorders>
                  <w:vAlign w:val="center"/>
                </w:tcPr>
                <w:p>
                  <w:pPr>
                    <w:pStyle w:val="31"/>
                    <w:spacing w:line="360" w:lineRule="auto"/>
                    <w:ind w:left="0" w:leftChars="0"/>
                    <w:jc w:val="center"/>
                    <w:rPr>
                      <w:rFonts w:hint="default" w:eastAsia="宋体"/>
                      <w:color w:val="auto"/>
                      <w:sz w:val="22"/>
                      <w:szCs w:val="22"/>
                      <w:u w:val="none" w:color="auto"/>
                      <w:lang w:val="en-US" w:eastAsia="zh-CN"/>
                    </w:rPr>
                  </w:pPr>
                  <w:r>
                    <w:rPr>
                      <w:rFonts w:hint="eastAsia"/>
                      <w:color w:val="auto"/>
                      <w:sz w:val="22"/>
                      <w:szCs w:val="22"/>
                      <w:u w:val="none" w:color="auto"/>
                      <w:lang w:val="en-US" w:eastAsia="zh-CN"/>
                    </w:rPr>
                    <w:t>65</w:t>
                  </w:r>
                </w:p>
              </w:tc>
              <w:tc>
                <w:tcPr>
                  <w:tcW w:w="2811" w:type="dxa"/>
                  <w:tcBorders>
                    <w:tl2br w:val="nil"/>
                    <w:tr2bl w:val="nil"/>
                  </w:tcBorders>
                  <w:vAlign w:val="center"/>
                </w:tcPr>
                <w:p>
                  <w:pPr>
                    <w:pStyle w:val="31"/>
                    <w:spacing w:line="360" w:lineRule="auto"/>
                    <w:ind w:left="0" w:leftChars="0"/>
                    <w:jc w:val="center"/>
                    <w:rPr>
                      <w:rFonts w:hint="default" w:eastAsia="宋体"/>
                      <w:color w:val="auto"/>
                      <w:sz w:val="22"/>
                      <w:szCs w:val="22"/>
                      <w:u w:val="none" w:color="auto"/>
                      <w:lang w:val="en-US" w:eastAsia="zh-CN"/>
                    </w:rPr>
                  </w:pPr>
                  <w:r>
                    <w:rPr>
                      <w:rFonts w:hint="eastAsia"/>
                      <w:color w:val="auto"/>
                      <w:sz w:val="22"/>
                      <w:szCs w:val="22"/>
                      <w:u w:val="none" w:color="auto"/>
                      <w:lang w:val="en-US" w:eastAsia="zh-CN"/>
                    </w:rPr>
                    <w:t>55</w:t>
                  </w:r>
                </w:p>
              </w:tc>
            </w:tr>
          </w:tbl>
          <w:p>
            <w:pPr>
              <w:adjustRightInd w:val="0"/>
              <w:snapToGrid w:val="0"/>
              <w:spacing w:line="360" w:lineRule="auto"/>
              <w:rPr>
                <w:color w:val="auto"/>
                <w:sz w:val="24"/>
                <w:szCs w:val="24"/>
                <w:u w:val="none" w:color="auto"/>
              </w:rPr>
            </w:pPr>
            <w:r>
              <w:rPr>
                <w:color w:val="auto"/>
                <w:kern w:val="0"/>
                <w:sz w:val="24"/>
                <w:szCs w:val="24"/>
                <w:u w:val="none" w:color="auto"/>
              </w:rPr>
              <w:t>4、固体废物：</w:t>
            </w:r>
            <w:r>
              <w:rPr>
                <w:color w:val="auto"/>
                <w:sz w:val="24"/>
                <w:szCs w:val="24"/>
                <w:u w:val="none" w:color="auto"/>
              </w:rPr>
              <w:t>一般固体废物处置执行《一般工业固体废物贮存、处置场污染控制标准》（GB18599-2001）及其2013年修改单中的要求；生活垃圾执行《生活垃圾填埋污染控制标准》（GB16889-2008）。</w:t>
            </w:r>
            <w:r>
              <w:rPr>
                <w:rFonts w:hint="eastAsia"/>
                <w:color w:val="auto"/>
                <w:sz w:val="24"/>
                <w:szCs w:val="24"/>
                <w:u w:val="none" w:color="auto"/>
              </w:rPr>
              <w:t>危险废物执行《危险废物贮存污染控制标准》（GB18597－2001）及其修改单。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92" w:type="dxa"/>
            <w:vAlign w:val="center"/>
          </w:tcPr>
          <w:p>
            <w:pPr>
              <w:jc w:val="center"/>
              <w:rPr>
                <w:b/>
                <w:bCs/>
                <w:color w:val="auto"/>
                <w:sz w:val="24"/>
                <w:szCs w:val="24"/>
                <w:u w:val="none" w:color="auto"/>
              </w:rPr>
            </w:pPr>
            <w:r>
              <w:rPr>
                <w:b/>
                <w:bCs/>
                <w:color w:val="auto"/>
                <w:sz w:val="24"/>
                <w:szCs w:val="24"/>
                <w:u w:val="none" w:color="auto"/>
              </w:rPr>
              <w:t>总量控制指标</w:t>
            </w:r>
          </w:p>
        </w:tc>
        <w:tc>
          <w:tcPr>
            <w:tcW w:w="8676" w:type="dxa"/>
            <w:vAlign w:val="center"/>
          </w:tcPr>
          <w:p>
            <w:pPr>
              <w:spacing w:line="520" w:lineRule="exact"/>
              <w:ind w:firstLine="462" w:firstLineChars="200"/>
              <w:rPr>
                <w:color w:val="auto"/>
                <w:sz w:val="24"/>
                <w:szCs w:val="24"/>
                <w:u w:val="none" w:color="auto"/>
              </w:rPr>
            </w:pPr>
            <w:r>
              <w:rPr>
                <w:rFonts w:hint="eastAsia"/>
                <w:color w:val="auto"/>
                <w:sz w:val="24"/>
                <w:szCs w:val="24"/>
                <w:u w:val="none" w:color="auto"/>
              </w:rPr>
              <w:t>根据《湖南省“十三五”主要污染物减排规划》，湖南省约束性总量控制指标为二氧化硫（SO</w:t>
            </w:r>
            <w:r>
              <w:rPr>
                <w:rFonts w:hint="eastAsia"/>
                <w:color w:val="auto"/>
                <w:sz w:val="24"/>
                <w:szCs w:val="24"/>
                <w:u w:val="none" w:color="auto"/>
                <w:vertAlign w:val="subscript"/>
              </w:rPr>
              <w:t>2</w:t>
            </w:r>
            <w:r>
              <w:rPr>
                <w:rFonts w:hint="eastAsia"/>
                <w:color w:val="auto"/>
                <w:sz w:val="24"/>
                <w:szCs w:val="24"/>
                <w:u w:val="none" w:color="auto"/>
              </w:rPr>
              <w:t>）、氮氧化物（NOx）、化学需氧量（COD）和氨氮（NH</w:t>
            </w:r>
            <w:r>
              <w:rPr>
                <w:rFonts w:hint="eastAsia"/>
                <w:color w:val="auto"/>
                <w:sz w:val="24"/>
                <w:szCs w:val="24"/>
                <w:u w:val="none" w:color="auto"/>
                <w:vertAlign w:val="subscript"/>
              </w:rPr>
              <w:t>3</w:t>
            </w:r>
            <w:r>
              <w:rPr>
                <w:rFonts w:hint="eastAsia"/>
                <w:color w:val="auto"/>
                <w:sz w:val="24"/>
                <w:szCs w:val="24"/>
                <w:u w:val="none" w:color="auto"/>
              </w:rPr>
              <w:t>-N），推荐性总量控制指标为VOCs。</w:t>
            </w:r>
          </w:p>
          <w:p>
            <w:pPr>
              <w:spacing w:line="520" w:lineRule="exact"/>
              <w:ind w:firstLine="462" w:firstLineChars="200"/>
              <w:rPr>
                <w:rFonts w:hint="eastAsia"/>
                <w:color w:val="auto"/>
                <w:sz w:val="24"/>
                <w:u w:val="none" w:color="auto"/>
              </w:rPr>
            </w:pPr>
            <w:r>
              <w:rPr>
                <w:rFonts w:hint="default" w:ascii="Times New Roman" w:hAnsi="Times New Roman" w:cs="Times New Roman"/>
                <w:color w:val="auto"/>
                <w:sz w:val="24"/>
                <w:szCs w:val="24"/>
                <w:u w:val="none" w:color="auto"/>
                <w:lang w:val="en-US" w:eastAsia="zh-CN"/>
              </w:rPr>
              <w:t>本项目主要排放废水为生活污水，无生产废水产生，</w:t>
            </w:r>
            <w:r>
              <w:rPr>
                <w:rFonts w:hint="default" w:ascii="Times New Roman" w:hAnsi="Times New Roman" w:cs="Times New Roman"/>
                <w:color w:val="auto"/>
                <w:sz w:val="24"/>
                <w:szCs w:val="24"/>
                <w:u w:val="none" w:color="auto"/>
              </w:rPr>
              <w:t>生活污水</w:t>
            </w:r>
            <w:r>
              <w:rPr>
                <w:rFonts w:hint="eastAsia" w:cs="Times New Roman"/>
                <w:color w:val="auto"/>
                <w:sz w:val="24"/>
                <w:szCs w:val="24"/>
                <w:u w:val="none" w:color="auto"/>
                <w:lang w:eastAsia="zh-CN"/>
              </w:rPr>
              <w:t>经隔油化粪池</w:t>
            </w:r>
            <w:r>
              <w:rPr>
                <w:rFonts w:hint="default" w:ascii="Times New Roman" w:hAnsi="Times New Roman" w:cs="Times New Roman"/>
                <w:color w:val="auto"/>
                <w:sz w:val="24"/>
                <w:szCs w:val="24"/>
                <w:u w:val="none" w:color="auto"/>
              </w:rPr>
              <w:t>处理后进入</w:t>
            </w:r>
            <w:r>
              <w:rPr>
                <w:rFonts w:hint="default" w:ascii="Times New Roman" w:hAnsi="Times New Roman" w:cs="Times New Roman"/>
                <w:color w:val="auto"/>
                <w:sz w:val="24"/>
                <w:szCs w:val="24"/>
                <w:u w:val="none" w:color="auto"/>
                <w:lang w:eastAsia="zh-CN"/>
              </w:rPr>
              <w:t>工业园</w:t>
            </w:r>
            <w:r>
              <w:rPr>
                <w:rFonts w:hint="default" w:ascii="Times New Roman" w:hAnsi="Times New Roman" w:cs="Times New Roman"/>
                <w:color w:val="auto"/>
                <w:sz w:val="24"/>
                <w:szCs w:val="24"/>
                <w:u w:val="none" w:color="auto"/>
              </w:rPr>
              <w:t>污水管网</w:t>
            </w:r>
            <w:r>
              <w:rPr>
                <w:rFonts w:hint="default" w:ascii="Times New Roman" w:hAnsi="Times New Roman" w:cs="Times New Roman"/>
                <w:color w:val="auto"/>
                <w:sz w:val="24"/>
                <w:szCs w:val="24"/>
                <w:u w:val="none" w:color="auto"/>
                <w:lang w:eastAsia="zh-CN"/>
              </w:rPr>
              <w:t>后排放</w:t>
            </w:r>
            <w:r>
              <w:rPr>
                <w:rFonts w:hint="eastAsia" w:cs="Times New Roman"/>
                <w:color w:val="auto"/>
                <w:sz w:val="24"/>
                <w:szCs w:val="24"/>
                <w:u w:val="none" w:color="auto"/>
                <w:lang w:eastAsia="zh-CN"/>
              </w:rPr>
              <w:t>湘阴县第三污水处理厂处理后流入</w:t>
            </w:r>
            <w:r>
              <w:rPr>
                <w:rFonts w:hint="default" w:ascii="Times New Roman" w:hAnsi="Times New Roman" w:cs="Times New Roman"/>
                <w:color w:val="auto"/>
                <w:sz w:val="24"/>
                <w:szCs w:val="24"/>
                <w:u w:val="none" w:color="auto"/>
                <w:lang w:eastAsia="zh-CN"/>
              </w:rPr>
              <w:t>到洋沙河，最终汇入湘江</w:t>
            </w:r>
            <w:r>
              <w:rPr>
                <w:rFonts w:hint="default" w:ascii="Times New Roman" w:hAnsi="Times New Roman" w:cs="Times New Roman"/>
                <w:color w:val="auto"/>
                <w:sz w:val="24"/>
                <w:szCs w:val="24"/>
                <w:u w:val="none" w:color="auto"/>
                <w:lang w:val="en-US" w:eastAsia="zh-CN"/>
              </w:rPr>
              <w:t>，故本项目</w:t>
            </w:r>
            <w:r>
              <w:rPr>
                <w:rFonts w:hint="eastAsia" w:cs="Times New Roman"/>
                <w:color w:val="auto"/>
                <w:sz w:val="24"/>
                <w:szCs w:val="24"/>
                <w:u w:val="none" w:color="auto"/>
                <w:lang w:val="en-US" w:eastAsia="zh-CN"/>
              </w:rPr>
              <w:t>不</w:t>
            </w:r>
            <w:r>
              <w:rPr>
                <w:rFonts w:hint="default" w:ascii="Times New Roman" w:hAnsi="Times New Roman" w:cs="Times New Roman"/>
                <w:color w:val="auto"/>
                <w:sz w:val="24"/>
                <w:szCs w:val="24"/>
                <w:u w:val="none" w:color="auto"/>
                <w:lang w:val="en-US" w:eastAsia="zh-CN"/>
              </w:rPr>
              <w:t>申请水总量指标</w:t>
            </w:r>
            <w:r>
              <w:rPr>
                <w:rFonts w:hint="eastAsia" w:cs="Times New Roman"/>
                <w:color w:val="auto"/>
                <w:sz w:val="24"/>
                <w:szCs w:val="24"/>
                <w:u w:val="none" w:color="auto"/>
                <w:lang w:val="en-US" w:eastAsia="zh-CN"/>
              </w:rPr>
              <w:t>为化学需氧量、氨氮。</w:t>
            </w:r>
          </w:p>
          <w:p>
            <w:pPr>
              <w:spacing w:line="520" w:lineRule="exact"/>
              <w:ind w:firstLine="462" w:firstLineChars="200"/>
              <w:rPr>
                <w:color w:val="auto"/>
                <w:sz w:val="24"/>
                <w:u w:val="none" w:color="auto"/>
              </w:rPr>
            </w:pPr>
            <w:r>
              <w:rPr>
                <w:rFonts w:hint="eastAsia"/>
                <w:color w:val="auto"/>
                <w:sz w:val="24"/>
                <w:u w:val="none" w:color="auto"/>
              </w:rPr>
              <w:t>因此，结合本项目污染物排放因子，确定本项目的总量控制因子为V</w:t>
            </w:r>
            <w:r>
              <w:rPr>
                <w:color w:val="auto"/>
                <w:sz w:val="24"/>
                <w:u w:val="none" w:color="auto"/>
              </w:rPr>
              <w:t>OCs。</w:t>
            </w:r>
          </w:p>
          <w:p>
            <w:pPr>
              <w:spacing w:line="520" w:lineRule="exact"/>
              <w:ind w:firstLine="453" w:firstLineChars="196"/>
              <w:jc w:val="left"/>
              <w:rPr>
                <w:color w:val="auto"/>
                <w:u w:val="none" w:color="auto"/>
              </w:rPr>
            </w:pPr>
            <w:r>
              <w:rPr>
                <w:rFonts w:hint="eastAsia"/>
                <w:color w:val="auto"/>
                <w:sz w:val="24"/>
                <w:u w:val="none" w:color="auto"/>
              </w:rPr>
              <w:t>本项目外排废气中：V</w:t>
            </w:r>
            <w:r>
              <w:rPr>
                <w:color w:val="auto"/>
                <w:sz w:val="24"/>
                <w:u w:val="none" w:color="auto"/>
              </w:rPr>
              <w:t>OCs</w:t>
            </w:r>
            <w:r>
              <w:rPr>
                <w:rFonts w:hint="eastAsia"/>
                <w:color w:val="auto"/>
                <w:sz w:val="24"/>
                <w:u w:val="none" w:color="auto"/>
              </w:rPr>
              <w:t>：</w:t>
            </w:r>
            <w:r>
              <w:rPr>
                <w:rFonts w:hint="eastAsia"/>
                <w:color w:val="auto"/>
                <w:sz w:val="24"/>
                <w:u w:val="none" w:color="auto"/>
                <w:lang w:val="en-US" w:eastAsia="zh-CN"/>
              </w:rPr>
              <w:t>0.228</w:t>
            </w:r>
            <w:r>
              <w:rPr>
                <w:color w:val="auto"/>
                <w:sz w:val="24"/>
                <w:u w:val="none" w:color="auto"/>
              </w:rPr>
              <w:t>t/a</w:t>
            </w:r>
          </w:p>
        </w:tc>
      </w:tr>
    </w:tbl>
    <w:p>
      <w:pPr>
        <w:snapToGrid w:val="0"/>
        <w:textAlignment w:val="baseline"/>
        <w:outlineLvl w:val="0"/>
        <w:rPr>
          <w:rFonts w:eastAsia="黑体"/>
          <w:color w:val="auto"/>
          <w:kern w:val="24"/>
          <w:sz w:val="32"/>
          <w:u w:val="none" w:color="auto"/>
        </w:rPr>
      </w:pPr>
      <w:r>
        <w:rPr>
          <w:rFonts w:eastAsia="黑体"/>
          <w:color w:val="auto"/>
          <w:sz w:val="32"/>
          <w:u w:val="none" w:color="auto"/>
        </w:rPr>
        <w:br w:type="page"/>
      </w:r>
      <w:bookmarkStart w:id="5" w:name="_Toc19044"/>
      <w:r>
        <w:rPr>
          <w:rFonts w:hint="eastAsia" w:eastAsia="黑体"/>
          <w:color w:val="auto"/>
          <w:sz w:val="32"/>
          <w:u w:val="none" w:color="auto"/>
        </w:rPr>
        <w:t>五、</w:t>
      </w:r>
      <w:r>
        <w:rPr>
          <w:rFonts w:eastAsia="黑体"/>
          <w:color w:val="auto"/>
          <w:sz w:val="32"/>
          <w:u w:val="none" w:color="auto"/>
        </w:rPr>
        <w:t>建设项目工程分析</w:t>
      </w:r>
      <w:bookmarkEnd w:id="5"/>
    </w:p>
    <w:tbl>
      <w:tblPr>
        <w:tblStyle w:val="38"/>
        <w:tblW w:w="9268" w:type="dxa"/>
        <w:jc w:val="center"/>
        <w:tblBorders>
          <w:top w:val="single" w:color="auto" w:sz="12" w:space="0"/>
          <w:left w:val="single" w:color="auto" w:sz="12" w:space="0"/>
          <w:bottom w:val="single" w:color="auto" w:sz="12" w:space="0"/>
          <w:right w:val="single" w:color="auto" w:sz="12" w:space="0"/>
          <w:insideH w:val="single" w:color="auto" w:sz="2" w:space="0"/>
          <w:insideV w:val="single" w:color="auto" w:sz="12" w:space="0"/>
        </w:tblBorders>
        <w:tblLayout w:type="fixed"/>
        <w:tblCellMar>
          <w:top w:w="0" w:type="dxa"/>
          <w:left w:w="85" w:type="dxa"/>
          <w:bottom w:w="0" w:type="dxa"/>
          <w:right w:w="85" w:type="dxa"/>
        </w:tblCellMar>
      </w:tblPr>
      <w:tblGrid>
        <w:gridCol w:w="9268"/>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12" w:space="0"/>
          </w:tblBorders>
          <w:tblCellMar>
            <w:top w:w="0" w:type="dxa"/>
            <w:left w:w="85" w:type="dxa"/>
            <w:bottom w:w="0" w:type="dxa"/>
            <w:right w:w="85" w:type="dxa"/>
          </w:tblCellMar>
        </w:tblPrEx>
        <w:trPr>
          <w:trHeight w:val="90" w:hRule="atLeast"/>
          <w:jc w:val="center"/>
        </w:trPr>
        <w:tc>
          <w:tcPr>
            <w:tcW w:w="9268" w:type="dxa"/>
          </w:tcPr>
          <w:p>
            <w:pPr>
              <w:numPr>
                <w:ilvl w:val="0"/>
                <w:numId w:val="7"/>
              </w:numPr>
              <w:snapToGrid w:val="0"/>
              <w:spacing w:line="360" w:lineRule="auto"/>
              <w:rPr>
                <w:rFonts w:hint="default" w:ascii="Times New Roman" w:hAnsi="Times New Roman" w:cs="Times New Roman"/>
                <w:b/>
                <w:sz w:val="24"/>
                <w:u w:val="none" w:color="auto"/>
              </w:rPr>
            </w:pPr>
            <w:r>
              <w:rPr>
                <w:rFonts w:hint="default" w:ascii="Times New Roman" w:hAnsi="Times New Roman" w:cs="Times New Roman"/>
                <w:b/>
                <w:sz w:val="24"/>
                <w:u w:val="none" w:color="auto"/>
              </w:rPr>
              <w:t>施工期</w:t>
            </w:r>
          </w:p>
          <w:p>
            <w:pPr>
              <w:snapToGrid w:val="0"/>
              <w:spacing w:line="360" w:lineRule="auto"/>
              <w:ind w:firstLine="462" w:firstLineChars="200"/>
              <w:rPr>
                <w:rFonts w:hint="default" w:ascii="Times New Roman" w:hAnsi="Times New Roman" w:cs="Times New Roman"/>
                <w:b/>
                <w:bCs w:val="0"/>
                <w:color w:val="auto"/>
                <w:sz w:val="24"/>
                <w:szCs w:val="22"/>
                <w:u w:val="none" w:color="auto"/>
              </w:rPr>
            </w:pPr>
            <w:r>
              <w:rPr>
                <w:rFonts w:hint="default" w:ascii="Times New Roman" w:hAnsi="Times New Roman" w:cs="Times New Roman"/>
                <w:b/>
                <w:bCs w:val="0"/>
                <w:color w:val="auto"/>
                <w:sz w:val="24"/>
                <w:szCs w:val="22"/>
                <w:u w:val="none" w:color="auto"/>
                <w:lang w:val="en-US" w:eastAsia="zh-CN"/>
              </w:rPr>
              <w:t xml:space="preserve">施工期工艺流程及主要污染工序 </w:t>
            </w:r>
          </w:p>
          <w:p>
            <w:pPr>
              <w:spacing w:line="360" w:lineRule="auto"/>
              <w:ind w:firstLine="462" w:firstLineChars="200"/>
              <w:rPr>
                <w:rFonts w:hint="default" w:ascii="Times New Roman" w:hAnsi="Times New Roman" w:cs="Times New Roman"/>
                <w:b/>
                <w:color w:val="auto"/>
                <w:sz w:val="24"/>
                <w:u w:val="none" w:color="auto"/>
              </w:rPr>
            </w:pPr>
            <w:r>
              <w:rPr>
                <w:rFonts w:hint="default" w:ascii="Times New Roman" w:hAnsi="Times New Roman" w:cs="Times New Roman"/>
                <w:bCs/>
                <w:color w:val="auto"/>
                <w:sz w:val="24"/>
                <w:szCs w:val="22"/>
                <w:u w:val="none" w:color="auto"/>
                <w:lang w:val="en-US" w:eastAsia="zh-CN"/>
              </w:rPr>
              <w:t>本项目生产车间1#已建设完成，但喷漆房还未建设，</w:t>
            </w:r>
          </w:p>
          <w:p>
            <w:pPr>
              <w:widowControl/>
              <w:adjustRightInd w:val="0"/>
              <w:snapToGrid w:val="0"/>
              <w:spacing w:line="360" w:lineRule="auto"/>
              <w:ind w:firstLine="462" w:firstLineChars="200"/>
              <w:jc w:val="left"/>
              <w:rPr>
                <w:rFonts w:hint="default" w:ascii="Times New Roman" w:hAnsi="Times New Roman" w:cs="Times New Roman"/>
                <w:color w:val="auto"/>
                <w:kern w:val="0"/>
                <w:sz w:val="24"/>
                <w:u w:val="none" w:color="auto"/>
              </w:rPr>
            </w:pPr>
            <w:r>
              <w:rPr>
                <w:rFonts w:hint="default" w:ascii="Times New Roman" w:hAnsi="Times New Roman" w:cs="Times New Roman"/>
                <w:color w:val="auto"/>
                <w:kern w:val="0"/>
                <w:sz w:val="24"/>
                <w:u w:val="none" w:color="auto"/>
                <w:lang w:eastAsia="zh-CN"/>
              </w:rPr>
              <w:t>故</w:t>
            </w:r>
            <w:r>
              <w:rPr>
                <w:rFonts w:hint="default" w:ascii="Times New Roman" w:hAnsi="Times New Roman" w:cs="Times New Roman"/>
                <w:color w:val="auto"/>
                <w:kern w:val="0"/>
                <w:sz w:val="24"/>
                <w:u w:val="none" w:color="auto"/>
              </w:rPr>
              <w:t>施工期主要是项目土建、给排水、电气、消防等建设，使用的施工设备包括电动挖掘机、推土机、电钻及运输、装卸设备等；本工程施工期的工艺流程及产污情况图示5-1如下：</w:t>
            </w:r>
          </w:p>
          <w:p>
            <w:pPr>
              <w:widowControl/>
              <w:adjustRightInd w:val="0"/>
              <w:snapToGrid w:val="0"/>
              <w:spacing w:line="360" w:lineRule="auto"/>
              <w:jc w:val="left"/>
              <w:rPr>
                <w:rFonts w:hint="default" w:ascii="Times New Roman" w:hAnsi="Times New Roman" w:cs="Times New Roman"/>
                <w:color w:val="auto"/>
                <w:kern w:val="0"/>
                <w:sz w:val="24"/>
                <w:u w:val="none" w:color="auto"/>
              </w:rPr>
            </w:pPr>
            <w:r>
              <w:rPr>
                <w:rFonts w:hint="default" w:ascii="Times New Roman" w:hAnsi="Times New Roman" w:cs="Times New Roman"/>
                <w:b/>
                <w:color w:val="auto"/>
                <w:sz w:val="28"/>
                <w:szCs w:val="28"/>
                <w:u w:val="none" w:color="auto"/>
              </w:rPr>
              <mc:AlternateContent>
                <mc:Choice Requires="wps">
                  <w:drawing>
                    <wp:anchor distT="0" distB="0" distL="114300" distR="114300" simplePos="0" relativeHeight="2864118784" behindDoc="0" locked="0" layoutInCell="1" allowOverlap="1">
                      <wp:simplePos x="0" y="0"/>
                      <wp:positionH relativeFrom="column">
                        <wp:posOffset>1255395</wp:posOffset>
                      </wp:positionH>
                      <wp:positionV relativeFrom="paragraph">
                        <wp:posOffset>1098550</wp:posOffset>
                      </wp:positionV>
                      <wp:extent cx="2971800" cy="410845"/>
                      <wp:effectExtent l="0" t="0" r="0" b="0"/>
                      <wp:wrapNone/>
                      <wp:docPr id="4" name="矩形 4"/>
                      <wp:cNvGraphicFramePr/>
                      <a:graphic xmlns:a="http://schemas.openxmlformats.org/drawingml/2006/main">
                        <a:graphicData uri="http://schemas.microsoft.com/office/word/2010/wordprocessingShape">
                          <wps:wsp>
                            <wps:cNvSpPr/>
                            <wps:spPr>
                              <a:xfrm>
                                <a:off x="0" y="0"/>
                                <a:ext cx="2971800" cy="410845"/>
                              </a:xfrm>
                              <a:prstGeom prst="rect">
                                <a:avLst/>
                              </a:prstGeom>
                              <a:noFill/>
                              <a:ln>
                                <a:noFill/>
                              </a:ln>
                            </wps:spPr>
                            <wps:txbx>
                              <w:txbxContent>
                                <w:p>
                                  <w:pPr>
                                    <w:jc w:val="center"/>
                                    <w:rPr>
                                      <w:rFonts w:hint="eastAsia"/>
                                      <w:b/>
                                      <w:sz w:val="24"/>
                                    </w:rPr>
                                  </w:pPr>
                                  <w:r>
                                    <w:rPr>
                                      <w:rFonts w:hint="eastAsia"/>
                                      <w:b/>
                                      <w:sz w:val="24"/>
                                    </w:rPr>
                                    <w:t>图5-1   施工期工艺流程及产排污环节图</w:t>
                                  </w:r>
                                </w:p>
                              </w:txbxContent>
                            </wps:txbx>
                            <wps:bodyPr upright="1"/>
                          </wps:wsp>
                        </a:graphicData>
                      </a:graphic>
                    </wp:anchor>
                  </w:drawing>
                </mc:Choice>
                <mc:Fallback>
                  <w:pict>
                    <v:rect id="_x0000_s1026" o:spid="_x0000_s1026" o:spt="1" style="position:absolute;left:0pt;margin-left:98.85pt;margin-top:86.5pt;height:32.35pt;width:234pt;z-index:-1430848512;mso-width-relative:page;mso-height-relative:page;" filled="f" stroked="f" coordsize="21600,21600" o:gfxdata="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">
                      <v:fill on="f" focussize="0,0"/>
                      <v:stroke on="f"/>
                      <v:imagedata o:title=""/>
                      <o:lock v:ext="edit" aspectratio="f"/>
                      <v:textbox>
                        <w:txbxContent>
                          <w:p>
                            <w:pPr>
                              <w:jc w:val="center"/>
                              <w:rPr>
                                <w:rFonts w:hint="eastAsia"/>
                                <w:b/>
                                <w:sz w:val="24"/>
                              </w:rPr>
                            </w:pPr>
                            <w:r>
                              <w:rPr>
                                <w:rFonts w:hint="eastAsia"/>
                                <w:b/>
                                <w:sz w:val="24"/>
                              </w:rPr>
                              <w:t>图5-1   施工期工艺流程及产排污环节图</w:t>
                            </w:r>
                          </w:p>
                        </w:txbxContent>
                      </v:textbox>
                    </v:rect>
                  </w:pict>
                </mc:Fallback>
              </mc:AlternateContent>
            </w:r>
            <w:r>
              <w:rPr>
                <w:rFonts w:hint="default" w:ascii="Times New Roman" w:hAnsi="Times New Roman" w:cs="Times New Roman"/>
                <w:color w:val="auto"/>
                <w:kern w:val="0"/>
                <w:szCs w:val="21"/>
                <w:u w:val="none" w:color="auto"/>
              </w:rPr>
              <w:fldChar w:fldCharType="begin"/>
            </w:r>
            <w:r>
              <w:rPr>
                <w:rFonts w:hint="default" w:ascii="Times New Roman" w:hAnsi="Times New Roman" w:cs="Times New Roman"/>
                <w:color w:val="auto"/>
                <w:kern w:val="0"/>
                <w:szCs w:val="21"/>
                <w:u w:val="none" w:color="auto"/>
              </w:rPr>
              <w:instrText xml:space="preserve"> INCLUDEPICTURE "../../../../Users/lyx/AppData/Local/Temp/ksohtml/wps_clip_image-7833.png" \* MERGEFORMAT </w:instrText>
            </w:r>
            <w:r>
              <w:rPr>
                <w:rFonts w:hint="default" w:ascii="Times New Roman" w:hAnsi="Times New Roman" w:cs="Times New Roman"/>
                <w:color w:val="auto"/>
                <w:kern w:val="0"/>
                <w:szCs w:val="21"/>
                <w:u w:val="none" w:color="auto"/>
              </w:rPr>
              <w:fldChar w:fldCharType="separate"/>
            </w:r>
            <w:r>
              <w:rPr>
                <w:rFonts w:hint="default" w:ascii="Times New Roman" w:hAnsi="Times New Roman" w:cs="Times New Roman"/>
                <w:color w:val="auto"/>
                <w:kern w:val="0"/>
                <w:szCs w:val="21"/>
                <w:u w:val="none" w:color="auto"/>
              </w:rPr>
              <w:drawing>
                <wp:inline distT="0" distB="0" distL="114300" distR="114300">
                  <wp:extent cx="5305425" cy="1076325"/>
                  <wp:effectExtent l="0" t="0" r="9525" b="9525"/>
                  <wp:docPr id="5" name="图片 1" descr="wps_clip_image-7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descr="wps_clip_image-7833"/>
                          <pic:cNvPicPr>
                            <a:picLocks noChangeAspect="1"/>
                          </pic:cNvPicPr>
                        </pic:nvPicPr>
                        <pic:blipFill>
                          <a:blip r:embed="rId15"/>
                          <a:stretch>
                            <a:fillRect/>
                          </a:stretch>
                        </pic:blipFill>
                        <pic:spPr>
                          <a:xfrm>
                            <a:off x="0" y="0"/>
                            <a:ext cx="5305425" cy="1076325"/>
                          </a:xfrm>
                          <a:prstGeom prst="rect">
                            <a:avLst/>
                          </a:prstGeom>
                          <a:noFill/>
                          <a:ln>
                            <a:noFill/>
                          </a:ln>
                        </pic:spPr>
                      </pic:pic>
                    </a:graphicData>
                  </a:graphic>
                </wp:inline>
              </w:drawing>
            </w:r>
            <w:r>
              <w:rPr>
                <w:rFonts w:hint="default" w:ascii="Times New Roman" w:hAnsi="Times New Roman" w:cs="Times New Roman"/>
                <w:color w:val="auto"/>
                <w:kern w:val="0"/>
                <w:szCs w:val="21"/>
                <w:u w:val="none" w:color="auto"/>
              </w:rPr>
              <w:fldChar w:fldCharType="end"/>
            </w:r>
          </w:p>
          <w:p>
            <w:pPr>
              <w:snapToGrid w:val="0"/>
              <w:spacing w:line="360" w:lineRule="auto"/>
              <w:rPr>
                <w:rFonts w:hint="default" w:ascii="Times New Roman" w:hAnsi="Times New Roman" w:cs="Times New Roman"/>
                <w:color w:val="auto"/>
                <w:sz w:val="24"/>
                <w:szCs w:val="24"/>
                <w:u w:val="none" w:color="auto"/>
              </w:rPr>
            </w:pPr>
          </w:p>
          <w:p>
            <w:pPr>
              <w:spacing w:after="120" w:line="360" w:lineRule="auto"/>
              <w:rPr>
                <w:rFonts w:hint="default" w:ascii="Times New Roman" w:hAnsi="Times New Roman" w:cs="Times New Roman"/>
                <w:b/>
                <w:bCs/>
                <w:color w:val="auto"/>
                <w:sz w:val="24"/>
                <w:u w:val="none" w:color="auto"/>
              </w:rPr>
            </w:pPr>
            <w:r>
              <w:rPr>
                <w:rFonts w:hint="default" w:ascii="Times New Roman" w:hAnsi="Times New Roman" w:cs="Times New Roman"/>
                <w:b/>
                <w:bCs/>
                <w:color w:val="auto"/>
                <w:sz w:val="24"/>
                <w:u w:val="none" w:color="auto"/>
              </w:rPr>
              <w:t>施工期污染源分析</w:t>
            </w:r>
          </w:p>
          <w:p>
            <w:pPr>
              <w:spacing w:line="360" w:lineRule="auto"/>
              <w:ind w:firstLine="462" w:firstLineChars="200"/>
              <w:rPr>
                <w:rFonts w:hint="default" w:ascii="Times New Roman" w:hAnsi="Times New Roman" w:cs="Times New Roman"/>
                <w:b/>
                <w:color w:val="auto"/>
                <w:sz w:val="24"/>
                <w:u w:val="none" w:color="auto"/>
              </w:rPr>
            </w:pPr>
            <w:r>
              <w:rPr>
                <w:rFonts w:hint="default" w:ascii="Times New Roman" w:hAnsi="Times New Roman" w:cs="Times New Roman"/>
                <w:b/>
                <w:color w:val="auto"/>
                <w:sz w:val="24"/>
                <w:u w:val="none" w:color="auto"/>
              </w:rPr>
              <w:t>1、气型污染源分析</w:t>
            </w:r>
          </w:p>
          <w:p>
            <w:pPr>
              <w:pStyle w:val="14"/>
              <w:spacing w:after="0" w:line="360" w:lineRule="auto"/>
              <w:ind w:left="0" w:leftChars="0" w:firstLine="462" w:firstLineChars="200"/>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本项目的施工期主要气型污染源有：施工扬尘、施工机械和运输车辆排放的尾气。</w:t>
            </w:r>
          </w:p>
          <w:p>
            <w:pPr>
              <w:pStyle w:val="14"/>
              <w:spacing w:after="0" w:line="360" w:lineRule="auto"/>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（1）施工扬尘</w:t>
            </w:r>
          </w:p>
          <w:p>
            <w:pPr>
              <w:pStyle w:val="14"/>
              <w:spacing w:after="0" w:line="360" w:lineRule="auto"/>
              <w:ind w:left="0" w:leftChars="0" w:firstLine="462" w:firstLineChars="200"/>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施工期扬尘有地表开挖、基础施工及其他施工产生的地面扬尘；建筑材料的现场搬运及堆放</w:t>
            </w:r>
            <w:r>
              <w:rPr>
                <w:rFonts w:hint="default" w:ascii="Times New Roman" w:hAnsi="Times New Roman" w:cs="Times New Roman"/>
                <w:color w:val="auto"/>
                <w:sz w:val="24"/>
                <w:u w:val="none" w:color="auto"/>
                <w:lang w:eastAsia="zh-CN"/>
              </w:rPr>
              <w:t>起</w:t>
            </w:r>
            <w:r>
              <w:rPr>
                <w:rFonts w:hint="default" w:ascii="Times New Roman" w:hAnsi="Times New Roman" w:cs="Times New Roman"/>
                <w:color w:val="auto"/>
                <w:sz w:val="24"/>
                <w:u w:val="none" w:color="auto"/>
              </w:rPr>
              <w:t>尘；汽车运输带来道路扬尘；施工建筑垃圾的清理及堆放带来的扬尘。</w:t>
            </w:r>
          </w:p>
          <w:p>
            <w:pPr>
              <w:pStyle w:val="14"/>
              <w:spacing w:after="0" w:line="360" w:lineRule="auto"/>
              <w:ind w:left="0" w:leftChars="0" w:firstLine="462" w:firstLineChars="200"/>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据有关资料显示，施工扬尘主要来源是运输车辆行驶而形成，约占扬尘总量的60%，扬尘量的大小与天气干燥程度、道路路况、车辆行驶速度、风速大小有关；类比同类的施工场地，施工车辆运输行驶于泥土路面而扬起的灰土，其灰尘的浓度可达到1～3g/m</w:t>
            </w:r>
            <w:r>
              <w:rPr>
                <w:rFonts w:hint="default" w:ascii="Times New Roman" w:hAnsi="Times New Roman" w:cs="Times New Roman"/>
                <w:color w:val="auto"/>
                <w:sz w:val="24"/>
                <w:u w:val="none" w:color="auto"/>
                <w:vertAlign w:val="superscript"/>
              </w:rPr>
              <w:t>3</w:t>
            </w:r>
            <w:r>
              <w:rPr>
                <w:rFonts w:hint="default" w:ascii="Times New Roman" w:hAnsi="Times New Roman" w:cs="Times New Roman"/>
                <w:color w:val="auto"/>
                <w:sz w:val="24"/>
                <w:u w:val="none" w:color="auto"/>
              </w:rPr>
              <w:t>。另外由于在挖方过程中破坏了地表结构，造成地面扬尘污染环境，扬尘的大小因施工现场工作条件、施工季节、施工阶段、机械化程度及土质、天气条件的不同而差异较大。一般情况下，在自然风作用下，扬尘受重力、浮力和气流运动的作用，可以发生沉降、上升和扩散，扬尘影响范围在80m以内。在大风天气，扬尘量及影响范围将有所扩大。施工中的弃土、砂料、宕渣、石灰等，若堆放时盖覆不当或装卸运输时散落，也会造成施工扬尘，影响范围在50m左右。</w:t>
            </w:r>
          </w:p>
          <w:p>
            <w:pPr>
              <w:pStyle w:val="14"/>
              <w:spacing w:after="0" w:line="360" w:lineRule="auto"/>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（2）施工机械和运输车辆排放的尾气</w:t>
            </w:r>
          </w:p>
          <w:p>
            <w:pPr>
              <w:spacing w:line="360" w:lineRule="auto"/>
              <w:ind w:firstLine="462" w:firstLineChars="200"/>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 xml:space="preserve">施工机械和运输车辆会产生一定的尾气。排放的尾气污染物主要有一氧化碳、碳氢化合物、氮氧化合物、微粒物和二氧化碳等。 </w:t>
            </w:r>
          </w:p>
          <w:p>
            <w:pPr>
              <w:spacing w:line="360" w:lineRule="auto"/>
              <w:ind w:firstLine="462" w:firstLineChars="200"/>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据调查，一般大型工程车辆污染物排放量CO约为5.25g/辆·km，THC约为2.08g/辆·km，NOx约为10.44g/辆·km。工程施工用车以2辆计，每辆车每天按行驶200km计算，则施工车辆每天排放的尾气量CO为2.1kg/天，THC为0.832kg/天，NOx为4.2 kg/天。</w:t>
            </w:r>
          </w:p>
          <w:p>
            <w:pPr>
              <w:spacing w:line="360" w:lineRule="auto"/>
              <w:ind w:firstLine="462" w:firstLineChars="200"/>
              <w:rPr>
                <w:rFonts w:hint="default" w:ascii="Times New Roman" w:hAnsi="Times New Roman" w:cs="Times New Roman"/>
                <w:b/>
                <w:color w:val="auto"/>
                <w:sz w:val="24"/>
                <w:u w:val="none" w:color="auto"/>
              </w:rPr>
            </w:pPr>
            <w:r>
              <w:rPr>
                <w:rFonts w:hint="default" w:ascii="Times New Roman" w:hAnsi="Times New Roman" w:cs="Times New Roman"/>
                <w:b/>
                <w:color w:val="auto"/>
                <w:sz w:val="24"/>
                <w:u w:val="none" w:color="auto"/>
              </w:rPr>
              <w:t>2、水污染源分析</w:t>
            </w:r>
          </w:p>
          <w:p>
            <w:pPr>
              <w:spacing w:line="360" w:lineRule="auto"/>
              <w:ind w:left="402" w:leftChars="200"/>
              <w:outlineLvl w:val="2"/>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（1）施工废水</w:t>
            </w:r>
          </w:p>
          <w:p>
            <w:pPr>
              <w:spacing w:line="360" w:lineRule="auto"/>
              <w:ind w:firstLine="462" w:firstLineChars="200"/>
              <w:outlineLvl w:val="2"/>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施工期水环境污染源包括施工废水、施工人员污水和暴雨的地表径流等。</w:t>
            </w:r>
          </w:p>
          <w:p>
            <w:pPr>
              <w:spacing w:line="360" w:lineRule="auto"/>
              <w:ind w:firstLine="462" w:firstLineChars="200"/>
              <w:outlineLvl w:val="2"/>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①施工废水</w:t>
            </w:r>
          </w:p>
          <w:p>
            <w:pPr>
              <w:spacing w:line="360" w:lineRule="auto"/>
              <w:ind w:firstLine="462" w:firstLineChars="200"/>
              <w:outlineLvl w:val="2"/>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施工废水主要来源于工程施工砼浇筑和机械、车辆的维修、冲洗等，砼浇筑废水主要污染物为悬浮物，冲洗废水主要为油污。其中主要污染物有COD、石油类、SS，据类比及初步估算，一般施工车辆冲洗废水约500L/辆·次，每辆车每天按冲洗2次，每天按2辆计，冲洗废水产生量约2m</w:t>
            </w:r>
            <w:r>
              <w:rPr>
                <w:rFonts w:hint="default" w:ascii="Times New Roman" w:hAnsi="Times New Roman" w:cs="Times New Roman"/>
                <w:color w:val="auto"/>
                <w:sz w:val="24"/>
                <w:u w:val="none" w:color="auto"/>
                <w:vertAlign w:val="superscript"/>
              </w:rPr>
              <w:t>3</w:t>
            </w:r>
            <w:r>
              <w:rPr>
                <w:rFonts w:hint="default" w:ascii="Times New Roman" w:hAnsi="Times New Roman" w:cs="Times New Roman"/>
                <w:color w:val="auto"/>
                <w:sz w:val="24"/>
                <w:u w:val="none" w:color="auto"/>
              </w:rPr>
              <w:t>/d。废水的排放量按产生量的80%计，则冲洗废水的排放量为1.6m</w:t>
            </w:r>
            <w:r>
              <w:rPr>
                <w:rFonts w:hint="default" w:ascii="Times New Roman" w:hAnsi="Times New Roman" w:cs="Times New Roman"/>
                <w:color w:val="auto"/>
                <w:sz w:val="24"/>
                <w:u w:val="none" w:color="auto"/>
                <w:vertAlign w:val="superscript"/>
              </w:rPr>
              <w:t>3</w:t>
            </w:r>
            <w:r>
              <w:rPr>
                <w:rFonts w:hint="default" w:ascii="Times New Roman" w:hAnsi="Times New Roman" w:cs="Times New Roman"/>
                <w:color w:val="auto"/>
                <w:sz w:val="24"/>
                <w:u w:val="none" w:color="auto"/>
              </w:rPr>
              <w:t>/d废水经临时的沉淀池处理后</w:t>
            </w:r>
            <w:r>
              <w:rPr>
                <w:rFonts w:hint="default" w:ascii="Times New Roman" w:hAnsi="Times New Roman" w:cs="Times New Roman"/>
                <w:color w:val="auto"/>
                <w:sz w:val="24"/>
                <w:u w:val="none" w:color="auto"/>
                <w:lang w:eastAsia="zh-CN"/>
              </w:rPr>
              <w:t>回用于洒水降尘</w:t>
            </w:r>
            <w:r>
              <w:rPr>
                <w:rFonts w:hint="default" w:ascii="Times New Roman" w:hAnsi="Times New Roman" w:cs="Times New Roman"/>
                <w:color w:val="auto"/>
                <w:sz w:val="24"/>
                <w:u w:val="none" w:color="auto"/>
              </w:rPr>
              <w:t>。</w:t>
            </w:r>
          </w:p>
          <w:p>
            <w:pPr>
              <w:spacing w:line="360" w:lineRule="auto"/>
              <w:ind w:firstLine="462" w:firstLineChars="200"/>
              <w:outlineLvl w:val="2"/>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②施工人员生活污水</w:t>
            </w:r>
          </w:p>
          <w:p>
            <w:pPr>
              <w:spacing w:line="360" w:lineRule="auto"/>
              <w:ind w:firstLine="462" w:firstLineChars="200"/>
              <w:outlineLvl w:val="2"/>
              <w:rPr>
                <w:rFonts w:hint="default" w:ascii="Times New Roman" w:hAnsi="Times New Roman" w:cs="Times New Roman"/>
                <w:b/>
                <w:color w:val="auto"/>
                <w:sz w:val="24"/>
                <w:u w:val="none" w:color="auto"/>
              </w:rPr>
            </w:pPr>
            <w:r>
              <w:rPr>
                <w:rFonts w:hint="default" w:ascii="Times New Roman" w:hAnsi="Times New Roman" w:cs="Times New Roman"/>
                <w:color w:val="auto"/>
                <w:sz w:val="24"/>
                <w:u w:val="none" w:color="auto"/>
              </w:rPr>
              <w:t>建设项目施工期</w:t>
            </w:r>
            <w:r>
              <w:rPr>
                <w:rFonts w:hint="default" w:ascii="Times New Roman" w:hAnsi="Times New Roman" w:cs="Times New Roman"/>
                <w:color w:val="auto"/>
                <w:sz w:val="24"/>
                <w:u w:val="none" w:color="auto"/>
                <w:lang w:val="en-US" w:eastAsia="zh-CN"/>
              </w:rPr>
              <w:t>1</w:t>
            </w:r>
            <w:r>
              <w:rPr>
                <w:rFonts w:hint="default" w:ascii="Times New Roman" w:hAnsi="Times New Roman" w:cs="Times New Roman"/>
                <w:color w:val="auto"/>
                <w:sz w:val="24"/>
                <w:u w:val="none" w:color="auto"/>
              </w:rPr>
              <w:t>个月，高峰期施工人员约为</w:t>
            </w:r>
            <w:r>
              <w:rPr>
                <w:rFonts w:hint="default" w:ascii="Times New Roman" w:hAnsi="Times New Roman" w:cs="Times New Roman"/>
                <w:color w:val="auto"/>
                <w:sz w:val="24"/>
                <w:u w:val="none" w:color="auto"/>
                <w:lang w:val="en-US" w:eastAsia="zh-CN"/>
              </w:rPr>
              <w:t>13</w:t>
            </w:r>
            <w:r>
              <w:rPr>
                <w:rFonts w:hint="default" w:ascii="Times New Roman" w:hAnsi="Times New Roman" w:cs="Times New Roman"/>
                <w:color w:val="auto"/>
                <w:sz w:val="24"/>
                <w:u w:val="none" w:color="auto"/>
              </w:rPr>
              <w:t>人。施工人员生活污水由</w:t>
            </w:r>
            <w:r>
              <w:rPr>
                <w:rFonts w:hint="default" w:ascii="Times New Roman" w:hAnsi="Times New Roman" w:cs="Times New Roman"/>
                <w:color w:val="auto"/>
                <w:sz w:val="24"/>
                <w:u w:val="none" w:color="auto"/>
                <w:lang w:eastAsia="zh-CN"/>
              </w:rPr>
              <w:t>现有项目</w:t>
            </w:r>
            <w:r>
              <w:rPr>
                <w:rFonts w:hint="default" w:ascii="Times New Roman" w:hAnsi="Times New Roman" w:cs="Times New Roman"/>
                <w:color w:val="auto"/>
                <w:sz w:val="24"/>
                <w:u w:val="none" w:color="auto"/>
              </w:rPr>
              <w:t>化粪池处理后</w:t>
            </w:r>
            <w:r>
              <w:rPr>
                <w:rFonts w:hint="default" w:ascii="Times New Roman" w:hAnsi="Times New Roman" w:cs="Times New Roman"/>
                <w:color w:val="auto"/>
                <w:sz w:val="24"/>
                <w:u w:val="none" w:color="auto"/>
                <w:lang w:eastAsia="zh-CN"/>
              </w:rPr>
              <w:t>排入</w:t>
            </w:r>
            <w:r>
              <w:rPr>
                <w:rFonts w:hint="default" w:ascii="Times New Roman" w:hAnsi="Times New Roman" w:cs="Times New Roman"/>
                <w:sz w:val="24"/>
                <w:szCs w:val="24"/>
                <w:u w:val="none" w:color="auto"/>
                <w:lang w:eastAsia="zh-CN"/>
              </w:rPr>
              <w:t>卓达金谷创业园自建的污水处理站</w:t>
            </w:r>
            <w:r>
              <w:rPr>
                <w:rFonts w:hint="default" w:ascii="Times New Roman" w:hAnsi="Times New Roman" w:cs="Times New Roman"/>
                <w:color w:val="auto"/>
                <w:sz w:val="24"/>
                <w:u w:val="none" w:color="auto"/>
                <w:lang w:eastAsia="zh-CN"/>
              </w:rPr>
              <w:t>处理后排放</w:t>
            </w:r>
            <w:r>
              <w:rPr>
                <w:rFonts w:hint="default" w:ascii="Times New Roman" w:hAnsi="Times New Roman" w:cs="Times New Roman"/>
                <w:color w:val="auto"/>
                <w:sz w:val="24"/>
                <w:u w:val="none" w:color="auto"/>
              </w:rPr>
              <w:t>。</w:t>
            </w:r>
          </w:p>
          <w:p>
            <w:pPr>
              <w:spacing w:line="360" w:lineRule="auto"/>
              <w:ind w:firstLine="462" w:firstLineChars="200"/>
              <w:rPr>
                <w:rFonts w:hint="default" w:ascii="Times New Roman" w:hAnsi="Times New Roman" w:cs="Times New Roman"/>
                <w:b/>
                <w:color w:val="auto"/>
                <w:sz w:val="24"/>
                <w:u w:val="none" w:color="auto"/>
              </w:rPr>
            </w:pPr>
            <w:r>
              <w:rPr>
                <w:rFonts w:hint="default" w:ascii="Times New Roman" w:hAnsi="Times New Roman" w:cs="Times New Roman"/>
                <w:b/>
                <w:color w:val="auto"/>
                <w:sz w:val="24"/>
                <w:u w:val="none" w:color="auto"/>
              </w:rPr>
              <w:t>3、噪声污染源分析</w:t>
            </w:r>
          </w:p>
          <w:p>
            <w:pPr>
              <w:keepNext w:val="0"/>
              <w:keepLines w:val="0"/>
              <w:pageBreakBefore w:val="0"/>
              <w:widowControl w:val="0"/>
              <w:kinsoku/>
              <w:wordWrap/>
              <w:overflowPunct/>
              <w:topLinePunct w:val="0"/>
              <w:autoSpaceDE/>
              <w:autoSpaceDN/>
              <w:bidi w:val="0"/>
              <w:adjustRightInd/>
              <w:snapToGrid/>
              <w:spacing w:line="360" w:lineRule="auto"/>
              <w:ind w:firstLine="462" w:firstLineChars="200"/>
              <w:textAlignment w:val="auto"/>
              <w:rPr>
                <w:rFonts w:hint="default" w:ascii="Times New Roman" w:hAnsi="Times New Roman" w:cs="Times New Roman"/>
                <w:b/>
                <w:color w:val="auto"/>
                <w:sz w:val="24"/>
                <w:u w:val="none" w:color="auto"/>
              </w:rPr>
            </w:pPr>
            <w:r>
              <w:rPr>
                <w:rFonts w:hint="default" w:ascii="Times New Roman" w:hAnsi="Times New Roman" w:cs="Times New Roman"/>
                <w:color w:val="auto"/>
                <w:sz w:val="24"/>
                <w:u w:val="none" w:color="auto"/>
              </w:rPr>
              <w:t>施工期噪声主要来自施工机械噪声、施工作业噪声和运输车辆噪声。施工机械噪声由施工机械所造成，如挖土机械、振捣器等，多为点声源；施工作业噪声主要指一些零星的敲打声、装卸建材的撞击声、拆装模板的撞击声等，多为瞬间噪声。在这些施工噪声中对声环境影响最大的是施工机械噪声。</w:t>
            </w:r>
            <w:r>
              <w:rPr>
                <w:rFonts w:hint="default" w:ascii="Times New Roman" w:hAnsi="Times New Roman" w:cs="Times New Roman"/>
                <w:color w:val="auto"/>
                <w:kern w:val="28"/>
                <w:sz w:val="24"/>
                <w:szCs w:val="28"/>
                <w:u w:val="none" w:color="auto"/>
              </w:rPr>
              <w:t>在这类施工机械中，噪声最高的为电锯、电钻、混凝土振捣器。</w:t>
            </w:r>
            <w:r>
              <w:rPr>
                <w:rFonts w:hint="default" w:ascii="Times New Roman" w:hAnsi="Times New Roman" w:cs="Times New Roman"/>
                <w:color w:val="auto"/>
                <w:kern w:val="28"/>
                <w:sz w:val="24"/>
                <w:szCs w:val="28"/>
                <w:u w:val="none" w:color="auto"/>
                <w:lang w:val="en-US" w:eastAsia="zh-CN"/>
              </w:rPr>
              <w:t xml:space="preserve">    </w:t>
            </w:r>
            <w:r>
              <w:rPr>
                <w:rFonts w:hint="default" w:ascii="Times New Roman" w:hAnsi="Times New Roman" w:cs="Times New Roman"/>
                <w:b/>
                <w:color w:val="auto"/>
                <w:sz w:val="24"/>
                <w:u w:val="none" w:color="auto"/>
                <w:lang w:val="en-US" w:eastAsia="zh-CN"/>
              </w:rPr>
              <w:t xml:space="preserve">           4.</w:t>
            </w:r>
            <w:r>
              <w:rPr>
                <w:rFonts w:hint="default" w:ascii="Times New Roman" w:hAnsi="Times New Roman" w:cs="Times New Roman"/>
                <w:b/>
                <w:color w:val="auto"/>
                <w:sz w:val="24"/>
                <w:u w:val="none" w:color="auto"/>
              </w:rPr>
              <w:t>固体废弃物污染源分析</w:t>
            </w:r>
          </w:p>
          <w:p>
            <w:pPr>
              <w:spacing w:line="360" w:lineRule="auto"/>
              <w:ind w:firstLine="462" w:firstLineChars="200"/>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施工期固体废物主要是施工过程中产生的土石方和施工人员的生活垃圾。</w:t>
            </w:r>
          </w:p>
          <w:p>
            <w:pPr>
              <w:spacing w:line="360" w:lineRule="auto"/>
              <w:ind w:firstLine="462" w:firstLineChars="200"/>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土石方：本项目建设期产生的固废是建设地少量的挖方。项目产生弃土在项目地所在区域的渣土管理中心的管理下进行处理。</w:t>
            </w:r>
          </w:p>
          <w:p>
            <w:pPr>
              <w:snapToGrid w:val="0"/>
              <w:spacing w:line="360" w:lineRule="auto"/>
              <w:ind w:firstLine="453" w:firstLineChars="196"/>
              <w:rPr>
                <w:rFonts w:hint="default" w:ascii="Times New Roman" w:hAnsi="Times New Roman" w:cs="Times New Roman"/>
                <w:b/>
                <w:color w:val="auto"/>
                <w:sz w:val="24"/>
                <w:u w:val="none" w:color="auto"/>
              </w:rPr>
            </w:pPr>
            <w:r>
              <w:rPr>
                <w:rFonts w:hint="default" w:ascii="Times New Roman" w:hAnsi="Times New Roman" w:cs="Times New Roman"/>
                <w:color w:val="auto"/>
                <w:sz w:val="24"/>
                <w:u w:val="none" w:color="auto"/>
              </w:rPr>
              <w:t>生活垃圾：项目施工人员</w:t>
            </w:r>
            <w:r>
              <w:rPr>
                <w:rFonts w:hint="default" w:ascii="Times New Roman" w:hAnsi="Times New Roman" w:cs="Times New Roman"/>
                <w:color w:val="auto"/>
                <w:sz w:val="24"/>
                <w:u w:val="none" w:color="auto"/>
                <w:lang w:val="en-US" w:eastAsia="zh-CN"/>
              </w:rPr>
              <w:t>1</w:t>
            </w:r>
            <w:r>
              <w:rPr>
                <w:rFonts w:hint="default" w:ascii="Times New Roman" w:hAnsi="Times New Roman" w:cs="Times New Roman"/>
                <w:color w:val="auto"/>
                <w:sz w:val="24"/>
                <w:u w:val="none" w:color="auto"/>
              </w:rPr>
              <w:t>0人，按每人每天产生1kg垃圾估算，则施工期生活垃圾产生量为</w:t>
            </w:r>
            <w:r>
              <w:rPr>
                <w:rFonts w:hint="default" w:ascii="Times New Roman" w:hAnsi="Times New Roman" w:cs="Times New Roman"/>
                <w:color w:val="auto"/>
                <w:sz w:val="24"/>
                <w:u w:val="none" w:color="auto"/>
                <w:lang w:val="en-US" w:eastAsia="zh-CN"/>
              </w:rPr>
              <w:t>0.01</w:t>
            </w:r>
            <w:r>
              <w:rPr>
                <w:rFonts w:hint="default" w:ascii="Times New Roman" w:hAnsi="Times New Roman" w:cs="Times New Roman"/>
                <w:color w:val="auto"/>
                <w:sz w:val="24"/>
                <w:u w:val="none" w:color="auto"/>
              </w:rPr>
              <w:t>t/d</w:t>
            </w:r>
          </w:p>
          <w:p>
            <w:pPr>
              <w:snapToGrid w:val="0"/>
              <w:spacing w:line="360" w:lineRule="auto"/>
              <w:ind w:firstLine="453" w:firstLineChars="196"/>
              <w:rPr>
                <w:rFonts w:hint="default" w:ascii="Times New Roman" w:hAnsi="Times New Roman" w:cs="Times New Roman"/>
                <w:b/>
                <w:color w:val="auto"/>
                <w:sz w:val="24"/>
                <w:u w:val="none" w:color="auto"/>
              </w:rPr>
            </w:pPr>
          </w:p>
          <w:p>
            <w:pPr>
              <w:snapToGrid w:val="0"/>
              <w:spacing w:line="360" w:lineRule="auto"/>
              <w:ind w:firstLine="453" w:firstLineChars="196"/>
              <w:rPr>
                <w:rFonts w:hint="default" w:ascii="Times New Roman" w:hAnsi="Times New Roman" w:cs="Times New Roman"/>
                <w:b/>
                <w:color w:val="auto"/>
                <w:sz w:val="24"/>
                <w:u w:val="none" w:color="auto"/>
              </w:rPr>
            </w:pPr>
          </w:p>
          <w:p>
            <w:pPr>
              <w:snapToGrid w:val="0"/>
              <w:spacing w:line="360" w:lineRule="auto"/>
              <w:ind w:firstLine="453" w:firstLineChars="196"/>
              <w:rPr>
                <w:rFonts w:hint="default" w:ascii="Times New Roman" w:hAnsi="Times New Roman" w:cs="Times New Roman"/>
                <w:b/>
                <w:color w:val="auto"/>
                <w:sz w:val="24"/>
                <w:u w:val="none" w:color="auto"/>
              </w:rPr>
            </w:pPr>
          </w:p>
          <w:p>
            <w:pPr>
              <w:snapToGrid w:val="0"/>
              <w:spacing w:line="360" w:lineRule="auto"/>
              <w:ind w:firstLine="453" w:firstLineChars="196"/>
              <w:rPr>
                <w:rFonts w:hint="default" w:ascii="Times New Roman" w:hAnsi="Times New Roman" w:cs="Times New Roman"/>
                <w:b/>
                <w:color w:val="auto"/>
                <w:sz w:val="24"/>
                <w:u w:val="single" w:color="auto"/>
              </w:rPr>
            </w:pPr>
            <w:r>
              <w:rPr>
                <w:rFonts w:hint="default" w:ascii="Times New Roman" w:hAnsi="Times New Roman" w:cs="Times New Roman"/>
                <w:b/>
                <w:color w:val="auto"/>
                <w:sz w:val="24"/>
                <w:u w:val="single" w:color="auto"/>
              </w:rPr>
              <w:t>二、营运期</w:t>
            </w:r>
          </w:p>
          <w:p>
            <w:pPr>
              <w:pStyle w:val="31"/>
              <w:ind w:leftChars="0"/>
              <w:rPr>
                <w:rFonts w:hint="default" w:ascii="Times New Roman" w:hAnsi="Times New Roman" w:cs="Times New Roman"/>
                <w:color w:val="auto"/>
                <w:sz w:val="24"/>
                <w:u w:val="single" w:color="auto"/>
              </w:rPr>
            </w:pPr>
            <w:r>
              <w:rPr>
                <w:rFonts w:hint="default" w:ascii="Times New Roman" w:hAnsi="Times New Roman" w:cs="Times New Roman"/>
                <w:color w:val="auto"/>
                <w:sz w:val="24"/>
                <w:u w:val="single" w:color="auto"/>
              </w:rPr>
              <w:t>生产工艺流程及产污环节见图5-</w:t>
            </w:r>
            <w:r>
              <w:rPr>
                <w:rFonts w:hint="default" w:ascii="Times New Roman" w:hAnsi="Times New Roman" w:cs="Times New Roman"/>
                <w:color w:val="auto"/>
                <w:sz w:val="24"/>
                <w:u w:val="single" w:color="auto"/>
                <w:lang w:val="en-US" w:eastAsia="zh-CN"/>
              </w:rPr>
              <w:t>2</w:t>
            </w:r>
            <w:r>
              <w:rPr>
                <w:rFonts w:hint="default" w:ascii="Times New Roman" w:hAnsi="Times New Roman" w:cs="Times New Roman"/>
                <w:color w:val="auto"/>
                <w:sz w:val="24"/>
                <w:u w:val="single" w:color="auto"/>
              </w:rPr>
              <w:t>所示：</w:t>
            </w:r>
          </w:p>
          <w:p>
            <w:pPr>
              <w:jc w:val="center"/>
              <w:rPr>
                <w:rFonts w:hint="default" w:ascii="Times New Roman" w:hAnsi="Times New Roman" w:cs="Times New Roman"/>
                <w:color w:val="auto"/>
                <w:u w:val="single" w:color="auto"/>
              </w:rPr>
            </w:pPr>
            <w:r>
              <w:rPr>
                <w:rFonts w:hint="default" w:ascii="Times New Roman" w:hAnsi="Times New Roman" w:cs="Times New Roman"/>
                <w:b/>
                <w:color w:val="auto"/>
                <w:sz w:val="24"/>
                <w:szCs w:val="24"/>
                <w:u w:val="single" w:color="auto"/>
              </w:rPr>
              <w:pict>
                <v:shape id="_x0000_s2052" o:spid="_x0000_s2052" o:spt="75" type="#_x0000_t75" style="position:absolute;left:0pt;margin-left:0.65pt;margin-top:5.05pt;height:359.8pt;width:469.95pt;z-index:1329626112;mso-width-relative:page;mso-height-relative:page;" o:ole="t" filled="f" o:preferrelative="t" stroked="f" coordsize="21600,21600">
                  <v:path/>
                  <v:fill on="f" focussize="0,0"/>
                  <v:stroke on="f"/>
                  <v:imagedata r:id="rId17" o:title=""/>
                  <o:lock v:ext="edit" aspectratio="f"/>
                </v:shape>
                <o:OLEObject Type="Embed" ProgID="Visio.Drawing.11" ShapeID="_x0000_s2052" DrawAspect="Content" ObjectID="_1468075726" r:id="rId16">
                  <o:LockedField>false</o:LockedField>
                </o:OLEObject>
              </w:pict>
            </w:r>
          </w:p>
          <w:p>
            <w:pPr>
              <w:jc w:val="center"/>
              <w:rPr>
                <w:rFonts w:hint="default" w:ascii="Times New Roman" w:hAnsi="Times New Roman" w:cs="Times New Roman"/>
                <w:b/>
                <w:color w:val="auto"/>
                <w:sz w:val="24"/>
                <w:szCs w:val="24"/>
                <w:u w:val="single" w:color="auto"/>
              </w:rPr>
            </w:pPr>
          </w:p>
          <w:p>
            <w:pPr>
              <w:jc w:val="center"/>
              <w:rPr>
                <w:rFonts w:hint="default" w:ascii="Times New Roman" w:hAnsi="Times New Roman" w:cs="Times New Roman"/>
                <w:b/>
                <w:color w:val="auto"/>
                <w:sz w:val="24"/>
                <w:szCs w:val="24"/>
                <w:u w:val="single" w:color="auto"/>
              </w:rPr>
            </w:pPr>
          </w:p>
          <w:p>
            <w:pPr>
              <w:jc w:val="center"/>
              <w:rPr>
                <w:rFonts w:hint="default" w:ascii="Times New Roman" w:hAnsi="Times New Roman" w:cs="Times New Roman"/>
                <w:b/>
                <w:color w:val="auto"/>
                <w:sz w:val="24"/>
                <w:szCs w:val="24"/>
                <w:u w:val="single" w:color="auto"/>
              </w:rPr>
            </w:pPr>
          </w:p>
          <w:p>
            <w:pPr>
              <w:jc w:val="center"/>
              <w:rPr>
                <w:rFonts w:hint="default" w:ascii="Times New Roman" w:hAnsi="Times New Roman" w:cs="Times New Roman"/>
                <w:b/>
                <w:color w:val="auto"/>
                <w:sz w:val="24"/>
                <w:szCs w:val="24"/>
                <w:u w:val="single" w:color="auto"/>
              </w:rPr>
            </w:pPr>
          </w:p>
          <w:p>
            <w:pPr>
              <w:jc w:val="center"/>
              <w:rPr>
                <w:rFonts w:hint="default" w:ascii="Times New Roman" w:hAnsi="Times New Roman" w:cs="Times New Roman"/>
                <w:b/>
                <w:color w:val="auto"/>
                <w:sz w:val="24"/>
                <w:szCs w:val="24"/>
                <w:u w:val="single" w:color="auto"/>
              </w:rPr>
            </w:pPr>
          </w:p>
          <w:p>
            <w:pPr>
              <w:jc w:val="center"/>
              <w:rPr>
                <w:rFonts w:hint="default" w:ascii="Times New Roman" w:hAnsi="Times New Roman" w:cs="Times New Roman"/>
                <w:b/>
                <w:color w:val="auto"/>
                <w:sz w:val="24"/>
                <w:szCs w:val="24"/>
                <w:u w:val="single" w:color="auto"/>
              </w:rPr>
            </w:pPr>
          </w:p>
          <w:p>
            <w:pPr>
              <w:jc w:val="center"/>
              <w:rPr>
                <w:rFonts w:hint="default" w:ascii="Times New Roman" w:hAnsi="Times New Roman" w:cs="Times New Roman"/>
                <w:b/>
                <w:color w:val="auto"/>
                <w:sz w:val="24"/>
                <w:szCs w:val="24"/>
                <w:u w:val="single" w:color="auto"/>
              </w:rPr>
            </w:pPr>
          </w:p>
          <w:p>
            <w:pPr>
              <w:jc w:val="center"/>
              <w:rPr>
                <w:rFonts w:hint="default" w:ascii="Times New Roman" w:hAnsi="Times New Roman" w:cs="Times New Roman"/>
                <w:b/>
                <w:color w:val="auto"/>
                <w:sz w:val="24"/>
                <w:szCs w:val="24"/>
                <w:u w:val="single" w:color="auto"/>
              </w:rPr>
            </w:pPr>
          </w:p>
          <w:p>
            <w:pPr>
              <w:jc w:val="center"/>
              <w:rPr>
                <w:rFonts w:hint="default" w:ascii="Times New Roman" w:hAnsi="Times New Roman" w:cs="Times New Roman"/>
                <w:b/>
                <w:color w:val="auto"/>
                <w:sz w:val="24"/>
                <w:szCs w:val="24"/>
                <w:u w:val="single" w:color="auto"/>
              </w:rPr>
            </w:pPr>
          </w:p>
          <w:p>
            <w:pPr>
              <w:jc w:val="center"/>
              <w:rPr>
                <w:rFonts w:hint="default" w:ascii="Times New Roman" w:hAnsi="Times New Roman" w:cs="Times New Roman"/>
                <w:b/>
                <w:color w:val="auto"/>
                <w:sz w:val="24"/>
                <w:szCs w:val="24"/>
                <w:u w:val="single" w:color="auto"/>
              </w:rPr>
            </w:pPr>
          </w:p>
          <w:p>
            <w:pPr>
              <w:jc w:val="center"/>
              <w:rPr>
                <w:rFonts w:hint="default" w:ascii="Times New Roman" w:hAnsi="Times New Roman" w:cs="Times New Roman"/>
                <w:b/>
                <w:color w:val="auto"/>
                <w:sz w:val="24"/>
                <w:szCs w:val="24"/>
                <w:u w:val="single" w:color="auto"/>
              </w:rPr>
            </w:pPr>
          </w:p>
          <w:p>
            <w:pPr>
              <w:jc w:val="both"/>
              <w:rPr>
                <w:rFonts w:hint="default" w:ascii="Times New Roman" w:hAnsi="Times New Roman" w:cs="Times New Roman"/>
                <w:b/>
                <w:color w:val="auto"/>
                <w:sz w:val="24"/>
                <w:szCs w:val="24"/>
                <w:u w:val="single" w:color="auto"/>
              </w:rPr>
            </w:pPr>
          </w:p>
          <w:p>
            <w:pPr>
              <w:jc w:val="center"/>
              <w:rPr>
                <w:rFonts w:hint="default" w:ascii="Times New Roman" w:hAnsi="Times New Roman" w:cs="Times New Roman"/>
                <w:b/>
                <w:color w:val="auto"/>
                <w:sz w:val="24"/>
                <w:szCs w:val="24"/>
                <w:u w:val="single" w:color="auto"/>
              </w:rPr>
            </w:pPr>
          </w:p>
          <w:p>
            <w:pPr>
              <w:jc w:val="center"/>
              <w:rPr>
                <w:rFonts w:hint="default" w:ascii="Times New Roman" w:hAnsi="Times New Roman" w:cs="Times New Roman"/>
                <w:b/>
                <w:color w:val="auto"/>
                <w:sz w:val="24"/>
                <w:szCs w:val="24"/>
                <w:u w:val="single" w:color="auto"/>
              </w:rPr>
            </w:pPr>
          </w:p>
          <w:p>
            <w:pPr>
              <w:jc w:val="center"/>
              <w:rPr>
                <w:rFonts w:hint="default" w:ascii="Times New Roman" w:hAnsi="Times New Roman" w:cs="Times New Roman"/>
                <w:b/>
                <w:color w:val="auto"/>
                <w:sz w:val="24"/>
                <w:szCs w:val="24"/>
                <w:u w:val="single" w:color="auto"/>
              </w:rPr>
            </w:pPr>
          </w:p>
          <w:p>
            <w:pPr>
              <w:jc w:val="center"/>
              <w:rPr>
                <w:rFonts w:hint="default" w:ascii="Times New Roman" w:hAnsi="Times New Roman" w:cs="Times New Roman"/>
                <w:b/>
                <w:color w:val="auto"/>
                <w:sz w:val="24"/>
                <w:szCs w:val="24"/>
                <w:u w:val="single" w:color="auto"/>
              </w:rPr>
            </w:pPr>
          </w:p>
          <w:p>
            <w:pPr>
              <w:jc w:val="center"/>
              <w:rPr>
                <w:rFonts w:hint="default" w:ascii="Times New Roman" w:hAnsi="Times New Roman" w:cs="Times New Roman"/>
                <w:b/>
                <w:color w:val="auto"/>
                <w:sz w:val="24"/>
                <w:szCs w:val="24"/>
                <w:u w:val="single" w:color="auto"/>
              </w:rPr>
            </w:pPr>
          </w:p>
          <w:p>
            <w:pPr>
              <w:jc w:val="center"/>
              <w:rPr>
                <w:rFonts w:hint="default" w:ascii="Times New Roman" w:hAnsi="Times New Roman" w:cs="Times New Roman"/>
                <w:b/>
                <w:color w:val="auto"/>
                <w:sz w:val="24"/>
                <w:szCs w:val="24"/>
                <w:u w:val="single" w:color="auto"/>
              </w:rPr>
            </w:pPr>
          </w:p>
          <w:p>
            <w:pPr>
              <w:jc w:val="center"/>
              <w:rPr>
                <w:rFonts w:hint="default" w:ascii="Times New Roman" w:hAnsi="Times New Roman" w:cs="Times New Roman"/>
                <w:b/>
                <w:color w:val="auto"/>
                <w:sz w:val="24"/>
                <w:szCs w:val="24"/>
                <w:u w:val="single" w:color="auto"/>
              </w:rPr>
            </w:pPr>
          </w:p>
          <w:p>
            <w:pPr>
              <w:jc w:val="center"/>
              <w:rPr>
                <w:rFonts w:hint="default" w:ascii="Times New Roman" w:hAnsi="Times New Roman" w:cs="Times New Roman"/>
                <w:b/>
                <w:color w:val="auto"/>
                <w:sz w:val="24"/>
                <w:szCs w:val="24"/>
                <w:u w:val="single" w:color="auto"/>
              </w:rPr>
            </w:pPr>
          </w:p>
          <w:p>
            <w:pPr>
              <w:jc w:val="center"/>
              <w:rPr>
                <w:rFonts w:hint="default" w:ascii="Times New Roman" w:hAnsi="Times New Roman" w:cs="Times New Roman"/>
                <w:b/>
                <w:color w:val="auto"/>
                <w:sz w:val="24"/>
                <w:szCs w:val="24"/>
                <w:u w:val="single" w:color="auto"/>
              </w:rPr>
            </w:pPr>
          </w:p>
          <w:p>
            <w:pPr>
              <w:jc w:val="center"/>
              <w:rPr>
                <w:rFonts w:hint="default" w:ascii="Times New Roman" w:hAnsi="Times New Roman" w:cs="Times New Roman"/>
                <w:b/>
                <w:color w:val="auto"/>
                <w:sz w:val="24"/>
                <w:szCs w:val="24"/>
                <w:u w:val="single" w:color="auto"/>
              </w:rPr>
            </w:pPr>
          </w:p>
          <w:p>
            <w:pPr>
              <w:jc w:val="center"/>
              <w:rPr>
                <w:rFonts w:hint="default" w:ascii="Times New Roman" w:hAnsi="Times New Roman" w:cs="Times New Roman"/>
                <w:b/>
                <w:color w:val="auto"/>
                <w:sz w:val="24"/>
                <w:szCs w:val="24"/>
                <w:u w:val="single" w:color="auto"/>
              </w:rPr>
            </w:pPr>
            <w:r>
              <w:rPr>
                <w:rFonts w:hint="default" w:ascii="Times New Roman" w:hAnsi="Times New Roman" w:cs="Times New Roman"/>
                <w:b/>
                <w:color w:val="auto"/>
                <w:sz w:val="24"/>
                <w:szCs w:val="24"/>
                <w:u w:val="single" w:color="auto"/>
              </w:rPr>
              <w:t>图5-</w:t>
            </w:r>
            <w:r>
              <w:rPr>
                <w:rFonts w:hint="default" w:ascii="Times New Roman" w:hAnsi="Times New Roman" w:cs="Times New Roman"/>
                <w:b/>
                <w:color w:val="auto"/>
                <w:sz w:val="24"/>
                <w:szCs w:val="24"/>
                <w:u w:val="single" w:color="auto"/>
                <w:lang w:val="en-US" w:eastAsia="zh-CN"/>
              </w:rPr>
              <w:t>2</w:t>
            </w:r>
            <w:r>
              <w:rPr>
                <w:rFonts w:hint="default" w:ascii="Times New Roman" w:hAnsi="Times New Roman" w:cs="Times New Roman"/>
                <w:b/>
                <w:color w:val="auto"/>
                <w:sz w:val="24"/>
                <w:szCs w:val="24"/>
                <w:u w:val="single" w:color="auto"/>
              </w:rPr>
              <w:t xml:space="preserve">   生产工艺流程图及产污环节图</w:t>
            </w:r>
          </w:p>
          <w:p>
            <w:pPr>
              <w:pStyle w:val="31"/>
              <w:spacing w:line="360" w:lineRule="auto"/>
              <w:ind w:left="400"/>
              <w:rPr>
                <w:rFonts w:hint="default" w:ascii="Times New Roman" w:hAnsi="Times New Roman" w:cs="Times New Roman"/>
                <w:color w:val="auto"/>
                <w:sz w:val="24"/>
                <w:u w:val="single" w:color="auto"/>
              </w:rPr>
            </w:pPr>
            <w:r>
              <w:rPr>
                <w:rFonts w:hint="default" w:ascii="Times New Roman" w:hAnsi="Times New Roman" w:cs="Times New Roman"/>
                <w:color w:val="auto"/>
                <w:sz w:val="24"/>
                <w:u w:val="single" w:color="auto"/>
              </w:rPr>
              <w:t>工艺流程简述：</w:t>
            </w:r>
          </w:p>
          <w:p>
            <w:pPr>
              <w:pStyle w:val="36"/>
              <w:ind w:firstLine="420" w:firstLineChars="182"/>
              <w:rPr>
                <w:rFonts w:hint="default" w:ascii="Times New Roman" w:hAnsi="Times New Roman" w:eastAsia="宋体" w:cs="Times New Roman"/>
                <w:b/>
                <w:color w:val="auto"/>
                <w:kern w:val="0"/>
                <w:sz w:val="30"/>
                <w:szCs w:val="30"/>
                <w:u w:val="single" w:color="auto"/>
                <w:lang w:eastAsia="zh-CN"/>
              </w:rPr>
            </w:pPr>
            <w:r>
              <w:rPr>
                <w:rFonts w:hint="default" w:ascii="Times New Roman" w:hAnsi="Times New Roman" w:cs="Times New Roman"/>
                <w:color w:val="auto"/>
                <w:kern w:val="0"/>
                <w:sz w:val="24"/>
                <w:szCs w:val="24"/>
                <w:u w:val="single" w:color="auto"/>
                <w:lang w:val="en-US" w:eastAsia="zh-CN" w:bidi="ar"/>
              </w:rPr>
              <w:t>钢材进厂后按照一定的规格进行下料切割，切割完成后需要对其进行打磨，打磨完成后对其进行组装后再弧焊，为防止钢材在加工过程中发生弯曲，需对其进行检查及矫正，完成后对各个节点进行焊接，由于在喷漆过程中需要其表面光滑，故需要先进行抛丸</w:t>
            </w:r>
            <w:r>
              <w:rPr>
                <w:rFonts w:hint="default" w:ascii="Times New Roman" w:hAnsi="Times New Roman" w:eastAsia="宋体" w:cs="Times New Roman"/>
                <w:color w:val="auto"/>
                <w:kern w:val="0"/>
                <w:sz w:val="24"/>
                <w:szCs w:val="24"/>
                <w:u w:val="single" w:color="auto"/>
                <w:lang w:val="en-US" w:eastAsia="zh-CN" w:bidi="ar"/>
              </w:rPr>
              <w:t>。</w:t>
            </w:r>
            <w:r>
              <w:rPr>
                <w:rFonts w:hint="default" w:ascii="Times New Roman" w:hAnsi="Times New Roman" w:cs="Times New Roman"/>
                <w:color w:val="auto"/>
                <w:kern w:val="0"/>
                <w:sz w:val="24"/>
                <w:szCs w:val="24"/>
                <w:u w:val="single" w:color="auto"/>
                <w:lang w:val="en-US" w:eastAsia="zh-CN" w:bidi="ar"/>
              </w:rPr>
              <w:t>抛丸后钢结构件</w:t>
            </w:r>
            <w:r>
              <w:rPr>
                <w:rFonts w:hint="default" w:ascii="Times New Roman" w:hAnsi="Times New Roman" w:cs="Times New Roman"/>
                <w:color w:val="auto"/>
                <w:u w:val="single" w:color="auto"/>
              </w:rPr>
              <w:t>运至喷漆房。喷漆在密闭的</w:t>
            </w:r>
            <w:r>
              <w:rPr>
                <w:rFonts w:hint="default" w:ascii="Times New Roman" w:hAnsi="Times New Roman" w:cs="Times New Roman"/>
                <w:color w:val="auto"/>
                <w:u w:val="single" w:color="auto"/>
                <w:lang w:eastAsia="zh-CN"/>
              </w:rPr>
              <w:t>喷</w:t>
            </w:r>
            <w:r>
              <w:rPr>
                <w:rFonts w:hint="default" w:ascii="Times New Roman" w:hAnsi="Times New Roman" w:cs="Times New Roman"/>
                <w:color w:val="auto"/>
                <w:u w:val="single" w:color="auto"/>
              </w:rPr>
              <w:t>漆房内进行。喷好漆的喷件</w:t>
            </w:r>
            <w:r>
              <w:rPr>
                <w:rFonts w:hint="default" w:ascii="Times New Roman" w:hAnsi="Times New Roman" w:cs="Times New Roman"/>
                <w:color w:val="auto"/>
                <w:u w:val="single" w:color="auto"/>
                <w:lang w:eastAsia="zh-CN"/>
              </w:rPr>
              <w:t>视天气气温情况，温度高直接在喷漆房内自然晾干，温度过低，使用电进行加热在喷漆房内烘干（项目预计烘干时间为</w:t>
            </w:r>
            <w:r>
              <w:rPr>
                <w:rFonts w:hint="default" w:ascii="Times New Roman" w:hAnsi="Times New Roman" w:cs="Times New Roman"/>
                <w:color w:val="auto"/>
                <w:u w:val="single" w:color="auto"/>
                <w:lang w:val="en-US" w:eastAsia="zh-CN"/>
              </w:rPr>
              <w:t>100d</w:t>
            </w:r>
            <w:r>
              <w:rPr>
                <w:rFonts w:hint="default" w:ascii="Times New Roman" w:hAnsi="Times New Roman" w:cs="Times New Roman"/>
                <w:color w:val="auto"/>
                <w:u w:val="single" w:color="auto"/>
                <w:lang w:eastAsia="zh-CN"/>
              </w:rPr>
              <w:t>）</w:t>
            </w:r>
            <w:r>
              <w:rPr>
                <w:rFonts w:hint="default" w:ascii="Times New Roman" w:hAnsi="Times New Roman" w:cs="Times New Roman"/>
                <w:color w:val="auto"/>
                <w:sz w:val="24"/>
                <w:u w:val="single" w:color="auto"/>
                <w:lang w:eastAsia="zh-CN"/>
              </w:rPr>
              <w:t>。</w:t>
            </w:r>
          </w:p>
          <w:p>
            <w:pPr>
              <w:bidi w:val="0"/>
              <w:spacing w:line="360" w:lineRule="auto"/>
              <w:ind w:firstLine="462" w:firstLineChars="200"/>
              <w:rPr>
                <w:rFonts w:hint="default" w:ascii="Times New Roman" w:hAnsi="Times New Roman" w:cs="Times New Roman"/>
                <w:sz w:val="24"/>
                <w:szCs w:val="22"/>
                <w:lang w:eastAsia="zh-CN"/>
              </w:rPr>
            </w:pPr>
            <w:r>
              <w:rPr>
                <w:rFonts w:hint="default" w:ascii="Times New Roman" w:hAnsi="Times New Roman" w:cs="Times New Roman"/>
                <w:sz w:val="24"/>
                <w:szCs w:val="22"/>
                <w:u w:val="single" w:color="auto"/>
                <w:lang w:eastAsia="zh-CN"/>
              </w:rPr>
              <w:t>注：项目在喷漆完成后需要进行晾干或者电烘干，本项目晾干或者烘干均在喷漆房内进行，在烘干和晾干过程中废气处理设施均不关闭，产生的废气均经处理后由排气筒高空排放。</w:t>
            </w:r>
          </w:p>
          <w:p>
            <w:pPr>
              <w:adjustRightInd w:val="0"/>
              <w:snapToGrid w:val="0"/>
              <w:spacing w:line="360" w:lineRule="auto"/>
              <w:ind w:right="113"/>
              <w:rPr>
                <w:rFonts w:hint="default" w:ascii="Times New Roman" w:hAnsi="Times New Roman" w:cs="Times New Roman"/>
                <w:b/>
                <w:color w:val="auto"/>
                <w:kern w:val="0"/>
                <w:sz w:val="30"/>
                <w:szCs w:val="30"/>
                <w:u w:val="none" w:color="auto"/>
              </w:rPr>
            </w:pPr>
          </w:p>
          <w:p>
            <w:pPr>
              <w:adjustRightInd w:val="0"/>
              <w:snapToGrid w:val="0"/>
              <w:spacing w:line="360" w:lineRule="auto"/>
              <w:ind w:right="113"/>
              <w:rPr>
                <w:rFonts w:hint="default" w:ascii="Times New Roman" w:hAnsi="Times New Roman" w:cs="Times New Roman"/>
                <w:b/>
                <w:color w:val="auto"/>
                <w:kern w:val="0"/>
                <w:sz w:val="30"/>
                <w:szCs w:val="30"/>
                <w:u w:val="none" w:color="auto"/>
              </w:rPr>
            </w:pPr>
            <w:r>
              <w:rPr>
                <w:rFonts w:hint="default" w:ascii="Times New Roman" w:hAnsi="Times New Roman" w:cs="Times New Roman"/>
                <w:b/>
                <w:color w:val="auto"/>
                <w:kern w:val="0"/>
                <w:sz w:val="30"/>
                <w:szCs w:val="30"/>
                <w:u w:val="none" w:color="auto"/>
              </w:rPr>
              <w:t>运营期：</w:t>
            </w:r>
          </w:p>
          <w:p>
            <w:pPr>
              <w:snapToGrid w:val="0"/>
              <w:spacing w:line="360" w:lineRule="auto"/>
              <w:ind w:firstLine="453" w:firstLineChars="196"/>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1、废水</w:t>
            </w:r>
          </w:p>
          <w:p>
            <w:pPr>
              <w:snapToGrid w:val="0"/>
              <w:spacing w:line="360" w:lineRule="auto"/>
              <w:ind w:firstLine="453" w:firstLineChars="196"/>
              <w:rPr>
                <w:rFonts w:hint="default" w:ascii="Times New Roman" w:hAnsi="Times New Roman" w:cs="Times New Roman"/>
                <w:bCs/>
                <w:color w:val="auto"/>
                <w:sz w:val="24"/>
                <w:u w:val="none" w:color="auto"/>
              </w:rPr>
            </w:pPr>
            <w:r>
              <w:rPr>
                <w:rFonts w:hint="default" w:ascii="Times New Roman" w:hAnsi="Times New Roman" w:cs="Times New Roman"/>
                <w:bCs/>
                <w:color w:val="auto"/>
                <w:sz w:val="24"/>
                <w:szCs w:val="24"/>
                <w:u w:val="none" w:color="auto"/>
              </w:rPr>
              <w:t>本项目车间地面基本以干式打扫为主，故无车间清洁废水。所以本项目产生的废水主要来自于员工的生活污水。</w:t>
            </w:r>
          </w:p>
          <w:p>
            <w:pPr>
              <w:snapToGrid w:val="0"/>
              <w:spacing w:line="360" w:lineRule="auto"/>
              <w:ind w:firstLine="453" w:firstLineChars="196"/>
              <w:rPr>
                <w:rFonts w:hint="default" w:ascii="Times New Roman" w:hAnsi="Times New Roman" w:cs="Times New Roman"/>
                <w:bCs/>
                <w:color w:val="auto"/>
                <w:sz w:val="24"/>
                <w:u w:val="none" w:color="auto"/>
              </w:rPr>
            </w:pPr>
            <w:r>
              <w:rPr>
                <w:rFonts w:hint="default" w:ascii="Times New Roman" w:hAnsi="Times New Roman" w:cs="Times New Roman"/>
                <w:bCs/>
                <w:color w:val="auto"/>
                <w:sz w:val="24"/>
                <w:u w:val="none" w:color="auto"/>
              </w:rPr>
              <w:t>（1）生活污水</w:t>
            </w:r>
          </w:p>
          <w:p>
            <w:pPr>
              <w:snapToGrid w:val="0"/>
              <w:spacing w:line="360" w:lineRule="auto"/>
              <w:ind w:firstLine="453" w:firstLineChars="196"/>
              <w:rPr>
                <w:rFonts w:hint="default" w:ascii="Times New Roman" w:hAnsi="Times New Roman" w:cs="Times New Roman"/>
                <w:color w:val="auto"/>
                <w:u w:val="none" w:color="auto"/>
              </w:rPr>
            </w:pPr>
            <w:r>
              <w:rPr>
                <w:rFonts w:hint="default" w:ascii="Times New Roman" w:hAnsi="Times New Roman" w:cs="Times New Roman"/>
                <w:bCs/>
                <w:color w:val="auto"/>
                <w:sz w:val="24"/>
                <w:u w:val="none" w:color="auto"/>
              </w:rPr>
              <w:t>本项目营运期生活污水</w:t>
            </w:r>
            <w:r>
              <w:rPr>
                <w:rFonts w:hint="default" w:ascii="Times New Roman" w:hAnsi="Times New Roman" w:cs="Times New Roman"/>
                <w:bCs/>
                <w:color w:val="auto"/>
                <w:sz w:val="24"/>
                <w:u w:val="none" w:color="auto"/>
                <w:lang w:eastAsia="zh-CN"/>
              </w:rPr>
              <w:t>排放</w:t>
            </w:r>
            <w:r>
              <w:rPr>
                <w:rFonts w:hint="default" w:ascii="Times New Roman" w:hAnsi="Times New Roman" w:cs="Times New Roman"/>
                <w:bCs/>
                <w:color w:val="auto"/>
                <w:sz w:val="24"/>
                <w:u w:val="none" w:color="auto"/>
              </w:rPr>
              <w:t>量为</w:t>
            </w:r>
            <w:r>
              <w:rPr>
                <w:rFonts w:hint="default" w:ascii="Times New Roman" w:hAnsi="Times New Roman" w:cs="Times New Roman"/>
                <w:color w:val="auto"/>
                <w:sz w:val="24"/>
                <w:szCs w:val="24"/>
                <w:u w:val="none" w:color="auto"/>
                <w:lang w:val="en-US" w:eastAsia="zh-CN"/>
              </w:rPr>
              <w:t>3.48</w:t>
            </w:r>
            <w:r>
              <w:rPr>
                <w:rFonts w:hint="default" w:ascii="Times New Roman" w:hAnsi="Times New Roman" w:cs="Times New Roman"/>
                <w:bCs/>
                <w:color w:val="auto"/>
                <w:sz w:val="24"/>
                <w:u w:val="none" w:color="auto"/>
              </w:rPr>
              <w:t>m</w:t>
            </w:r>
            <w:r>
              <w:rPr>
                <w:rFonts w:hint="default" w:ascii="Times New Roman" w:hAnsi="Times New Roman" w:cs="Times New Roman"/>
                <w:bCs/>
                <w:color w:val="auto"/>
                <w:sz w:val="24"/>
                <w:u w:val="none" w:color="auto"/>
                <w:vertAlign w:val="superscript"/>
              </w:rPr>
              <w:t>3</w:t>
            </w:r>
            <w:r>
              <w:rPr>
                <w:rFonts w:hint="default" w:ascii="Times New Roman" w:hAnsi="Times New Roman" w:cs="Times New Roman"/>
                <w:bCs/>
                <w:color w:val="auto"/>
                <w:sz w:val="24"/>
                <w:u w:val="none" w:color="auto"/>
              </w:rPr>
              <w:t>/d、</w:t>
            </w:r>
            <w:r>
              <w:rPr>
                <w:rFonts w:hint="default" w:ascii="Times New Roman" w:hAnsi="Times New Roman" w:cs="Times New Roman"/>
                <w:bCs/>
                <w:color w:val="auto"/>
                <w:sz w:val="24"/>
                <w:u w:val="none" w:color="auto"/>
                <w:lang w:val="en-US" w:eastAsia="zh-CN"/>
              </w:rPr>
              <w:t>1044</w:t>
            </w:r>
            <w:r>
              <w:rPr>
                <w:rFonts w:hint="default" w:ascii="Times New Roman" w:hAnsi="Times New Roman" w:cs="Times New Roman"/>
                <w:bCs/>
                <w:color w:val="auto"/>
                <w:sz w:val="24"/>
                <w:u w:val="none" w:color="auto"/>
              </w:rPr>
              <w:t>m</w:t>
            </w:r>
            <w:r>
              <w:rPr>
                <w:rFonts w:hint="default" w:ascii="Times New Roman" w:hAnsi="Times New Roman" w:cs="Times New Roman"/>
                <w:bCs/>
                <w:color w:val="auto"/>
                <w:sz w:val="24"/>
                <w:u w:val="none" w:color="auto"/>
                <w:vertAlign w:val="superscript"/>
              </w:rPr>
              <w:t>3</w:t>
            </w:r>
            <w:r>
              <w:rPr>
                <w:rFonts w:hint="default" w:ascii="Times New Roman" w:hAnsi="Times New Roman" w:cs="Times New Roman"/>
                <w:bCs/>
                <w:color w:val="auto"/>
                <w:sz w:val="24"/>
                <w:u w:val="none" w:color="auto"/>
              </w:rPr>
              <w:t>/a，其主要污染因子为 COD、BOD</w:t>
            </w:r>
            <w:r>
              <w:rPr>
                <w:rFonts w:hint="default" w:ascii="Times New Roman" w:hAnsi="Times New Roman" w:cs="Times New Roman"/>
                <w:bCs/>
                <w:color w:val="auto"/>
                <w:sz w:val="24"/>
                <w:u w:val="none" w:color="auto"/>
                <w:vertAlign w:val="subscript"/>
              </w:rPr>
              <w:t>5</w:t>
            </w:r>
            <w:r>
              <w:rPr>
                <w:rFonts w:hint="default" w:ascii="Times New Roman" w:hAnsi="Times New Roman" w:cs="Times New Roman"/>
                <w:bCs/>
                <w:color w:val="auto"/>
                <w:sz w:val="24"/>
                <w:u w:val="none" w:color="auto"/>
              </w:rPr>
              <w:t>、SS、NH</w:t>
            </w:r>
            <w:r>
              <w:rPr>
                <w:rFonts w:hint="default" w:ascii="Times New Roman" w:hAnsi="Times New Roman" w:cs="Times New Roman"/>
                <w:bCs/>
                <w:color w:val="auto"/>
                <w:sz w:val="24"/>
                <w:u w:val="none" w:color="auto"/>
                <w:vertAlign w:val="subscript"/>
              </w:rPr>
              <w:t>3</w:t>
            </w:r>
            <w:r>
              <w:rPr>
                <w:rFonts w:hint="default" w:ascii="Times New Roman" w:hAnsi="Times New Roman" w:cs="Times New Roman"/>
                <w:bCs/>
                <w:color w:val="auto"/>
                <w:sz w:val="24"/>
                <w:u w:val="none" w:color="auto"/>
              </w:rPr>
              <w:t>-N。</w:t>
            </w:r>
            <w:r>
              <w:rPr>
                <w:rFonts w:hint="default" w:ascii="Times New Roman" w:hAnsi="Times New Roman" w:cs="Times New Roman"/>
                <w:color w:val="auto"/>
                <w:sz w:val="24"/>
                <w:szCs w:val="24"/>
                <w:u w:val="none" w:color="auto"/>
                <w:lang w:bidi="ar"/>
              </w:rPr>
              <w:t>根据同类项目类比，生活废水中COD300mg/L、BOD</w:t>
            </w:r>
            <w:r>
              <w:rPr>
                <w:rFonts w:hint="default" w:ascii="Times New Roman" w:hAnsi="Times New Roman" w:cs="Times New Roman"/>
                <w:color w:val="auto"/>
                <w:sz w:val="24"/>
                <w:szCs w:val="24"/>
                <w:u w:val="none" w:color="auto"/>
                <w:vertAlign w:val="subscript"/>
                <w:lang w:bidi="ar"/>
              </w:rPr>
              <w:t>5</w:t>
            </w:r>
            <w:r>
              <w:rPr>
                <w:rFonts w:hint="default" w:ascii="Times New Roman" w:hAnsi="Times New Roman" w:cs="Times New Roman"/>
                <w:color w:val="auto"/>
                <w:sz w:val="24"/>
                <w:szCs w:val="24"/>
                <w:u w:val="none" w:color="auto"/>
                <w:lang w:bidi="ar"/>
              </w:rPr>
              <w:t>200mg/L、氨氮30mg/L、SS250mg/L。</w:t>
            </w:r>
            <w:r>
              <w:rPr>
                <w:rFonts w:hint="default" w:ascii="Times New Roman" w:hAnsi="Times New Roman" w:cs="Times New Roman"/>
                <w:sz w:val="24"/>
                <w:szCs w:val="24"/>
                <w:u w:val="none" w:color="auto"/>
              </w:rPr>
              <w:t>在金龙新区工业区污水管网接入湘阴县第三污水处理厂之前，项目污水</w:t>
            </w:r>
            <w:r>
              <w:rPr>
                <w:rFonts w:hint="default" w:ascii="Times New Roman" w:hAnsi="Times New Roman" w:cs="Times New Roman"/>
                <w:sz w:val="24"/>
                <w:szCs w:val="24"/>
                <w:u w:val="none" w:color="auto"/>
                <w:lang w:eastAsia="zh-CN"/>
              </w:rPr>
              <w:t>依托现有隔油</w:t>
            </w:r>
            <w:r>
              <w:rPr>
                <w:rFonts w:hint="default" w:ascii="Times New Roman" w:hAnsi="Times New Roman" w:cs="Times New Roman"/>
                <w:sz w:val="24"/>
                <w:szCs w:val="24"/>
                <w:u w:val="none" w:color="auto"/>
              </w:rPr>
              <w:t>化粪池处理后排入园区污水管网再进入</w:t>
            </w:r>
            <w:r>
              <w:rPr>
                <w:rFonts w:hint="default" w:ascii="Times New Roman" w:hAnsi="Times New Roman" w:cs="Times New Roman"/>
                <w:sz w:val="24"/>
                <w:szCs w:val="24"/>
                <w:u w:val="none" w:color="auto"/>
                <w:lang w:eastAsia="zh-CN"/>
              </w:rPr>
              <w:t>卓达金谷创业园自建的污水处理站</w:t>
            </w:r>
            <w:r>
              <w:rPr>
                <w:rFonts w:hint="default" w:ascii="Times New Roman" w:hAnsi="Times New Roman" w:cs="Times New Roman"/>
                <w:sz w:val="24"/>
                <w:szCs w:val="24"/>
                <w:u w:val="none" w:color="auto"/>
              </w:rPr>
              <w:t>处理达《污水综合排放标准》（GB 8978-1996）表4中一级标准后经</w:t>
            </w:r>
            <w:r>
              <w:rPr>
                <w:rFonts w:hint="default" w:ascii="Times New Roman" w:hAnsi="Times New Roman" w:cs="Times New Roman"/>
                <w:sz w:val="24"/>
                <w:szCs w:val="24"/>
                <w:u w:val="none" w:color="auto"/>
                <w:lang w:eastAsia="zh-CN"/>
              </w:rPr>
              <w:t>洋沙河</w:t>
            </w:r>
            <w:r>
              <w:rPr>
                <w:rFonts w:hint="default" w:ascii="Times New Roman" w:hAnsi="Times New Roman" w:cs="Times New Roman"/>
                <w:sz w:val="24"/>
                <w:szCs w:val="24"/>
                <w:u w:val="none" w:color="auto"/>
              </w:rPr>
              <w:t>汇入湘江；在工业区污水管网接入湘阴县第三污水处理厂之后，项目废水经预处理达到接管标准后排入第三污水处理厂处理，处理达到《城镇污水处理厂污染物排放标准（GB18918—2002）》中一级标准的A类标准后，最终汇入湘江</w:t>
            </w:r>
            <w:r>
              <w:rPr>
                <w:rFonts w:hint="default" w:ascii="Times New Roman" w:hAnsi="Times New Roman" w:cs="Times New Roman"/>
                <w:color w:val="auto"/>
                <w:sz w:val="24"/>
                <w:u w:val="none" w:color="auto"/>
              </w:rPr>
              <w:t>。</w:t>
            </w:r>
          </w:p>
          <w:p>
            <w:pPr>
              <w:pStyle w:val="187"/>
              <w:rPr>
                <w:rFonts w:hint="default" w:ascii="Times New Roman" w:hAnsi="Times New Roman" w:cs="Times New Roman"/>
                <w:color w:val="auto"/>
                <w:u w:val="none" w:color="auto"/>
              </w:rPr>
            </w:pPr>
            <w:r>
              <w:rPr>
                <w:rFonts w:hint="default" w:ascii="Times New Roman" w:hAnsi="Times New Roman" w:cs="Times New Roman"/>
                <w:color w:val="auto"/>
                <w:u w:val="none" w:color="auto"/>
              </w:rPr>
              <w:t>表5-</w:t>
            </w:r>
            <w:r>
              <w:rPr>
                <w:rFonts w:hint="default" w:ascii="Times New Roman" w:hAnsi="Times New Roman" w:cs="Times New Roman"/>
                <w:color w:val="auto"/>
                <w:u w:val="none" w:color="auto"/>
                <w:lang w:val="en-US" w:eastAsia="zh-CN"/>
              </w:rPr>
              <w:t>1</w:t>
            </w:r>
            <w:r>
              <w:rPr>
                <w:rFonts w:hint="default" w:ascii="Times New Roman" w:hAnsi="Times New Roman" w:cs="Times New Roman"/>
                <w:color w:val="auto"/>
                <w:u w:val="none" w:color="auto"/>
              </w:rPr>
              <w:t xml:space="preserve"> 本项目废水产生及排放情况一览表</w:t>
            </w:r>
          </w:p>
          <w:tbl>
            <w:tblPr>
              <w:tblStyle w:val="38"/>
              <w:tblW w:w="9068"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1425"/>
              <w:gridCol w:w="1334"/>
              <w:gridCol w:w="1408"/>
              <w:gridCol w:w="1842"/>
              <w:gridCol w:w="1"/>
              <w:gridCol w:w="1257"/>
              <w:gridCol w:w="1801"/>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16" w:hRule="atLeast"/>
                <w:jc w:val="center"/>
              </w:trPr>
              <w:tc>
                <w:tcPr>
                  <w:tcW w:w="1425" w:type="dxa"/>
                  <w:vMerge w:val="restart"/>
                  <w:noWrap w:val="0"/>
                  <w:vAlign w:val="center"/>
                </w:tcPr>
                <w:p>
                  <w:pPr>
                    <w:pStyle w:val="185"/>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产生环节</w:t>
                  </w:r>
                </w:p>
              </w:tc>
              <w:tc>
                <w:tcPr>
                  <w:tcW w:w="1334" w:type="dxa"/>
                  <w:vMerge w:val="restart"/>
                  <w:noWrap w:val="0"/>
                  <w:vAlign w:val="center"/>
                </w:tcPr>
                <w:p>
                  <w:pPr>
                    <w:pStyle w:val="185"/>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指标</w:t>
                  </w:r>
                </w:p>
              </w:tc>
              <w:tc>
                <w:tcPr>
                  <w:tcW w:w="3251" w:type="dxa"/>
                  <w:gridSpan w:val="3"/>
                  <w:noWrap w:val="0"/>
                  <w:vAlign w:val="center"/>
                </w:tcPr>
                <w:p>
                  <w:pPr>
                    <w:pStyle w:val="185"/>
                    <w:spacing w:line="360" w:lineRule="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处理前</w:t>
                  </w:r>
                </w:p>
              </w:tc>
              <w:tc>
                <w:tcPr>
                  <w:tcW w:w="3058" w:type="dxa"/>
                  <w:gridSpan w:val="2"/>
                  <w:noWrap w:val="0"/>
                  <w:vAlign w:val="center"/>
                </w:tcPr>
                <w:p>
                  <w:pPr>
                    <w:pStyle w:val="185"/>
                    <w:spacing w:line="360" w:lineRule="auto"/>
                    <w:rPr>
                      <w:rFonts w:hint="default" w:ascii="Times New Roman" w:hAnsi="Times New Roman" w:eastAsia="宋体" w:cs="Times New Roman"/>
                      <w:color w:val="auto"/>
                      <w:sz w:val="21"/>
                      <w:szCs w:val="21"/>
                      <w:u w:val="none" w:color="auto"/>
                    </w:rPr>
                  </w:pPr>
                  <w:r>
                    <w:rPr>
                      <w:rFonts w:hint="default" w:ascii="Times New Roman" w:hAnsi="Times New Roman" w:cs="Times New Roman"/>
                      <w:sz w:val="21"/>
                      <w:szCs w:val="21"/>
                      <w:u w:val="none" w:color="auto"/>
                      <w:lang w:eastAsia="zh-CN"/>
                    </w:rPr>
                    <w:t>卓达金谷创业园自建的污水处理站</w:t>
                  </w:r>
                  <w:r>
                    <w:rPr>
                      <w:rFonts w:hint="default" w:ascii="Times New Roman" w:hAnsi="Times New Roman" w:eastAsia="宋体" w:cs="Times New Roman"/>
                      <w:color w:val="auto"/>
                      <w:sz w:val="21"/>
                      <w:szCs w:val="21"/>
                      <w:u w:val="none" w:color="auto"/>
                    </w:rPr>
                    <w:t>处理后</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425" w:type="dxa"/>
                  <w:vMerge w:val="continue"/>
                  <w:noWrap w:val="0"/>
                  <w:vAlign w:val="center"/>
                </w:tcPr>
                <w:p>
                  <w:pPr>
                    <w:pStyle w:val="185"/>
                    <w:spacing w:line="360" w:lineRule="auto"/>
                    <w:rPr>
                      <w:rFonts w:hint="default" w:ascii="Times New Roman" w:hAnsi="Times New Roman" w:eastAsia="宋体" w:cs="Times New Roman"/>
                      <w:color w:val="auto"/>
                      <w:sz w:val="22"/>
                      <w:szCs w:val="22"/>
                      <w:u w:val="none" w:color="auto"/>
                    </w:rPr>
                  </w:pPr>
                </w:p>
              </w:tc>
              <w:tc>
                <w:tcPr>
                  <w:tcW w:w="1334" w:type="dxa"/>
                  <w:vMerge w:val="continue"/>
                  <w:noWrap w:val="0"/>
                  <w:vAlign w:val="center"/>
                </w:tcPr>
                <w:p>
                  <w:pPr>
                    <w:pStyle w:val="185"/>
                    <w:spacing w:line="360" w:lineRule="auto"/>
                    <w:rPr>
                      <w:rFonts w:hint="default" w:ascii="Times New Roman" w:hAnsi="Times New Roman" w:eastAsia="宋体" w:cs="Times New Roman"/>
                      <w:color w:val="auto"/>
                      <w:sz w:val="22"/>
                      <w:szCs w:val="22"/>
                      <w:u w:val="none" w:color="auto"/>
                    </w:rPr>
                  </w:pPr>
                </w:p>
              </w:tc>
              <w:tc>
                <w:tcPr>
                  <w:tcW w:w="1408" w:type="dxa"/>
                  <w:noWrap w:val="0"/>
                  <w:vAlign w:val="center"/>
                </w:tcPr>
                <w:p>
                  <w:pPr>
                    <w:pStyle w:val="185"/>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水质(mg/L)</w:t>
                  </w:r>
                </w:p>
              </w:tc>
              <w:tc>
                <w:tcPr>
                  <w:tcW w:w="1842" w:type="dxa"/>
                  <w:noWrap w:val="0"/>
                  <w:vAlign w:val="center"/>
                </w:tcPr>
                <w:p>
                  <w:pPr>
                    <w:pStyle w:val="185"/>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产生量（t/a）</w:t>
                  </w:r>
                </w:p>
              </w:tc>
              <w:tc>
                <w:tcPr>
                  <w:tcW w:w="1258" w:type="dxa"/>
                  <w:gridSpan w:val="2"/>
                  <w:noWrap w:val="0"/>
                  <w:vAlign w:val="center"/>
                </w:tcPr>
                <w:p>
                  <w:pPr>
                    <w:pStyle w:val="185"/>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水质(mg/L)</w:t>
                  </w:r>
                </w:p>
              </w:tc>
              <w:tc>
                <w:tcPr>
                  <w:tcW w:w="1801" w:type="dxa"/>
                  <w:noWrap w:val="0"/>
                  <w:vAlign w:val="center"/>
                </w:tcPr>
                <w:p>
                  <w:pPr>
                    <w:pStyle w:val="185"/>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排放量（t/a）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425" w:type="dxa"/>
                  <w:vMerge w:val="restart"/>
                  <w:noWrap w:val="0"/>
                  <w:vAlign w:val="center"/>
                </w:tcPr>
                <w:p>
                  <w:pPr>
                    <w:pStyle w:val="185"/>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生活污水</w:t>
                  </w:r>
                </w:p>
              </w:tc>
              <w:tc>
                <w:tcPr>
                  <w:tcW w:w="1334" w:type="dxa"/>
                  <w:noWrap w:val="0"/>
                  <w:vAlign w:val="center"/>
                </w:tcPr>
                <w:p>
                  <w:pPr>
                    <w:pStyle w:val="185"/>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水量</w:t>
                  </w:r>
                </w:p>
              </w:tc>
              <w:tc>
                <w:tcPr>
                  <w:tcW w:w="1408" w:type="dxa"/>
                  <w:noWrap w:val="0"/>
                  <w:vAlign w:val="center"/>
                </w:tcPr>
                <w:p>
                  <w:pPr>
                    <w:pStyle w:val="185"/>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w:t>
                  </w:r>
                </w:p>
              </w:tc>
              <w:tc>
                <w:tcPr>
                  <w:tcW w:w="1842" w:type="dxa"/>
                  <w:noWrap w:val="0"/>
                  <w:vAlign w:val="center"/>
                </w:tcPr>
                <w:p>
                  <w:pPr>
                    <w:pStyle w:val="185"/>
                    <w:spacing w:line="360" w:lineRule="auto"/>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1044</w:t>
                  </w:r>
                </w:p>
              </w:tc>
              <w:tc>
                <w:tcPr>
                  <w:tcW w:w="1258" w:type="dxa"/>
                  <w:gridSpan w:val="2"/>
                  <w:noWrap w:val="0"/>
                  <w:vAlign w:val="center"/>
                </w:tcPr>
                <w:p>
                  <w:pPr>
                    <w:pStyle w:val="185"/>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w:t>
                  </w:r>
                </w:p>
              </w:tc>
              <w:tc>
                <w:tcPr>
                  <w:tcW w:w="1801" w:type="dxa"/>
                  <w:noWrap w:val="0"/>
                  <w:vAlign w:val="center"/>
                </w:tcPr>
                <w:p>
                  <w:pPr>
                    <w:pStyle w:val="185"/>
                    <w:spacing w:line="360" w:lineRule="auto"/>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1044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425" w:type="dxa"/>
                  <w:vMerge w:val="continue"/>
                  <w:noWrap w:val="0"/>
                  <w:vAlign w:val="center"/>
                </w:tcPr>
                <w:p>
                  <w:pPr>
                    <w:pStyle w:val="185"/>
                    <w:spacing w:line="360" w:lineRule="auto"/>
                    <w:rPr>
                      <w:rFonts w:hint="default" w:ascii="Times New Roman" w:hAnsi="Times New Roman" w:eastAsia="宋体" w:cs="Times New Roman"/>
                      <w:color w:val="auto"/>
                      <w:sz w:val="22"/>
                      <w:szCs w:val="22"/>
                      <w:u w:val="none" w:color="auto"/>
                    </w:rPr>
                  </w:pPr>
                </w:p>
              </w:tc>
              <w:tc>
                <w:tcPr>
                  <w:tcW w:w="1334" w:type="dxa"/>
                  <w:noWrap w:val="0"/>
                  <w:vAlign w:val="center"/>
                </w:tcPr>
                <w:p>
                  <w:pPr>
                    <w:pStyle w:val="185"/>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COD</w:t>
                  </w:r>
                </w:p>
              </w:tc>
              <w:tc>
                <w:tcPr>
                  <w:tcW w:w="1408" w:type="dxa"/>
                  <w:noWrap w:val="0"/>
                  <w:vAlign w:val="center"/>
                </w:tcPr>
                <w:p>
                  <w:pPr>
                    <w:pStyle w:val="185"/>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300</w:t>
                  </w:r>
                </w:p>
              </w:tc>
              <w:tc>
                <w:tcPr>
                  <w:tcW w:w="1842" w:type="dxa"/>
                  <w:noWrap w:val="0"/>
                  <w:vAlign w:val="center"/>
                </w:tcPr>
                <w:p>
                  <w:pPr>
                    <w:pStyle w:val="185"/>
                    <w:spacing w:line="360" w:lineRule="auto"/>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0.313</w:t>
                  </w:r>
                </w:p>
              </w:tc>
              <w:tc>
                <w:tcPr>
                  <w:tcW w:w="1258" w:type="dxa"/>
                  <w:gridSpan w:val="2"/>
                  <w:noWrap w:val="0"/>
                  <w:vAlign w:val="center"/>
                </w:tcPr>
                <w:p>
                  <w:pPr>
                    <w:pStyle w:val="185"/>
                    <w:spacing w:line="360" w:lineRule="auto"/>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80</w:t>
                  </w:r>
                </w:p>
              </w:tc>
              <w:tc>
                <w:tcPr>
                  <w:tcW w:w="1801" w:type="dxa"/>
                  <w:noWrap w:val="0"/>
                  <w:vAlign w:val="center"/>
                </w:tcPr>
                <w:p>
                  <w:pPr>
                    <w:pStyle w:val="185"/>
                    <w:spacing w:line="360" w:lineRule="auto"/>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0.084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425" w:type="dxa"/>
                  <w:vMerge w:val="continue"/>
                  <w:noWrap w:val="0"/>
                  <w:vAlign w:val="center"/>
                </w:tcPr>
                <w:p>
                  <w:pPr>
                    <w:pStyle w:val="185"/>
                    <w:spacing w:line="360" w:lineRule="auto"/>
                    <w:rPr>
                      <w:rFonts w:hint="default" w:ascii="Times New Roman" w:hAnsi="Times New Roman" w:eastAsia="宋体" w:cs="Times New Roman"/>
                      <w:color w:val="auto"/>
                      <w:sz w:val="22"/>
                      <w:szCs w:val="22"/>
                      <w:u w:val="none" w:color="auto"/>
                    </w:rPr>
                  </w:pPr>
                </w:p>
              </w:tc>
              <w:tc>
                <w:tcPr>
                  <w:tcW w:w="1334" w:type="dxa"/>
                  <w:noWrap w:val="0"/>
                  <w:vAlign w:val="center"/>
                </w:tcPr>
                <w:p>
                  <w:pPr>
                    <w:pStyle w:val="185"/>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BOD</w:t>
                  </w:r>
                  <w:r>
                    <w:rPr>
                      <w:rFonts w:hint="default" w:ascii="Times New Roman" w:hAnsi="Times New Roman" w:eastAsia="宋体" w:cs="Times New Roman"/>
                      <w:color w:val="auto"/>
                      <w:sz w:val="22"/>
                      <w:szCs w:val="22"/>
                      <w:u w:val="none" w:color="auto"/>
                      <w:vertAlign w:val="subscript"/>
                    </w:rPr>
                    <w:t>5</w:t>
                  </w:r>
                </w:p>
              </w:tc>
              <w:tc>
                <w:tcPr>
                  <w:tcW w:w="1408" w:type="dxa"/>
                  <w:noWrap w:val="0"/>
                  <w:vAlign w:val="center"/>
                </w:tcPr>
                <w:p>
                  <w:pPr>
                    <w:pStyle w:val="185"/>
                    <w:spacing w:line="360" w:lineRule="auto"/>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200</w:t>
                  </w:r>
                </w:p>
              </w:tc>
              <w:tc>
                <w:tcPr>
                  <w:tcW w:w="1842" w:type="dxa"/>
                  <w:noWrap w:val="0"/>
                  <w:vAlign w:val="center"/>
                </w:tcPr>
                <w:p>
                  <w:pPr>
                    <w:pStyle w:val="185"/>
                    <w:spacing w:line="360" w:lineRule="auto"/>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0.209</w:t>
                  </w:r>
                </w:p>
              </w:tc>
              <w:tc>
                <w:tcPr>
                  <w:tcW w:w="1258" w:type="dxa"/>
                  <w:gridSpan w:val="2"/>
                  <w:noWrap w:val="0"/>
                  <w:vAlign w:val="center"/>
                </w:tcPr>
                <w:p>
                  <w:pPr>
                    <w:pStyle w:val="185"/>
                    <w:spacing w:line="360" w:lineRule="auto"/>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15</w:t>
                  </w:r>
                </w:p>
              </w:tc>
              <w:tc>
                <w:tcPr>
                  <w:tcW w:w="1801" w:type="dxa"/>
                  <w:noWrap w:val="0"/>
                  <w:vAlign w:val="center"/>
                </w:tcPr>
                <w:p>
                  <w:pPr>
                    <w:pStyle w:val="185"/>
                    <w:spacing w:line="360" w:lineRule="auto"/>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0.0157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425" w:type="dxa"/>
                  <w:vMerge w:val="continue"/>
                  <w:noWrap w:val="0"/>
                  <w:vAlign w:val="center"/>
                </w:tcPr>
                <w:p>
                  <w:pPr>
                    <w:pStyle w:val="185"/>
                    <w:spacing w:line="360" w:lineRule="auto"/>
                    <w:rPr>
                      <w:rFonts w:hint="default" w:ascii="Times New Roman" w:hAnsi="Times New Roman" w:eastAsia="宋体" w:cs="Times New Roman"/>
                      <w:color w:val="auto"/>
                      <w:sz w:val="22"/>
                      <w:szCs w:val="22"/>
                      <w:u w:val="none" w:color="auto"/>
                    </w:rPr>
                  </w:pPr>
                </w:p>
              </w:tc>
              <w:tc>
                <w:tcPr>
                  <w:tcW w:w="1334" w:type="dxa"/>
                  <w:noWrap w:val="0"/>
                  <w:vAlign w:val="center"/>
                </w:tcPr>
                <w:p>
                  <w:pPr>
                    <w:pStyle w:val="185"/>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SS</w:t>
                  </w:r>
                </w:p>
              </w:tc>
              <w:tc>
                <w:tcPr>
                  <w:tcW w:w="1408" w:type="dxa"/>
                  <w:noWrap w:val="0"/>
                  <w:vAlign w:val="center"/>
                </w:tcPr>
                <w:p>
                  <w:pPr>
                    <w:pStyle w:val="185"/>
                    <w:spacing w:line="360" w:lineRule="auto"/>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250</w:t>
                  </w:r>
                </w:p>
              </w:tc>
              <w:tc>
                <w:tcPr>
                  <w:tcW w:w="1842" w:type="dxa"/>
                  <w:noWrap w:val="0"/>
                  <w:vAlign w:val="center"/>
                </w:tcPr>
                <w:p>
                  <w:pPr>
                    <w:pStyle w:val="185"/>
                    <w:spacing w:line="360" w:lineRule="auto"/>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0.261</w:t>
                  </w:r>
                </w:p>
              </w:tc>
              <w:tc>
                <w:tcPr>
                  <w:tcW w:w="1258" w:type="dxa"/>
                  <w:gridSpan w:val="2"/>
                  <w:noWrap w:val="0"/>
                  <w:vAlign w:val="center"/>
                </w:tcPr>
                <w:p>
                  <w:pPr>
                    <w:pStyle w:val="185"/>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20</w:t>
                  </w:r>
                </w:p>
              </w:tc>
              <w:tc>
                <w:tcPr>
                  <w:tcW w:w="1801" w:type="dxa"/>
                  <w:noWrap w:val="0"/>
                  <w:vAlign w:val="center"/>
                </w:tcPr>
                <w:p>
                  <w:pPr>
                    <w:pStyle w:val="185"/>
                    <w:spacing w:line="360" w:lineRule="auto"/>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0.0209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425" w:type="dxa"/>
                  <w:vMerge w:val="continue"/>
                  <w:noWrap w:val="0"/>
                  <w:vAlign w:val="center"/>
                </w:tcPr>
                <w:p>
                  <w:pPr>
                    <w:pStyle w:val="185"/>
                    <w:spacing w:line="360" w:lineRule="auto"/>
                    <w:rPr>
                      <w:rFonts w:hint="default" w:ascii="Times New Roman" w:hAnsi="Times New Roman" w:eastAsia="宋体" w:cs="Times New Roman"/>
                      <w:color w:val="auto"/>
                      <w:sz w:val="22"/>
                      <w:szCs w:val="22"/>
                      <w:u w:val="none" w:color="auto"/>
                    </w:rPr>
                  </w:pPr>
                </w:p>
              </w:tc>
              <w:tc>
                <w:tcPr>
                  <w:tcW w:w="1334" w:type="dxa"/>
                  <w:noWrap w:val="0"/>
                  <w:vAlign w:val="center"/>
                </w:tcPr>
                <w:p>
                  <w:pPr>
                    <w:pStyle w:val="185"/>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NH</w:t>
                  </w:r>
                  <w:r>
                    <w:rPr>
                      <w:rFonts w:hint="default" w:ascii="Times New Roman" w:hAnsi="Times New Roman" w:eastAsia="宋体" w:cs="Times New Roman"/>
                      <w:color w:val="auto"/>
                      <w:sz w:val="22"/>
                      <w:szCs w:val="22"/>
                      <w:u w:val="none" w:color="auto"/>
                      <w:vertAlign w:val="subscript"/>
                    </w:rPr>
                    <w:t>3</w:t>
                  </w:r>
                  <w:r>
                    <w:rPr>
                      <w:rFonts w:hint="default" w:ascii="Times New Roman" w:hAnsi="Times New Roman" w:eastAsia="宋体" w:cs="Times New Roman"/>
                      <w:color w:val="auto"/>
                      <w:sz w:val="22"/>
                      <w:szCs w:val="22"/>
                      <w:u w:val="none" w:color="auto"/>
                    </w:rPr>
                    <w:t>-N</w:t>
                  </w:r>
                </w:p>
              </w:tc>
              <w:tc>
                <w:tcPr>
                  <w:tcW w:w="1408" w:type="dxa"/>
                  <w:noWrap w:val="0"/>
                  <w:vAlign w:val="center"/>
                </w:tcPr>
                <w:p>
                  <w:pPr>
                    <w:pStyle w:val="185"/>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30</w:t>
                  </w:r>
                </w:p>
              </w:tc>
              <w:tc>
                <w:tcPr>
                  <w:tcW w:w="1842" w:type="dxa"/>
                  <w:noWrap w:val="0"/>
                  <w:vAlign w:val="center"/>
                </w:tcPr>
                <w:p>
                  <w:pPr>
                    <w:pStyle w:val="185"/>
                    <w:spacing w:line="360" w:lineRule="auto"/>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0.031</w:t>
                  </w:r>
                </w:p>
              </w:tc>
              <w:tc>
                <w:tcPr>
                  <w:tcW w:w="1258" w:type="dxa"/>
                  <w:gridSpan w:val="2"/>
                  <w:noWrap w:val="0"/>
                  <w:vAlign w:val="center"/>
                </w:tcPr>
                <w:p>
                  <w:pPr>
                    <w:pStyle w:val="185"/>
                    <w:spacing w:line="360" w:lineRule="auto"/>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5</w:t>
                  </w:r>
                </w:p>
              </w:tc>
              <w:tc>
                <w:tcPr>
                  <w:tcW w:w="1801" w:type="dxa"/>
                  <w:noWrap w:val="0"/>
                  <w:vAlign w:val="center"/>
                </w:tcPr>
                <w:p>
                  <w:pPr>
                    <w:pStyle w:val="185"/>
                    <w:spacing w:line="360" w:lineRule="auto"/>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0.005</w:t>
                  </w:r>
                </w:p>
              </w:tc>
            </w:tr>
          </w:tbl>
          <w:p>
            <w:pPr>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2、废气</w:t>
            </w:r>
          </w:p>
          <w:p>
            <w:pPr>
              <w:pStyle w:val="31"/>
              <w:spacing w:line="360" w:lineRule="auto"/>
              <w:ind w:left="0" w:leftChars="0" w:firstLine="462" w:firstLineChars="200"/>
              <w:jc w:val="left"/>
              <w:rPr>
                <w:rFonts w:hint="default" w:ascii="Times New Roman" w:hAnsi="Times New Roman" w:cs="Times New Roman"/>
                <w:color w:val="auto"/>
                <w:sz w:val="24"/>
                <w:u w:val="single" w:color="auto"/>
              </w:rPr>
            </w:pPr>
            <w:r>
              <w:rPr>
                <w:rFonts w:hint="default" w:ascii="Times New Roman" w:hAnsi="Times New Roman" w:cs="Times New Roman"/>
                <w:color w:val="auto"/>
                <w:sz w:val="24"/>
                <w:u w:val="single" w:color="auto"/>
              </w:rPr>
              <w:t>本项目运营过程中产生的废气有</w:t>
            </w:r>
            <w:r>
              <w:rPr>
                <w:rFonts w:hint="default" w:ascii="Times New Roman" w:hAnsi="Times New Roman" w:cs="Times New Roman"/>
                <w:color w:val="auto"/>
                <w:sz w:val="24"/>
                <w:u w:val="single" w:color="auto"/>
                <w:lang w:eastAsia="zh-CN"/>
              </w:rPr>
              <w:t>焊接烟尘、抛丸粉尘、</w:t>
            </w:r>
            <w:r>
              <w:rPr>
                <w:rFonts w:hint="default" w:ascii="Times New Roman" w:hAnsi="Times New Roman" w:cs="Times New Roman"/>
                <w:color w:val="auto"/>
                <w:sz w:val="24"/>
                <w:u w:val="single" w:color="auto"/>
              </w:rPr>
              <w:t>喷漆过程中产生的漆雾，有机废气。</w:t>
            </w:r>
          </w:p>
          <w:p>
            <w:pPr>
              <w:spacing w:line="360" w:lineRule="auto"/>
              <w:ind w:firstLine="462" w:firstLineChars="200"/>
              <w:rPr>
                <w:rFonts w:hint="default" w:ascii="Times New Roman" w:hAnsi="Times New Roman" w:cs="Times New Roman"/>
                <w:color w:val="auto"/>
                <w:sz w:val="24"/>
                <w:u w:val="single" w:color="auto"/>
              </w:rPr>
            </w:pPr>
            <w:r>
              <w:rPr>
                <w:rFonts w:hint="default" w:ascii="Times New Roman" w:hAnsi="Times New Roman" w:cs="Times New Roman"/>
                <w:color w:val="auto"/>
                <w:sz w:val="24"/>
                <w:u w:val="single" w:color="auto"/>
              </w:rPr>
              <w:t>（1）焊接烟尘</w:t>
            </w:r>
          </w:p>
          <w:p>
            <w:pPr>
              <w:pStyle w:val="173"/>
              <w:spacing w:line="360" w:lineRule="auto"/>
              <w:ind w:firstLine="48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本项目焊接烟尘主要来自焊条，少量来自焊芯及被焊工件，根据《焊接工作的劳动保护》调查，焊接烟尘的产生量与焊条的种类及焊接工艺有关，各类焊接烟尘产生量如下表：</w:t>
            </w:r>
          </w:p>
          <w:p>
            <w:pPr>
              <w:pStyle w:val="187"/>
              <w:rPr>
                <w:rFonts w:hint="default" w:ascii="Times New Roman" w:hAnsi="Times New Roman" w:cs="Times New Roman"/>
                <w:color w:val="auto"/>
                <w:u w:val="single" w:color="auto"/>
              </w:rPr>
            </w:pPr>
          </w:p>
          <w:p>
            <w:pPr>
              <w:pStyle w:val="187"/>
              <w:rPr>
                <w:rFonts w:hint="default" w:ascii="Times New Roman" w:hAnsi="Times New Roman" w:cs="Times New Roman"/>
                <w:color w:val="auto"/>
                <w:u w:val="single" w:color="auto"/>
              </w:rPr>
            </w:pPr>
            <w:r>
              <w:rPr>
                <w:rFonts w:hint="default" w:ascii="Times New Roman" w:hAnsi="Times New Roman" w:cs="Times New Roman"/>
                <w:color w:val="auto"/>
                <w:u w:val="single" w:color="auto"/>
              </w:rPr>
              <w:t>表5-</w:t>
            </w:r>
            <w:r>
              <w:rPr>
                <w:rFonts w:hint="default" w:ascii="Times New Roman" w:hAnsi="Times New Roman" w:cs="Times New Roman"/>
                <w:color w:val="auto"/>
                <w:u w:val="single" w:color="auto"/>
                <w:lang w:val="en-US" w:eastAsia="zh-CN"/>
              </w:rPr>
              <w:t>2</w:t>
            </w:r>
            <w:r>
              <w:rPr>
                <w:rFonts w:hint="default" w:ascii="Times New Roman" w:hAnsi="Times New Roman" w:cs="Times New Roman"/>
                <w:color w:val="auto"/>
                <w:u w:val="single" w:color="auto"/>
              </w:rPr>
              <w:t xml:space="preserve"> 焊接烟尘产生情况表</w:t>
            </w:r>
          </w:p>
          <w:tbl>
            <w:tblPr>
              <w:tblStyle w:val="38"/>
              <w:tblW w:w="909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95"/>
              <w:gridCol w:w="4038"/>
              <w:gridCol w:w="29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33" w:type="dxa"/>
                  <w:gridSpan w:val="2"/>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焊接工艺</w:t>
                  </w:r>
                </w:p>
              </w:tc>
              <w:tc>
                <w:tcPr>
                  <w:tcW w:w="2965" w:type="dxa"/>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烟尘产生量g/kg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95" w:type="dxa"/>
                  <w:vMerge w:val="restart"/>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手工电弧焊</w:t>
                  </w:r>
                </w:p>
              </w:tc>
              <w:tc>
                <w:tcPr>
                  <w:tcW w:w="4038" w:type="dxa"/>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低氮型普低钢焊条（结507）</w:t>
                  </w:r>
                </w:p>
              </w:tc>
              <w:tc>
                <w:tcPr>
                  <w:tcW w:w="2965" w:type="dxa"/>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11~25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95" w:type="dxa"/>
                  <w:vMerge w:val="continue"/>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p>
              </w:tc>
              <w:tc>
                <w:tcPr>
                  <w:tcW w:w="4038" w:type="dxa"/>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钛钙型低碳钢焊条（结422）</w:t>
                  </w:r>
                </w:p>
              </w:tc>
              <w:tc>
                <w:tcPr>
                  <w:tcW w:w="2965" w:type="dxa"/>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95" w:type="dxa"/>
                  <w:vMerge w:val="continue"/>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p>
              </w:tc>
              <w:tc>
                <w:tcPr>
                  <w:tcW w:w="4038" w:type="dxa"/>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钛钙型低碳钢焊条（结423）</w:t>
                  </w:r>
                </w:p>
              </w:tc>
              <w:tc>
                <w:tcPr>
                  <w:tcW w:w="2965" w:type="dxa"/>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7.5~9.5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95" w:type="dxa"/>
                  <w:vMerge w:val="continue"/>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p>
              </w:tc>
              <w:tc>
                <w:tcPr>
                  <w:tcW w:w="4038" w:type="dxa"/>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高效铁粉焊条</w:t>
                  </w:r>
                </w:p>
              </w:tc>
              <w:tc>
                <w:tcPr>
                  <w:tcW w:w="2965" w:type="dxa"/>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10~12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95" w:type="dxa"/>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自保护电弧焊</w:t>
                  </w:r>
                </w:p>
              </w:tc>
              <w:tc>
                <w:tcPr>
                  <w:tcW w:w="4038" w:type="dxa"/>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保护药芯焊丝</w:t>
                  </w:r>
                </w:p>
              </w:tc>
              <w:tc>
                <w:tcPr>
                  <w:tcW w:w="2965" w:type="dxa"/>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20~23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95" w:type="dxa"/>
                  <w:vMerge w:val="restart"/>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气体保护电弧焊</w:t>
                  </w:r>
                </w:p>
              </w:tc>
              <w:tc>
                <w:tcPr>
                  <w:tcW w:w="4038" w:type="dxa"/>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CO2保护药芯焊丝</w:t>
                  </w:r>
                </w:p>
              </w:tc>
              <w:tc>
                <w:tcPr>
                  <w:tcW w:w="2965" w:type="dxa"/>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11~13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95" w:type="dxa"/>
                  <w:vMerge w:val="continue"/>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p>
              </w:tc>
              <w:tc>
                <w:tcPr>
                  <w:tcW w:w="4038" w:type="dxa"/>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CO2保护实芯焊丝</w:t>
                  </w:r>
                </w:p>
              </w:tc>
              <w:tc>
                <w:tcPr>
                  <w:tcW w:w="2965" w:type="dxa"/>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95" w:type="dxa"/>
                  <w:vMerge w:val="continue"/>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p>
              </w:tc>
              <w:tc>
                <w:tcPr>
                  <w:tcW w:w="4038" w:type="dxa"/>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Ar+5%O2保护实芯焊</w:t>
                  </w:r>
                </w:p>
              </w:tc>
              <w:tc>
                <w:tcPr>
                  <w:tcW w:w="2965" w:type="dxa"/>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3~6.5</w:t>
                  </w:r>
                </w:p>
              </w:tc>
            </w:tr>
          </w:tbl>
          <w:p>
            <w:pPr>
              <w:jc w:val="left"/>
              <w:rPr>
                <w:rFonts w:hint="default" w:ascii="Times New Roman" w:hAnsi="Times New Roman" w:cs="Times New Roman"/>
                <w:color w:val="auto"/>
                <w:szCs w:val="21"/>
                <w:u w:val="single" w:color="auto"/>
              </w:rPr>
            </w:pPr>
            <w:r>
              <w:rPr>
                <w:rFonts w:hint="default" w:ascii="Times New Roman" w:hAnsi="Times New Roman" w:cs="Times New Roman"/>
                <w:color w:val="auto"/>
                <w:szCs w:val="21"/>
                <w:u w:val="single" w:color="auto"/>
              </w:rPr>
              <w:t>注：本表摘自《焊接工作的劳动保护》。</w:t>
            </w:r>
          </w:p>
          <w:p>
            <w:pPr>
              <w:pStyle w:val="173"/>
              <w:spacing w:line="360" w:lineRule="auto"/>
              <w:ind w:firstLine="48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焊接烟尘中的主要有害物质为Fe</w:t>
            </w:r>
            <w:r>
              <w:rPr>
                <w:rFonts w:hint="default" w:ascii="Times New Roman" w:hAnsi="Times New Roman" w:cs="Times New Roman"/>
                <w:color w:val="auto"/>
                <w:sz w:val="24"/>
                <w:szCs w:val="24"/>
                <w:u w:val="single" w:color="auto"/>
                <w:vertAlign w:val="subscript"/>
              </w:rPr>
              <w:t>2</w:t>
            </w:r>
            <w:r>
              <w:rPr>
                <w:rFonts w:hint="default" w:ascii="Times New Roman" w:hAnsi="Times New Roman" w:cs="Times New Roman"/>
                <w:color w:val="auto"/>
                <w:sz w:val="24"/>
                <w:szCs w:val="24"/>
                <w:u w:val="single" w:color="auto"/>
              </w:rPr>
              <w:t>O</w:t>
            </w:r>
            <w:r>
              <w:rPr>
                <w:rFonts w:hint="default" w:ascii="Times New Roman" w:hAnsi="Times New Roman" w:cs="Times New Roman"/>
                <w:color w:val="auto"/>
                <w:sz w:val="24"/>
                <w:szCs w:val="24"/>
                <w:u w:val="single" w:color="auto"/>
                <w:vertAlign w:val="subscript"/>
              </w:rPr>
              <w:t>3</w:t>
            </w:r>
            <w:r>
              <w:rPr>
                <w:rFonts w:hint="default" w:ascii="Times New Roman" w:hAnsi="Times New Roman" w:cs="Times New Roman"/>
                <w:color w:val="auto"/>
                <w:sz w:val="24"/>
                <w:szCs w:val="24"/>
                <w:u w:val="single" w:color="auto"/>
              </w:rPr>
              <w:t>、SiO</w:t>
            </w:r>
            <w:r>
              <w:rPr>
                <w:rFonts w:hint="default" w:ascii="Times New Roman" w:hAnsi="Times New Roman" w:cs="Times New Roman"/>
                <w:color w:val="auto"/>
                <w:sz w:val="24"/>
                <w:szCs w:val="24"/>
                <w:u w:val="single" w:color="auto"/>
                <w:vertAlign w:val="subscript"/>
              </w:rPr>
              <w:t>2</w:t>
            </w:r>
            <w:r>
              <w:rPr>
                <w:rFonts w:hint="default" w:ascii="Times New Roman" w:hAnsi="Times New Roman" w:cs="Times New Roman"/>
                <w:color w:val="auto"/>
                <w:sz w:val="24"/>
                <w:szCs w:val="24"/>
                <w:u w:val="single" w:color="auto"/>
              </w:rPr>
              <w:t>、MnO、HF等，其中含量最多的为Fe</w:t>
            </w:r>
            <w:r>
              <w:rPr>
                <w:rFonts w:hint="default" w:ascii="Times New Roman" w:hAnsi="Times New Roman" w:cs="Times New Roman"/>
                <w:color w:val="auto"/>
                <w:sz w:val="24"/>
                <w:szCs w:val="24"/>
                <w:u w:val="single" w:color="auto"/>
                <w:vertAlign w:val="subscript"/>
              </w:rPr>
              <w:t>2</w:t>
            </w:r>
            <w:r>
              <w:rPr>
                <w:rFonts w:hint="default" w:ascii="Times New Roman" w:hAnsi="Times New Roman" w:cs="Times New Roman"/>
                <w:color w:val="auto"/>
                <w:sz w:val="24"/>
                <w:szCs w:val="24"/>
                <w:u w:val="single" w:color="auto"/>
              </w:rPr>
              <w:t>O</w:t>
            </w:r>
            <w:r>
              <w:rPr>
                <w:rFonts w:hint="default" w:ascii="Times New Roman" w:hAnsi="Times New Roman" w:cs="Times New Roman"/>
                <w:color w:val="auto"/>
                <w:sz w:val="24"/>
                <w:szCs w:val="24"/>
                <w:u w:val="single" w:color="auto"/>
                <w:vertAlign w:val="subscript"/>
              </w:rPr>
              <w:t>3</w:t>
            </w:r>
            <w:r>
              <w:rPr>
                <w:rFonts w:hint="default" w:ascii="Times New Roman" w:hAnsi="Times New Roman" w:cs="Times New Roman"/>
                <w:color w:val="auto"/>
                <w:sz w:val="24"/>
                <w:szCs w:val="24"/>
                <w:u w:val="single" w:color="auto"/>
              </w:rPr>
              <w:t>，一般占烟气总量的35.56%，其次是SiO</w:t>
            </w:r>
            <w:r>
              <w:rPr>
                <w:rFonts w:hint="default" w:ascii="Times New Roman" w:hAnsi="Times New Roman" w:cs="Times New Roman"/>
                <w:color w:val="auto"/>
                <w:sz w:val="24"/>
                <w:szCs w:val="24"/>
                <w:u w:val="single" w:color="auto"/>
                <w:vertAlign w:val="subscript"/>
              </w:rPr>
              <w:t>2</w:t>
            </w:r>
            <w:r>
              <w:rPr>
                <w:rFonts w:hint="default" w:ascii="Times New Roman" w:hAnsi="Times New Roman" w:cs="Times New Roman"/>
                <w:color w:val="auto"/>
                <w:sz w:val="24"/>
                <w:szCs w:val="24"/>
                <w:u w:val="single" w:color="auto"/>
              </w:rPr>
              <w:t>，其含量占10～20％，MnO占5～20％左右。焊接烟尘中有毒有害气体的成份主要为CO、CO</w:t>
            </w:r>
            <w:r>
              <w:rPr>
                <w:rFonts w:hint="default" w:ascii="Times New Roman" w:hAnsi="Times New Roman" w:cs="Times New Roman"/>
                <w:color w:val="auto"/>
                <w:sz w:val="24"/>
                <w:szCs w:val="24"/>
                <w:u w:val="single" w:color="auto"/>
                <w:vertAlign w:val="subscript"/>
              </w:rPr>
              <w:t>2</w:t>
            </w:r>
            <w:r>
              <w:rPr>
                <w:rFonts w:hint="default" w:ascii="Times New Roman" w:hAnsi="Times New Roman" w:cs="Times New Roman"/>
                <w:color w:val="auto"/>
                <w:sz w:val="24"/>
                <w:szCs w:val="24"/>
                <w:u w:val="single" w:color="auto"/>
              </w:rPr>
              <w:t>、O</w:t>
            </w:r>
            <w:r>
              <w:rPr>
                <w:rFonts w:hint="default" w:ascii="Times New Roman" w:hAnsi="Times New Roman" w:cs="Times New Roman"/>
                <w:color w:val="auto"/>
                <w:sz w:val="24"/>
                <w:szCs w:val="24"/>
                <w:u w:val="single" w:color="auto"/>
                <w:vertAlign w:val="subscript"/>
              </w:rPr>
              <w:t>3</w:t>
            </w:r>
            <w:r>
              <w:rPr>
                <w:rFonts w:hint="default" w:ascii="Times New Roman" w:hAnsi="Times New Roman" w:cs="Times New Roman"/>
                <w:color w:val="auto"/>
                <w:sz w:val="24"/>
                <w:szCs w:val="24"/>
                <w:u w:val="single" w:color="auto"/>
              </w:rPr>
              <w:t>、NO</w:t>
            </w:r>
            <w:r>
              <w:rPr>
                <w:rFonts w:hint="default" w:ascii="Times New Roman" w:hAnsi="Times New Roman" w:cs="Times New Roman"/>
                <w:color w:val="auto"/>
                <w:sz w:val="24"/>
                <w:szCs w:val="24"/>
                <w:u w:val="single" w:color="auto"/>
                <w:vertAlign w:val="subscript"/>
              </w:rPr>
              <w:t>X</w:t>
            </w:r>
            <w:r>
              <w:rPr>
                <w:rFonts w:hint="default" w:ascii="Times New Roman" w:hAnsi="Times New Roman" w:cs="Times New Roman"/>
                <w:color w:val="auto"/>
                <w:sz w:val="24"/>
                <w:szCs w:val="24"/>
                <w:u w:val="single" w:color="auto"/>
              </w:rPr>
              <w:t>、CH</w:t>
            </w:r>
            <w:r>
              <w:rPr>
                <w:rFonts w:hint="default" w:ascii="Times New Roman" w:hAnsi="Times New Roman" w:cs="Times New Roman"/>
                <w:color w:val="auto"/>
                <w:sz w:val="24"/>
                <w:szCs w:val="24"/>
                <w:u w:val="single" w:color="auto"/>
                <w:vertAlign w:val="subscript"/>
              </w:rPr>
              <w:t>4</w:t>
            </w:r>
            <w:r>
              <w:rPr>
                <w:rFonts w:hint="default" w:ascii="Times New Roman" w:hAnsi="Times New Roman" w:cs="Times New Roman"/>
                <w:color w:val="auto"/>
                <w:sz w:val="24"/>
                <w:szCs w:val="24"/>
                <w:u w:val="single" w:color="auto"/>
              </w:rPr>
              <w:t>等，其中以CO所占的比例最大。由于有毒有害气体产生量不大，气体成份复杂，较难定量化，且本项目焊丝使用量不大，主要对回收钢架中出现松动的进行点焊加固，本环评仅在此作定性分析，而对焊接烟尘则作定量化分析。</w:t>
            </w:r>
          </w:p>
          <w:p>
            <w:pPr>
              <w:pStyle w:val="31"/>
              <w:spacing w:line="360" w:lineRule="auto"/>
              <w:ind w:left="0" w:leftChars="0" w:firstLine="462" w:firstLineChars="200"/>
              <w:jc w:val="left"/>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项目焊条采用钛钙型低碳钢焊条（结422），不含铅成分，其年用量为</w:t>
            </w:r>
            <w:r>
              <w:rPr>
                <w:rFonts w:hint="default" w:ascii="Times New Roman" w:hAnsi="Times New Roman" w:cs="Times New Roman"/>
                <w:color w:val="auto"/>
                <w:sz w:val="24"/>
                <w:szCs w:val="24"/>
                <w:u w:val="single" w:color="auto"/>
                <w:lang w:val="en-US" w:eastAsia="zh-CN"/>
              </w:rPr>
              <w:t>90</w:t>
            </w:r>
            <w:r>
              <w:rPr>
                <w:rFonts w:hint="default" w:ascii="Times New Roman" w:hAnsi="Times New Roman" w:cs="Times New Roman"/>
                <w:color w:val="auto"/>
                <w:sz w:val="24"/>
                <w:szCs w:val="24"/>
                <w:u w:val="single" w:color="auto"/>
              </w:rPr>
              <w:t>t/a，焊条烟尘产生量按最大产尘量计算8g/kg，焊接作业时间按平均每天最长工作时间</w:t>
            </w:r>
            <w:r>
              <w:rPr>
                <w:rFonts w:hint="default" w:ascii="Times New Roman" w:hAnsi="Times New Roman" w:cs="Times New Roman"/>
                <w:color w:val="auto"/>
                <w:sz w:val="24"/>
                <w:szCs w:val="24"/>
                <w:u w:val="single" w:color="auto"/>
                <w:lang w:val="en-US" w:eastAsia="zh-CN"/>
              </w:rPr>
              <w:t>8</w:t>
            </w:r>
            <w:r>
              <w:rPr>
                <w:rFonts w:hint="default" w:ascii="Times New Roman" w:hAnsi="Times New Roman" w:cs="Times New Roman"/>
                <w:color w:val="auto"/>
                <w:sz w:val="24"/>
                <w:szCs w:val="24"/>
                <w:u w:val="single" w:color="auto"/>
              </w:rPr>
              <w:t>小时计算，则项目烟尘产生量共约</w:t>
            </w:r>
            <w:r>
              <w:rPr>
                <w:rFonts w:hint="default" w:ascii="Times New Roman" w:hAnsi="Times New Roman" w:cs="Times New Roman"/>
                <w:color w:val="auto"/>
                <w:sz w:val="24"/>
                <w:szCs w:val="24"/>
                <w:u w:val="single" w:color="auto"/>
                <w:lang w:val="en-US" w:eastAsia="zh-CN"/>
              </w:rPr>
              <w:t>0.72t</w:t>
            </w:r>
            <w:r>
              <w:rPr>
                <w:rFonts w:hint="default" w:ascii="Times New Roman" w:hAnsi="Times New Roman" w:cs="Times New Roman"/>
                <w:color w:val="auto"/>
                <w:sz w:val="24"/>
                <w:szCs w:val="24"/>
                <w:u w:val="single" w:color="auto"/>
              </w:rPr>
              <w:t>/a。考虑到焊接点位比较分散，因此，本评价建议在主要焊接工位采用移动式焊接烟尘净化器收集焊接烟气，</w:t>
            </w:r>
            <w:r>
              <w:rPr>
                <w:rFonts w:hint="default" w:ascii="Times New Roman" w:hAnsi="Times New Roman" w:cs="Times New Roman"/>
                <w:color w:val="auto"/>
                <w:sz w:val="24"/>
                <w:szCs w:val="24"/>
                <w:u w:val="single" w:color="auto"/>
                <w:lang w:eastAsia="zh-CN"/>
              </w:rPr>
              <w:t>收集效率</w:t>
            </w:r>
            <w:r>
              <w:rPr>
                <w:rFonts w:hint="default" w:ascii="Times New Roman" w:hAnsi="Times New Roman" w:cs="Times New Roman"/>
                <w:color w:val="auto"/>
                <w:sz w:val="24"/>
                <w:szCs w:val="24"/>
                <w:u w:val="single" w:color="auto"/>
              </w:rPr>
              <w:t>约为90%，收集到的烟气颗粒物的去除率为9</w:t>
            </w:r>
            <w:r>
              <w:rPr>
                <w:rFonts w:hint="default" w:ascii="Times New Roman" w:hAnsi="Times New Roman" w:cs="Times New Roman"/>
                <w:color w:val="auto"/>
                <w:sz w:val="24"/>
                <w:szCs w:val="24"/>
                <w:u w:val="single" w:color="auto"/>
                <w:lang w:val="en-US" w:eastAsia="zh-CN"/>
              </w:rPr>
              <w:t>0</w:t>
            </w:r>
            <w:r>
              <w:rPr>
                <w:rFonts w:hint="default" w:ascii="Times New Roman" w:hAnsi="Times New Roman" w:cs="Times New Roman"/>
                <w:color w:val="auto"/>
                <w:sz w:val="24"/>
                <w:szCs w:val="24"/>
                <w:u w:val="single" w:color="auto"/>
              </w:rPr>
              <w:t>%。则颗粒物的排放量为</w:t>
            </w:r>
            <w:r>
              <w:rPr>
                <w:rFonts w:hint="default" w:ascii="Times New Roman" w:hAnsi="Times New Roman" w:cs="Times New Roman"/>
                <w:color w:val="auto"/>
                <w:sz w:val="24"/>
                <w:szCs w:val="24"/>
                <w:u w:val="single" w:color="auto"/>
                <w:lang w:val="en-US" w:eastAsia="zh-CN"/>
              </w:rPr>
              <w:t>0.1368t</w:t>
            </w:r>
            <w:r>
              <w:rPr>
                <w:rFonts w:hint="default" w:ascii="Times New Roman" w:hAnsi="Times New Roman" w:cs="Times New Roman"/>
                <w:color w:val="auto"/>
                <w:sz w:val="24"/>
                <w:szCs w:val="24"/>
                <w:u w:val="single" w:color="auto"/>
              </w:rPr>
              <w:t>/a，能满足满足《大气污染物综合排放标准》（GB16297－1996）表2无组织排放限值要求。</w:t>
            </w:r>
          </w:p>
          <w:p>
            <w:pPr>
              <w:snapToGrid w:val="0"/>
              <w:spacing w:line="360" w:lineRule="auto"/>
              <w:ind w:firstLine="462" w:firstLineChars="200"/>
              <w:rPr>
                <w:rFonts w:hint="default" w:ascii="Times New Roman" w:hAnsi="Times New Roman" w:eastAsia="宋体" w:cs="Times New Roman"/>
                <w:color w:val="auto"/>
                <w:sz w:val="24"/>
                <w:szCs w:val="24"/>
                <w:u w:val="single" w:color="auto"/>
                <w:lang w:eastAsia="zh-CN"/>
              </w:rPr>
            </w:pPr>
            <w:r>
              <w:rPr>
                <w:rFonts w:hint="default" w:ascii="Times New Roman" w:hAnsi="Times New Roman" w:cs="Times New Roman"/>
                <w:color w:val="auto"/>
                <w:sz w:val="24"/>
                <w:szCs w:val="24"/>
                <w:u w:val="single" w:color="auto"/>
                <w:lang w:eastAsia="zh-CN"/>
              </w:rPr>
              <w:t>（</w:t>
            </w:r>
            <w:r>
              <w:rPr>
                <w:rFonts w:hint="default" w:ascii="Times New Roman" w:hAnsi="Times New Roman" w:cs="Times New Roman"/>
                <w:color w:val="auto"/>
                <w:sz w:val="24"/>
                <w:szCs w:val="24"/>
                <w:u w:val="single" w:color="auto"/>
                <w:lang w:val="en-US" w:eastAsia="zh-CN"/>
              </w:rPr>
              <w:t>2</w:t>
            </w:r>
            <w:r>
              <w:rPr>
                <w:rFonts w:hint="default" w:ascii="Times New Roman" w:hAnsi="Times New Roman" w:cs="Times New Roman"/>
                <w:color w:val="auto"/>
                <w:sz w:val="24"/>
                <w:szCs w:val="24"/>
                <w:u w:val="single" w:color="auto"/>
                <w:lang w:eastAsia="zh-CN"/>
              </w:rPr>
              <w:t>）</w:t>
            </w:r>
            <w:r>
              <w:rPr>
                <w:rFonts w:hint="default" w:ascii="Times New Roman" w:hAnsi="Times New Roman" w:cs="Times New Roman"/>
                <w:color w:val="auto"/>
                <w:sz w:val="24"/>
                <w:szCs w:val="24"/>
                <w:u w:val="single" w:color="auto"/>
              </w:rPr>
              <w:t>漆雾、有机废气</w:t>
            </w:r>
          </w:p>
          <w:p>
            <w:pPr>
              <w:spacing w:line="360" w:lineRule="auto"/>
              <w:ind w:firstLine="42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漆料用量一览表</w:t>
            </w:r>
          </w:p>
          <w:p>
            <w:pPr>
              <w:pStyle w:val="31"/>
              <w:ind w:left="0" w:leftChars="0"/>
              <w:jc w:val="center"/>
              <w:rPr>
                <w:rFonts w:hint="default" w:ascii="Times New Roman" w:hAnsi="Times New Roman" w:cs="Times New Roman"/>
                <w:b/>
                <w:color w:val="auto"/>
                <w:sz w:val="24"/>
                <w:u w:val="single" w:color="auto"/>
              </w:rPr>
            </w:pPr>
            <w:r>
              <w:rPr>
                <w:rFonts w:hint="default" w:ascii="Times New Roman" w:hAnsi="Times New Roman" w:cs="Times New Roman"/>
                <w:b/>
                <w:color w:val="auto"/>
                <w:sz w:val="24"/>
                <w:u w:val="single" w:color="auto"/>
              </w:rPr>
              <w:t>表5-</w:t>
            </w:r>
            <w:r>
              <w:rPr>
                <w:rFonts w:hint="default" w:ascii="Times New Roman" w:hAnsi="Times New Roman" w:cs="Times New Roman"/>
                <w:b/>
                <w:color w:val="auto"/>
                <w:sz w:val="24"/>
                <w:u w:val="single" w:color="auto"/>
                <w:lang w:val="en-US" w:eastAsia="zh-CN"/>
              </w:rPr>
              <w:t>3</w:t>
            </w:r>
            <w:r>
              <w:rPr>
                <w:rFonts w:hint="default" w:ascii="Times New Roman" w:hAnsi="Times New Roman" w:cs="Times New Roman"/>
                <w:b/>
                <w:color w:val="auto"/>
                <w:sz w:val="24"/>
                <w:u w:val="single" w:color="auto"/>
              </w:rPr>
              <w:t xml:space="preserve">  漆料用量一览表</w:t>
            </w:r>
          </w:p>
          <w:tbl>
            <w:tblPr>
              <w:tblStyle w:val="39"/>
              <w:tblW w:w="906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841"/>
              <w:gridCol w:w="422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841" w:type="dxa"/>
                  <w:tcBorders>
                    <w:tl2br w:val="nil"/>
                    <w:tr2bl w:val="nil"/>
                  </w:tcBorders>
                  <w:vAlign w:val="center"/>
                </w:tcPr>
                <w:p>
                  <w:pPr>
                    <w:spacing w:line="360" w:lineRule="auto"/>
                    <w:jc w:val="center"/>
                    <w:rPr>
                      <w:rFonts w:hint="default" w:ascii="Times New Roman" w:hAnsi="Times New Roman" w:cs="Times New Roman"/>
                      <w:b/>
                      <w:color w:val="auto"/>
                      <w:u w:val="single" w:color="auto"/>
                    </w:rPr>
                  </w:pPr>
                  <w:r>
                    <w:rPr>
                      <w:rFonts w:hint="default" w:ascii="Times New Roman" w:hAnsi="Times New Roman" w:cs="Times New Roman"/>
                      <w:b/>
                      <w:color w:val="auto"/>
                      <w:u w:val="single" w:color="auto"/>
                    </w:rPr>
                    <w:t>类别</w:t>
                  </w:r>
                </w:p>
              </w:tc>
              <w:tc>
                <w:tcPr>
                  <w:tcW w:w="4227" w:type="dxa"/>
                  <w:tcBorders>
                    <w:tl2br w:val="nil"/>
                    <w:tr2bl w:val="nil"/>
                  </w:tcBorders>
                  <w:vAlign w:val="center"/>
                </w:tcPr>
                <w:p>
                  <w:pPr>
                    <w:spacing w:line="360" w:lineRule="auto"/>
                    <w:jc w:val="center"/>
                    <w:rPr>
                      <w:rFonts w:hint="default" w:ascii="Times New Roman" w:hAnsi="Times New Roman" w:cs="Times New Roman"/>
                      <w:b/>
                      <w:color w:val="auto"/>
                      <w:u w:val="single" w:color="auto"/>
                    </w:rPr>
                  </w:pPr>
                  <w:r>
                    <w:rPr>
                      <w:rFonts w:hint="default" w:ascii="Times New Roman" w:hAnsi="Times New Roman" w:cs="Times New Roman"/>
                      <w:b/>
                      <w:color w:val="auto"/>
                      <w:u w:val="single" w:color="auto"/>
                    </w:rPr>
                    <w:t>本项目用量t/a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4841" w:type="dxa"/>
                  <w:tcBorders>
                    <w:tl2br w:val="nil"/>
                    <w:tr2bl w:val="nil"/>
                  </w:tcBorders>
                  <w:vAlign w:val="center"/>
                </w:tcPr>
                <w:p>
                  <w:pPr>
                    <w:spacing w:line="360" w:lineRule="auto"/>
                    <w:jc w:val="center"/>
                    <w:rPr>
                      <w:rFonts w:hint="default" w:ascii="Times New Roman" w:hAnsi="Times New Roman" w:cs="Times New Roman"/>
                      <w:color w:val="auto"/>
                      <w:u w:val="single" w:color="auto"/>
                    </w:rPr>
                  </w:pPr>
                  <w:r>
                    <w:rPr>
                      <w:rFonts w:hint="default" w:ascii="Times New Roman" w:hAnsi="Times New Roman" w:cs="Times New Roman"/>
                      <w:color w:val="auto"/>
                      <w:u w:val="single" w:color="auto"/>
                    </w:rPr>
                    <w:t>水性</w:t>
                  </w:r>
                  <w:r>
                    <w:rPr>
                      <w:rFonts w:hint="default" w:ascii="Times New Roman" w:hAnsi="Times New Roman" w:cs="Times New Roman"/>
                      <w:color w:val="auto"/>
                      <w:u w:val="single" w:color="auto"/>
                      <w:lang w:eastAsia="zh-CN"/>
                    </w:rPr>
                    <w:t>油</w:t>
                  </w:r>
                  <w:r>
                    <w:rPr>
                      <w:rFonts w:hint="default" w:ascii="Times New Roman" w:hAnsi="Times New Roman" w:cs="Times New Roman"/>
                      <w:color w:val="auto"/>
                      <w:u w:val="single" w:color="auto"/>
                    </w:rPr>
                    <w:t>漆</w:t>
                  </w:r>
                </w:p>
              </w:tc>
              <w:tc>
                <w:tcPr>
                  <w:tcW w:w="4227" w:type="dxa"/>
                  <w:tcBorders>
                    <w:tl2br w:val="nil"/>
                    <w:tr2bl w:val="nil"/>
                  </w:tcBorders>
                  <w:vAlign w:val="center"/>
                </w:tcPr>
                <w:p>
                  <w:pPr>
                    <w:spacing w:line="360" w:lineRule="auto"/>
                    <w:jc w:val="center"/>
                    <w:rPr>
                      <w:rFonts w:hint="default" w:ascii="Times New Roman" w:hAnsi="Times New Roman" w:eastAsia="宋体" w:cs="Times New Roman"/>
                      <w:color w:val="auto"/>
                      <w:u w:val="single" w:color="auto"/>
                      <w:lang w:val="en-US" w:eastAsia="zh-CN"/>
                    </w:rPr>
                  </w:pPr>
                  <w:r>
                    <w:rPr>
                      <w:rFonts w:hint="default" w:ascii="Times New Roman" w:hAnsi="Times New Roman" w:cs="Times New Roman"/>
                      <w:color w:val="auto"/>
                      <w:u w:val="single" w:color="auto"/>
                      <w:lang w:val="en-US" w:eastAsia="zh-CN"/>
                    </w:rPr>
                    <w:t>8.0</w:t>
                  </w:r>
                </w:p>
              </w:tc>
            </w:tr>
          </w:tbl>
          <w:p>
            <w:pPr>
              <w:pStyle w:val="173"/>
              <w:spacing w:line="360" w:lineRule="auto"/>
              <w:ind w:firstLine="480"/>
              <w:rPr>
                <w:rFonts w:hint="default" w:ascii="Times New Roman" w:hAnsi="Times New Roman" w:eastAsia="宋体" w:cs="Times New Roman"/>
                <w:color w:val="auto"/>
                <w:sz w:val="24"/>
                <w:szCs w:val="24"/>
                <w:u w:val="single" w:color="auto"/>
              </w:rPr>
            </w:pPr>
            <w:r>
              <w:rPr>
                <w:rFonts w:hint="default" w:ascii="Times New Roman" w:hAnsi="Times New Roman" w:eastAsia="宋体" w:cs="Times New Roman"/>
                <w:color w:val="auto"/>
                <w:sz w:val="24"/>
                <w:szCs w:val="24"/>
                <w:u w:val="single" w:color="auto"/>
              </w:rPr>
              <w:t>项目水性</w:t>
            </w:r>
            <w:r>
              <w:rPr>
                <w:rFonts w:hint="default" w:ascii="Times New Roman" w:hAnsi="Times New Roman" w:eastAsia="宋体" w:cs="Times New Roman"/>
                <w:color w:val="auto"/>
                <w:sz w:val="24"/>
                <w:szCs w:val="24"/>
                <w:u w:val="single" w:color="auto"/>
                <w:lang w:eastAsia="zh-CN"/>
              </w:rPr>
              <w:t>油</w:t>
            </w:r>
            <w:r>
              <w:rPr>
                <w:rFonts w:hint="default" w:ascii="Times New Roman" w:hAnsi="Times New Roman" w:eastAsia="宋体" w:cs="Times New Roman"/>
                <w:color w:val="auto"/>
                <w:sz w:val="24"/>
                <w:szCs w:val="24"/>
                <w:u w:val="single" w:color="auto"/>
              </w:rPr>
              <w:t>漆使用量为</w:t>
            </w:r>
            <w:r>
              <w:rPr>
                <w:rFonts w:hint="default" w:ascii="Times New Roman" w:hAnsi="Times New Roman" w:eastAsia="宋体" w:cs="Times New Roman"/>
                <w:color w:val="auto"/>
                <w:sz w:val="24"/>
                <w:szCs w:val="24"/>
                <w:u w:val="single" w:color="auto"/>
                <w:lang w:val="en-US" w:eastAsia="zh-CN"/>
              </w:rPr>
              <w:t>8</w:t>
            </w:r>
            <w:r>
              <w:rPr>
                <w:rFonts w:hint="default" w:ascii="Times New Roman" w:hAnsi="Times New Roman" w:eastAsia="宋体" w:cs="Times New Roman"/>
                <w:color w:val="auto"/>
                <w:sz w:val="24"/>
                <w:szCs w:val="24"/>
                <w:u w:val="single" w:color="auto"/>
              </w:rPr>
              <w:t>t/a，本项目水性漆可用水作为稀释剂。</w:t>
            </w:r>
          </w:p>
          <w:p>
            <w:pPr>
              <w:pStyle w:val="173"/>
              <w:spacing w:line="360" w:lineRule="auto"/>
              <w:ind w:firstLine="480"/>
              <w:rPr>
                <w:rFonts w:hint="default" w:ascii="Times New Roman" w:hAnsi="Times New Roman" w:eastAsia="宋体" w:cs="Times New Roman"/>
                <w:color w:val="auto"/>
                <w:sz w:val="24"/>
                <w:szCs w:val="24"/>
                <w:u w:val="single" w:color="auto"/>
              </w:rPr>
            </w:pPr>
            <w:r>
              <w:rPr>
                <w:rFonts w:hint="default" w:ascii="Times New Roman" w:hAnsi="Times New Roman" w:eastAsia="宋体" w:cs="Times New Roman"/>
                <w:color w:val="auto"/>
                <w:sz w:val="24"/>
                <w:szCs w:val="24"/>
                <w:u w:val="single" w:color="auto"/>
              </w:rPr>
              <w:t>喷漆车间在喷漆过程中产生的废气包含的主要污染因子为VOCs和颗粒物，其中颗粒物主要为漆雾。本项目废气处理设施处理范围包含整个喷漆车间。项目喷漆车间为密闭系统，设计最大漏风系数为</w:t>
            </w:r>
            <w:r>
              <w:rPr>
                <w:rFonts w:hint="default" w:ascii="Times New Roman" w:hAnsi="Times New Roman" w:eastAsia="宋体" w:cs="Times New Roman"/>
                <w:color w:val="auto"/>
                <w:sz w:val="24"/>
                <w:szCs w:val="24"/>
                <w:u w:val="single" w:color="auto"/>
                <w:lang w:val="en-US" w:eastAsia="zh-CN"/>
              </w:rPr>
              <w:t>5</w:t>
            </w:r>
            <w:r>
              <w:rPr>
                <w:rFonts w:hint="default" w:ascii="Times New Roman" w:hAnsi="Times New Roman" w:eastAsia="宋体" w:cs="Times New Roman"/>
                <w:color w:val="auto"/>
                <w:sz w:val="24"/>
                <w:szCs w:val="24"/>
                <w:u w:val="single" w:color="auto"/>
              </w:rPr>
              <w:t>%，故可知本项目废气收集效率约为9</w:t>
            </w:r>
            <w:r>
              <w:rPr>
                <w:rFonts w:hint="default" w:ascii="Times New Roman" w:hAnsi="Times New Roman" w:eastAsia="宋体" w:cs="Times New Roman"/>
                <w:color w:val="auto"/>
                <w:sz w:val="24"/>
                <w:szCs w:val="24"/>
                <w:u w:val="single" w:color="auto"/>
                <w:lang w:val="en-US" w:eastAsia="zh-CN"/>
              </w:rPr>
              <w:t>5</w:t>
            </w:r>
            <w:r>
              <w:rPr>
                <w:rFonts w:hint="default" w:ascii="Times New Roman" w:hAnsi="Times New Roman" w:eastAsia="宋体" w:cs="Times New Roman"/>
                <w:color w:val="auto"/>
                <w:sz w:val="24"/>
                <w:szCs w:val="24"/>
                <w:u w:val="single" w:color="auto"/>
              </w:rPr>
              <w:t>%</w:t>
            </w:r>
            <w:r>
              <w:rPr>
                <w:rFonts w:hint="default" w:ascii="Times New Roman" w:hAnsi="Times New Roman" w:cs="Times New Roman"/>
                <w:color w:val="auto"/>
                <w:sz w:val="24"/>
                <w:szCs w:val="24"/>
                <w:u w:val="single" w:color="auto"/>
                <w:lang w:eastAsia="zh-CN"/>
              </w:rPr>
              <w:t>，项目喷漆房年工作时间为</w:t>
            </w:r>
            <w:r>
              <w:rPr>
                <w:rFonts w:hint="default" w:ascii="Times New Roman" w:hAnsi="Times New Roman" w:cs="Times New Roman"/>
                <w:color w:val="auto"/>
                <w:sz w:val="24"/>
                <w:szCs w:val="24"/>
                <w:u w:val="single" w:color="auto"/>
                <w:lang w:val="en-US" w:eastAsia="zh-CN"/>
              </w:rPr>
              <w:t>300h</w:t>
            </w:r>
            <w:r>
              <w:rPr>
                <w:rFonts w:hint="default" w:ascii="Times New Roman" w:hAnsi="Times New Roman" w:eastAsia="宋体" w:cs="Times New Roman"/>
                <w:color w:val="auto"/>
                <w:sz w:val="24"/>
                <w:szCs w:val="24"/>
                <w:u w:val="single" w:color="auto"/>
              </w:rPr>
              <w:t>。</w:t>
            </w:r>
          </w:p>
          <w:p>
            <w:pPr>
              <w:pStyle w:val="173"/>
              <w:spacing w:line="360" w:lineRule="auto"/>
              <w:ind w:firstLine="480"/>
              <w:rPr>
                <w:rFonts w:hint="default" w:ascii="Times New Roman" w:hAnsi="Times New Roman" w:eastAsia="宋体" w:cs="Times New Roman"/>
                <w:color w:val="auto"/>
                <w:sz w:val="24"/>
                <w:szCs w:val="24"/>
                <w:u w:val="single" w:color="auto"/>
              </w:rPr>
            </w:pPr>
            <w:r>
              <w:rPr>
                <w:rFonts w:hint="default" w:ascii="Times New Roman" w:hAnsi="Times New Roman" w:eastAsia="宋体" w:cs="Times New Roman"/>
                <w:color w:val="auto"/>
                <w:sz w:val="24"/>
                <w:szCs w:val="24"/>
                <w:u w:val="single" w:color="auto"/>
              </w:rPr>
              <w:t>根据设计工件的上漆率约为90%；10%的油漆在喷漆房内因喷漆形成的颗粒物（主要为未被上漆的漆雾）。因此，本项目喷漆废气中漆雾产生量</w:t>
            </w:r>
            <w:r>
              <w:rPr>
                <w:rFonts w:hint="default" w:ascii="Times New Roman" w:hAnsi="Times New Roman" w:cs="Times New Roman"/>
                <w:color w:val="auto"/>
                <w:sz w:val="24"/>
                <w:szCs w:val="24"/>
                <w:u w:val="single" w:color="auto"/>
                <w:lang w:eastAsia="zh-CN"/>
              </w:rPr>
              <w:t>共</w:t>
            </w:r>
            <w:r>
              <w:rPr>
                <w:rFonts w:hint="default" w:ascii="Times New Roman" w:hAnsi="Times New Roman" w:eastAsia="宋体" w:cs="Times New Roman"/>
                <w:color w:val="auto"/>
                <w:sz w:val="24"/>
                <w:szCs w:val="24"/>
                <w:u w:val="single" w:color="auto"/>
              </w:rPr>
              <w:t>为</w:t>
            </w:r>
            <w:r>
              <w:rPr>
                <w:rFonts w:hint="default" w:ascii="Times New Roman" w:hAnsi="Times New Roman" w:eastAsia="宋体" w:cs="Times New Roman"/>
                <w:color w:val="auto"/>
                <w:sz w:val="24"/>
                <w:szCs w:val="24"/>
                <w:u w:val="single" w:color="auto"/>
                <w:lang w:val="en-US" w:eastAsia="zh-CN"/>
              </w:rPr>
              <w:t>0.8</w:t>
            </w:r>
            <w:r>
              <w:rPr>
                <w:rFonts w:hint="default" w:ascii="Times New Roman" w:hAnsi="Times New Roman" w:eastAsia="宋体" w:cs="Times New Roman"/>
                <w:color w:val="auto"/>
                <w:sz w:val="24"/>
                <w:szCs w:val="24"/>
                <w:u w:val="single" w:color="auto"/>
              </w:rPr>
              <w:t>t/a（</w:t>
            </w:r>
            <w:r>
              <w:rPr>
                <w:rFonts w:hint="default" w:ascii="Times New Roman" w:hAnsi="Times New Roman" w:cs="Times New Roman"/>
                <w:color w:val="auto"/>
                <w:sz w:val="24"/>
                <w:szCs w:val="24"/>
                <w:u w:val="single" w:color="auto"/>
                <w:lang w:val="en-US" w:eastAsia="zh-CN"/>
              </w:rPr>
              <w:t>2.67</w:t>
            </w:r>
            <w:r>
              <w:rPr>
                <w:rFonts w:hint="default" w:ascii="Times New Roman" w:hAnsi="Times New Roman" w:eastAsia="宋体" w:cs="Times New Roman"/>
                <w:color w:val="auto"/>
                <w:sz w:val="24"/>
                <w:szCs w:val="24"/>
                <w:u w:val="single" w:color="auto"/>
              </w:rPr>
              <w:t>kg/h）。</w:t>
            </w:r>
          </w:p>
          <w:p>
            <w:pPr>
              <w:pStyle w:val="173"/>
              <w:spacing w:line="360" w:lineRule="auto"/>
              <w:ind w:firstLine="480"/>
              <w:rPr>
                <w:rFonts w:hint="default" w:ascii="Times New Roman" w:hAnsi="Times New Roman" w:eastAsia="宋体" w:cs="Times New Roman"/>
                <w:color w:val="auto"/>
                <w:sz w:val="24"/>
                <w:szCs w:val="24"/>
                <w:u w:val="single" w:color="auto"/>
              </w:rPr>
            </w:pPr>
            <w:r>
              <w:rPr>
                <w:rFonts w:hint="default" w:ascii="Times New Roman" w:hAnsi="Times New Roman" w:eastAsia="宋体" w:cs="Times New Roman"/>
                <w:color w:val="auto"/>
                <w:sz w:val="24"/>
                <w:szCs w:val="24"/>
                <w:u w:val="single" w:color="auto"/>
              </w:rPr>
              <w:t>根据《湖南省制造业（工业涂装）VOCs排放量测算技术指南（试行）》（湖南省环境保护厅，2016.12）中方法1（物料衡算法）和参考表1进行测算，则本项目油漆涂装废气总产生量见下表。</w:t>
            </w:r>
          </w:p>
          <w:p>
            <w:pPr>
              <w:pStyle w:val="187"/>
              <w:rPr>
                <w:rFonts w:hint="default" w:ascii="Times New Roman" w:hAnsi="Times New Roman" w:cs="Times New Roman"/>
                <w:color w:val="auto"/>
                <w:u w:val="single" w:color="auto"/>
              </w:rPr>
            </w:pPr>
            <w:r>
              <w:rPr>
                <w:rFonts w:hint="default" w:ascii="Times New Roman" w:hAnsi="Times New Roman" w:cs="Times New Roman"/>
                <w:color w:val="auto"/>
                <w:u w:val="single" w:color="auto"/>
              </w:rPr>
              <w:t>表5-</w:t>
            </w:r>
            <w:r>
              <w:rPr>
                <w:rFonts w:hint="default" w:ascii="Times New Roman" w:hAnsi="Times New Roman" w:cs="Times New Roman"/>
                <w:color w:val="auto"/>
                <w:u w:val="single" w:color="auto"/>
                <w:lang w:val="en-US" w:eastAsia="zh-CN"/>
              </w:rPr>
              <w:t>4</w:t>
            </w:r>
            <w:r>
              <w:rPr>
                <w:rFonts w:hint="default" w:ascii="Times New Roman" w:hAnsi="Times New Roman" w:cs="Times New Roman"/>
                <w:color w:val="auto"/>
                <w:u w:val="single" w:color="auto"/>
              </w:rPr>
              <w:t xml:space="preserve">  物料中 VOC</w:t>
            </w:r>
            <w:r>
              <w:rPr>
                <w:rFonts w:hint="default" w:ascii="Times New Roman" w:hAnsi="Times New Roman" w:cs="Times New Roman"/>
                <w:color w:val="auto"/>
                <w:u w:val="single" w:color="auto"/>
                <w:vertAlign w:val="subscript"/>
              </w:rPr>
              <w:t>S</w:t>
            </w:r>
            <w:r>
              <w:rPr>
                <w:rFonts w:hint="default" w:ascii="Times New Roman" w:hAnsi="Times New Roman" w:cs="Times New Roman"/>
                <w:color w:val="auto"/>
                <w:u w:val="single" w:color="auto"/>
              </w:rPr>
              <w:t xml:space="preserve"> 含量</w:t>
            </w:r>
          </w:p>
          <w:tbl>
            <w:tblPr>
              <w:tblStyle w:val="38"/>
              <w:tblW w:w="906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267"/>
              <w:gridCol w:w="4214"/>
              <w:gridCol w:w="258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67" w:type="dxa"/>
                  <w:noWrap w:val="0"/>
                  <w:vAlign w:val="center"/>
                </w:tcPr>
                <w:p>
                  <w:pPr>
                    <w:pStyle w:val="185"/>
                    <w:spacing w:line="360" w:lineRule="auto"/>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行业类别</w:t>
                  </w:r>
                </w:p>
              </w:tc>
              <w:tc>
                <w:tcPr>
                  <w:tcW w:w="4214" w:type="dxa"/>
                  <w:noWrap w:val="0"/>
                  <w:vAlign w:val="center"/>
                </w:tcPr>
                <w:p>
                  <w:pPr>
                    <w:pStyle w:val="185"/>
                    <w:spacing w:line="360" w:lineRule="auto"/>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物料</w:t>
                  </w:r>
                </w:p>
              </w:tc>
              <w:tc>
                <w:tcPr>
                  <w:tcW w:w="2587" w:type="dxa"/>
                  <w:noWrap w:val="0"/>
                  <w:vAlign w:val="center"/>
                </w:tcPr>
                <w:p>
                  <w:pPr>
                    <w:pStyle w:val="185"/>
                    <w:spacing w:line="360" w:lineRule="auto"/>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VOCs 质量含量（%）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67" w:type="dxa"/>
                  <w:noWrap w:val="0"/>
                  <w:vAlign w:val="center"/>
                </w:tcPr>
                <w:p>
                  <w:pPr>
                    <w:pStyle w:val="185"/>
                    <w:spacing w:line="360" w:lineRule="auto"/>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制造业通用系数</w:t>
                  </w:r>
                </w:p>
              </w:tc>
              <w:tc>
                <w:tcPr>
                  <w:tcW w:w="4214" w:type="dxa"/>
                  <w:noWrap w:val="0"/>
                  <w:vAlign w:val="center"/>
                </w:tcPr>
                <w:p>
                  <w:pPr>
                    <w:pStyle w:val="185"/>
                    <w:spacing w:line="360" w:lineRule="auto"/>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水性涂料</w:t>
                  </w:r>
                </w:p>
              </w:tc>
              <w:tc>
                <w:tcPr>
                  <w:tcW w:w="2587" w:type="dxa"/>
                  <w:noWrap w:val="0"/>
                  <w:vAlign w:val="center"/>
                </w:tcPr>
                <w:p>
                  <w:pPr>
                    <w:pStyle w:val="185"/>
                    <w:spacing w:line="360" w:lineRule="auto"/>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15</w:t>
                  </w:r>
                </w:p>
              </w:tc>
            </w:tr>
          </w:tbl>
          <w:p>
            <w:pPr>
              <w:pStyle w:val="173"/>
              <w:spacing w:line="240" w:lineRule="auto"/>
              <w:ind w:firstLine="0" w:firstLineChars="0"/>
              <w:rPr>
                <w:rFonts w:hint="default" w:ascii="Times New Roman" w:hAnsi="Times New Roman" w:eastAsia="宋体" w:cs="Times New Roman"/>
                <w:color w:val="auto"/>
                <w:sz w:val="21"/>
                <w:szCs w:val="21"/>
                <w:u w:val="single" w:color="auto"/>
                <w:lang w:eastAsia="zh-CN"/>
              </w:rPr>
            </w:pPr>
            <w:r>
              <w:rPr>
                <w:rFonts w:hint="default" w:ascii="Times New Roman" w:hAnsi="Times New Roman" w:cs="Times New Roman"/>
                <w:color w:val="auto"/>
                <w:sz w:val="21"/>
                <w:szCs w:val="21"/>
                <w:u w:val="single" w:color="auto"/>
              </w:rPr>
              <w:t>注：源于《湖南省制造业（工业涂装）VOCs排放量测算技术指南（试行）》（湖南省环境保护厅，2016.12）中方法1表1。</w:t>
            </w:r>
          </w:p>
          <w:p>
            <w:pPr>
              <w:pStyle w:val="187"/>
              <w:rPr>
                <w:rFonts w:hint="default" w:ascii="Times New Roman" w:hAnsi="Times New Roman" w:cs="Times New Roman"/>
                <w:color w:val="auto"/>
                <w:u w:val="single" w:color="auto"/>
              </w:rPr>
            </w:pPr>
            <w:r>
              <w:rPr>
                <w:rFonts w:hint="default" w:ascii="Times New Roman" w:hAnsi="Times New Roman" w:cs="Times New Roman"/>
                <w:color w:val="auto"/>
                <w:u w:val="single" w:color="auto"/>
              </w:rPr>
              <w:t>表5-</w:t>
            </w:r>
            <w:r>
              <w:rPr>
                <w:rFonts w:hint="default" w:ascii="Times New Roman" w:hAnsi="Times New Roman" w:cs="Times New Roman"/>
                <w:color w:val="auto"/>
                <w:u w:val="single" w:color="auto"/>
                <w:lang w:val="en-US" w:eastAsia="zh-CN"/>
              </w:rPr>
              <w:t>5</w:t>
            </w:r>
            <w:r>
              <w:rPr>
                <w:rFonts w:hint="default" w:ascii="Times New Roman" w:hAnsi="Times New Roman" w:cs="Times New Roman"/>
                <w:color w:val="auto"/>
                <w:u w:val="single" w:color="auto"/>
              </w:rPr>
              <w:t xml:space="preserve">  项目油漆废气污染物产生量一览表</w:t>
            </w:r>
          </w:p>
          <w:tbl>
            <w:tblPr>
              <w:tblStyle w:val="38"/>
              <w:tblW w:w="906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30"/>
              <w:gridCol w:w="1989"/>
              <w:gridCol w:w="1598"/>
              <w:gridCol w:w="2505"/>
              <w:gridCol w:w="214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830" w:type="dxa"/>
                  <w:tcBorders>
                    <w:tl2br w:val="nil"/>
                    <w:tr2bl w:val="nil"/>
                  </w:tcBorders>
                  <w:noWrap w:val="0"/>
                  <w:vAlign w:val="center"/>
                </w:tcPr>
                <w:p>
                  <w:pPr>
                    <w:pStyle w:val="185"/>
                    <w:spacing w:line="360" w:lineRule="auto"/>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序号</w:t>
                  </w:r>
                </w:p>
              </w:tc>
              <w:tc>
                <w:tcPr>
                  <w:tcW w:w="1989" w:type="dxa"/>
                  <w:tcBorders>
                    <w:tl2br w:val="nil"/>
                    <w:tr2bl w:val="nil"/>
                  </w:tcBorders>
                  <w:noWrap w:val="0"/>
                  <w:vAlign w:val="center"/>
                </w:tcPr>
                <w:p>
                  <w:pPr>
                    <w:pStyle w:val="185"/>
                    <w:spacing w:line="360" w:lineRule="auto"/>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污染物</w:t>
                  </w:r>
                </w:p>
              </w:tc>
              <w:tc>
                <w:tcPr>
                  <w:tcW w:w="1598" w:type="dxa"/>
                  <w:tcBorders>
                    <w:tl2br w:val="nil"/>
                    <w:tr2bl w:val="nil"/>
                  </w:tcBorders>
                  <w:noWrap w:val="0"/>
                  <w:vAlign w:val="center"/>
                </w:tcPr>
                <w:p>
                  <w:pPr>
                    <w:pStyle w:val="185"/>
                    <w:spacing w:line="360" w:lineRule="auto"/>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使用量（t/a）</w:t>
                  </w:r>
                </w:p>
              </w:tc>
              <w:tc>
                <w:tcPr>
                  <w:tcW w:w="2505" w:type="dxa"/>
                  <w:tcBorders>
                    <w:tl2br w:val="nil"/>
                    <w:tr2bl w:val="nil"/>
                  </w:tcBorders>
                  <w:noWrap w:val="0"/>
                  <w:vAlign w:val="center"/>
                </w:tcPr>
                <w:p>
                  <w:pPr>
                    <w:pStyle w:val="185"/>
                    <w:spacing w:line="360" w:lineRule="auto"/>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VOCs 质量含量（%）</w:t>
                  </w:r>
                </w:p>
              </w:tc>
              <w:tc>
                <w:tcPr>
                  <w:tcW w:w="2146" w:type="dxa"/>
                  <w:tcBorders>
                    <w:tl2br w:val="nil"/>
                    <w:tr2bl w:val="nil"/>
                  </w:tcBorders>
                  <w:noWrap w:val="0"/>
                  <w:vAlign w:val="center"/>
                </w:tcPr>
                <w:p>
                  <w:pPr>
                    <w:pStyle w:val="185"/>
                    <w:spacing w:line="360" w:lineRule="auto"/>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VOCs产生量（t/a）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830" w:type="dxa"/>
                  <w:tcBorders>
                    <w:tl2br w:val="nil"/>
                    <w:tr2bl w:val="nil"/>
                  </w:tcBorders>
                  <w:noWrap w:val="0"/>
                  <w:vAlign w:val="center"/>
                </w:tcPr>
                <w:p>
                  <w:pPr>
                    <w:pStyle w:val="185"/>
                    <w:spacing w:line="360" w:lineRule="auto"/>
                    <w:rPr>
                      <w:rFonts w:hint="default" w:ascii="Times New Roman" w:hAnsi="Times New Roman" w:eastAsia="宋体" w:cs="Times New Roman"/>
                      <w:color w:val="auto"/>
                      <w:sz w:val="22"/>
                      <w:szCs w:val="22"/>
                      <w:u w:val="single" w:color="auto"/>
                      <w:lang w:eastAsia="zh-CN"/>
                    </w:rPr>
                  </w:pPr>
                  <w:r>
                    <w:rPr>
                      <w:rFonts w:hint="default" w:ascii="Times New Roman" w:hAnsi="Times New Roman" w:cs="Times New Roman"/>
                      <w:color w:val="auto"/>
                      <w:sz w:val="22"/>
                      <w:szCs w:val="22"/>
                      <w:u w:val="single" w:color="auto"/>
                      <w:lang w:val="en-US" w:eastAsia="zh-CN"/>
                    </w:rPr>
                    <w:t>1</w:t>
                  </w:r>
                </w:p>
              </w:tc>
              <w:tc>
                <w:tcPr>
                  <w:tcW w:w="1989" w:type="dxa"/>
                  <w:tcBorders>
                    <w:tl2br w:val="nil"/>
                    <w:tr2bl w:val="nil"/>
                  </w:tcBorders>
                  <w:noWrap w:val="0"/>
                  <w:vAlign w:val="center"/>
                </w:tcPr>
                <w:p>
                  <w:pPr>
                    <w:pStyle w:val="185"/>
                    <w:spacing w:line="360" w:lineRule="auto"/>
                    <w:rPr>
                      <w:rFonts w:hint="default" w:ascii="Times New Roman" w:hAnsi="Times New Roman" w:eastAsia="宋体" w:cs="Times New Roman"/>
                      <w:color w:val="auto"/>
                      <w:sz w:val="22"/>
                      <w:szCs w:val="22"/>
                      <w:u w:val="single" w:color="auto"/>
                      <w:lang w:eastAsia="zh-CN"/>
                    </w:rPr>
                  </w:pPr>
                  <w:r>
                    <w:rPr>
                      <w:rFonts w:hint="default" w:ascii="Times New Roman" w:hAnsi="Times New Roman" w:cs="Times New Roman"/>
                      <w:color w:val="auto"/>
                      <w:sz w:val="22"/>
                      <w:szCs w:val="22"/>
                      <w:u w:val="single" w:color="auto"/>
                    </w:rPr>
                    <w:t>水性油漆</w:t>
                  </w:r>
                  <w:r>
                    <w:rPr>
                      <w:rFonts w:hint="default" w:ascii="Times New Roman" w:hAnsi="Times New Roman" w:cs="Times New Roman"/>
                      <w:color w:val="auto"/>
                      <w:sz w:val="22"/>
                      <w:szCs w:val="22"/>
                      <w:u w:val="single" w:color="auto"/>
                      <w:lang w:eastAsia="zh-CN"/>
                    </w:rPr>
                    <w:t>（</w:t>
                  </w:r>
                  <w:r>
                    <w:rPr>
                      <w:rFonts w:hint="default" w:ascii="Times New Roman" w:hAnsi="Times New Roman" w:cs="Times New Roman"/>
                      <w:color w:val="auto"/>
                      <w:sz w:val="22"/>
                      <w:szCs w:val="22"/>
                      <w:u w:val="single" w:color="auto"/>
                      <w:lang w:val="en-US" w:eastAsia="zh-CN"/>
                    </w:rPr>
                    <w:t>喷漆房</w:t>
                  </w:r>
                  <w:r>
                    <w:rPr>
                      <w:rFonts w:hint="default" w:ascii="Times New Roman" w:hAnsi="Times New Roman" w:cs="Times New Roman"/>
                      <w:color w:val="auto"/>
                      <w:sz w:val="22"/>
                      <w:szCs w:val="22"/>
                      <w:u w:val="single" w:color="auto"/>
                      <w:lang w:eastAsia="zh-CN"/>
                    </w:rPr>
                    <w:t>）</w:t>
                  </w:r>
                </w:p>
              </w:tc>
              <w:tc>
                <w:tcPr>
                  <w:tcW w:w="1598" w:type="dxa"/>
                  <w:tcBorders>
                    <w:tl2br w:val="nil"/>
                    <w:tr2bl w:val="nil"/>
                  </w:tcBorders>
                  <w:noWrap w:val="0"/>
                  <w:vAlign w:val="center"/>
                </w:tcPr>
                <w:p>
                  <w:pPr>
                    <w:pStyle w:val="185"/>
                    <w:spacing w:line="360" w:lineRule="auto"/>
                    <w:rPr>
                      <w:rFonts w:hint="default" w:ascii="Times New Roman" w:hAnsi="Times New Roman" w:eastAsia="宋体"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val="en-US" w:eastAsia="zh-CN"/>
                    </w:rPr>
                    <w:t>8</w:t>
                  </w:r>
                </w:p>
              </w:tc>
              <w:tc>
                <w:tcPr>
                  <w:tcW w:w="2505" w:type="dxa"/>
                  <w:tcBorders>
                    <w:tl2br w:val="nil"/>
                    <w:tr2bl w:val="nil"/>
                  </w:tcBorders>
                  <w:noWrap w:val="0"/>
                  <w:vAlign w:val="center"/>
                </w:tcPr>
                <w:p>
                  <w:pPr>
                    <w:pStyle w:val="185"/>
                    <w:spacing w:line="360" w:lineRule="auto"/>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15</w:t>
                  </w:r>
                </w:p>
              </w:tc>
              <w:tc>
                <w:tcPr>
                  <w:tcW w:w="2146" w:type="dxa"/>
                  <w:tcBorders>
                    <w:tl2br w:val="nil"/>
                    <w:tr2bl w:val="nil"/>
                  </w:tcBorders>
                  <w:noWrap w:val="0"/>
                  <w:vAlign w:val="center"/>
                </w:tcPr>
                <w:p>
                  <w:pPr>
                    <w:pStyle w:val="185"/>
                    <w:spacing w:line="360" w:lineRule="auto"/>
                    <w:rPr>
                      <w:rFonts w:hint="default" w:ascii="Times New Roman" w:hAnsi="Times New Roman" w:eastAsia="宋体"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val="en-US" w:eastAsia="zh-CN"/>
                    </w:rPr>
                    <w:t>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2" w:type="dxa"/>
                  <w:gridSpan w:val="4"/>
                  <w:tcBorders>
                    <w:tl2br w:val="nil"/>
                    <w:tr2bl w:val="nil"/>
                  </w:tcBorders>
                  <w:noWrap w:val="0"/>
                  <w:vAlign w:val="center"/>
                </w:tcPr>
                <w:p>
                  <w:pPr>
                    <w:pStyle w:val="185"/>
                    <w:spacing w:line="360" w:lineRule="auto"/>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合计</w:t>
                  </w:r>
                </w:p>
              </w:tc>
              <w:tc>
                <w:tcPr>
                  <w:tcW w:w="2146" w:type="dxa"/>
                  <w:tcBorders>
                    <w:tl2br w:val="nil"/>
                    <w:tr2bl w:val="nil"/>
                  </w:tcBorders>
                  <w:noWrap w:val="0"/>
                  <w:vAlign w:val="center"/>
                </w:tcPr>
                <w:p>
                  <w:pPr>
                    <w:pStyle w:val="185"/>
                    <w:spacing w:line="360" w:lineRule="auto"/>
                    <w:rPr>
                      <w:rFonts w:hint="default" w:ascii="Times New Roman" w:hAnsi="Times New Roman" w:eastAsia="宋体"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val="en-US" w:eastAsia="zh-CN"/>
                    </w:rPr>
                    <w:t>1.2</w:t>
                  </w:r>
                </w:p>
              </w:tc>
            </w:tr>
          </w:tbl>
          <w:p>
            <w:pPr>
              <w:pStyle w:val="173"/>
              <w:spacing w:line="360" w:lineRule="auto"/>
              <w:ind w:firstLine="480"/>
              <w:rPr>
                <w:rFonts w:hint="default" w:ascii="Times New Roman" w:hAnsi="Times New Roman" w:eastAsia="宋体" w:cs="Times New Roman"/>
                <w:color w:val="auto"/>
                <w:sz w:val="24"/>
                <w:szCs w:val="24"/>
                <w:u w:val="single" w:color="auto"/>
              </w:rPr>
            </w:pPr>
            <w:r>
              <w:rPr>
                <w:rFonts w:hint="default" w:ascii="Times New Roman" w:hAnsi="Times New Roman" w:eastAsia="宋体" w:cs="Times New Roman"/>
                <w:color w:val="auto"/>
                <w:sz w:val="24"/>
                <w:szCs w:val="24"/>
                <w:u w:val="single" w:color="auto"/>
              </w:rPr>
              <w:t>根据上表得知，本项目废气VOCs产生量约</w:t>
            </w:r>
            <w:r>
              <w:rPr>
                <w:rFonts w:hint="default" w:ascii="Times New Roman" w:hAnsi="Times New Roman" w:cs="Times New Roman"/>
                <w:color w:val="auto"/>
                <w:sz w:val="24"/>
                <w:szCs w:val="24"/>
                <w:u w:val="single" w:color="auto"/>
                <w:lang w:val="en-US" w:eastAsia="zh-CN"/>
              </w:rPr>
              <w:t>1.2</w:t>
            </w:r>
            <w:r>
              <w:rPr>
                <w:rFonts w:hint="default" w:ascii="Times New Roman" w:hAnsi="Times New Roman" w:eastAsia="宋体" w:cs="Times New Roman"/>
                <w:color w:val="auto"/>
                <w:sz w:val="24"/>
                <w:szCs w:val="24"/>
                <w:u w:val="single" w:color="auto"/>
              </w:rPr>
              <w:t>t/a。</w:t>
            </w:r>
          </w:p>
          <w:p>
            <w:pPr>
              <w:spacing w:line="360" w:lineRule="auto"/>
              <w:ind w:firstLine="462" w:firstLineChars="200"/>
              <w:rPr>
                <w:rStyle w:val="188"/>
                <w:rFonts w:hint="default" w:ascii="Times New Roman" w:hAnsi="Times New Roman" w:cs="Times New Roman"/>
                <w:color w:val="auto"/>
                <w:sz w:val="24"/>
                <w:szCs w:val="24"/>
                <w:u w:val="single" w:color="auto"/>
              </w:rPr>
            </w:pPr>
            <w:r>
              <w:rPr>
                <w:rFonts w:hint="default" w:ascii="Times New Roman" w:hAnsi="Times New Roman" w:eastAsia="宋体" w:cs="Times New Roman"/>
                <w:color w:val="auto"/>
                <w:sz w:val="24"/>
                <w:szCs w:val="24"/>
                <w:u w:val="single" w:color="auto"/>
              </w:rPr>
              <w:t>废气（漆雾、VOCs）经</w:t>
            </w:r>
            <w:r>
              <w:rPr>
                <w:rFonts w:hint="default" w:ascii="Times New Roman" w:hAnsi="Times New Roman" w:cs="Times New Roman"/>
                <w:bCs/>
                <w:color w:val="auto"/>
                <w:sz w:val="24"/>
                <w:szCs w:val="24"/>
                <w:u w:val="single" w:color="auto"/>
                <w:lang w:eastAsia="zh-CN"/>
              </w:rPr>
              <w:t>过滤棉</w:t>
            </w:r>
            <w:r>
              <w:rPr>
                <w:rFonts w:hint="default" w:ascii="Times New Roman" w:hAnsi="Times New Roman" w:eastAsia="宋体" w:cs="Times New Roman"/>
                <w:bCs/>
                <w:color w:val="auto"/>
                <w:sz w:val="24"/>
                <w:szCs w:val="24"/>
                <w:u w:val="single" w:color="auto"/>
              </w:rPr>
              <w:t>装置</w:t>
            </w:r>
            <w:r>
              <w:rPr>
                <w:rFonts w:hint="default" w:ascii="Times New Roman" w:hAnsi="Times New Roman" w:cs="Times New Roman"/>
                <w:bCs/>
                <w:color w:val="auto"/>
                <w:sz w:val="24"/>
                <w:szCs w:val="24"/>
                <w:u w:val="single" w:color="auto"/>
                <w:lang w:eastAsia="zh-CN"/>
              </w:rPr>
              <w:t>处理</w:t>
            </w:r>
            <w:r>
              <w:rPr>
                <w:rFonts w:hint="default" w:ascii="Times New Roman" w:hAnsi="Times New Roman" w:eastAsia="宋体" w:cs="Times New Roman"/>
                <w:bCs/>
                <w:color w:val="auto"/>
                <w:sz w:val="24"/>
                <w:szCs w:val="24"/>
                <w:u w:val="single" w:color="auto"/>
              </w:rPr>
              <w:t>后，其中极大部分漆</w:t>
            </w:r>
            <w:r>
              <w:rPr>
                <w:rFonts w:hint="default" w:ascii="Times New Roman" w:hAnsi="Times New Roman" w:cs="Times New Roman"/>
                <w:bCs/>
                <w:color w:val="auto"/>
                <w:sz w:val="24"/>
                <w:szCs w:val="24"/>
                <w:u w:val="single" w:color="auto"/>
                <w:lang w:eastAsia="zh-CN"/>
              </w:rPr>
              <w:t>雾</w:t>
            </w:r>
            <w:r>
              <w:rPr>
                <w:rFonts w:hint="default" w:ascii="Times New Roman" w:hAnsi="Times New Roman" w:eastAsia="宋体" w:cs="Times New Roman"/>
                <w:bCs/>
                <w:color w:val="auto"/>
                <w:sz w:val="24"/>
                <w:szCs w:val="24"/>
                <w:u w:val="single" w:color="auto"/>
              </w:rPr>
              <w:t>吸附沉淀为</w:t>
            </w:r>
            <w:r>
              <w:rPr>
                <w:rFonts w:hint="default" w:ascii="Times New Roman" w:hAnsi="Times New Roman" w:cs="Times New Roman"/>
                <w:bCs/>
                <w:color w:val="auto"/>
                <w:sz w:val="24"/>
                <w:szCs w:val="24"/>
                <w:u w:val="single" w:color="auto"/>
                <w:lang w:eastAsia="zh-CN"/>
              </w:rPr>
              <w:t>沉</w:t>
            </w:r>
            <w:r>
              <w:rPr>
                <w:rFonts w:hint="default" w:ascii="Times New Roman" w:hAnsi="Times New Roman" w:eastAsia="宋体" w:cs="Times New Roman"/>
                <w:bCs/>
                <w:color w:val="auto"/>
                <w:sz w:val="24"/>
                <w:szCs w:val="24"/>
                <w:u w:val="single" w:color="auto"/>
              </w:rPr>
              <w:t>渣（漆雾处理效率为90</w:t>
            </w:r>
            <w:r>
              <w:rPr>
                <w:rFonts w:hint="default" w:ascii="Times New Roman" w:hAnsi="Times New Roman" w:eastAsia="宋体" w:cs="Times New Roman"/>
                <w:color w:val="auto"/>
                <w:sz w:val="24"/>
                <w:szCs w:val="24"/>
                <w:u w:val="single" w:color="auto"/>
              </w:rPr>
              <w:t>%</w:t>
            </w:r>
            <w:r>
              <w:rPr>
                <w:rFonts w:hint="default" w:ascii="Times New Roman" w:hAnsi="Times New Roman" w:eastAsia="宋体" w:cs="Times New Roman"/>
                <w:bCs/>
                <w:color w:val="auto"/>
                <w:sz w:val="24"/>
                <w:szCs w:val="24"/>
                <w:u w:val="single" w:color="auto"/>
              </w:rPr>
              <w:t>）。在将废气</w:t>
            </w:r>
            <w:r>
              <w:rPr>
                <w:rFonts w:hint="default" w:ascii="Times New Roman" w:hAnsi="Times New Roman" w:eastAsia="宋体" w:cs="Times New Roman"/>
                <w:color w:val="auto"/>
                <w:sz w:val="24"/>
                <w:szCs w:val="24"/>
                <w:u w:val="single" w:color="auto"/>
              </w:rPr>
              <w:t>引入</w:t>
            </w:r>
            <w:r>
              <w:rPr>
                <w:rFonts w:hint="default" w:ascii="Times New Roman" w:hAnsi="Times New Roman" w:eastAsia="宋体" w:cs="Times New Roman"/>
                <w:color w:val="auto"/>
                <w:sz w:val="24"/>
                <w:szCs w:val="24"/>
                <w:u w:val="single" w:color="auto"/>
                <w:lang w:eastAsia="zh-CN"/>
              </w:rPr>
              <w:t>活性炭吸附装置</w:t>
            </w:r>
            <w:r>
              <w:rPr>
                <w:rFonts w:hint="default" w:ascii="Times New Roman" w:hAnsi="Times New Roman" w:cs="Times New Roman"/>
                <w:color w:val="auto"/>
                <w:sz w:val="24"/>
                <w:szCs w:val="24"/>
                <w:u w:val="single" w:color="auto"/>
                <w:lang w:val="en-US" w:eastAsia="zh-CN"/>
              </w:rPr>
              <w:t>+UV光解设施</w:t>
            </w:r>
            <w:r>
              <w:rPr>
                <w:rFonts w:hint="default" w:ascii="Times New Roman" w:hAnsi="Times New Roman" w:eastAsia="宋体" w:cs="Times New Roman"/>
                <w:color w:val="auto"/>
                <w:sz w:val="24"/>
                <w:szCs w:val="24"/>
                <w:u w:val="single" w:color="auto"/>
              </w:rPr>
              <w:t>，其对VOCs的</w:t>
            </w:r>
            <w:r>
              <w:rPr>
                <w:rFonts w:hint="default" w:ascii="Times New Roman" w:hAnsi="Times New Roman" w:eastAsia="宋体" w:cs="Times New Roman"/>
                <w:color w:val="auto"/>
                <w:sz w:val="24"/>
                <w:szCs w:val="24"/>
                <w:u w:val="single" w:color="auto"/>
                <w:lang w:eastAsia="zh-CN"/>
              </w:rPr>
              <w:t>吸附</w:t>
            </w:r>
            <w:r>
              <w:rPr>
                <w:rFonts w:hint="default" w:ascii="Times New Roman" w:hAnsi="Times New Roman" w:cs="Times New Roman"/>
                <w:color w:val="auto"/>
                <w:sz w:val="24"/>
                <w:szCs w:val="24"/>
                <w:u w:val="single" w:color="auto"/>
                <w:lang w:eastAsia="zh-CN"/>
              </w:rPr>
              <w:t>处理</w:t>
            </w:r>
            <w:r>
              <w:rPr>
                <w:rFonts w:hint="default" w:ascii="Times New Roman" w:hAnsi="Times New Roman" w:eastAsia="宋体" w:cs="Times New Roman"/>
                <w:color w:val="auto"/>
                <w:sz w:val="24"/>
                <w:szCs w:val="24"/>
                <w:u w:val="single" w:color="auto"/>
              </w:rPr>
              <w:t>效率均为</w:t>
            </w:r>
            <w:r>
              <w:rPr>
                <w:rFonts w:hint="default" w:ascii="Times New Roman" w:hAnsi="Times New Roman" w:eastAsia="宋体" w:cs="Times New Roman"/>
                <w:color w:val="auto"/>
                <w:sz w:val="24"/>
                <w:szCs w:val="24"/>
                <w:u w:val="single" w:color="auto"/>
                <w:lang w:val="en-US" w:eastAsia="zh-CN"/>
              </w:rPr>
              <w:t>8</w:t>
            </w:r>
            <w:r>
              <w:rPr>
                <w:rFonts w:hint="default" w:ascii="Times New Roman" w:hAnsi="Times New Roman" w:eastAsia="宋体" w:cs="Times New Roman"/>
                <w:color w:val="auto"/>
                <w:sz w:val="24"/>
                <w:szCs w:val="24"/>
                <w:u w:val="single" w:color="auto"/>
              </w:rPr>
              <w:t>0%</w:t>
            </w:r>
            <w:r>
              <w:rPr>
                <w:rFonts w:hint="default" w:ascii="Times New Roman" w:hAnsi="Times New Roman" w:cs="Times New Roman"/>
                <w:color w:val="auto"/>
                <w:sz w:val="24"/>
                <w:szCs w:val="24"/>
                <w:u w:val="single" w:color="auto"/>
                <w:lang w:eastAsia="zh-CN"/>
              </w:rPr>
              <w:t>，喷漆房废气经</w:t>
            </w:r>
            <w:r>
              <w:rPr>
                <w:rFonts w:hint="default" w:ascii="Times New Roman" w:hAnsi="Times New Roman" w:cs="Times New Roman"/>
                <w:color w:val="auto"/>
                <w:sz w:val="24"/>
                <w:szCs w:val="24"/>
                <w:u w:val="single" w:color="auto"/>
                <w:lang w:val="en-US" w:eastAsia="zh-CN"/>
              </w:rPr>
              <w:t>处理后由15m高排气筒排放</w:t>
            </w:r>
            <w:r>
              <w:rPr>
                <w:rFonts w:hint="default" w:ascii="Times New Roman" w:hAnsi="Times New Roman" w:eastAsia="宋体" w:cs="Times New Roman"/>
                <w:color w:val="auto"/>
                <w:sz w:val="24"/>
                <w:szCs w:val="24"/>
                <w:u w:val="single" w:color="auto"/>
                <w:lang w:eastAsia="zh-CN"/>
              </w:rPr>
              <w:t>。</w:t>
            </w:r>
            <w:r>
              <w:rPr>
                <w:rFonts w:hint="default" w:ascii="Times New Roman" w:hAnsi="Times New Roman" w:eastAsia="宋体" w:cs="Times New Roman"/>
                <w:color w:val="auto"/>
                <w:sz w:val="24"/>
                <w:szCs w:val="24"/>
                <w:u w:val="single" w:color="auto"/>
              </w:rPr>
              <w:t>设计风机总风量为</w:t>
            </w:r>
            <w:r>
              <w:rPr>
                <w:rFonts w:hint="default" w:ascii="Times New Roman" w:hAnsi="Times New Roman" w:cs="Times New Roman"/>
                <w:color w:val="auto"/>
                <w:sz w:val="24"/>
                <w:szCs w:val="24"/>
                <w:u w:val="single" w:color="auto"/>
                <w:lang w:val="en-US" w:eastAsia="zh-CN"/>
              </w:rPr>
              <w:t>2</w:t>
            </w:r>
            <w:r>
              <w:rPr>
                <w:rFonts w:hint="default" w:ascii="Times New Roman" w:hAnsi="Times New Roman" w:eastAsia="宋体" w:cs="Times New Roman"/>
                <w:color w:val="auto"/>
                <w:sz w:val="24"/>
                <w:szCs w:val="24"/>
                <w:u w:val="single" w:color="auto"/>
              </w:rPr>
              <w:t>0000m</w:t>
            </w:r>
            <w:r>
              <w:rPr>
                <w:rFonts w:hint="default" w:ascii="Times New Roman" w:hAnsi="Times New Roman" w:eastAsia="宋体" w:cs="Times New Roman"/>
                <w:color w:val="auto"/>
                <w:sz w:val="24"/>
                <w:szCs w:val="24"/>
                <w:u w:val="single" w:color="auto"/>
                <w:vertAlign w:val="superscript"/>
              </w:rPr>
              <w:t>3</w:t>
            </w:r>
            <w:r>
              <w:rPr>
                <w:rFonts w:hint="default" w:ascii="Times New Roman" w:hAnsi="Times New Roman" w:eastAsia="宋体" w:cs="Times New Roman"/>
                <w:color w:val="auto"/>
                <w:sz w:val="24"/>
                <w:szCs w:val="24"/>
                <w:u w:val="single" w:color="auto"/>
              </w:rPr>
              <w:t>/h。</w:t>
            </w:r>
            <w:r>
              <w:rPr>
                <w:rFonts w:hint="default" w:ascii="Times New Roman" w:hAnsi="Times New Roman" w:cs="Times New Roman"/>
                <w:color w:val="auto"/>
                <w:sz w:val="24"/>
                <w:szCs w:val="24"/>
                <w:u w:val="single" w:color="auto"/>
                <w:lang w:eastAsia="zh-CN"/>
              </w:rPr>
              <w:t>项目有机废气量为</w:t>
            </w:r>
            <w:r>
              <w:rPr>
                <w:rFonts w:hint="default" w:ascii="Times New Roman" w:hAnsi="Times New Roman" w:cs="Times New Roman"/>
                <w:color w:val="auto"/>
                <w:sz w:val="24"/>
                <w:szCs w:val="24"/>
                <w:u w:val="single" w:color="auto"/>
                <w:lang w:val="en-US" w:eastAsia="zh-CN"/>
              </w:rPr>
              <w:t>1.2t/a（4kg/h），漆雾产生量为0.8t/a（2.67kg/h），运行时间为300h/a，处理前有机废气排放浓度为200</w:t>
            </w:r>
            <w:r>
              <w:rPr>
                <w:rFonts w:hint="default" w:ascii="Times New Roman" w:hAnsi="Times New Roman" w:eastAsia="宋体" w:cs="Times New Roman"/>
                <w:color w:val="auto"/>
                <w:sz w:val="24"/>
                <w:szCs w:val="24"/>
                <w:u w:val="single" w:color="auto"/>
              </w:rPr>
              <w:t>mg/m</w:t>
            </w:r>
            <w:r>
              <w:rPr>
                <w:rFonts w:hint="default" w:ascii="Times New Roman" w:hAnsi="Times New Roman" w:eastAsia="宋体" w:cs="Times New Roman"/>
                <w:color w:val="auto"/>
                <w:sz w:val="24"/>
                <w:szCs w:val="24"/>
                <w:u w:val="single" w:color="auto"/>
                <w:vertAlign w:val="superscript"/>
              </w:rPr>
              <w:t>3</w:t>
            </w:r>
            <w:r>
              <w:rPr>
                <w:rFonts w:hint="default" w:ascii="Times New Roman" w:hAnsi="Times New Roman" w:cs="Times New Roman"/>
                <w:color w:val="auto"/>
                <w:sz w:val="24"/>
                <w:szCs w:val="24"/>
                <w:u w:val="single" w:color="auto"/>
                <w:lang w:eastAsia="zh-CN"/>
              </w:rPr>
              <w:t>、漆雾排放浓度为</w:t>
            </w:r>
            <w:r>
              <w:rPr>
                <w:rFonts w:hint="default" w:ascii="Times New Roman" w:hAnsi="Times New Roman" w:cs="Times New Roman"/>
                <w:color w:val="auto"/>
                <w:sz w:val="24"/>
                <w:szCs w:val="24"/>
                <w:u w:val="single" w:color="auto"/>
                <w:lang w:val="en-US" w:eastAsia="zh-CN"/>
              </w:rPr>
              <w:t>133.5</w:t>
            </w:r>
            <w:r>
              <w:rPr>
                <w:rFonts w:hint="default" w:ascii="Times New Roman" w:hAnsi="Times New Roman" w:eastAsia="宋体" w:cs="Times New Roman"/>
                <w:color w:val="auto"/>
                <w:sz w:val="24"/>
                <w:szCs w:val="24"/>
                <w:u w:val="single" w:color="auto"/>
              </w:rPr>
              <w:t>mg/m</w:t>
            </w:r>
            <w:r>
              <w:rPr>
                <w:rFonts w:hint="default" w:ascii="Times New Roman" w:hAnsi="Times New Roman" w:eastAsia="宋体" w:cs="Times New Roman"/>
                <w:color w:val="auto"/>
                <w:sz w:val="24"/>
                <w:szCs w:val="24"/>
                <w:u w:val="single" w:color="auto"/>
                <w:vertAlign w:val="superscript"/>
              </w:rPr>
              <w:t>3</w:t>
            </w:r>
            <w:r>
              <w:rPr>
                <w:rFonts w:hint="default" w:ascii="Times New Roman" w:hAnsi="Times New Roman" w:cs="Times New Roman"/>
                <w:color w:val="auto"/>
                <w:sz w:val="24"/>
                <w:szCs w:val="24"/>
                <w:u w:val="single" w:color="auto"/>
                <w:lang w:eastAsia="zh-CN"/>
              </w:rPr>
              <w:t>，经处理后本排气筒中</w:t>
            </w:r>
            <w:r>
              <w:rPr>
                <w:rFonts w:hint="default" w:ascii="Times New Roman" w:hAnsi="Times New Roman" w:eastAsia="宋体" w:cs="Times New Roman"/>
                <w:color w:val="auto"/>
                <w:sz w:val="24"/>
                <w:szCs w:val="24"/>
                <w:u w:val="single" w:color="auto"/>
              </w:rPr>
              <w:t>VOCs有组织排放量为</w:t>
            </w:r>
            <w:r>
              <w:rPr>
                <w:rFonts w:hint="default" w:ascii="Times New Roman" w:hAnsi="Times New Roman" w:cs="Times New Roman"/>
                <w:color w:val="auto"/>
                <w:sz w:val="24"/>
                <w:szCs w:val="24"/>
                <w:u w:val="single" w:color="auto"/>
                <w:lang w:val="en-US" w:eastAsia="zh-CN"/>
              </w:rPr>
              <w:t>0.228</w:t>
            </w:r>
            <w:r>
              <w:rPr>
                <w:rFonts w:hint="default" w:ascii="Times New Roman" w:hAnsi="Times New Roman" w:eastAsia="宋体" w:cs="Times New Roman"/>
                <w:color w:val="auto"/>
                <w:sz w:val="24"/>
                <w:szCs w:val="24"/>
                <w:u w:val="single" w:color="auto"/>
              </w:rPr>
              <w:t>t/a（</w:t>
            </w:r>
            <w:r>
              <w:rPr>
                <w:rFonts w:hint="default" w:ascii="Times New Roman" w:hAnsi="Times New Roman" w:cs="Times New Roman"/>
                <w:color w:val="auto"/>
                <w:sz w:val="24"/>
                <w:szCs w:val="24"/>
                <w:u w:val="single" w:color="auto"/>
                <w:lang w:val="en-US" w:eastAsia="zh-CN"/>
              </w:rPr>
              <w:t>0.76</w:t>
            </w:r>
            <w:r>
              <w:rPr>
                <w:rFonts w:hint="default" w:ascii="Times New Roman" w:hAnsi="Times New Roman" w:eastAsia="宋体" w:cs="Times New Roman"/>
                <w:color w:val="auto"/>
                <w:sz w:val="24"/>
                <w:szCs w:val="24"/>
                <w:u w:val="single" w:color="auto"/>
              </w:rPr>
              <w:t>kg/h，</w:t>
            </w:r>
            <w:r>
              <w:rPr>
                <w:rFonts w:hint="default" w:ascii="Times New Roman" w:hAnsi="Times New Roman" w:cs="Times New Roman"/>
                <w:color w:val="auto"/>
                <w:sz w:val="24"/>
                <w:szCs w:val="24"/>
                <w:u w:val="single" w:color="auto"/>
                <w:lang w:val="en-US" w:eastAsia="zh-CN"/>
              </w:rPr>
              <w:t>38</w:t>
            </w:r>
            <w:r>
              <w:rPr>
                <w:rFonts w:hint="default" w:ascii="Times New Roman" w:hAnsi="Times New Roman" w:eastAsia="宋体" w:cs="Times New Roman"/>
                <w:color w:val="auto"/>
                <w:sz w:val="24"/>
                <w:szCs w:val="24"/>
                <w:u w:val="single" w:color="auto"/>
              </w:rPr>
              <w:t>mg/m</w:t>
            </w:r>
            <w:r>
              <w:rPr>
                <w:rFonts w:hint="default" w:ascii="Times New Roman" w:hAnsi="Times New Roman" w:eastAsia="宋体" w:cs="Times New Roman"/>
                <w:color w:val="auto"/>
                <w:sz w:val="24"/>
                <w:szCs w:val="24"/>
                <w:u w:val="single" w:color="auto"/>
                <w:vertAlign w:val="superscript"/>
              </w:rPr>
              <w:t>3</w:t>
            </w:r>
            <w:r>
              <w:rPr>
                <w:rFonts w:hint="default" w:ascii="Times New Roman" w:hAnsi="Times New Roman" w:eastAsia="宋体" w:cs="Times New Roman"/>
                <w:color w:val="auto"/>
                <w:sz w:val="24"/>
                <w:szCs w:val="24"/>
                <w:u w:val="single" w:color="auto"/>
              </w:rPr>
              <w:t>）</w:t>
            </w:r>
            <w:r>
              <w:rPr>
                <w:rFonts w:hint="default" w:ascii="Times New Roman" w:hAnsi="Times New Roman" w:cs="Times New Roman"/>
                <w:color w:val="auto"/>
                <w:sz w:val="24"/>
                <w:szCs w:val="24"/>
                <w:u w:val="single" w:color="auto"/>
                <w:lang w:eastAsia="zh-CN"/>
              </w:rPr>
              <w:t>、</w:t>
            </w:r>
            <w:r>
              <w:rPr>
                <w:rFonts w:hint="default" w:ascii="Times New Roman" w:hAnsi="Times New Roman" w:eastAsia="宋体" w:cs="Times New Roman"/>
                <w:color w:val="auto"/>
                <w:sz w:val="24"/>
                <w:szCs w:val="24"/>
                <w:u w:val="single" w:color="auto"/>
              </w:rPr>
              <w:t>VOCs无组织排放量为</w:t>
            </w:r>
            <w:r>
              <w:rPr>
                <w:rFonts w:hint="default" w:ascii="Times New Roman" w:hAnsi="Times New Roman" w:cs="Times New Roman"/>
                <w:color w:val="auto"/>
                <w:sz w:val="24"/>
                <w:szCs w:val="24"/>
                <w:u w:val="single" w:color="auto"/>
                <w:lang w:val="en-US" w:eastAsia="zh-CN"/>
              </w:rPr>
              <w:t>0.06</w:t>
            </w:r>
            <w:r>
              <w:rPr>
                <w:rFonts w:hint="default" w:ascii="Times New Roman" w:hAnsi="Times New Roman" w:eastAsia="宋体" w:cs="Times New Roman"/>
                <w:color w:val="auto"/>
                <w:sz w:val="24"/>
                <w:szCs w:val="24"/>
                <w:u w:val="single" w:color="auto"/>
              </w:rPr>
              <w:t>t/a（</w:t>
            </w:r>
            <w:r>
              <w:rPr>
                <w:rFonts w:hint="default" w:ascii="Times New Roman" w:hAnsi="Times New Roman" w:cs="Times New Roman"/>
                <w:color w:val="auto"/>
                <w:sz w:val="24"/>
                <w:szCs w:val="24"/>
                <w:u w:val="single" w:color="auto"/>
                <w:lang w:val="en-US" w:eastAsia="zh-CN"/>
              </w:rPr>
              <w:t>0.2</w:t>
            </w:r>
            <w:r>
              <w:rPr>
                <w:rFonts w:hint="default" w:ascii="Times New Roman" w:hAnsi="Times New Roman" w:eastAsia="宋体" w:cs="Times New Roman"/>
                <w:color w:val="auto"/>
                <w:sz w:val="24"/>
                <w:szCs w:val="24"/>
                <w:u w:val="single" w:color="auto"/>
              </w:rPr>
              <w:t>kg/h）</w:t>
            </w:r>
            <w:r>
              <w:rPr>
                <w:rFonts w:hint="default" w:ascii="Times New Roman" w:hAnsi="Times New Roman" w:cs="Times New Roman"/>
                <w:color w:val="auto"/>
                <w:sz w:val="24"/>
                <w:szCs w:val="24"/>
                <w:u w:val="single" w:color="auto"/>
                <w:lang w:eastAsia="zh-CN"/>
              </w:rPr>
              <w:t>。</w:t>
            </w:r>
            <w:r>
              <w:rPr>
                <w:rFonts w:hint="default" w:ascii="Times New Roman" w:hAnsi="Times New Roman" w:eastAsia="宋体" w:cs="Times New Roman"/>
                <w:color w:val="auto"/>
                <w:sz w:val="24"/>
                <w:szCs w:val="24"/>
                <w:u w:val="single" w:color="auto"/>
              </w:rPr>
              <w:t>颗粒物有组织排放量为</w:t>
            </w:r>
            <w:r>
              <w:rPr>
                <w:rFonts w:hint="default" w:ascii="Times New Roman" w:hAnsi="Times New Roman" w:eastAsia="宋体" w:cs="Times New Roman"/>
                <w:color w:val="auto"/>
                <w:sz w:val="24"/>
                <w:szCs w:val="24"/>
                <w:u w:val="single" w:color="auto"/>
                <w:lang w:val="en-US" w:eastAsia="zh-CN"/>
              </w:rPr>
              <w:t>0.</w:t>
            </w:r>
            <w:r>
              <w:rPr>
                <w:rFonts w:hint="default" w:ascii="Times New Roman" w:hAnsi="Times New Roman" w:cs="Times New Roman"/>
                <w:color w:val="auto"/>
                <w:sz w:val="24"/>
                <w:szCs w:val="24"/>
                <w:u w:val="single" w:color="auto"/>
                <w:lang w:val="en-US" w:eastAsia="zh-CN"/>
              </w:rPr>
              <w:t>076</w:t>
            </w:r>
            <w:r>
              <w:rPr>
                <w:rFonts w:hint="default" w:ascii="Times New Roman" w:hAnsi="Times New Roman" w:eastAsia="宋体" w:cs="Times New Roman"/>
                <w:color w:val="auto"/>
                <w:sz w:val="24"/>
                <w:szCs w:val="24"/>
                <w:u w:val="single" w:color="auto"/>
              </w:rPr>
              <w:t>t/a（</w:t>
            </w:r>
            <w:r>
              <w:rPr>
                <w:rFonts w:hint="default" w:ascii="Times New Roman" w:hAnsi="Times New Roman" w:cs="Times New Roman"/>
                <w:color w:val="auto"/>
                <w:sz w:val="24"/>
                <w:szCs w:val="24"/>
                <w:u w:val="single" w:color="auto"/>
                <w:lang w:val="en-US" w:eastAsia="zh-CN"/>
              </w:rPr>
              <w:t>0.25</w:t>
            </w:r>
            <w:r>
              <w:rPr>
                <w:rFonts w:hint="default" w:ascii="Times New Roman" w:hAnsi="Times New Roman" w:eastAsia="宋体" w:cs="Times New Roman"/>
                <w:color w:val="auto"/>
                <w:sz w:val="24"/>
                <w:szCs w:val="24"/>
                <w:u w:val="single" w:color="auto"/>
              </w:rPr>
              <w:t>kg/h，</w:t>
            </w:r>
            <w:r>
              <w:rPr>
                <w:rFonts w:hint="default" w:ascii="Times New Roman" w:hAnsi="Times New Roman" w:cs="Times New Roman"/>
                <w:color w:val="auto"/>
                <w:sz w:val="24"/>
                <w:szCs w:val="24"/>
                <w:u w:val="single" w:color="auto"/>
                <w:lang w:val="en-US" w:eastAsia="zh-CN"/>
              </w:rPr>
              <w:t>12.5</w:t>
            </w:r>
            <w:r>
              <w:rPr>
                <w:rFonts w:hint="default" w:ascii="Times New Roman" w:hAnsi="Times New Roman" w:eastAsia="宋体" w:cs="Times New Roman"/>
                <w:color w:val="auto"/>
                <w:sz w:val="24"/>
                <w:szCs w:val="24"/>
                <w:u w:val="single" w:color="auto"/>
              </w:rPr>
              <w:t>mg/m</w:t>
            </w:r>
            <w:r>
              <w:rPr>
                <w:rFonts w:hint="default" w:ascii="Times New Roman" w:hAnsi="Times New Roman" w:eastAsia="宋体" w:cs="Times New Roman"/>
                <w:color w:val="auto"/>
                <w:sz w:val="24"/>
                <w:szCs w:val="24"/>
                <w:u w:val="single" w:color="auto"/>
                <w:vertAlign w:val="superscript"/>
              </w:rPr>
              <w:t>3</w:t>
            </w:r>
            <w:r>
              <w:rPr>
                <w:rFonts w:hint="default" w:ascii="Times New Roman" w:hAnsi="Times New Roman" w:eastAsia="宋体" w:cs="Times New Roman"/>
                <w:color w:val="auto"/>
                <w:sz w:val="24"/>
                <w:szCs w:val="24"/>
                <w:u w:val="single" w:color="auto"/>
              </w:rPr>
              <w:t>）</w:t>
            </w:r>
            <w:r>
              <w:rPr>
                <w:rFonts w:hint="default" w:ascii="Times New Roman" w:hAnsi="Times New Roman" w:cs="Times New Roman"/>
                <w:color w:val="auto"/>
                <w:sz w:val="24"/>
                <w:szCs w:val="24"/>
                <w:u w:val="single" w:color="auto"/>
                <w:lang w:eastAsia="zh-CN"/>
              </w:rPr>
              <w:t>、颗粒物</w:t>
            </w:r>
            <w:r>
              <w:rPr>
                <w:rFonts w:hint="default" w:ascii="Times New Roman" w:hAnsi="Times New Roman" w:eastAsia="宋体" w:cs="Times New Roman"/>
                <w:color w:val="auto"/>
                <w:sz w:val="24"/>
                <w:szCs w:val="24"/>
                <w:u w:val="single" w:color="auto"/>
              </w:rPr>
              <w:t>无组织排放量</w:t>
            </w:r>
            <w:r>
              <w:rPr>
                <w:rFonts w:hint="default" w:ascii="Times New Roman" w:hAnsi="Times New Roman" w:eastAsia="宋体" w:cs="Times New Roman"/>
                <w:color w:val="auto"/>
                <w:sz w:val="24"/>
                <w:szCs w:val="24"/>
                <w:u w:val="single" w:color="auto"/>
                <w:lang w:val="en-US" w:eastAsia="zh-CN"/>
              </w:rPr>
              <w:t>0.</w:t>
            </w:r>
            <w:r>
              <w:rPr>
                <w:rFonts w:hint="default" w:ascii="Times New Roman" w:hAnsi="Times New Roman" w:cs="Times New Roman"/>
                <w:color w:val="auto"/>
                <w:sz w:val="24"/>
                <w:szCs w:val="24"/>
                <w:u w:val="single" w:color="auto"/>
                <w:lang w:val="en-US" w:eastAsia="zh-CN"/>
              </w:rPr>
              <w:t>04</w:t>
            </w:r>
            <w:r>
              <w:rPr>
                <w:rFonts w:hint="default" w:ascii="Times New Roman" w:hAnsi="Times New Roman" w:eastAsia="宋体" w:cs="Times New Roman"/>
                <w:color w:val="auto"/>
                <w:sz w:val="24"/>
                <w:szCs w:val="24"/>
                <w:u w:val="single" w:color="auto"/>
              </w:rPr>
              <w:t>t/a（0.</w:t>
            </w:r>
            <w:r>
              <w:rPr>
                <w:rFonts w:hint="default" w:ascii="Times New Roman" w:hAnsi="Times New Roman" w:cs="Times New Roman"/>
                <w:color w:val="auto"/>
                <w:sz w:val="24"/>
                <w:szCs w:val="24"/>
                <w:u w:val="single" w:color="auto"/>
                <w:lang w:val="en-US" w:eastAsia="zh-CN"/>
              </w:rPr>
              <w:t>133</w:t>
            </w:r>
            <w:r>
              <w:rPr>
                <w:rFonts w:hint="default" w:ascii="Times New Roman" w:hAnsi="Times New Roman" w:eastAsia="宋体" w:cs="Times New Roman"/>
                <w:color w:val="auto"/>
                <w:sz w:val="24"/>
                <w:szCs w:val="24"/>
                <w:u w:val="single" w:color="auto"/>
              </w:rPr>
              <w:t>kg/h）</w:t>
            </w:r>
            <w:r>
              <w:rPr>
                <w:rStyle w:val="188"/>
                <w:rFonts w:hint="default" w:ascii="Times New Roman" w:hAnsi="Times New Roman" w:cs="Times New Roman"/>
                <w:color w:val="auto"/>
                <w:sz w:val="24"/>
                <w:szCs w:val="24"/>
                <w:u w:val="single" w:color="auto"/>
              </w:rPr>
              <w:t>。</w:t>
            </w:r>
          </w:p>
          <w:p>
            <w:pPr>
              <w:spacing w:line="360" w:lineRule="auto"/>
              <w:ind w:firstLine="462" w:firstLineChars="200"/>
              <w:rPr>
                <w:rFonts w:hint="default" w:ascii="Times New Roman" w:hAnsi="Times New Roman" w:eastAsia="宋体" w:cs="Times New Roman"/>
                <w:color w:val="auto"/>
                <w:sz w:val="24"/>
                <w:szCs w:val="24"/>
                <w:u w:val="single" w:color="auto"/>
                <w:lang w:eastAsia="zh-CN"/>
              </w:rPr>
            </w:pPr>
            <w:r>
              <w:rPr>
                <w:rFonts w:hint="default" w:ascii="Times New Roman" w:hAnsi="Times New Roman" w:cs="Times New Roman"/>
                <w:color w:val="auto"/>
                <w:sz w:val="24"/>
                <w:szCs w:val="24"/>
                <w:u w:val="single" w:color="auto"/>
                <w:lang w:eastAsia="zh-CN"/>
              </w:rPr>
              <w:t>（</w:t>
            </w:r>
            <w:r>
              <w:rPr>
                <w:rFonts w:hint="default" w:ascii="Times New Roman" w:hAnsi="Times New Roman" w:cs="Times New Roman"/>
                <w:color w:val="auto"/>
                <w:sz w:val="24"/>
                <w:szCs w:val="24"/>
                <w:u w:val="single" w:color="auto"/>
                <w:lang w:val="en-US" w:eastAsia="zh-CN"/>
              </w:rPr>
              <w:t>6</w:t>
            </w:r>
            <w:r>
              <w:rPr>
                <w:rFonts w:hint="default" w:ascii="Times New Roman" w:hAnsi="Times New Roman" w:cs="Times New Roman"/>
                <w:color w:val="auto"/>
                <w:sz w:val="24"/>
                <w:szCs w:val="24"/>
                <w:u w:val="single" w:color="auto"/>
                <w:lang w:eastAsia="zh-CN"/>
              </w:rPr>
              <w:t>）抛丸废气</w:t>
            </w:r>
          </w:p>
          <w:p>
            <w:pPr>
              <w:spacing w:line="360" w:lineRule="auto"/>
              <w:ind w:firstLine="462" w:firstLineChars="200"/>
              <w:rPr>
                <w:rFonts w:hint="default" w:ascii="Times New Roman" w:hAnsi="Times New Roman" w:cs="Times New Roman"/>
                <w:color w:val="auto"/>
                <w:sz w:val="24"/>
                <w:szCs w:val="24"/>
                <w:u w:val="single" w:color="auto"/>
                <w:lang w:val="en-US" w:eastAsia="zh-CN"/>
              </w:rPr>
            </w:pPr>
            <w:r>
              <w:rPr>
                <w:rFonts w:hint="default" w:ascii="Times New Roman" w:hAnsi="Times New Roman" w:cs="Times New Roman"/>
                <w:bCs/>
                <w:color w:val="auto"/>
                <w:sz w:val="24"/>
                <w:szCs w:val="24"/>
                <w:u w:val="single" w:color="auto"/>
                <w:lang w:eastAsia="zh-CN"/>
              </w:rPr>
              <w:t>建设项目在生产过程中，经机加工后的建材需进行抛丸处理后才能进行喷漆</w:t>
            </w:r>
            <w:r>
              <w:rPr>
                <w:rFonts w:hint="default" w:ascii="Times New Roman" w:hAnsi="Times New Roman" w:cs="Times New Roman"/>
                <w:bCs/>
                <w:color w:val="auto"/>
                <w:sz w:val="24"/>
                <w:szCs w:val="24"/>
                <w:u w:val="single" w:color="auto"/>
              </w:rPr>
              <w:t>，根据相关企业类比数据，</w:t>
            </w:r>
            <w:r>
              <w:rPr>
                <w:rFonts w:hint="default" w:ascii="Times New Roman" w:hAnsi="Times New Roman" w:cs="Times New Roman"/>
                <w:bCs/>
                <w:color w:val="auto"/>
                <w:sz w:val="24"/>
                <w:szCs w:val="24"/>
                <w:u w:val="single" w:color="auto"/>
                <w:lang w:eastAsia="zh-CN"/>
              </w:rPr>
              <w:t>项目</w:t>
            </w:r>
            <w:r>
              <w:rPr>
                <w:rFonts w:hint="default" w:ascii="Times New Roman" w:hAnsi="Times New Roman" w:cs="Times New Roman"/>
                <w:bCs/>
                <w:color w:val="auto"/>
                <w:sz w:val="24"/>
                <w:szCs w:val="24"/>
                <w:u w:val="single" w:color="auto"/>
                <w:lang w:val="en-US" w:eastAsia="zh-CN"/>
              </w:rPr>
              <w:t>抛丸工序所需要的钢丸为3t/a，抛丸工序产生的粉尘量为所需钢丸的5%</w:t>
            </w:r>
            <w:r>
              <w:rPr>
                <w:rFonts w:hint="default" w:ascii="Times New Roman" w:hAnsi="Times New Roman" w:cs="Times New Roman"/>
                <w:bCs/>
                <w:color w:val="auto"/>
                <w:sz w:val="24"/>
                <w:szCs w:val="24"/>
                <w:u w:val="single" w:color="auto"/>
              </w:rPr>
              <w:t>，因此粉尘产生量约为</w:t>
            </w:r>
            <w:r>
              <w:rPr>
                <w:rFonts w:hint="default" w:ascii="Times New Roman" w:hAnsi="Times New Roman" w:cs="Times New Roman"/>
                <w:bCs/>
                <w:color w:val="auto"/>
                <w:sz w:val="24"/>
                <w:szCs w:val="24"/>
                <w:u w:val="single" w:color="auto"/>
                <w:lang w:val="en-US" w:eastAsia="zh-CN"/>
              </w:rPr>
              <w:t>0.15</w:t>
            </w:r>
            <w:r>
              <w:rPr>
                <w:rFonts w:hint="default" w:ascii="Times New Roman" w:hAnsi="Times New Roman" w:cs="Times New Roman"/>
                <w:bCs/>
                <w:color w:val="auto"/>
                <w:sz w:val="24"/>
                <w:szCs w:val="24"/>
                <w:u w:val="single" w:color="auto"/>
              </w:rPr>
              <w:t>t/a，每天连续</w:t>
            </w:r>
            <w:r>
              <w:rPr>
                <w:rFonts w:hint="default" w:ascii="Times New Roman" w:hAnsi="Times New Roman" w:cs="Times New Roman"/>
                <w:bCs/>
                <w:color w:val="auto"/>
                <w:sz w:val="24"/>
                <w:szCs w:val="24"/>
                <w:u w:val="single" w:color="auto"/>
                <w:lang w:eastAsia="zh-CN"/>
              </w:rPr>
              <w:t>抛丸</w:t>
            </w:r>
            <w:r>
              <w:rPr>
                <w:rFonts w:hint="default" w:ascii="Times New Roman" w:hAnsi="Times New Roman" w:cs="Times New Roman"/>
                <w:bCs/>
                <w:color w:val="auto"/>
                <w:sz w:val="24"/>
                <w:szCs w:val="24"/>
                <w:u w:val="single" w:color="auto"/>
              </w:rPr>
              <w:t>约</w:t>
            </w:r>
            <w:r>
              <w:rPr>
                <w:rFonts w:hint="default" w:ascii="Times New Roman" w:hAnsi="Times New Roman" w:cs="Times New Roman"/>
                <w:bCs/>
                <w:color w:val="auto"/>
                <w:sz w:val="24"/>
                <w:szCs w:val="24"/>
                <w:u w:val="single" w:color="auto"/>
                <w:lang w:val="en-US" w:eastAsia="zh-CN"/>
              </w:rPr>
              <w:t>3</w:t>
            </w:r>
            <w:r>
              <w:rPr>
                <w:rFonts w:hint="default" w:ascii="Times New Roman" w:hAnsi="Times New Roman" w:cs="Times New Roman"/>
                <w:bCs/>
                <w:color w:val="auto"/>
                <w:sz w:val="24"/>
                <w:szCs w:val="24"/>
                <w:u w:val="single" w:color="auto"/>
              </w:rPr>
              <w:t>小时</w:t>
            </w:r>
            <w:r>
              <w:rPr>
                <w:rFonts w:hint="default" w:ascii="Times New Roman" w:hAnsi="Times New Roman" w:cs="Times New Roman"/>
                <w:bCs/>
                <w:color w:val="auto"/>
                <w:sz w:val="24"/>
                <w:szCs w:val="24"/>
                <w:u w:val="single" w:color="auto"/>
                <w:lang w:eastAsia="zh-CN"/>
              </w:rPr>
              <w:t>，年工作时间为</w:t>
            </w:r>
            <w:r>
              <w:rPr>
                <w:rFonts w:hint="default" w:ascii="Times New Roman" w:hAnsi="Times New Roman" w:cs="Times New Roman"/>
                <w:bCs/>
                <w:color w:val="auto"/>
                <w:sz w:val="24"/>
                <w:szCs w:val="24"/>
                <w:u w:val="single" w:color="auto"/>
                <w:lang w:val="en-US" w:eastAsia="zh-CN"/>
              </w:rPr>
              <w:t>900h</w:t>
            </w:r>
            <w:r>
              <w:rPr>
                <w:rFonts w:hint="default" w:ascii="Times New Roman" w:hAnsi="Times New Roman" w:cs="Times New Roman"/>
                <w:bCs/>
                <w:color w:val="auto"/>
                <w:sz w:val="24"/>
                <w:szCs w:val="24"/>
                <w:u w:val="single" w:color="auto"/>
              </w:rPr>
              <w:t>，因此粉尘产生速率约为</w:t>
            </w:r>
            <w:r>
              <w:rPr>
                <w:rFonts w:hint="default" w:ascii="Times New Roman" w:hAnsi="Times New Roman" w:cs="Times New Roman"/>
                <w:bCs/>
                <w:color w:val="auto"/>
                <w:sz w:val="24"/>
                <w:szCs w:val="24"/>
                <w:u w:val="single" w:color="auto"/>
                <w:lang w:val="en-US" w:eastAsia="zh-CN"/>
              </w:rPr>
              <w:t>0.167</w:t>
            </w:r>
            <w:r>
              <w:rPr>
                <w:rFonts w:hint="default" w:ascii="Times New Roman" w:hAnsi="Times New Roman" w:cs="Times New Roman"/>
                <w:bCs/>
                <w:color w:val="auto"/>
                <w:sz w:val="24"/>
                <w:szCs w:val="24"/>
                <w:u w:val="single" w:color="auto"/>
              </w:rPr>
              <w:t>kg/h。</w:t>
            </w:r>
            <w:r>
              <w:rPr>
                <w:rFonts w:hint="default" w:ascii="Times New Roman" w:hAnsi="Times New Roman" w:cs="Times New Roman"/>
                <w:sz w:val="24"/>
                <w:u w:val="single" w:color="auto"/>
              </w:rPr>
              <w:t>抛丸粉尘经抛丸设备自带的脉冲布袋除尘器处理后于15m高排放筒排放，处理效率约为</w:t>
            </w:r>
            <w:r>
              <w:rPr>
                <w:rFonts w:hint="default" w:ascii="Times New Roman" w:hAnsi="Times New Roman" w:cs="Times New Roman"/>
                <w:sz w:val="24"/>
                <w:u w:val="single" w:color="auto"/>
                <w:lang w:val="en-US" w:eastAsia="zh-CN"/>
              </w:rPr>
              <w:t>85</w:t>
            </w:r>
            <w:r>
              <w:rPr>
                <w:rFonts w:hint="default" w:ascii="Times New Roman" w:hAnsi="Times New Roman" w:cs="Times New Roman"/>
                <w:sz w:val="24"/>
                <w:u w:val="single" w:color="auto"/>
              </w:rPr>
              <w:t>％，风量为</w:t>
            </w:r>
            <w:r>
              <w:rPr>
                <w:rFonts w:hint="default" w:ascii="Times New Roman" w:hAnsi="Times New Roman" w:cs="Times New Roman"/>
                <w:sz w:val="24"/>
                <w:u w:val="single" w:color="auto"/>
                <w:lang w:val="en-US" w:eastAsia="zh-CN"/>
              </w:rPr>
              <w:t>3</w:t>
            </w:r>
            <w:r>
              <w:rPr>
                <w:rFonts w:hint="default" w:ascii="Times New Roman" w:hAnsi="Times New Roman" w:cs="Times New Roman"/>
                <w:sz w:val="24"/>
                <w:u w:val="single" w:color="auto"/>
              </w:rPr>
              <w:t>000m</w:t>
            </w:r>
            <w:r>
              <w:rPr>
                <w:rFonts w:hint="default" w:ascii="Times New Roman" w:hAnsi="Times New Roman" w:cs="Times New Roman"/>
                <w:kern w:val="0"/>
                <w:sz w:val="24"/>
                <w:u w:val="single" w:color="auto"/>
                <w:vertAlign w:val="superscript"/>
              </w:rPr>
              <w:t>3</w:t>
            </w:r>
            <w:r>
              <w:rPr>
                <w:rFonts w:hint="default" w:ascii="Times New Roman" w:hAnsi="Times New Roman" w:cs="Times New Roman"/>
                <w:sz w:val="24"/>
                <w:u w:val="single" w:color="auto"/>
              </w:rPr>
              <w:t>/h，处理前粉尘浓度为</w:t>
            </w:r>
            <w:r>
              <w:rPr>
                <w:rFonts w:hint="default" w:ascii="Times New Roman" w:hAnsi="Times New Roman" w:cs="Times New Roman"/>
                <w:sz w:val="24"/>
                <w:u w:val="single" w:color="auto"/>
                <w:lang w:val="en-US" w:eastAsia="zh-CN"/>
              </w:rPr>
              <w:t>55.67</w:t>
            </w:r>
            <w:r>
              <w:rPr>
                <w:rFonts w:hint="default" w:ascii="Times New Roman" w:hAnsi="Times New Roman" w:cs="Times New Roman"/>
                <w:sz w:val="24"/>
                <w:u w:val="single" w:color="auto"/>
              </w:rPr>
              <w:t>mg/m</w:t>
            </w:r>
            <w:r>
              <w:rPr>
                <w:rFonts w:hint="default" w:ascii="Times New Roman" w:hAnsi="Times New Roman" w:cs="Times New Roman"/>
                <w:sz w:val="24"/>
                <w:u w:val="single" w:color="auto"/>
                <w:vertAlign w:val="superscript"/>
              </w:rPr>
              <w:t>3</w:t>
            </w:r>
            <w:r>
              <w:rPr>
                <w:rFonts w:hint="default" w:ascii="Times New Roman" w:hAnsi="Times New Roman" w:cs="Times New Roman"/>
                <w:sz w:val="24"/>
                <w:u w:val="single" w:color="auto"/>
              </w:rPr>
              <w:t>，正常处理后粉尘的排放量约</w:t>
            </w:r>
            <w:r>
              <w:rPr>
                <w:rFonts w:hint="default" w:ascii="Times New Roman" w:hAnsi="Times New Roman" w:cs="Times New Roman"/>
                <w:sz w:val="24"/>
                <w:u w:val="single" w:color="auto"/>
                <w:lang w:val="en-US" w:eastAsia="zh-CN"/>
              </w:rPr>
              <w:t>0.023</w:t>
            </w:r>
            <w:r>
              <w:rPr>
                <w:rFonts w:hint="default" w:ascii="Times New Roman" w:hAnsi="Times New Roman" w:cs="Times New Roman"/>
                <w:sz w:val="24"/>
                <w:u w:val="single" w:color="auto"/>
              </w:rPr>
              <w:t>t/a（</w:t>
            </w:r>
            <w:r>
              <w:rPr>
                <w:rFonts w:hint="default" w:ascii="Times New Roman" w:hAnsi="Times New Roman" w:cs="Times New Roman"/>
                <w:sz w:val="24"/>
                <w:u w:val="single" w:color="auto"/>
                <w:lang w:val="en-US" w:eastAsia="zh-CN"/>
              </w:rPr>
              <w:t>0.026</w:t>
            </w:r>
            <w:r>
              <w:rPr>
                <w:rFonts w:hint="default" w:ascii="Times New Roman" w:hAnsi="Times New Roman" w:cs="Times New Roman"/>
                <w:sz w:val="24"/>
                <w:u w:val="single" w:color="auto"/>
              </w:rPr>
              <w:t>kg/h），排放浓度为</w:t>
            </w:r>
            <w:r>
              <w:rPr>
                <w:rFonts w:hint="default" w:ascii="Times New Roman" w:hAnsi="Times New Roman" w:cs="Times New Roman"/>
                <w:sz w:val="24"/>
                <w:u w:val="single" w:color="auto"/>
                <w:lang w:val="en-US" w:eastAsia="zh-CN"/>
              </w:rPr>
              <w:t>8.67</w:t>
            </w:r>
            <w:r>
              <w:rPr>
                <w:rFonts w:hint="default" w:ascii="Times New Roman" w:hAnsi="Times New Roman" w:cs="Times New Roman"/>
                <w:sz w:val="24"/>
                <w:u w:val="single" w:color="auto"/>
              </w:rPr>
              <w:t>mg/m</w:t>
            </w:r>
            <w:r>
              <w:rPr>
                <w:rFonts w:hint="default" w:ascii="Times New Roman" w:hAnsi="Times New Roman" w:cs="Times New Roman"/>
                <w:kern w:val="0"/>
                <w:sz w:val="24"/>
                <w:u w:val="single" w:color="auto"/>
                <w:vertAlign w:val="superscript"/>
              </w:rPr>
              <w:t>3</w:t>
            </w:r>
            <w:r>
              <w:rPr>
                <w:rFonts w:hint="default" w:ascii="Times New Roman" w:hAnsi="Times New Roman" w:cs="Times New Roman"/>
                <w:sz w:val="24"/>
                <w:u w:val="single" w:color="auto"/>
              </w:rPr>
              <w:t>，主要以有组织形式排放。其排放浓度</w:t>
            </w:r>
            <w:r>
              <w:rPr>
                <w:rFonts w:hint="default" w:ascii="Times New Roman" w:hAnsi="Times New Roman" w:cs="Times New Roman"/>
                <w:spacing w:val="-2"/>
                <w:kern w:val="28"/>
                <w:sz w:val="24"/>
                <w:u w:val="single" w:color="auto"/>
              </w:rPr>
              <w:t>能达到《大气污染物综合排放标准》（GB16297-1996）规定的最高允许排放浓度≤</w:t>
            </w:r>
            <w:r>
              <w:rPr>
                <w:rFonts w:hint="default" w:ascii="Times New Roman" w:hAnsi="Times New Roman" w:cs="Times New Roman"/>
                <w:sz w:val="24"/>
                <w:u w:val="single" w:color="auto"/>
              </w:rPr>
              <w:t>120mg/m</w:t>
            </w:r>
            <w:r>
              <w:rPr>
                <w:rFonts w:hint="default" w:ascii="Times New Roman" w:hAnsi="Times New Roman" w:cs="Times New Roman"/>
                <w:kern w:val="0"/>
                <w:sz w:val="24"/>
                <w:u w:val="single" w:color="auto"/>
                <w:vertAlign w:val="superscript"/>
              </w:rPr>
              <w:t>3</w:t>
            </w:r>
            <w:r>
              <w:rPr>
                <w:rFonts w:hint="default" w:ascii="Times New Roman" w:hAnsi="Times New Roman" w:cs="Times New Roman"/>
                <w:color w:val="auto"/>
                <w:kern w:val="0"/>
                <w:sz w:val="24"/>
                <w:szCs w:val="24"/>
                <w:u w:val="single" w:color="auto"/>
                <w:lang w:val="en-US" w:eastAsia="zh-CN" w:bidi="ar"/>
              </w:rPr>
              <w:t>。</w:t>
            </w:r>
          </w:p>
          <w:p>
            <w:pPr>
              <w:snapToGrid w:val="0"/>
              <w:spacing w:line="360" w:lineRule="auto"/>
              <w:ind w:firstLine="462" w:firstLineChars="200"/>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 xml:space="preserve">3、噪声 </w:t>
            </w:r>
          </w:p>
          <w:p>
            <w:pPr>
              <w:snapToGrid w:val="0"/>
              <w:spacing w:line="360" w:lineRule="auto"/>
              <w:ind w:firstLine="470"/>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本项目营运期主要噪声源为车间中的生产设备，主要为</w:t>
            </w:r>
            <w:r>
              <w:rPr>
                <w:rFonts w:hint="default" w:ascii="Times New Roman" w:hAnsi="Times New Roman" w:cs="Times New Roman"/>
                <w:color w:val="auto"/>
                <w:sz w:val="24"/>
                <w:u w:val="none" w:color="auto"/>
                <w:lang w:eastAsia="zh-CN"/>
              </w:rPr>
              <w:t>空压机、焊接机、钻孔机</w:t>
            </w:r>
            <w:r>
              <w:rPr>
                <w:rFonts w:hint="default" w:ascii="Times New Roman" w:hAnsi="Times New Roman" w:cs="Times New Roman"/>
                <w:color w:val="auto"/>
                <w:sz w:val="24"/>
                <w:u w:val="none" w:color="auto"/>
              </w:rPr>
              <w:t>等运行过程所产生的噪声，根据类比分析，噪声值为</w:t>
            </w:r>
            <w:r>
              <w:rPr>
                <w:rFonts w:hint="default" w:ascii="Times New Roman" w:hAnsi="Times New Roman" w:cs="Times New Roman"/>
                <w:color w:val="auto"/>
                <w:sz w:val="24"/>
                <w:u w:val="none" w:color="auto"/>
                <w:lang w:val="en-US" w:eastAsia="zh-CN"/>
              </w:rPr>
              <w:t>80-95</w:t>
            </w:r>
            <w:r>
              <w:rPr>
                <w:rFonts w:hint="default" w:ascii="Times New Roman" w:hAnsi="Times New Roman" w:cs="Times New Roman"/>
                <w:b/>
                <w:color w:val="auto"/>
                <w:szCs w:val="21"/>
                <w:u w:val="none" w:color="auto"/>
              </w:rPr>
              <w:t xml:space="preserve"> </w:t>
            </w:r>
            <w:r>
              <w:rPr>
                <w:rFonts w:hint="default" w:ascii="Times New Roman" w:hAnsi="Times New Roman" w:cs="Times New Roman"/>
                <w:color w:val="auto"/>
                <w:szCs w:val="21"/>
                <w:u w:val="none" w:color="auto"/>
              </w:rPr>
              <w:t>dB(A)。</w:t>
            </w:r>
          </w:p>
          <w:p>
            <w:pPr>
              <w:snapToGrid w:val="0"/>
              <w:spacing w:line="360" w:lineRule="auto"/>
              <w:ind w:firstLine="470"/>
              <w:rPr>
                <w:rFonts w:hint="default" w:ascii="Times New Roman" w:hAnsi="Times New Roman" w:cs="Times New Roman"/>
                <w:b/>
                <w:color w:val="auto"/>
                <w:sz w:val="24"/>
                <w:szCs w:val="24"/>
                <w:u w:val="none" w:color="auto"/>
              </w:rPr>
            </w:pPr>
            <w:r>
              <w:rPr>
                <w:rFonts w:hint="default" w:ascii="Times New Roman" w:hAnsi="Times New Roman" w:cs="Times New Roman"/>
                <w:color w:val="auto"/>
                <w:sz w:val="24"/>
                <w:u w:val="none" w:color="auto"/>
              </w:rPr>
              <w:t>本项目营运期噪声源及其噪声值见表5-</w:t>
            </w:r>
            <w:r>
              <w:rPr>
                <w:rFonts w:hint="default" w:ascii="Times New Roman" w:hAnsi="Times New Roman" w:cs="Times New Roman"/>
                <w:color w:val="auto"/>
                <w:sz w:val="24"/>
                <w:u w:val="none" w:color="auto"/>
                <w:lang w:val="en-US" w:eastAsia="zh-CN"/>
              </w:rPr>
              <w:t>6</w:t>
            </w:r>
            <w:r>
              <w:rPr>
                <w:rFonts w:hint="default" w:ascii="Times New Roman" w:hAnsi="Times New Roman" w:cs="Times New Roman"/>
                <w:color w:val="auto"/>
                <w:sz w:val="24"/>
                <w:u w:val="none" w:color="auto"/>
              </w:rPr>
              <w:t>示：</w:t>
            </w:r>
          </w:p>
          <w:p>
            <w:pPr>
              <w:adjustRightInd w:val="0"/>
              <w:snapToGrid w:val="0"/>
              <w:jc w:val="center"/>
              <w:rPr>
                <w:rFonts w:hint="default" w:ascii="Times New Roman" w:hAnsi="Times New Roman" w:cs="Times New Roman"/>
                <w:b/>
                <w:color w:val="auto"/>
                <w:szCs w:val="21"/>
                <w:u w:val="none" w:color="auto"/>
              </w:rPr>
            </w:pPr>
            <w:r>
              <w:rPr>
                <w:rFonts w:hint="default" w:ascii="Times New Roman" w:hAnsi="Times New Roman" w:cs="Times New Roman"/>
                <w:b/>
                <w:color w:val="auto"/>
                <w:sz w:val="24"/>
                <w:szCs w:val="24"/>
                <w:u w:val="none" w:color="auto"/>
              </w:rPr>
              <w:t>表5-</w:t>
            </w:r>
            <w:r>
              <w:rPr>
                <w:rFonts w:hint="default" w:ascii="Times New Roman" w:hAnsi="Times New Roman" w:cs="Times New Roman"/>
                <w:b/>
                <w:color w:val="auto"/>
                <w:sz w:val="24"/>
                <w:szCs w:val="24"/>
                <w:u w:val="none" w:color="auto"/>
                <w:lang w:val="en-US" w:eastAsia="zh-CN"/>
              </w:rPr>
              <w:t>6</w:t>
            </w:r>
            <w:r>
              <w:rPr>
                <w:rFonts w:hint="default" w:ascii="Times New Roman" w:hAnsi="Times New Roman" w:cs="Times New Roman"/>
                <w:b/>
                <w:color w:val="auto"/>
                <w:sz w:val="24"/>
                <w:szCs w:val="24"/>
                <w:u w:val="none" w:color="auto"/>
              </w:rPr>
              <w:t xml:space="preserve">  本项目营运期噪声源及噪声声级值一览表  </w:t>
            </w:r>
            <w:r>
              <w:rPr>
                <w:rFonts w:hint="default" w:ascii="Times New Roman" w:hAnsi="Times New Roman" w:cs="Times New Roman"/>
                <w:b/>
                <w:color w:val="auto"/>
                <w:szCs w:val="21"/>
                <w:u w:val="none" w:color="auto"/>
              </w:rPr>
              <w:t>单位：dB(A)</w:t>
            </w:r>
          </w:p>
          <w:tbl>
            <w:tblPr>
              <w:tblStyle w:val="38"/>
              <w:tblW w:w="906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022"/>
              <w:gridCol w:w="3023"/>
              <w:gridCol w:w="302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4" w:hRule="atLeast"/>
                <w:jc w:val="center"/>
              </w:trPr>
              <w:tc>
                <w:tcPr>
                  <w:tcW w:w="3022" w:type="dxa"/>
                  <w:noWrap w:val="0"/>
                  <w:vAlign w:val="center"/>
                </w:tcPr>
                <w:p>
                  <w:pPr>
                    <w:pStyle w:val="185"/>
                    <w:rPr>
                      <w:rFonts w:hint="default" w:ascii="Times New Roman" w:hAnsi="Times New Roman" w:cs="Times New Roman"/>
                      <w:color w:val="auto"/>
                      <w:u w:val="none" w:color="auto"/>
                    </w:rPr>
                  </w:pPr>
                  <w:r>
                    <w:rPr>
                      <w:rFonts w:hint="default" w:ascii="Times New Roman" w:hAnsi="Times New Roman" w:cs="Times New Roman"/>
                      <w:color w:val="auto"/>
                      <w:u w:val="none" w:color="auto"/>
                    </w:rPr>
                    <w:t>序号</w:t>
                  </w:r>
                </w:p>
              </w:tc>
              <w:tc>
                <w:tcPr>
                  <w:tcW w:w="3023" w:type="dxa"/>
                  <w:noWrap w:val="0"/>
                  <w:vAlign w:val="center"/>
                </w:tcPr>
                <w:p>
                  <w:pPr>
                    <w:pStyle w:val="185"/>
                    <w:rPr>
                      <w:rFonts w:hint="default" w:ascii="Times New Roman" w:hAnsi="Times New Roman" w:cs="Times New Roman"/>
                      <w:color w:val="auto"/>
                      <w:u w:val="none" w:color="auto"/>
                    </w:rPr>
                  </w:pPr>
                  <w:r>
                    <w:rPr>
                      <w:rFonts w:hint="default" w:ascii="Times New Roman" w:hAnsi="Times New Roman" w:cs="Times New Roman"/>
                      <w:color w:val="auto"/>
                      <w:u w:val="none" w:color="auto"/>
                    </w:rPr>
                    <w:t>名称</w:t>
                  </w:r>
                </w:p>
              </w:tc>
              <w:tc>
                <w:tcPr>
                  <w:tcW w:w="3023" w:type="dxa"/>
                  <w:noWrap w:val="0"/>
                  <w:vAlign w:val="center"/>
                </w:tcPr>
                <w:p>
                  <w:pPr>
                    <w:pStyle w:val="185"/>
                    <w:rPr>
                      <w:rFonts w:hint="default" w:ascii="Times New Roman" w:hAnsi="Times New Roman" w:cs="Times New Roman"/>
                      <w:color w:val="auto"/>
                      <w:u w:val="none" w:color="auto"/>
                    </w:rPr>
                  </w:pPr>
                  <w:r>
                    <w:rPr>
                      <w:rFonts w:hint="default" w:ascii="Times New Roman" w:hAnsi="Times New Roman" w:cs="Times New Roman"/>
                      <w:color w:val="auto"/>
                      <w:u w:val="none" w:color="auto"/>
                    </w:rPr>
                    <w:t>源强dB(A)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4" w:hRule="atLeast"/>
                <w:jc w:val="center"/>
              </w:trPr>
              <w:tc>
                <w:tcPr>
                  <w:tcW w:w="3022" w:type="dxa"/>
                  <w:noWrap w:val="0"/>
                  <w:vAlign w:val="center"/>
                </w:tcPr>
                <w:p>
                  <w:pPr>
                    <w:pStyle w:val="185"/>
                    <w:rPr>
                      <w:rFonts w:hint="default" w:ascii="Times New Roman" w:hAnsi="Times New Roman" w:cs="Times New Roman"/>
                      <w:color w:val="auto"/>
                      <w:u w:val="none" w:color="auto"/>
                    </w:rPr>
                  </w:pPr>
                  <w:r>
                    <w:rPr>
                      <w:rFonts w:hint="default" w:ascii="Times New Roman" w:hAnsi="Times New Roman" w:cs="Times New Roman"/>
                      <w:color w:val="auto"/>
                      <w:u w:val="none" w:color="auto"/>
                    </w:rPr>
                    <w:t>1</w:t>
                  </w:r>
                </w:p>
              </w:tc>
              <w:tc>
                <w:tcPr>
                  <w:tcW w:w="3023" w:type="dxa"/>
                  <w:noWrap w:val="0"/>
                  <w:vAlign w:val="top"/>
                </w:tcPr>
                <w:p>
                  <w:pPr>
                    <w:pStyle w:val="185"/>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lang w:eastAsia="zh-CN"/>
                    </w:rPr>
                    <w:t>焊接机</w:t>
                  </w:r>
                </w:p>
              </w:tc>
              <w:tc>
                <w:tcPr>
                  <w:tcW w:w="3023" w:type="dxa"/>
                  <w:noWrap w:val="0"/>
                  <w:vAlign w:val="top"/>
                </w:tcPr>
                <w:p>
                  <w:pPr>
                    <w:pStyle w:val="185"/>
                    <w:rPr>
                      <w:rFonts w:hint="default" w:ascii="Times New Roman" w:hAnsi="Times New Roman" w:cs="Times New Roman"/>
                      <w:color w:val="auto"/>
                      <w:u w:val="none" w:color="auto"/>
                    </w:rPr>
                  </w:pPr>
                  <w:r>
                    <w:rPr>
                      <w:rFonts w:hint="default" w:ascii="Times New Roman" w:hAnsi="Times New Roman" w:cs="Times New Roman"/>
                      <w:color w:val="auto"/>
                      <w:u w:val="none" w:color="auto"/>
                    </w:rPr>
                    <w:t>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3022" w:type="dxa"/>
                  <w:noWrap w:val="0"/>
                  <w:vAlign w:val="center"/>
                </w:tcPr>
                <w:p>
                  <w:pPr>
                    <w:pStyle w:val="185"/>
                    <w:rPr>
                      <w:rFonts w:hint="default" w:ascii="Times New Roman" w:hAnsi="Times New Roman" w:cs="Times New Roman"/>
                      <w:color w:val="auto"/>
                      <w:u w:val="none" w:color="auto"/>
                    </w:rPr>
                  </w:pPr>
                  <w:r>
                    <w:rPr>
                      <w:rFonts w:hint="default" w:ascii="Times New Roman" w:hAnsi="Times New Roman" w:cs="Times New Roman"/>
                      <w:color w:val="auto"/>
                      <w:u w:val="none" w:color="auto"/>
                    </w:rPr>
                    <w:t>2</w:t>
                  </w:r>
                </w:p>
              </w:tc>
              <w:tc>
                <w:tcPr>
                  <w:tcW w:w="3023" w:type="dxa"/>
                  <w:noWrap w:val="0"/>
                  <w:vAlign w:val="top"/>
                </w:tcPr>
                <w:p>
                  <w:pPr>
                    <w:pStyle w:val="185"/>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lang w:eastAsia="zh-CN"/>
                    </w:rPr>
                    <w:t>切割机</w:t>
                  </w:r>
                </w:p>
              </w:tc>
              <w:tc>
                <w:tcPr>
                  <w:tcW w:w="3023" w:type="dxa"/>
                  <w:noWrap w:val="0"/>
                  <w:vAlign w:val="top"/>
                </w:tcPr>
                <w:p>
                  <w:pPr>
                    <w:pStyle w:val="185"/>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95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3022" w:type="dxa"/>
                  <w:noWrap w:val="0"/>
                  <w:vAlign w:val="center"/>
                </w:tcPr>
                <w:p>
                  <w:pPr>
                    <w:pStyle w:val="185"/>
                    <w:rPr>
                      <w:rFonts w:hint="default" w:ascii="Times New Roman" w:hAnsi="Times New Roman" w:cs="Times New Roman"/>
                      <w:color w:val="auto"/>
                      <w:u w:val="none" w:color="auto"/>
                    </w:rPr>
                  </w:pPr>
                  <w:r>
                    <w:rPr>
                      <w:rFonts w:hint="default" w:ascii="Times New Roman" w:hAnsi="Times New Roman" w:cs="Times New Roman"/>
                      <w:color w:val="auto"/>
                      <w:u w:val="none" w:color="auto"/>
                    </w:rPr>
                    <w:t>3</w:t>
                  </w:r>
                </w:p>
              </w:tc>
              <w:tc>
                <w:tcPr>
                  <w:tcW w:w="3023" w:type="dxa"/>
                  <w:noWrap w:val="0"/>
                  <w:vAlign w:val="top"/>
                </w:tcPr>
                <w:p>
                  <w:pPr>
                    <w:pStyle w:val="185"/>
                    <w:rPr>
                      <w:rFonts w:hint="default" w:ascii="Times New Roman" w:hAnsi="Times New Roman" w:cs="Times New Roman"/>
                      <w:color w:val="auto"/>
                      <w:u w:val="none" w:color="auto"/>
                    </w:rPr>
                  </w:pPr>
                  <w:r>
                    <w:rPr>
                      <w:rFonts w:hint="default" w:ascii="Times New Roman" w:hAnsi="Times New Roman" w:cs="Times New Roman"/>
                      <w:color w:val="auto"/>
                      <w:u w:val="none" w:color="auto"/>
                    </w:rPr>
                    <w:t>风机</w:t>
                  </w:r>
                </w:p>
              </w:tc>
              <w:tc>
                <w:tcPr>
                  <w:tcW w:w="3023" w:type="dxa"/>
                  <w:noWrap w:val="0"/>
                  <w:vAlign w:val="top"/>
                </w:tcPr>
                <w:p>
                  <w:pPr>
                    <w:pStyle w:val="185"/>
                    <w:rPr>
                      <w:rFonts w:hint="default" w:ascii="Times New Roman" w:hAnsi="Times New Roman" w:cs="Times New Roman"/>
                      <w:color w:val="auto"/>
                      <w:u w:val="none" w:color="auto"/>
                    </w:rPr>
                  </w:pPr>
                  <w:r>
                    <w:rPr>
                      <w:rFonts w:hint="default" w:ascii="Times New Roman" w:hAnsi="Times New Roman" w:cs="Times New Roman"/>
                      <w:color w:val="auto"/>
                      <w:u w:val="none" w:color="auto"/>
                    </w:rPr>
                    <w:t>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9" w:hRule="atLeast"/>
                <w:jc w:val="center"/>
              </w:trPr>
              <w:tc>
                <w:tcPr>
                  <w:tcW w:w="3022" w:type="dxa"/>
                  <w:noWrap w:val="0"/>
                  <w:vAlign w:val="center"/>
                </w:tcPr>
                <w:p>
                  <w:pPr>
                    <w:pStyle w:val="185"/>
                    <w:rPr>
                      <w:rFonts w:hint="default" w:ascii="Times New Roman" w:hAnsi="Times New Roman" w:cs="Times New Roman"/>
                      <w:color w:val="auto"/>
                      <w:u w:val="none" w:color="auto"/>
                    </w:rPr>
                  </w:pPr>
                  <w:r>
                    <w:rPr>
                      <w:rFonts w:hint="default" w:ascii="Times New Roman" w:hAnsi="Times New Roman" w:cs="Times New Roman"/>
                      <w:color w:val="auto"/>
                      <w:u w:val="none" w:color="auto"/>
                    </w:rPr>
                    <w:t>4</w:t>
                  </w:r>
                </w:p>
              </w:tc>
              <w:tc>
                <w:tcPr>
                  <w:tcW w:w="3023" w:type="dxa"/>
                  <w:noWrap w:val="0"/>
                  <w:vAlign w:val="top"/>
                </w:tcPr>
                <w:p>
                  <w:pPr>
                    <w:pStyle w:val="185"/>
                    <w:rPr>
                      <w:rFonts w:hint="default" w:ascii="Times New Roman" w:hAnsi="Times New Roman" w:cs="Times New Roman"/>
                      <w:color w:val="auto"/>
                      <w:u w:val="none" w:color="auto"/>
                    </w:rPr>
                  </w:pPr>
                  <w:r>
                    <w:rPr>
                      <w:rFonts w:hint="default" w:ascii="Times New Roman" w:hAnsi="Times New Roman" w:cs="Times New Roman"/>
                      <w:color w:val="auto"/>
                      <w:u w:val="none" w:color="auto"/>
                    </w:rPr>
                    <w:t>空压机</w:t>
                  </w:r>
                </w:p>
              </w:tc>
              <w:tc>
                <w:tcPr>
                  <w:tcW w:w="3023" w:type="dxa"/>
                  <w:noWrap w:val="0"/>
                  <w:vAlign w:val="top"/>
                </w:tcPr>
                <w:p>
                  <w:pPr>
                    <w:pStyle w:val="185"/>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9</w:t>
                  </w:r>
                  <w:r>
                    <w:rPr>
                      <w:rFonts w:hint="default" w:ascii="Times New Roman" w:hAnsi="Times New Roman" w:cs="Times New Roman"/>
                      <w:color w:val="auto"/>
                      <w:u w:val="none" w:color="auto"/>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9" w:hRule="atLeast"/>
                <w:jc w:val="center"/>
              </w:trPr>
              <w:tc>
                <w:tcPr>
                  <w:tcW w:w="3022" w:type="dxa"/>
                  <w:noWrap w:val="0"/>
                  <w:vAlign w:val="center"/>
                </w:tcPr>
                <w:p>
                  <w:pPr>
                    <w:pStyle w:val="185"/>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5</w:t>
                  </w:r>
                </w:p>
              </w:tc>
              <w:tc>
                <w:tcPr>
                  <w:tcW w:w="3023" w:type="dxa"/>
                  <w:noWrap w:val="0"/>
                  <w:vAlign w:val="top"/>
                </w:tcPr>
                <w:p>
                  <w:pPr>
                    <w:pStyle w:val="185"/>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lang w:eastAsia="zh-CN"/>
                    </w:rPr>
                    <w:t>锯床</w:t>
                  </w:r>
                </w:p>
              </w:tc>
              <w:tc>
                <w:tcPr>
                  <w:tcW w:w="3023" w:type="dxa"/>
                  <w:noWrap w:val="0"/>
                  <w:vAlign w:val="top"/>
                </w:tcPr>
                <w:p>
                  <w:pPr>
                    <w:pStyle w:val="185"/>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90</w:t>
                  </w:r>
                </w:p>
              </w:tc>
            </w:tr>
          </w:tbl>
          <w:p>
            <w:pPr>
              <w:rPr>
                <w:rFonts w:hint="default" w:ascii="Times New Roman" w:hAnsi="Times New Roman" w:cs="Times New Roman"/>
                <w:color w:val="auto"/>
                <w:sz w:val="24"/>
                <w:szCs w:val="24"/>
                <w:u w:val="none" w:color="auto"/>
              </w:rPr>
            </w:pPr>
            <w:r>
              <w:rPr>
                <w:rFonts w:hint="default" w:ascii="Times New Roman" w:hAnsi="Times New Roman" w:cs="Times New Roman"/>
                <w:color w:val="auto"/>
                <w:u w:val="none" w:color="auto"/>
              </w:rPr>
              <w:t xml:space="preserve">    </w:t>
            </w:r>
            <w:r>
              <w:rPr>
                <w:rFonts w:hint="default" w:ascii="Times New Roman" w:hAnsi="Times New Roman" w:cs="Times New Roman"/>
                <w:color w:val="auto"/>
                <w:sz w:val="24"/>
                <w:szCs w:val="24"/>
                <w:u w:val="none" w:color="auto"/>
              </w:rPr>
              <w:t xml:space="preserve"> 4、固废</w:t>
            </w:r>
          </w:p>
          <w:p>
            <w:pPr>
              <w:pStyle w:val="31"/>
              <w:spacing w:line="360" w:lineRule="auto"/>
              <w:ind w:left="0" w:leftChars="0" w:firstLine="462" w:firstLineChars="200"/>
              <w:rPr>
                <w:rFonts w:hint="default" w:ascii="Times New Roman" w:hAnsi="Times New Roman" w:cs="Times New Roman"/>
                <w:color w:val="auto"/>
                <w:sz w:val="24"/>
                <w:szCs w:val="32"/>
                <w:u w:val="none" w:color="auto"/>
              </w:rPr>
            </w:pPr>
            <w:r>
              <w:rPr>
                <w:rFonts w:hint="default" w:ascii="Times New Roman" w:hAnsi="Times New Roman" w:cs="Times New Roman"/>
                <w:color w:val="auto"/>
                <w:sz w:val="24"/>
                <w:szCs w:val="32"/>
                <w:u w:val="none" w:color="auto"/>
              </w:rPr>
              <w:t>本项目产生的固体废物有</w:t>
            </w:r>
            <w:r>
              <w:rPr>
                <w:rFonts w:hint="default" w:ascii="Times New Roman" w:hAnsi="Times New Roman" w:cs="Times New Roman"/>
                <w:color w:val="auto"/>
                <w:sz w:val="24"/>
                <w:szCs w:val="32"/>
                <w:u w:val="none" w:color="auto"/>
                <w:lang w:eastAsia="zh-CN"/>
              </w:rPr>
              <w:t>废金属边角料</w:t>
            </w:r>
            <w:r>
              <w:rPr>
                <w:rFonts w:hint="default" w:ascii="Times New Roman" w:hAnsi="Times New Roman" w:cs="Times New Roman"/>
                <w:color w:val="auto"/>
                <w:sz w:val="24"/>
                <w:szCs w:val="32"/>
                <w:u w:val="none" w:color="auto"/>
              </w:rPr>
              <w:t>、废</w:t>
            </w:r>
            <w:r>
              <w:rPr>
                <w:rFonts w:hint="default" w:ascii="Times New Roman" w:hAnsi="Times New Roman" w:cs="Times New Roman"/>
                <w:color w:val="auto"/>
                <w:sz w:val="24"/>
                <w:szCs w:val="32"/>
                <w:u w:val="none" w:color="auto"/>
                <w:lang w:eastAsia="zh-CN"/>
              </w:rPr>
              <w:t>水性</w:t>
            </w:r>
            <w:r>
              <w:rPr>
                <w:rFonts w:hint="default" w:ascii="Times New Roman" w:hAnsi="Times New Roman" w:cs="Times New Roman"/>
                <w:color w:val="auto"/>
                <w:sz w:val="24"/>
                <w:szCs w:val="32"/>
                <w:u w:val="none" w:color="auto"/>
              </w:rPr>
              <w:t>漆</w:t>
            </w:r>
            <w:r>
              <w:rPr>
                <w:rFonts w:hint="default" w:ascii="Times New Roman" w:hAnsi="Times New Roman" w:cs="Times New Roman"/>
                <w:color w:val="auto"/>
                <w:sz w:val="24"/>
                <w:szCs w:val="32"/>
                <w:u w:val="none" w:color="auto"/>
                <w:lang w:eastAsia="zh-CN"/>
              </w:rPr>
              <w:t>包装物</w:t>
            </w:r>
            <w:r>
              <w:rPr>
                <w:rFonts w:hint="default" w:ascii="Times New Roman" w:hAnsi="Times New Roman" w:cs="Times New Roman"/>
                <w:color w:val="auto"/>
                <w:sz w:val="24"/>
                <w:szCs w:val="32"/>
                <w:u w:val="none" w:color="auto"/>
              </w:rPr>
              <w:t>、漆渣、生活垃圾</w:t>
            </w:r>
            <w:r>
              <w:rPr>
                <w:rFonts w:hint="default" w:ascii="Times New Roman" w:hAnsi="Times New Roman" w:cs="Times New Roman"/>
                <w:color w:val="auto"/>
                <w:sz w:val="24"/>
                <w:szCs w:val="32"/>
                <w:u w:val="none" w:color="auto"/>
                <w:lang w:eastAsia="zh-CN"/>
              </w:rPr>
              <w:t>、废过滤棉、废、含油抹布、除尘器收集的粉尘、废活性炭、废油桶、废灯管</w:t>
            </w:r>
            <w:r>
              <w:rPr>
                <w:rFonts w:hint="default" w:ascii="Times New Roman" w:hAnsi="Times New Roman" w:cs="Times New Roman"/>
                <w:color w:val="auto"/>
                <w:sz w:val="24"/>
                <w:szCs w:val="32"/>
                <w:u w:val="none" w:color="auto"/>
              </w:rPr>
              <w:t>。</w:t>
            </w:r>
          </w:p>
          <w:p>
            <w:pPr>
              <w:pStyle w:val="31"/>
              <w:spacing w:line="360" w:lineRule="auto"/>
              <w:ind w:left="400"/>
              <w:rPr>
                <w:rFonts w:hint="default" w:ascii="Times New Roman" w:hAnsi="Times New Roman" w:eastAsia="宋体" w:cs="Times New Roman"/>
                <w:color w:val="auto"/>
                <w:sz w:val="24"/>
                <w:szCs w:val="32"/>
                <w:u w:val="none" w:color="auto"/>
                <w:lang w:eastAsia="zh-CN"/>
              </w:rPr>
            </w:pPr>
            <w:r>
              <w:rPr>
                <w:rFonts w:hint="default" w:ascii="Times New Roman" w:hAnsi="Times New Roman" w:cs="Times New Roman"/>
                <w:color w:val="auto"/>
                <w:sz w:val="24"/>
                <w:szCs w:val="32"/>
                <w:u w:val="none" w:color="auto"/>
              </w:rPr>
              <w:t>（1）</w:t>
            </w:r>
            <w:r>
              <w:rPr>
                <w:rFonts w:hint="default" w:ascii="Times New Roman" w:hAnsi="Times New Roman" w:cs="Times New Roman"/>
                <w:color w:val="auto"/>
                <w:sz w:val="24"/>
                <w:szCs w:val="32"/>
                <w:u w:val="none" w:color="auto"/>
                <w:lang w:eastAsia="zh-CN"/>
              </w:rPr>
              <w:t>废金属边角料</w:t>
            </w:r>
          </w:p>
          <w:p>
            <w:pPr>
              <w:pStyle w:val="31"/>
              <w:spacing w:line="360" w:lineRule="auto"/>
              <w:ind w:left="0" w:leftChars="0" w:firstLine="462" w:firstLineChars="200"/>
              <w:jc w:val="left"/>
              <w:rPr>
                <w:rFonts w:hint="default" w:ascii="Times New Roman" w:hAnsi="Times New Roman" w:cs="Times New Roman"/>
                <w:color w:val="auto"/>
                <w:sz w:val="24"/>
                <w:szCs w:val="32"/>
                <w:u w:val="none" w:color="auto"/>
              </w:rPr>
            </w:pPr>
            <w:r>
              <w:rPr>
                <w:rFonts w:hint="default" w:ascii="Times New Roman" w:hAnsi="Times New Roman" w:cs="Times New Roman"/>
                <w:color w:val="auto"/>
                <w:sz w:val="24"/>
                <w:szCs w:val="32"/>
                <w:u w:val="none" w:color="auto"/>
                <w:lang w:eastAsia="zh-CN"/>
              </w:rPr>
              <w:t>本项目在生产加工过程中会产生少量边角料</w:t>
            </w:r>
            <w:r>
              <w:rPr>
                <w:rFonts w:hint="default" w:ascii="Times New Roman" w:hAnsi="Times New Roman" w:cs="Times New Roman"/>
                <w:color w:val="auto"/>
                <w:sz w:val="24"/>
                <w:szCs w:val="32"/>
                <w:u w:val="none" w:color="auto"/>
              </w:rPr>
              <w:t>，根据</w:t>
            </w:r>
            <w:r>
              <w:rPr>
                <w:rFonts w:hint="default" w:ascii="Times New Roman" w:hAnsi="Times New Roman" w:cs="Times New Roman"/>
                <w:color w:val="auto"/>
                <w:sz w:val="24"/>
                <w:szCs w:val="32"/>
                <w:u w:val="none" w:color="auto"/>
                <w:lang w:eastAsia="zh-CN"/>
              </w:rPr>
              <w:t>同类项目</w:t>
            </w:r>
            <w:r>
              <w:rPr>
                <w:rFonts w:hint="default" w:ascii="Times New Roman" w:hAnsi="Times New Roman" w:cs="Times New Roman"/>
                <w:color w:val="auto"/>
                <w:sz w:val="24"/>
                <w:szCs w:val="32"/>
                <w:u w:val="none" w:color="auto"/>
              </w:rPr>
              <w:t>分析，</w:t>
            </w:r>
            <w:r>
              <w:rPr>
                <w:rFonts w:hint="default" w:ascii="Times New Roman" w:hAnsi="Times New Roman" w:cs="Times New Roman"/>
                <w:color w:val="auto"/>
                <w:sz w:val="24"/>
                <w:szCs w:val="32"/>
                <w:u w:val="none" w:color="auto"/>
                <w:lang w:eastAsia="zh-CN"/>
              </w:rPr>
              <w:t>废边角料产生量为原材料的</w:t>
            </w:r>
            <w:r>
              <w:rPr>
                <w:rFonts w:hint="default" w:ascii="Times New Roman" w:hAnsi="Times New Roman" w:cs="Times New Roman"/>
                <w:color w:val="auto"/>
                <w:sz w:val="24"/>
                <w:szCs w:val="32"/>
                <w:u w:val="none" w:color="auto"/>
                <w:lang w:val="en-US" w:eastAsia="zh-CN"/>
              </w:rPr>
              <w:t>0.3%</w:t>
            </w:r>
            <w:r>
              <w:rPr>
                <w:rFonts w:hint="default" w:ascii="Times New Roman" w:hAnsi="Times New Roman" w:cs="Times New Roman"/>
                <w:color w:val="auto"/>
                <w:sz w:val="24"/>
                <w:szCs w:val="32"/>
                <w:u w:val="none" w:color="auto"/>
                <w:lang w:eastAsia="zh-CN"/>
              </w:rPr>
              <w:t>，故</w:t>
            </w:r>
            <w:r>
              <w:rPr>
                <w:rFonts w:hint="default" w:ascii="Times New Roman" w:hAnsi="Times New Roman" w:cs="Times New Roman"/>
                <w:color w:val="auto"/>
                <w:sz w:val="24"/>
                <w:szCs w:val="32"/>
                <w:u w:val="none" w:color="auto"/>
              </w:rPr>
              <w:t>其产生量约为</w:t>
            </w:r>
            <w:r>
              <w:rPr>
                <w:rFonts w:hint="default" w:ascii="Times New Roman" w:hAnsi="Times New Roman" w:cs="Times New Roman"/>
                <w:color w:val="auto"/>
                <w:sz w:val="24"/>
                <w:szCs w:val="32"/>
                <w:u w:val="none" w:color="auto"/>
                <w:lang w:val="en-US" w:eastAsia="zh-CN"/>
              </w:rPr>
              <w:t>300</w:t>
            </w:r>
            <w:r>
              <w:rPr>
                <w:rFonts w:hint="default" w:ascii="Times New Roman" w:hAnsi="Times New Roman" w:cs="Times New Roman"/>
                <w:color w:val="auto"/>
                <w:sz w:val="24"/>
                <w:u w:val="none" w:color="auto"/>
              </w:rPr>
              <w:t>t/a</w:t>
            </w:r>
            <w:r>
              <w:rPr>
                <w:rFonts w:hint="default" w:ascii="Times New Roman" w:hAnsi="Times New Roman" w:cs="Times New Roman"/>
                <w:color w:val="auto"/>
                <w:sz w:val="24"/>
                <w:szCs w:val="32"/>
                <w:u w:val="none" w:color="auto"/>
              </w:rPr>
              <w:t>，</w:t>
            </w:r>
            <w:r>
              <w:rPr>
                <w:rFonts w:hint="default" w:ascii="Times New Roman" w:hAnsi="Times New Roman" w:cs="Times New Roman"/>
                <w:color w:val="auto"/>
                <w:sz w:val="24"/>
                <w:u w:val="none" w:color="auto"/>
              </w:rPr>
              <w:t>收集后均外售</w:t>
            </w:r>
            <w:r>
              <w:rPr>
                <w:rFonts w:hint="default" w:ascii="Times New Roman" w:hAnsi="Times New Roman" w:cs="Times New Roman"/>
                <w:color w:val="auto"/>
                <w:sz w:val="24"/>
                <w:u w:val="none" w:color="auto"/>
                <w:lang w:eastAsia="zh-CN"/>
              </w:rPr>
              <w:t>物资回收公司回收利用</w:t>
            </w:r>
            <w:r>
              <w:rPr>
                <w:rFonts w:hint="default" w:ascii="Times New Roman" w:hAnsi="Times New Roman" w:cs="Times New Roman"/>
                <w:color w:val="auto"/>
                <w:sz w:val="24"/>
                <w:u w:val="none" w:color="auto"/>
              </w:rPr>
              <w:t>。</w:t>
            </w:r>
          </w:p>
          <w:p>
            <w:pPr>
              <w:pStyle w:val="31"/>
              <w:spacing w:line="360" w:lineRule="auto"/>
              <w:ind w:left="0" w:leftChars="0" w:firstLine="462" w:firstLineChars="200"/>
              <w:jc w:val="left"/>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（2）生活垃圾</w:t>
            </w:r>
          </w:p>
          <w:p>
            <w:pPr>
              <w:spacing w:line="360" w:lineRule="auto"/>
              <w:ind w:firstLine="462" w:firstLineChars="200"/>
              <w:jc w:val="left"/>
              <w:rPr>
                <w:rFonts w:hint="default" w:ascii="Times New Roman" w:hAnsi="Times New Roman" w:eastAsia="宋体" w:cs="Times New Roman"/>
                <w:color w:val="auto"/>
                <w:sz w:val="24"/>
                <w:u w:val="none" w:color="auto"/>
                <w:lang w:val="en-US" w:eastAsia="zh-CN"/>
              </w:rPr>
            </w:pPr>
            <w:r>
              <w:rPr>
                <w:rFonts w:hint="default" w:ascii="Times New Roman" w:hAnsi="Times New Roman" w:cs="Times New Roman"/>
                <w:color w:val="auto"/>
                <w:sz w:val="24"/>
                <w:szCs w:val="24"/>
                <w:u w:val="none" w:color="auto"/>
              </w:rPr>
              <w:t>本项目生活垃圾按0.5kg/d计算，该项目工作人员</w:t>
            </w:r>
            <w:r>
              <w:rPr>
                <w:rFonts w:hint="default" w:ascii="Times New Roman" w:hAnsi="Times New Roman" w:cs="Times New Roman"/>
                <w:color w:val="auto"/>
                <w:sz w:val="24"/>
                <w:szCs w:val="24"/>
                <w:u w:val="none" w:color="auto"/>
                <w:lang w:val="en-US" w:eastAsia="zh-CN"/>
              </w:rPr>
              <w:t>30</w:t>
            </w:r>
            <w:r>
              <w:rPr>
                <w:rFonts w:hint="default" w:ascii="Times New Roman" w:hAnsi="Times New Roman" w:cs="Times New Roman"/>
                <w:color w:val="auto"/>
                <w:sz w:val="24"/>
                <w:szCs w:val="24"/>
                <w:u w:val="none" w:color="auto"/>
              </w:rPr>
              <w:t>人，年工作300天，生活垃圾产生量为</w:t>
            </w:r>
            <w:r>
              <w:rPr>
                <w:rFonts w:hint="default" w:ascii="Times New Roman" w:hAnsi="Times New Roman" w:cs="Times New Roman"/>
                <w:color w:val="auto"/>
                <w:sz w:val="24"/>
                <w:szCs w:val="24"/>
                <w:u w:val="none" w:color="auto"/>
                <w:lang w:val="en-US" w:eastAsia="zh-CN"/>
              </w:rPr>
              <w:t>0.015</w:t>
            </w:r>
            <w:r>
              <w:rPr>
                <w:rFonts w:hint="default" w:ascii="Times New Roman" w:hAnsi="Times New Roman" w:cs="Times New Roman"/>
                <w:color w:val="auto"/>
                <w:sz w:val="24"/>
                <w:szCs w:val="24"/>
                <w:u w:val="none" w:color="auto"/>
              </w:rPr>
              <w:t>t/d（</w:t>
            </w:r>
            <w:r>
              <w:rPr>
                <w:rFonts w:hint="default" w:ascii="Times New Roman" w:hAnsi="Times New Roman" w:cs="Times New Roman"/>
                <w:color w:val="auto"/>
                <w:sz w:val="24"/>
                <w:szCs w:val="24"/>
                <w:u w:val="none" w:color="auto"/>
                <w:lang w:val="en-US" w:eastAsia="zh-CN"/>
              </w:rPr>
              <w:t>4.5</w:t>
            </w:r>
            <w:r>
              <w:rPr>
                <w:rFonts w:hint="default" w:ascii="Times New Roman" w:hAnsi="Times New Roman" w:cs="Times New Roman"/>
                <w:color w:val="auto"/>
                <w:sz w:val="24"/>
                <w:szCs w:val="24"/>
                <w:u w:val="none" w:color="auto"/>
              </w:rPr>
              <w:t>t/a），生活垃圾集中收集后交环卫部门统一清运处理</w:t>
            </w:r>
            <w:r>
              <w:rPr>
                <w:rFonts w:hint="default" w:ascii="Times New Roman" w:hAnsi="Times New Roman" w:cs="Times New Roman"/>
                <w:color w:val="auto"/>
                <w:sz w:val="24"/>
                <w:u w:val="none" w:color="auto"/>
                <w:lang w:val="en-US" w:eastAsia="zh-CN"/>
              </w:rPr>
              <w:t>。</w:t>
            </w:r>
          </w:p>
          <w:p>
            <w:pPr>
              <w:pStyle w:val="31"/>
              <w:spacing w:line="360" w:lineRule="auto"/>
              <w:ind w:leftChars="0"/>
              <w:rPr>
                <w:rFonts w:hint="default" w:ascii="Times New Roman" w:hAnsi="Times New Roman" w:eastAsia="宋体" w:cs="Times New Roman"/>
                <w:color w:val="auto"/>
                <w:sz w:val="24"/>
                <w:u w:val="none" w:color="auto"/>
                <w:lang w:eastAsia="zh-CN"/>
              </w:rPr>
            </w:pPr>
            <w:r>
              <w:rPr>
                <w:rFonts w:hint="default" w:ascii="Times New Roman" w:hAnsi="Times New Roman" w:cs="Times New Roman"/>
                <w:color w:val="auto"/>
                <w:sz w:val="24"/>
                <w:szCs w:val="32"/>
                <w:u w:val="none" w:color="auto"/>
                <w:lang w:eastAsia="zh-CN"/>
              </w:rPr>
              <w:t>（</w:t>
            </w:r>
            <w:r>
              <w:rPr>
                <w:rFonts w:hint="default" w:ascii="Times New Roman" w:hAnsi="Times New Roman" w:cs="Times New Roman"/>
                <w:color w:val="auto"/>
                <w:sz w:val="24"/>
                <w:szCs w:val="32"/>
                <w:u w:val="none" w:color="auto"/>
                <w:lang w:val="en-US" w:eastAsia="zh-CN"/>
              </w:rPr>
              <w:t>3</w:t>
            </w:r>
            <w:r>
              <w:rPr>
                <w:rFonts w:hint="default" w:ascii="Times New Roman" w:hAnsi="Times New Roman" w:cs="Times New Roman"/>
                <w:color w:val="auto"/>
                <w:sz w:val="24"/>
                <w:szCs w:val="32"/>
                <w:u w:val="none" w:color="auto"/>
                <w:lang w:eastAsia="zh-CN"/>
              </w:rPr>
              <w:t>）</w:t>
            </w:r>
            <w:r>
              <w:rPr>
                <w:rFonts w:hint="default" w:ascii="Times New Roman" w:hAnsi="Times New Roman" w:cs="Times New Roman"/>
                <w:color w:val="auto"/>
                <w:sz w:val="24"/>
                <w:szCs w:val="32"/>
                <w:u w:val="none" w:color="auto"/>
              </w:rPr>
              <w:t>废</w:t>
            </w:r>
            <w:r>
              <w:rPr>
                <w:rFonts w:hint="default" w:ascii="Times New Roman" w:hAnsi="Times New Roman" w:cs="Times New Roman"/>
                <w:color w:val="auto"/>
                <w:sz w:val="24"/>
                <w:szCs w:val="32"/>
                <w:u w:val="none" w:color="auto"/>
                <w:lang w:eastAsia="zh-CN"/>
              </w:rPr>
              <w:t>水性</w:t>
            </w:r>
            <w:r>
              <w:rPr>
                <w:rFonts w:hint="default" w:ascii="Times New Roman" w:hAnsi="Times New Roman" w:cs="Times New Roman"/>
                <w:color w:val="auto"/>
                <w:sz w:val="24"/>
                <w:szCs w:val="32"/>
                <w:u w:val="none" w:color="auto"/>
              </w:rPr>
              <w:t>漆</w:t>
            </w:r>
            <w:r>
              <w:rPr>
                <w:rFonts w:hint="default" w:ascii="Times New Roman" w:hAnsi="Times New Roman" w:cs="Times New Roman"/>
                <w:color w:val="auto"/>
                <w:sz w:val="24"/>
                <w:szCs w:val="32"/>
                <w:u w:val="none" w:color="auto"/>
                <w:lang w:eastAsia="zh-CN"/>
              </w:rPr>
              <w:t>包装物</w:t>
            </w:r>
          </w:p>
          <w:p>
            <w:pPr>
              <w:pStyle w:val="31"/>
              <w:spacing w:line="360" w:lineRule="auto"/>
              <w:ind w:left="0" w:leftChars="0" w:firstLine="462" w:firstLineChars="200"/>
              <w:rPr>
                <w:rFonts w:hint="default" w:ascii="Times New Roman" w:hAnsi="Times New Roman" w:cs="Times New Roman"/>
                <w:color w:val="auto"/>
                <w:sz w:val="24"/>
                <w:szCs w:val="24"/>
                <w:u w:val="none" w:color="auto"/>
                <w:lang w:eastAsia="zh-CN"/>
              </w:rPr>
            </w:pPr>
            <w:r>
              <w:rPr>
                <w:rFonts w:hint="default" w:ascii="Times New Roman" w:hAnsi="Times New Roman" w:cs="Times New Roman"/>
                <w:color w:val="auto"/>
                <w:sz w:val="24"/>
                <w:szCs w:val="24"/>
                <w:u w:val="none" w:color="auto"/>
                <w:lang w:eastAsia="zh-CN"/>
              </w:rPr>
              <w:t>根据《国家危险废物名录》中判定</w:t>
            </w:r>
            <w:r>
              <w:rPr>
                <w:rFonts w:hint="default" w:ascii="Times New Roman" w:hAnsi="Times New Roman" w:cs="Times New Roman"/>
                <w:color w:val="auto"/>
                <w:sz w:val="24"/>
                <w:szCs w:val="32"/>
                <w:u w:val="none" w:color="auto"/>
              </w:rPr>
              <w:t>废</w:t>
            </w:r>
            <w:r>
              <w:rPr>
                <w:rFonts w:hint="default" w:ascii="Times New Roman" w:hAnsi="Times New Roman" w:cs="Times New Roman"/>
                <w:color w:val="auto"/>
                <w:sz w:val="24"/>
                <w:szCs w:val="32"/>
                <w:u w:val="none" w:color="auto"/>
                <w:lang w:eastAsia="zh-CN"/>
              </w:rPr>
              <w:t>水性</w:t>
            </w:r>
            <w:r>
              <w:rPr>
                <w:rFonts w:hint="default" w:ascii="Times New Roman" w:hAnsi="Times New Roman" w:cs="Times New Roman"/>
                <w:color w:val="auto"/>
                <w:sz w:val="24"/>
                <w:szCs w:val="32"/>
                <w:u w:val="none" w:color="auto"/>
              </w:rPr>
              <w:t>漆</w:t>
            </w:r>
            <w:r>
              <w:rPr>
                <w:rFonts w:hint="default" w:ascii="Times New Roman" w:hAnsi="Times New Roman" w:cs="Times New Roman"/>
                <w:color w:val="auto"/>
                <w:sz w:val="24"/>
                <w:szCs w:val="32"/>
                <w:u w:val="none" w:color="auto"/>
                <w:lang w:eastAsia="zh-CN"/>
              </w:rPr>
              <w:t>包装物不属于危险废物，为一般固废，其中</w:t>
            </w:r>
            <w:r>
              <w:rPr>
                <w:rFonts w:hint="default" w:ascii="Times New Roman" w:hAnsi="Times New Roman" w:cs="Times New Roman"/>
                <w:color w:val="auto"/>
                <w:sz w:val="24"/>
                <w:szCs w:val="24"/>
                <w:u w:val="none" w:color="auto"/>
              </w:rPr>
              <w:t>根据</w:t>
            </w:r>
            <w:r>
              <w:rPr>
                <w:rFonts w:hint="default" w:ascii="Times New Roman" w:hAnsi="Times New Roman" w:cs="Times New Roman"/>
                <w:color w:val="auto"/>
                <w:sz w:val="24"/>
                <w:szCs w:val="24"/>
                <w:u w:val="none" w:color="auto"/>
                <w:lang w:eastAsia="zh-CN"/>
              </w:rPr>
              <w:t>水性漆</w:t>
            </w:r>
            <w:r>
              <w:rPr>
                <w:rFonts w:hint="default" w:ascii="Times New Roman" w:hAnsi="Times New Roman" w:cs="Times New Roman"/>
                <w:color w:val="auto"/>
                <w:sz w:val="24"/>
                <w:szCs w:val="24"/>
                <w:u w:val="none" w:color="auto"/>
              </w:rPr>
              <w:t>的用量估算，本项目</w:t>
            </w:r>
            <w:r>
              <w:rPr>
                <w:rFonts w:hint="default" w:ascii="Times New Roman" w:hAnsi="Times New Roman" w:cs="Times New Roman"/>
                <w:color w:val="auto"/>
                <w:sz w:val="24"/>
                <w:szCs w:val="24"/>
                <w:u w:val="none" w:color="auto"/>
                <w:lang w:eastAsia="zh-CN"/>
              </w:rPr>
              <w:t>废水性漆包装物</w:t>
            </w:r>
            <w:r>
              <w:rPr>
                <w:rFonts w:hint="default" w:ascii="Times New Roman" w:hAnsi="Times New Roman" w:cs="Times New Roman"/>
                <w:color w:val="auto"/>
                <w:sz w:val="24"/>
                <w:szCs w:val="24"/>
                <w:u w:val="none" w:color="auto"/>
              </w:rPr>
              <w:t>产生量约0.</w:t>
            </w:r>
            <w:r>
              <w:rPr>
                <w:rFonts w:hint="default" w:ascii="Times New Roman" w:hAnsi="Times New Roman" w:cs="Times New Roman"/>
                <w:color w:val="auto"/>
                <w:sz w:val="24"/>
                <w:szCs w:val="24"/>
                <w:u w:val="none" w:color="auto"/>
                <w:lang w:val="en-US" w:eastAsia="zh-CN"/>
              </w:rPr>
              <w:t>1</w:t>
            </w:r>
            <w:r>
              <w:rPr>
                <w:rFonts w:hint="default" w:ascii="Times New Roman" w:hAnsi="Times New Roman" w:cs="Times New Roman"/>
                <w:color w:val="auto"/>
                <w:sz w:val="24"/>
                <w:szCs w:val="24"/>
                <w:u w:val="none" w:color="auto"/>
              </w:rPr>
              <w:t>t/a</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均收集后交由环卫部门进行处理</w:t>
            </w:r>
            <w:r>
              <w:rPr>
                <w:rFonts w:hint="default" w:ascii="Times New Roman" w:hAnsi="Times New Roman" w:cs="Times New Roman"/>
                <w:color w:val="auto"/>
                <w:sz w:val="24"/>
                <w:szCs w:val="24"/>
                <w:u w:val="none" w:color="auto"/>
              </w:rPr>
              <w:t>。</w:t>
            </w:r>
          </w:p>
          <w:p>
            <w:pPr>
              <w:spacing w:line="360" w:lineRule="auto"/>
              <w:ind w:firstLine="462" w:firstLineChars="200"/>
              <w:jc w:val="left"/>
              <w:rPr>
                <w:rFonts w:hint="default" w:ascii="Times New Roman" w:hAnsi="Times New Roman" w:eastAsia="宋体" w:cs="Times New Roman"/>
                <w:color w:val="auto"/>
                <w:sz w:val="24"/>
                <w:highlight w:val="none"/>
                <w:u w:val="none" w:color="auto"/>
                <w:lang w:eastAsia="zh-CN"/>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4</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highlight w:val="none"/>
                <w:u w:val="none" w:color="auto"/>
                <w:lang w:eastAsia="zh-CN"/>
              </w:rPr>
              <w:t>废过滤棉、漆渣</w:t>
            </w:r>
          </w:p>
          <w:p>
            <w:pPr>
              <w:spacing w:line="360" w:lineRule="auto"/>
              <w:ind w:firstLine="462" w:firstLineChars="200"/>
              <w:jc w:val="left"/>
              <w:rPr>
                <w:rFonts w:hint="default" w:ascii="Times New Roman" w:hAnsi="Times New Roman" w:cs="Times New Roman"/>
                <w:color w:val="auto"/>
                <w:sz w:val="24"/>
                <w:highlight w:val="none"/>
                <w:u w:val="none" w:color="auto"/>
                <w:lang w:eastAsia="zh-CN"/>
              </w:rPr>
            </w:pPr>
            <w:r>
              <w:rPr>
                <w:rFonts w:hint="default" w:ascii="Times New Roman" w:hAnsi="Times New Roman" w:cs="Times New Roman"/>
                <w:color w:val="auto"/>
                <w:sz w:val="24"/>
                <w:highlight w:val="none"/>
                <w:u w:val="none" w:color="auto"/>
              </w:rPr>
              <w:t>项目用</w:t>
            </w:r>
            <w:r>
              <w:rPr>
                <w:rFonts w:hint="default" w:ascii="Times New Roman" w:hAnsi="Times New Roman" w:cs="Times New Roman"/>
                <w:color w:val="auto"/>
                <w:sz w:val="24"/>
                <w:highlight w:val="none"/>
                <w:u w:val="none" w:color="auto"/>
                <w:lang w:eastAsia="zh-CN"/>
              </w:rPr>
              <w:t>过滤棉</w:t>
            </w:r>
            <w:r>
              <w:rPr>
                <w:rFonts w:hint="default" w:ascii="Times New Roman" w:hAnsi="Times New Roman" w:cs="Times New Roman"/>
                <w:color w:val="auto"/>
                <w:sz w:val="24"/>
                <w:highlight w:val="none"/>
                <w:u w:val="none" w:color="auto"/>
              </w:rPr>
              <w:t>过滤漆雾，</w:t>
            </w:r>
            <w:r>
              <w:rPr>
                <w:rFonts w:hint="default" w:ascii="Times New Roman" w:hAnsi="Times New Roman" w:cs="Times New Roman"/>
                <w:color w:val="auto"/>
                <w:sz w:val="24"/>
                <w:highlight w:val="none"/>
                <w:u w:val="none" w:color="auto"/>
                <w:lang w:eastAsia="zh-CN"/>
              </w:rPr>
              <w:t>建议</w:t>
            </w:r>
            <w:r>
              <w:rPr>
                <w:rFonts w:hint="default" w:ascii="Times New Roman" w:hAnsi="Times New Roman" w:cs="Times New Roman"/>
                <w:color w:val="auto"/>
                <w:sz w:val="24"/>
                <w:highlight w:val="none"/>
                <w:u w:val="none" w:color="auto"/>
              </w:rPr>
              <w:t>每</w:t>
            </w:r>
            <w:r>
              <w:rPr>
                <w:rFonts w:hint="default" w:ascii="Times New Roman" w:hAnsi="Times New Roman" w:cs="Times New Roman"/>
                <w:color w:val="auto"/>
                <w:sz w:val="24"/>
                <w:highlight w:val="none"/>
                <w:u w:val="none" w:color="auto"/>
                <w:lang w:eastAsia="zh-CN"/>
              </w:rPr>
              <w:t>一个</w:t>
            </w:r>
            <w:r>
              <w:rPr>
                <w:rFonts w:hint="default" w:ascii="Times New Roman" w:hAnsi="Times New Roman" w:cs="Times New Roman"/>
                <w:color w:val="auto"/>
                <w:sz w:val="24"/>
                <w:highlight w:val="none"/>
                <w:u w:val="none" w:color="auto"/>
              </w:rPr>
              <w:t>月</w:t>
            </w:r>
            <w:r>
              <w:rPr>
                <w:rFonts w:hint="default" w:ascii="Times New Roman" w:hAnsi="Times New Roman" w:cs="Times New Roman"/>
                <w:color w:val="auto"/>
                <w:sz w:val="24"/>
                <w:highlight w:val="none"/>
                <w:u w:val="none" w:color="auto"/>
                <w:lang w:eastAsia="zh-CN"/>
              </w:rPr>
              <w:t>更换一次过滤棉，每次更换量为</w:t>
            </w:r>
            <w:r>
              <w:rPr>
                <w:rFonts w:hint="default" w:ascii="Times New Roman" w:hAnsi="Times New Roman" w:cs="Times New Roman"/>
                <w:color w:val="auto"/>
                <w:sz w:val="24"/>
                <w:highlight w:val="none"/>
                <w:u w:val="none" w:color="auto"/>
                <w:lang w:val="en-US" w:eastAsia="zh-CN"/>
              </w:rPr>
              <w:t>0.05t，故废过滤棉</w:t>
            </w:r>
            <w:r>
              <w:rPr>
                <w:rFonts w:hint="default" w:ascii="Times New Roman" w:hAnsi="Times New Roman" w:cs="Times New Roman"/>
                <w:color w:val="auto"/>
                <w:sz w:val="24"/>
                <w:highlight w:val="none"/>
                <w:u w:val="none" w:color="auto"/>
              </w:rPr>
              <w:t>产生量约为</w:t>
            </w:r>
            <w:r>
              <w:rPr>
                <w:rFonts w:hint="default" w:ascii="Times New Roman" w:hAnsi="Times New Roman" w:cs="Times New Roman"/>
                <w:color w:val="auto"/>
                <w:sz w:val="24"/>
                <w:highlight w:val="none"/>
                <w:u w:val="none" w:color="auto"/>
                <w:lang w:val="en-US" w:eastAsia="zh-CN"/>
              </w:rPr>
              <w:t>0.6</w:t>
            </w:r>
            <w:r>
              <w:rPr>
                <w:rFonts w:hint="default" w:ascii="Times New Roman" w:hAnsi="Times New Roman" w:cs="Times New Roman"/>
                <w:color w:val="auto"/>
                <w:sz w:val="24"/>
                <w:highlight w:val="none"/>
                <w:u w:val="none" w:color="auto"/>
              </w:rPr>
              <w:t>t/a</w:t>
            </w:r>
            <w:r>
              <w:rPr>
                <w:rFonts w:hint="default" w:ascii="Times New Roman" w:hAnsi="Times New Roman" w:cs="Times New Roman"/>
                <w:color w:val="auto"/>
                <w:sz w:val="24"/>
                <w:highlight w:val="none"/>
                <w:u w:val="none" w:color="auto"/>
                <w:lang w:eastAsia="zh-CN"/>
              </w:rPr>
              <w:t>。</w:t>
            </w:r>
          </w:p>
          <w:p>
            <w:pPr>
              <w:spacing w:line="360" w:lineRule="auto"/>
              <w:ind w:firstLine="462" w:firstLineChars="200"/>
              <w:jc w:val="left"/>
              <w:rPr>
                <w:rFonts w:hint="default" w:ascii="Times New Roman" w:hAnsi="Times New Roman" w:cs="Times New Roman"/>
                <w:color w:val="auto"/>
                <w:sz w:val="24"/>
                <w:szCs w:val="24"/>
                <w:u w:val="none" w:color="auto"/>
                <w:lang w:eastAsia="zh-CN"/>
              </w:rPr>
            </w:pPr>
            <w:r>
              <w:rPr>
                <w:rFonts w:hint="default" w:ascii="Times New Roman" w:hAnsi="Times New Roman" w:cs="Times New Roman"/>
                <w:color w:val="auto"/>
                <w:sz w:val="24"/>
                <w:szCs w:val="24"/>
                <w:u w:val="none" w:color="auto"/>
                <w:lang w:eastAsia="zh-CN"/>
              </w:rPr>
              <w:t>漆渣主要是在喷漆过程中产生的固体颗粒物，项目漆渣产生量为</w:t>
            </w:r>
            <w:r>
              <w:rPr>
                <w:rFonts w:hint="default" w:ascii="Times New Roman" w:hAnsi="Times New Roman" w:cs="Times New Roman"/>
                <w:color w:val="auto"/>
                <w:sz w:val="24"/>
                <w:szCs w:val="24"/>
                <w:u w:val="none" w:color="auto"/>
                <w:lang w:val="en-US" w:eastAsia="zh-CN"/>
              </w:rPr>
              <w:t>0.04t/a。</w:t>
            </w:r>
            <w:r>
              <w:rPr>
                <w:rFonts w:hint="default" w:ascii="Times New Roman" w:hAnsi="Times New Roman" w:cs="Times New Roman"/>
                <w:color w:val="auto"/>
                <w:sz w:val="24"/>
                <w:highlight w:val="none"/>
                <w:u w:val="none" w:color="auto"/>
              </w:rPr>
              <w:t>按《国家危险废物名录》</w:t>
            </w:r>
            <w:r>
              <w:rPr>
                <w:rFonts w:hint="default" w:ascii="Times New Roman" w:hAnsi="Times New Roman" w:cs="Times New Roman"/>
                <w:color w:val="auto"/>
                <w:sz w:val="24"/>
                <w:highlight w:val="none"/>
                <w:u w:val="none" w:color="auto"/>
                <w:lang w:eastAsia="zh-CN"/>
              </w:rPr>
              <w:t>（</w:t>
            </w:r>
            <w:r>
              <w:rPr>
                <w:rFonts w:hint="default" w:ascii="Times New Roman" w:hAnsi="Times New Roman" w:cs="Times New Roman"/>
                <w:color w:val="auto"/>
                <w:sz w:val="24"/>
                <w:highlight w:val="none"/>
                <w:u w:val="none" w:color="auto"/>
                <w:lang w:val="en-US" w:eastAsia="zh-CN"/>
              </w:rPr>
              <w:t>2016年</w:t>
            </w:r>
            <w:r>
              <w:rPr>
                <w:rFonts w:hint="default" w:ascii="Times New Roman" w:hAnsi="Times New Roman" w:cs="Times New Roman"/>
                <w:color w:val="auto"/>
                <w:sz w:val="24"/>
                <w:highlight w:val="none"/>
                <w:u w:val="none" w:color="auto"/>
                <w:lang w:eastAsia="zh-CN"/>
              </w:rPr>
              <w:t>）可知废过滤棉和漆渣，属于危险废物，收集于危险废物储存间内，再交由有资质单位进行处理。</w:t>
            </w:r>
          </w:p>
          <w:p>
            <w:pPr>
              <w:spacing w:line="360" w:lineRule="auto"/>
              <w:ind w:firstLine="462" w:firstLineChars="20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5</w:t>
            </w:r>
            <w:r>
              <w:rPr>
                <w:rFonts w:hint="default" w:ascii="Times New Roman" w:hAnsi="Times New Roman" w:cs="Times New Roman"/>
                <w:color w:val="auto"/>
                <w:sz w:val="24"/>
                <w:szCs w:val="24"/>
                <w:u w:val="none" w:color="auto"/>
                <w:lang w:eastAsia="zh-CN"/>
              </w:rPr>
              <w:t>）含油抹布</w:t>
            </w:r>
          </w:p>
          <w:p>
            <w:pPr>
              <w:snapToGrid w:val="0"/>
              <w:spacing w:line="360" w:lineRule="auto"/>
              <w:ind w:firstLine="462" w:firstLineChars="200"/>
              <w:rPr>
                <w:rFonts w:hint="default" w:ascii="Times New Roman" w:hAnsi="Times New Roman" w:eastAsia="宋体" w:cs="Times New Roman"/>
                <w:color w:val="auto"/>
                <w:sz w:val="24"/>
                <w:u w:val="none" w:color="auto"/>
                <w:lang w:val="en-US" w:eastAsia="zh-CN"/>
              </w:rPr>
            </w:pPr>
            <w:r>
              <w:rPr>
                <w:rFonts w:hint="default" w:ascii="Times New Roman" w:hAnsi="Times New Roman" w:cs="Times New Roman"/>
                <w:color w:val="auto"/>
                <w:sz w:val="24"/>
                <w:u w:val="none" w:color="auto"/>
                <w:lang w:eastAsia="zh-CN"/>
              </w:rPr>
              <w:t>项目生产过程中主要有机加工，故生产过程中会产生含油抹布手套，根据相关资料可知，含油抹布手套产生量约为</w:t>
            </w:r>
            <w:r>
              <w:rPr>
                <w:rFonts w:hint="default" w:ascii="Times New Roman" w:hAnsi="Times New Roman" w:cs="Times New Roman"/>
                <w:color w:val="auto"/>
                <w:sz w:val="24"/>
                <w:u w:val="none" w:color="auto"/>
                <w:lang w:val="en-US" w:eastAsia="zh-CN"/>
              </w:rPr>
              <w:t>0.04t/a，根据《国家危险废物名录》可知，项目</w:t>
            </w:r>
            <w:r>
              <w:rPr>
                <w:rFonts w:hint="default" w:ascii="Times New Roman" w:hAnsi="Times New Roman" w:cs="Times New Roman"/>
                <w:color w:val="auto"/>
                <w:sz w:val="24"/>
                <w:u w:val="none" w:color="auto"/>
                <w:lang w:eastAsia="zh-CN"/>
              </w:rPr>
              <w:t>含油抹布、手套</w:t>
            </w:r>
            <w:r>
              <w:rPr>
                <w:rFonts w:hint="default" w:ascii="Times New Roman" w:hAnsi="Times New Roman" w:cs="Times New Roman"/>
                <w:color w:val="auto"/>
                <w:sz w:val="24"/>
                <w:u w:val="none" w:color="auto"/>
                <w:lang w:val="en-US" w:eastAsia="zh-CN"/>
              </w:rPr>
              <w:t>属于危险废物，需收集于危险废物储存间，再交由有资质单位进行处理。</w:t>
            </w:r>
          </w:p>
          <w:p>
            <w:pPr>
              <w:snapToGrid w:val="0"/>
              <w:spacing w:line="360" w:lineRule="auto"/>
              <w:ind w:firstLine="462" w:firstLineChars="200"/>
              <w:rPr>
                <w:rFonts w:hint="default" w:ascii="Times New Roman" w:hAnsi="Times New Roman" w:eastAsia="宋体" w:cs="Times New Roman"/>
                <w:color w:val="auto"/>
                <w:sz w:val="24"/>
                <w:u w:val="none" w:color="auto"/>
                <w:lang w:eastAsia="zh-CN"/>
              </w:rPr>
            </w:pPr>
            <w:r>
              <w:rPr>
                <w:rFonts w:hint="default" w:ascii="Times New Roman" w:hAnsi="Times New Roman" w:cs="Times New Roman"/>
                <w:color w:val="auto"/>
                <w:sz w:val="24"/>
                <w:u w:val="none" w:color="auto"/>
                <w:lang w:eastAsia="zh-CN"/>
              </w:rPr>
              <w:t>（</w:t>
            </w:r>
            <w:r>
              <w:rPr>
                <w:rFonts w:hint="default" w:ascii="Times New Roman" w:hAnsi="Times New Roman" w:cs="Times New Roman"/>
                <w:color w:val="auto"/>
                <w:sz w:val="24"/>
                <w:u w:val="none" w:color="auto"/>
                <w:lang w:val="en-US" w:eastAsia="zh-CN"/>
              </w:rPr>
              <w:t>7</w:t>
            </w:r>
            <w:r>
              <w:rPr>
                <w:rFonts w:hint="default" w:ascii="Times New Roman" w:hAnsi="Times New Roman" w:cs="Times New Roman"/>
                <w:color w:val="auto"/>
                <w:sz w:val="24"/>
                <w:u w:val="none" w:color="auto"/>
                <w:lang w:eastAsia="zh-CN"/>
              </w:rPr>
              <w:t>）废机油</w:t>
            </w:r>
          </w:p>
          <w:p>
            <w:pPr>
              <w:pStyle w:val="173"/>
              <w:keepNext w:val="0"/>
              <w:keepLines w:val="0"/>
              <w:pageBreakBefore w:val="0"/>
              <w:kinsoku/>
              <w:wordWrap/>
              <w:overflowPunct/>
              <w:topLinePunct w:val="0"/>
              <w:autoSpaceDE/>
              <w:autoSpaceDN/>
              <w:bidi w:val="0"/>
              <w:adjustRightInd/>
              <w:spacing w:line="360" w:lineRule="auto"/>
              <w:textAlignment w:val="auto"/>
              <w:rPr>
                <w:rFonts w:hint="default" w:ascii="Times New Roman" w:hAnsi="Times New Roman" w:eastAsia="宋体" w:cs="Times New Roman"/>
                <w:color w:val="auto"/>
                <w:kern w:val="2"/>
                <w:sz w:val="24"/>
                <w:szCs w:val="22"/>
                <w:u w:val="none" w:color="auto"/>
                <w:lang w:val="en-US" w:eastAsia="zh-CN" w:bidi="ar-SA"/>
              </w:rPr>
            </w:pPr>
            <w:r>
              <w:rPr>
                <w:rFonts w:hint="default" w:ascii="Times New Roman" w:hAnsi="Times New Roman" w:eastAsia="宋体" w:cs="Times New Roman"/>
                <w:color w:val="auto"/>
                <w:kern w:val="2"/>
                <w:sz w:val="24"/>
                <w:szCs w:val="22"/>
                <w:u w:val="none" w:color="auto"/>
                <w:lang w:val="en-US" w:eastAsia="zh-CN" w:bidi="ar-SA"/>
              </w:rPr>
              <w:t xml:space="preserve">    对生产设备进行维护保养过程中，会产生一定量的废矿物油，这部分废物属于危险固废的范围，按《国家危险废物名录》（2016年），分类编号为HW08，代码为900-201-08。根据建设方提供的资料数据，废矿物油产生量为0.</w:t>
            </w:r>
            <w:r>
              <w:rPr>
                <w:rFonts w:hint="default" w:ascii="Times New Roman" w:hAnsi="Times New Roman" w:cs="Times New Roman"/>
                <w:color w:val="auto"/>
                <w:kern w:val="2"/>
                <w:sz w:val="24"/>
                <w:szCs w:val="22"/>
                <w:u w:val="none" w:color="auto"/>
                <w:lang w:val="en-US" w:eastAsia="zh-CN" w:bidi="ar-SA"/>
              </w:rPr>
              <w:t>05</w:t>
            </w:r>
            <w:r>
              <w:rPr>
                <w:rFonts w:hint="default" w:ascii="Times New Roman" w:hAnsi="Times New Roman" w:eastAsia="宋体" w:cs="Times New Roman"/>
                <w:color w:val="auto"/>
                <w:kern w:val="2"/>
                <w:sz w:val="24"/>
                <w:szCs w:val="22"/>
                <w:u w:val="none" w:color="auto"/>
                <w:lang w:val="en-US" w:eastAsia="zh-CN" w:bidi="ar-SA"/>
              </w:rPr>
              <w:t>t/a。这部分危废由建设方委托有资质的单位进行处理。</w:t>
            </w:r>
          </w:p>
          <w:p>
            <w:pPr>
              <w:keepNext w:val="0"/>
              <w:keepLines w:val="0"/>
              <w:pageBreakBefore w:val="0"/>
              <w:kinsoku/>
              <w:wordWrap/>
              <w:overflowPunct/>
              <w:topLinePunct w:val="0"/>
              <w:autoSpaceDE/>
              <w:autoSpaceDN/>
              <w:bidi w:val="0"/>
              <w:adjustRightInd/>
              <w:snapToGrid w:val="0"/>
              <w:spacing w:line="360" w:lineRule="auto"/>
              <w:ind w:firstLine="462" w:firstLineChars="200"/>
              <w:textAlignment w:val="auto"/>
              <w:rPr>
                <w:rFonts w:hint="default" w:ascii="Times New Roman" w:hAnsi="Times New Roman" w:eastAsia="宋体" w:cs="Times New Roman"/>
                <w:color w:val="auto"/>
                <w:kern w:val="2"/>
                <w:sz w:val="24"/>
                <w:szCs w:val="22"/>
                <w:u w:val="none" w:color="auto"/>
                <w:lang w:val="en-US" w:eastAsia="zh-CN" w:bidi="ar-SA"/>
              </w:rPr>
            </w:pPr>
            <w:r>
              <w:rPr>
                <w:rFonts w:hint="default" w:ascii="Times New Roman" w:hAnsi="Times New Roman" w:eastAsia="宋体" w:cs="Times New Roman"/>
                <w:color w:val="auto"/>
                <w:kern w:val="2"/>
                <w:sz w:val="24"/>
                <w:szCs w:val="22"/>
                <w:u w:val="none" w:color="auto"/>
                <w:lang w:val="en-US" w:eastAsia="zh-CN" w:bidi="ar-SA"/>
              </w:rPr>
              <w:t>（8）废活性炭</w:t>
            </w:r>
          </w:p>
          <w:p>
            <w:pPr>
              <w:keepNext w:val="0"/>
              <w:keepLines w:val="0"/>
              <w:pageBreakBefore w:val="0"/>
              <w:kinsoku/>
              <w:wordWrap/>
              <w:overflowPunct/>
              <w:topLinePunct w:val="0"/>
              <w:autoSpaceDE/>
              <w:autoSpaceDN/>
              <w:bidi w:val="0"/>
              <w:adjustRightInd/>
              <w:snapToGrid w:val="0"/>
              <w:spacing w:line="360" w:lineRule="auto"/>
              <w:ind w:firstLine="462" w:firstLineChars="200"/>
              <w:textAlignment w:val="auto"/>
              <w:rPr>
                <w:rFonts w:hint="default" w:ascii="Times New Roman" w:hAnsi="Times New Roman" w:eastAsia="宋体" w:cs="Times New Roman"/>
                <w:color w:val="auto"/>
                <w:kern w:val="2"/>
                <w:sz w:val="24"/>
                <w:szCs w:val="22"/>
                <w:u w:val="none" w:color="auto"/>
                <w:lang w:val="en-US" w:eastAsia="zh-CN" w:bidi="ar-SA"/>
              </w:rPr>
            </w:pPr>
            <w:r>
              <w:rPr>
                <w:rFonts w:hint="default" w:ascii="Times New Roman" w:hAnsi="Times New Roman" w:eastAsia="宋体" w:cs="Times New Roman"/>
                <w:color w:val="auto"/>
                <w:kern w:val="2"/>
                <w:sz w:val="24"/>
                <w:szCs w:val="22"/>
                <w:u w:val="none" w:color="auto"/>
                <w:lang w:val="en-US" w:eastAsia="zh-CN" w:bidi="ar-SA"/>
              </w:rPr>
              <w:t>项目用活性炭吸附有机废气，活性炭每1个月更换一次（具体可根据生产中实际废气处理饱和度情况及时更换，以免影响处理效率）。</w:t>
            </w:r>
            <w:r>
              <w:rPr>
                <w:rFonts w:hint="default" w:ascii="Times New Roman" w:hAnsi="Times New Roman" w:cs="Times New Roman"/>
                <w:color w:val="auto"/>
                <w:kern w:val="2"/>
                <w:sz w:val="24"/>
                <w:szCs w:val="22"/>
                <w:u w:val="none" w:color="auto"/>
                <w:lang w:val="en-US" w:eastAsia="zh-CN" w:bidi="ar-SA"/>
              </w:rPr>
              <w:t>每次更换产生的废活性炭为0.1t</w:t>
            </w:r>
            <w:r>
              <w:rPr>
                <w:rFonts w:hint="default" w:ascii="Times New Roman" w:hAnsi="Times New Roman" w:eastAsia="宋体" w:cs="Times New Roman"/>
                <w:color w:val="auto"/>
                <w:kern w:val="2"/>
                <w:sz w:val="24"/>
                <w:szCs w:val="22"/>
                <w:u w:val="none" w:color="auto"/>
                <w:lang w:val="en-US" w:eastAsia="zh-CN" w:bidi="ar-SA"/>
              </w:rPr>
              <w:t>，因此，废活性碳的产生量为</w:t>
            </w:r>
            <w:r>
              <w:rPr>
                <w:rFonts w:hint="default" w:ascii="Times New Roman" w:hAnsi="Times New Roman" w:cs="Times New Roman"/>
                <w:color w:val="auto"/>
                <w:kern w:val="2"/>
                <w:sz w:val="24"/>
                <w:szCs w:val="22"/>
                <w:u w:val="none" w:color="auto"/>
                <w:lang w:val="en-US" w:eastAsia="zh-CN" w:bidi="ar-SA"/>
              </w:rPr>
              <w:t>1.2</w:t>
            </w:r>
            <w:r>
              <w:rPr>
                <w:rFonts w:hint="default" w:ascii="Times New Roman" w:hAnsi="Times New Roman" w:eastAsia="宋体" w:cs="Times New Roman"/>
                <w:color w:val="auto"/>
                <w:kern w:val="2"/>
                <w:sz w:val="24"/>
                <w:szCs w:val="22"/>
                <w:u w:val="none" w:color="auto"/>
                <w:lang w:val="en-US" w:eastAsia="zh-CN" w:bidi="ar-SA"/>
              </w:rPr>
              <w:t>t/a，这部分废物属于危险固废的范围，按《国家危险废物名录》，分类编号为HW49，代码为900-039-49。这部分危废由建设方委托有资质的单位进行处理。</w:t>
            </w:r>
          </w:p>
          <w:p>
            <w:pPr>
              <w:keepNext w:val="0"/>
              <w:keepLines w:val="0"/>
              <w:pageBreakBefore w:val="0"/>
              <w:kinsoku/>
              <w:wordWrap/>
              <w:overflowPunct/>
              <w:topLinePunct w:val="0"/>
              <w:autoSpaceDE/>
              <w:autoSpaceDN/>
              <w:bidi w:val="0"/>
              <w:adjustRightInd/>
              <w:snapToGrid w:val="0"/>
              <w:spacing w:line="360" w:lineRule="auto"/>
              <w:ind w:firstLine="462" w:firstLineChars="200"/>
              <w:textAlignment w:val="auto"/>
              <w:rPr>
                <w:rFonts w:hint="default" w:ascii="Times New Roman" w:hAnsi="Times New Roman" w:eastAsia="宋体" w:cs="Times New Roman"/>
                <w:color w:val="auto"/>
                <w:kern w:val="2"/>
                <w:sz w:val="24"/>
                <w:szCs w:val="22"/>
                <w:u w:val="none" w:color="auto"/>
                <w:lang w:val="en-US" w:eastAsia="zh-CN" w:bidi="ar-SA"/>
              </w:rPr>
            </w:pPr>
            <w:r>
              <w:rPr>
                <w:rFonts w:hint="default" w:ascii="Times New Roman" w:hAnsi="Times New Roman" w:eastAsia="宋体" w:cs="Times New Roman"/>
                <w:color w:val="auto"/>
                <w:kern w:val="2"/>
                <w:sz w:val="24"/>
                <w:szCs w:val="22"/>
                <w:u w:val="none" w:color="auto"/>
                <w:lang w:val="en-US" w:eastAsia="zh-CN" w:bidi="ar-SA"/>
              </w:rPr>
              <w:t>（9）</w:t>
            </w:r>
            <w:r>
              <w:rPr>
                <w:rFonts w:hint="default" w:ascii="Times New Roman" w:hAnsi="Times New Roman" w:cs="Times New Roman"/>
                <w:color w:val="auto"/>
                <w:kern w:val="2"/>
                <w:sz w:val="24"/>
                <w:szCs w:val="22"/>
                <w:u w:val="none" w:color="auto"/>
                <w:lang w:val="en-US" w:eastAsia="zh-CN" w:bidi="ar-SA"/>
              </w:rPr>
              <w:t>除尘器</w:t>
            </w:r>
            <w:r>
              <w:rPr>
                <w:rFonts w:hint="default" w:ascii="Times New Roman" w:hAnsi="Times New Roman" w:eastAsia="宋体" w:cs="Times New Roman"/>
                <w:color w:val="auto"/>
                <w:kern w:val="2"/>
                <w:sz w:val="24"/>
                <w:szCs w:val="22"/>
                <w:u w:val="none" w:color="auto"/>
                <w:lang w:val="en-US" w:eastAsia="zh-CN" w:bidi="ar-SA"/>
              </w:rPr>
              <w:t>收集的粉尘</w:t>
            </w:r>
          </w:p>
          <w:p>
            <w:pPr>
              <w:keepNext w:val="0"/>
              <w:keepLines w:val="0"/>
              <w:pageBreakBefore w:val="0"/>
              <w:kinsoku/>
              <w:wordWrap/>
              <w:overflowPunct/>
              <w:topLinePunct w:val="0"/>
              <w:autoSpaceDE/>
              <w:autoSpaceDN/>
              <w:bidi w:val="0"/>
              <w:adjustRightInd/>
              <w:snapToGrid w:val="0"/>
              <w:spacing w:line="360" w:lineRule="auto"/>
              <w:ind w:firstLine="462" w:firstLineChars="200"/>
              <w:textAlignment w:val="auto"/>
              <w:rPr>
                <w:rFonts w:hint="default" w:ascii="Times New Roman" w:hAnsi="Times New Roman" w:eastAsia="宋体" w:cs="Times New Roman"/>
                <w:color w:val="auto"/>
                <w:kern w:val="2"/>
                <w:sz w:val="24"/>
                <w:szCs w:val="22"/>
                <w:u w:val="none" w:color="auto"/>
                <w:lang w:val="en-US" w:eastAsia="zh-CN" w:bidi="ar-SA"/>
              </w:rPr>
            </w:pPr>
            <w:r>
              <w:rPr>
                <w:rFonts w:hint="default" w:ascii="Times New Roman" w:hAnsi="Times New Roman" w:eastAsia="宋体" w:cs="Times New Roman"/>
                <w:color w:val="auto"/>
                <w:kern w:val="2"/>
                <w:sz w:val="24"/>
                <w:szCs w:val="22"/>
                <w:u w:val="none" w:color="auto"/>
                <w:lang w:val="en-US" w:eastAsia="zh-CN" w:bidi="ar-SA"/>
              </w:rPr>
              <w:t>项目生产过程中经布袋除尘器及移动式烟尘净化器收集的粉尘，其产生量约为</w:t>
            </w:r>
            <w:r>
              <w:rPr>
                <w:rFonts w:hint="default" w:ascii="Times New Roman" w:hAnsi="Times New Roman" w:cs="Times New Roman"/>
                <w:color w:val="auto"/>
                <w:kern w:val="2"/>
                <w:sz w:val="24"/>
                <w:szCs w:val="22"/>
                <w:u w:val="none" w:color="auto"/>
                <w:lang w:val="en-US" w:eastAsia="zh-CN" w:bidi="ar-SA"/>
              </w:rPr>
              <w:t>0.7102</w:t>
            </w:r>
            <w:r>
              <w:rPr>
                <w:rFonts w:hint="default" w:ascii="Times New Roman" w:hAnsi="Times New Roman" w:eastAsia="宋体" w:cs="Times New Roman"/>
                <w:color w:val="auto"/>
                <w:kern w:val="2"/>
                <w:sz w:val="24"/>
                <w:szCs w:val="22"/>
                <w:u w:val="none" w:color="auto"/>
                <w:lang w:val="en-US" w:eastAsia="zh-CN" w:bidi="ar-SA"/>
              </w:rPr>
              <w:t>t/a。属于一般固废。根据建设方提供资料，该部分固废收集后外售综合利用。</w:t>
            </w:r>
          </w:p>
          <w:p>
            <w:pPr>
              <w:pStyle w:val="31"/>
              <w:spacing w:line="360" w:lineRule="auto"/>
              <w:ind w:leftChars="0"/>
              <w:rPr>
                <w:rFonts w:hint="default" w:ascii="Times New Roman" w:hAnsi="Times New Roman" w:eastAsia="宋体" w:cs="Times New Roman"/>
                <w:color w:val="auto"/>
                <w:sz w:val="24"/>
                <w:u w:val="none" w:color="auto"/>
                <w:lang w:eastAsia="zh-CN"/>
              </w:rPr>
            </w:pPr>
            <w:r>
              <w:rPr>
                <w:rFonts w:hint="default" w:ascii="Times New Roman" w:hAnsi="Times New Roman" w:cs="Times New Roman"/>
                <w:color w:val="auto"/>
                <w:sz w:val="24"/>
                <w:szCs w:val="32"/>
                <w:u w:val="none" w:color="auto"/>
                <w:lang w:eastAsia="zh-CN"/>
              </w:rPr>
              <w:t>（</w:t>
            </w:r>
            <w:r>
              <w:rPr>
                <w:rFonts w:hint="default" w:ascii="Times New Roman" w:hAnsi="Times New Roman" w:cs="Times New Roman"/>
                <w:color w:val="auto"/>
                <w:sz w:val="24"/>
                <w:szCs w:val="32"/>
                <w:u w:val="none" w:color="auto"/>
                <w:lang w:val="en-US" w:eastAsia="zh-CN"/>
              </w:rPr>
              <w:t>10</w:t>
            </w:r>
            <w:r>
              <w:rPr>
                <w:rFonts w:hint="default" w:ascii="Times New Roman" w:hAnsi="Times New Roman" w:cs="Times New Roman"/>
                <w:color w:val="auto"/>
                <w:sz w:val="24"/>
                <w:szCs w:val="32"/>
                <w:u w:val="none" w:color="auto"/>
                <w:lang w:eastAsia="zh-CN"/>
              </w:rPr>
              <w:t>）废油桶</w:t>
            </w:r>
          </w:p>
          <w:p>
            <w:pPr>
              <w:keepNext w:val="0"/>
              <w:keepLines w:val="0"/>
              <w:pageBreakBefore w:val="0"/>
              <w:numPr>
                <w:ilvl w:val="0"/>
                <w:numId w:val="0"/>
              </w:numPr>
              <w:kinsoku/>
              <w:wordWrap/>
              <w:overflowPunct/>
              <w:topLinePunct w:val="0"/>
              <w:autoSpaceDE/>
              <w:autoSpaceDN/>
              <w:bidi w:val="0"/>
              <w:adjustRightInd/>
              <w:snapToGrid w:val="0"/>
              <w:spacing w:line="360" w:lineRule="auto"/>
              <w:ind w:firstLine="462" w:firstLineChars="200"/>
              <w:textAlignment w:val="auto"/>
              <w:rPr>
                <w:rFonts w:hint="default" w:ascii="Times New Roman" w:hAnsi="Times New Roman" w:cs="Times New Roman"/>
                <w:color w:val="auto"/>
                <w:kern w:val="2"/>
                <w:sz w:val="24"/>
                <w:szCs w:val="22"/>
                <w:u w:val="none" w:color="auto"/>
                <w:lang w:val="en-US" w:eastAsia="zh-CN" w:bidi="ar-SA"/>
              </w:rPr>
            </w:pPr>
            <w:r>
              <w:rPr>
                <w:rFonts w:hint="default" w:ascii="Times New Roman" w:hAnsi="Times New Roman" w:cs="Times New Roman"/>
                <w:color w:val="auto"/>
                <w:sz w:val="24"/>
                <w:szCs w:val="24"/>
                <w:u w:val="none" w:color="auto"/>
                <w:lang w:eastAsia="zh-CN"/>
              </w:rPr>
              <w:t>根据《国家危险废物名录》中判定</w:t>
            </w:r>
            <w:r>
              <w:rPr>
                <w:rFonts w:hint="default" w:ascii="Times New Roman" w:hAnsi="Times New Roman" w:cs="Times New Roman"/>
                <w:color w:val="auto"/>
                <w:sz w:val="24"/>
                <w:szCs w:val="32"/>
                <w:u w:val="none" w:color="auto"/>
                <w:lang w:eastAsia="zh-CN"/>
              </w:rPr>
              <w:t>废油桶属于危险废物，其中</w:t>
            </w:r>
            <w:r>
              <w:rPr>
                <w:rFonts w:hint="default" w:ascii="Times New Roman" w:hAnsi="Times New Roman" w:cs="Times New Roman"/>
                <w:color w:val="auto"/>
                <w:sz w:val="24"/>
                <w:szCs w:val="24"/>
                <w:u w:val="none" w:color="auto"/>
              </w:rPr>
              <w:t>根据用量估算，本项目</w:t>
            </w:r>
            <w:r>
              <w:rPr>
                <w:rFonts w:hint="default" w:ascii="Times New Roman" w:hAnsi="Times New Roman" w:cs="Times New Roman"/>
                <w:color w:val="auto"/>
                <w:sz w:val="24"/>
                <w:szCs w:val="24"/>
                <w:u w:val="none" w:color="auto"/>
                <w:lang w:eastAsia="zh-CN"/>
              </w:rPr>
              <w:t>废油桶</w:t>
            </w:r>
            <w:r>
              <w:rPr>
                <w:rFonts w:hint="default" w:ascii="Times New Roman" w:hAnsi="Times New Roman" w:cs="Times New Roman"/>
                <w:color w:val="auto"/>
                <w:sz w:val="24"/>
                <w:szCs w:val="24"/>
                <w:u w:val="none" w:color="auto"/>
              </w:rPr>
              <w:t>产生量约0.</w:t>
            </w:r>
            <w:r>
              <w:rPr>
                <w:rFonts w:hint="default" w:ascii="Times New Roman" w:hAnsi="Times New Roman" w:cs="Times New Roman"/>
                <w:color w:val="auto"/>
                <w:sz w:val="24"/>
                <w:szCs w:val="24"/>
                <w:u w:val="none" w:color="auto"/>
                <w:lang w:val="en-US" w:eastAsia="zh-CN"/>
              </w:rPr>
              <w:t>03</w:t>
            </w:r>
            <w:r>
              <w:rPr>
                <w:rFonts w:hint="default" w:ascii="Times New Roman" w:hAnsi="Times New Roman" w:cs="Times New Roman"/>
                <w:color w:val="auto"/>
                <w:sz w:val="24"/>
                <w:szCs w:val="24"/>
                <w:u w:val="none" w:color="auto"/>
              </w:rPr>
              <w:t>t/a</w:t>
            </w:r>
            <w:r>
              <w:rPr>
                <w:rFonts w:hint="default" w:ascii="Times New Roman" w:hAnsi="Times New Roman" w:cs="Times New Roman"/>
                <w:color w:val="auto"/>
                <w:sz w:val="24"/>
                <w:szCs w:val="24"/>
                <w:u w:val="none" w:color="auto"/>
                <w:lang w:val="en-US" w:eastAsia="zh-CN"/>
              </w:rPr>
              <w:t>，均收集后交由有资质单位进行处理</w:t>
            </w:r>
            <w:r>
              <w:rPr>
                <w:rFonts w:hint="default" w:ascii="Times New Roman" w:hAnsi="Times New Roman" w:eastAsia="宋体" w:cs="Times New Roman"/>
                <w:color w:val="auto"/>
                <w:kern w:val="2"/>
                <w:sz w:val="24"/>
                <w:szCs w:val="22"/>
                <w:u w:val="none" w:color="auto"/>
                <w:lang w:val="en-US" w:eastAsia="zh-CN" w:bidi="ar-SA"/>
              </w:rPr>
              <w:t>。</w:t>
            </w:r>
          </w:p>
          <w:p>
            <w:pPr>
              <w:keepNext w:val="0"/>
              <w:keepLines w:val="0"/>
              <w:pageBreakBefore w:val="0"/>
              <w:numPr>
                <w:ilvl w:val="0"/>
                <w:numId w:val="0"/>
              </w:numPr>
              <w:kinsoku/>
              <w:wordWrap/>
              <w:overflowPunct/>
              <w:topLinePunct w:val="0"/>
              <w:autoSpaceDE/>
              <w:autoSpaceDN/>
              <w:bidi w:val="0"/>
              <w:adjustRightInd/>
              <w:snapToGrid w:val="0"/>
              <w:spacing w:line="360" w:lineRule="auto"/>
              <w:ind w:firstLine="462" w:firstLineChars="200"/>
              <w:textAlignment w:val="auto"/>
              <w:rPr>
                <w:rFonts w:hint="default" w:ascii="Times New Roman" w:hAnsi="Times New Roman" w:cs="Times New Roman"/>
                <w:color w:val="auto"/>
                <w:kern w:val="2"/>
                <w:sz w:val="24"/>
                <w:szCs w:val="22"/>
                <w:u w:val="none" w:color="auto"/>
                <w:lang w:val="en-US" w:eastAsia="zh-CN" w:bidi="ar-SA"/>
              </w:rPr>
            </w:pPr>
          </w:p>
          <w:p>
            <w:pPr>
              <w:keepNext w:val="0"/>
              <w:keepLines w:val="0"/>
              <w:pageBreakBefore w:val="0"/>
              <w:numPr>
                <w:ilvl w:val="0"/>
                <w:numId w:val="0"/>
              </w:numPr>
              <w:kinsoku/>
              <w:wordWrap/>
              <w:overflowPunct/>
              <w:topLinePunct w:val="0"/>
              <w:autoSpaceDE/>
              <w:autoSpaceDN/>
              <w:bidi w:val="0"/>
              <w:adjustRightInd/>
              <w:snapToGrid w:val="0"/>
              <w:spacing w:line="360" w:lineRule="auto"/>
              <w:ind w:firstLine="462" w:firstLineChars="200"/>
              <w:textAlignment w:val="auto"/>
              <w:rPr>
                <w:rFonts w:hint="default" w:ascii="Times New Roman" w:hAnsi="Times New Roman" w:eastAsia="宋体" w:cs="Times New Roman"/>
                <w:color w:val="auto"/>
                <w:kern w:val="2"/>
                <w:sz w:val="24"/>
                <w:szCs w:val="22"/>
                <w:u w:val="none" w:color="auto"/>
                <w:lang w:val="en-US" w:eastAsia="zh-CN" w:bidi="ar-SA"/>
              </w:rPr>
            </w:pPr>
            <w:r>
              <w:rPr>
                <w:rFonts w:hint="default" w:ascii="Times New Roman" w:hAnsi="Times New Roman" w:cs="Times New Roman"/>
                <w:color w:val="auto"/>
                <w:kern w:val="2"/>
                <w:sz w:val="24"/>
                <w:szCs w:val="22"/>
                <w:u w:val="none" w:color="auto"/>
                <w:lang w:val="en-US" w:eastAsia="zh-CN" w:bidi="ar-SA"/>
              </w:rPr>
              <w:t>（11）废灯管</w:t>
            </w:r>
          </w:p>
          <w:p>
            <w:pPr>
              <w:keepNext w:val="0"/>
              <w:keepLines w:val="0"/>
              <w:pageBreakBefore w:val="0"/>
              <w:numPr>
                <w:ilvl w:val="0"/>
                <w:numId w:val="0"/>
              </w:numPr>
              <w:kinsoku/>
              <w:wordWrap/>
              <w:overflowPunct/>
              <w:topLinePunct w:val="0"/>
              <w:autoSpaceDE/>
              <w:autoSpaceDN/>
              <w:bidi w:val="0"/>
              <w:adjustRightInd/>
              <w:snapToGrid w:val="0"/>
              <w:spacing w:line="360" w:lineRule="auto"/>
              <w:ind w:firstLine="462" w:firstLineChars="200"/>
              <w:textAlignment w:val="auto"/>
              <w:rPr>
                <w:rFonts w:hint="default" w:ascii="Times New Roman" w:hAnsi="Times New Roman" w:eastAsia="宋体" w:cs="Times New Roman"/>
                <w:color w:val="auto"/>
                <w:u w:val="none" w:color="auto"/>
                <w:lang w:eastAsia="zh-CN"/>
              </w:rPr>
            </w:pPr>
            <w:r>
              <w:rPr>
                <w:rFonts w:hint="default" w:ascii="Times New Roman" w:hAnsi="Times New Roman" w:cs="Times New Roman"/>
                <w:sz w:val="24"/>
                <w:szCs w:val="24"/>
                <w:u w:val="none" w:color="auto"/>
                <w:lang w:eastAsia="zh-CN"/>
              </w:rPr>
              <w:t>项目在处理有机废气过程中需要使用</w:t>
            </w:r>
            <w:r>
              <w:rPr>
                <w:rFonts w:hint="default" w:ascii="Times New Roman" w:hAnsi="Times New Roman" w:cs="Times New Roman"/>
                <w:sz w:val="24"/>
                <w:szCs w:val="24"/>
                <w:u w:val="none" w:color="auto"/>
                <w:lang w:val="en-US" w:eastAsia="zh-CN"/>
              </w:rPr>
              <w:t>UV光解设备进行进一步处理有机废气，保证有机废气达标排放，根据业主提供的相关资料，灯管使用寿命为1000h，每次更换下来的灯管约0.01t/a，</w:t>
            </w:r>
            <w:r>
              <w:rPr>
                <w:rFonts w:hint="default" w:ascii="Times New Roman" w:hAnsi="Times New Roman" w:cs="Times New Roman"/>
                <w:sz w:val="24"/>
                <w:u w:val="none" w:color="auto"/>
                <w:lang w:val="en-US" w:eastAsia="zh-CN"/>
              </w:rPr>
              <w:t>根据《国家危险废物名录》可知，项目废灯管属于危险废物，需</w:t>
            </w:r>
            <w:r>
              <w:rPr>
                <w:rFonts w:hint="default" w:ascii="Times New Roman" w:hAnsi="Times New Roman" w:cs="Times New Roman"/>
                <w:sz w:val="24"/>
                <w:u w:val="none" w:color="auto"/>
                <w:lang w:eastAsia="zh-CN"/>
              </w:rPr>
              <w:t>收集于危险废物储存间内，再交由有资质单位进行处理。</w:t>
            </w:r>
          </w:p>
        </w:tc>
      </w:tr>
    </w:tbl>
    <w:p>
      <w:pPr>
        <w:snapToGrid w:val="0"/>
        <w:outlineLvl w:val="0"/>
        <w:rPr>
          <w:rFonts w:ascii="黑体" w:hAnsi="黑体" w:eastAsia="黑体"/>
          <w:color w:val="auto"/>
          <w:sz w:val="32"/>
          <w:szCs w:val="32"/>
          <w:u w:val="none" w:color="auto"/>
        </w:rPr>
      </w:pPr>
      <w:r>
        <w:rPr>
          <w:color w:val="auto"/>
          <w:u w:val="none" w:color="auto"/>
        </w:rPr>
        <w:br w:type="page"/>
      </w:r>
      <w:bookmarkStart w:id="6" w:name="_Toc19880"/>
      <w:r>
        <w:rPr>
          <w:rFonts w:hint="eastAsia" w:ascii="黑体" w:hAnsi="黑体" w:eastAsia="黑体"/>
          <w:color w:val="auto"/>
          <w:sz w:val="32"/>
          <w:szCs w:val="32"/>
          <w:u w:val="none" w:color="auto"/>
        </w:rPr>
        <w:t>六、</w:t>
      </w:r>
      <w:r>
        <w:rPr>
          <w:rFonts w:ascii="黑体" w:hAnsi="黑体" w:eastAsia="黑体"/>
          <w:color w:val="auto"/>
          <w:sz w:val="32"/>
          <w:szCs w:val="32"/>
          <w:u w:val="none" w:color="auto"/>
        </w:rPr>
        <w:t>项目主要污染物产生及预计排放情况</w:t>
      </w:r>
      <w:bookmarkEnd w:id="6"/>
    </w:p>
    <w:tbl>
      <w:tblPr>
        <w:tblStyle w:val="38"/>
        <w:tblW w:w="929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80"/>
        <w:gridCol w:w="477"/>
        <w:gridCol w:w="1482"/>
        <w:gridCol w:w="1845"/>
        <w:gridCol w:w="1938"/>
        <w:gridCol w:w="307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34" w:hRule="atLeast"/>
          <w:jc w:val="center"/>
        </w:trPr>
        <w:tc>
          <w:tcPr>
            <w:tcW w:w="480" w:type="dxa"/>
            <w:tcBorders>
              <w:tl2br w:val="nil"/>
              <w:tr2bl w:val="nil"/>
            </w:tcBorders>
          </w:tcPr>
          <w:p>
            <w:pPr>
              <w:spacing w:line="360" w:lineRule="auto"/>
              <w:rPr>
                <w:b/>
                <w:bCs/>
                <w:color w:val="auto"/>
                <w:szCs w:val="21"/>
                <w:u w:val="none" w:color="auto"/>
              </w:rPr>
            </w:pPr>
          </w:p>
        </w:tc>
        <w:tc>
          <w:tcPr>
            <w:tcW w:w="1959" w:type="dxa"/>
            <w:gridSpan w:val="2"/>
            <w:tcBorders>
              <w:tl2br w:val="nil"/>
              <w:tr2bl w:val="nil"/>
            </w:tcBorders>
            <w:vAlign w:val="center"/>
          </w:tcPr>
          <w:p>
            <w:pPr>
              <w:spacing w:line="360" w:lineRule="auto"/>
              <w:ind w:firstLine="402" w:firstLineChars="200"/>
              <w:jc w:val="center"/>
              <w:rPr>
                <w:b/>
                <w:bCs/>
                <w:color w:val="auto"/>
                <w:szCs w:val="21"/>
                <w:u w:val="none" w:color="auto"/>
              </w:rPr>
            </w:pPr>
            <w:r>
              <w:rPr>
                <w:b/>
                <w:bCs/>
                <w:color w:val="auto"/>
                <w:szCs w:val="21"/>
                <w:u w:val="none" w:color="auto"/>
              </w:rPr>
              <w:t>排放源</w:t>
            </w:r>
          </w:p>
          <w:p>
            <w:pPr>
              <w:spacing w:line="360" w:lineRule="auto"/>
              <w:ind w:firstLine="402" w:firstLineChars="200"/>
              <w:jc w:val="center"/>
              <w:rPr>
                <w:b/>
                <w:bCs/>
                <w:color w:val="auto"/>
                <w:szCs w:val="21"/>
                <w:u w:val="none" w:color="auto"/>
              </w:rPr>
            </w:pPr>
            <w:r>
              <w:rPr>
                <w:b/>
                <w:bCs/>
                <w:color w:val="auto"/>
                <w:szCs w:val="21"/>
                <w:u w:val="none" w:color="auto"/>
              </w:rPr>
              <w:t>（编号）</w:t>
            </w:r>
          </w:p>
        </w:tc>
        <w:tc>
          <w:tcPr>
            <w:tcW w:w="1845" w:type="dxa"/>
            <w:tcBorders>
              <w:tl2br w:val="nil"/>
              <w:tr2bl w:val="nil"/>
            </w:tcBorders>
            <w:vAlign w:val="center"/>
          </w:tcPr>
          <w:p>
            <w:pPr>
              <w:spacing w:line="360" w:lineRule="auto"/>
              <w:jc w:val="center"/>
              <w:rPr>
                <w:b/>
                <w:bCs/>
                <w:color w:val="auto"/>
                <w:szCs w:val="21"/>
                <w:u w:val="none" w:color="auto"/>
              </w:rPr>
            </w:pPr>
            <w:r>
              <w:rPr>
                <w:b/>
                <w:bCs/>
                <w:color w:val="auto"/>
                <w:szCs w:val="21"/>
                <w:u w:val="none" w:color="auto"/>
              </w:rPr>
              <w:t>污染物</w:t>
            </w:r>
          </w:p>
          <w:p>
            <w:pPr>
              <w:spacing w:line="360" w:lineRule="auto"/>
              <w:jc w:val="center"/>
              <w:rPr>
                <w:b/>
                <w:bCs/>
                <w:color w:val="auto"/>
                <w:szCs w:val="21"/>
                <w:u w:val="none" w:color="auto"/>
              </w:rPr>
            </w:pPr>
            <w:r>
              <w:rPr>
                <w:b/>
                <w:bCs/>
                <w:color w:val="auto"/>
                <w:szCs w:val="21"/>
                <w:u w:val="none" w:color="auto"/>
              </w:rPr>
              <w:t>名称</w:t>
            </w:r>
          </w:p>
        </w:tc>
        <w:tc>
          <w:tcPr>
            <w:tcW w:w="1938" w:type="dxa"/>
            <w:tcBorders>
              <w:tl2br w:val="nil"/>
              <w:tr2bl w:val="nil"/>
            </w:tcBorders>
            <w:vAlign w:val="center"/>
          </w:tcPr>
          <w:p>
            <w:pPr>
              <w:spacing w:line="360" w:lineRule="auto"/>
              <w:jc w:val="center"/>
              <w:rPr>
                <w:b/>
                <w:bCs/>
                <w:color w:val="auto"/>
                <w:szCs w:val="21"/>
                <w:u w:val="none" w:color="auto"/>
              </w:rPr>
            </w:pPr>
            <w:r>
              <w:rPr>
                <w:b/>
                <w:bCs/>
                <w:color w:val="auto"/>
                <w:szCs w:val="21"/>
                <w:u w:val="none" w:color="auto"/>
              </w:rPr>
              <w:t>处理前产生浓度及产生量（单位）</w:t>
            </w:r>
          </w:p>
        </w:tc>
        <w:tc>
          <w:tcPr>
            <w:tcW w:w="3075" w:type="dxa"/>
            <w:tcBorders>
              <w:tl2br w:val="nil"/>
              <w:tr2bl w:val="nil"/>
            </w:tcBorders>
            <w:vAlign w:val="center"/>
          </w:tcPr>
          <w:p>
            <w:pPr>
              <w:spacing w:line="360" w:lineRule="auto"/>
              <w:ind w:firstLine="402" w:firstLineChars="200"/>
              <w:jc w:val="center"/>
              <w:rPr>
                <w:b/>
                <w:bCs/>
                <w:color w:val="auto"/>
                <w:szCs w:val="21"/>
                <w:u w:val="none" w:color="auto"/>
              </w:rPr>
            </w:pPr>
            <w:r>
              <w:rPr>
                <w:b/>
                <w:bCs/>
                <w:color w:val="auto"/>
                <w:szCs w:val="21"/>
                <w:u w:val="none" w:color="auto"/>
              </w:rPr>
              <w:t>排放浓度</w:t>
            </w:r>
          </w:p>
          <w:p>
            <w:pPr>
              <w:spacing w:line="360" w:lineRule="auto"/>
              <w:ind w:firstLine="402" w:firstLineChars="200"/>
              <w:jc w:val="center"/>
              <w:rPr>
                <w:b/>
                <w:bCs/>
                <w:color w:val="auto"/>
                <w:szCs w:val="21"/>
                <w:u w:val="none" w:color="auto"/>
              </w:rPr>
            </w:pPr>
            <w:r>
              <w:rPr>
                <w:b/>
                <w:bCs/>
                <w:color w:val="auto"/>
                <w:szCs w:val="21"/>
                <w:u w:val="none" w:color="auto"/>
              </w:rPr>
              <w:t>及排放量（单位）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60" w:hRule="atLeast"/>
          <w:jc w:val="center"/>
        </w:trPr>
        <w:tc>
          <w:tcPr>
            <w:tcW w:w="480" w:type="dxa"/>
            <w:vMerge w:val="restart"/>
            <w:tcBorders>
              <w:tl2br w:val="nil"/>
              <w:tr2bl w:val="nil"/>
            </w:tcBorders>
            <w:vAlign w:val="center"/>
          </w:tcPr>
          <w:p>
            <w:pPr>
              <w:spacing w:line="360" w:lineRule="auto"/>
              <w:jc w:val="center"/>
              <w:rPr>
                <w:b/>
                <w:bCs/>
                <w:color w:val="auto"/>
                <w:szCs w:val="21"/>
                <w:u w:val="none" w:color="auto"/>
              </w:rPr>
            </w:pPr>
            <w:r>
              <w:rPr>
                <w:rFonts w:hint="eastAsia"/>
                <w:b/>
                <w:bCs/>
                <w:color w:val="auto"/>
                <w:szCs w:val="21"/>
                <w:u w:val="none" w:color="auto"/>
              </w:rPr>
              <w:t>大气污染物</w:t>
            </w:r>
          </w:p>
        </w:tc>
        <w:tc>
          <w:tcPr>
            <w:tcW w:w="477" w:type="dxa"/>
            <w:vMerge w:val="restart"/>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rPr>
              <w:t>运营期</w:t>
            </w:r>
          </w:p>
        </w:tc>
        <w:tc>
          <w:tcPr>
            <w:tcW w:w="1482"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焊接烟尘</w:t>
            </w:r>
          </w:p>
        </w:tc>
        <w:tc>
          <w:tcPr>
            <w:tcW w:w="1845"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rPr>
              <w:t>颗粒物</w:t>
            </w:r>
          </w:p>
        </w:tc>
        <w:tc>
          <w:tcPr>
            <w:tcW w:w="1938"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0.72</w:t>
            </w:r>
            <w:r>
              <w:rPr>
                <w:color w:val="auto"/>
                <w:szCs w:val="21"/>
                <w:u w:val="none" w:color="auto"/>
              </w:rPr>
              <w:t>t/a</w:t>
            </w:r>
            <w:r>
              <w:rPr>
                <w:rFonts w:hint="eastAsia"/>
                <w:color w:val="auto"/>
                <w:szCs w:val="21"/>
                <w:u w:val="none" w:color="auto"/>
              </w:rPr>
              <w:t>，</w:t>
            </w:r>
            <w:r>
              <w:rPr>
                <w:color w:val="auto"/>
                <w:szCs w:val="21"/>
                <w:u w:val="none" w:color="auto"/>
              </w:rPr>
              <w:t>0.</w:t>
            </w:r>
            <w:r>
              <w:rPr>
                <w:rFonts w:hint="eastAsia"/>
                <w:color w:val="auto"/>
                <w:szCs w:val="21"/>
                <w:u w:val="none" w:color="auto"/>
                <w:lang w:val="en-US" w:eastAsia="zh-CN"/>
              </w:rPr>
              <w:t>3</w:t>
            </w:r>
            <w:r>
              <w:rPr>
                <w:color w:val="auto"/>
                <w:szCs w:val="21"/>
                <w:u w:val="none" w:color="auto"/>
              </w:rPr>
              <w:t>kg/h</w:t>
            </w:r>
          </w:p>
        </w:tc>
        <w:tc>
          <w:tcPr>
            <w:tcW w:w="3075"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0.1368</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0.057</w:t>
            </w:r>
            <w:r>
              <w:rPr>
                <w:color w:val="auto"/>
                <w:szCs w:val="21"/>
                <w:u w:val="none" w:color="auto"/>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16"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82" w:type="dxa"/>
            <w:vMerge w:val="restart"/>
            <w:tcBorders>
              <w:tl2br w:val="nil"/>
              <w:tr2bl w:val="nil"/>
            </w:tcBorders>
            <w:vAlign w:val="center"/>
          </w:tcPr>
          <w:p>
            <w:pPr>
              <w:spacing w:line="360" w:lineRule="auto"/>
              <w:jc w:val="center"/>
              <w:rPr>
                <w:rFonts w:hint="default" w:eastAsia="宋体"/>
                <w:color w:val="auto"/>
                <w:szCs w:val="21"/>
                <w:u w:val="none" w:color="auto"/>
                <w:lang w:val="en-US" w:eastAsia="zh-CN"/>
              </w:rPr>
            </w:pPr>
            <w:r>
              <w:rPr>
                <w:rFonts w:hint="eastAsia"/>
                <w:color w:val="auto"/>
                <w:szCs w:val="21"/>
                <w:u w:val="none" w:color="auto"/>
                <w:lang w:eastAsia="zh-CN"/>
              </w:rPr>
              <w:t>喷漆房</w:t>
            </w:r>
          </w:p>
        </w:tc>
        <w:tc>
          <w:tcPr>
            <w:tcW w:w="1845" w:type="dxa"/>
            <w:vMerge w:val="restart"/>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rPr>
              <w:t>喷漆漆雾</w:t>
            </w:r>
          </w:p>
        </w:tc>
        <w:tc>
          <w:tcPr>
            <w:tcW w:w="1938" w:type="dxa"/>
            <w:vMerge w:val="restart"/>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0.8</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2.67</w:t>
            </w:r>
            <w:r>
              <w:rPr>
                <w:color w:val="auto"/>
                <w:szCs w:val="21"/>
                <w:u w:val="none" w:color="auto"/>
              </w:rPr>
              <w:t>kg/h</w:t>
            </w:r>
          </w:p>
        </w:tc>
        <w:tc>
          <w:tcPr>
            <w:tcW w:w="3075"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0.076</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12.5</w:t>
            </w:r>
            <w:r>
              <w:rPr>
                <w:color w:val="auto"/>
                <w:szCs w:val="21"/>
                <w:u w:val="none" w:color="auto"/>
              </w:rPr>
              <w:t>mg/m</w:t>
            </w:r>
            <w:r>
              <w:rPr>
                <w:color w:val="auto"/>
                <w:szCs w:val="21"/>
                <w:u w:val="none" w:color="auto"/>
                <w:vertAlign w:val="superscript"/>
              </w:rPr>
              <w:t>3</w:t>
            </w:r>
            <w:r>
              <w:rPr>
                <w:rFonts w:hint="eastAsia"/>
                <w:color w:val="auto"/>
                <w:szCs w:val="21"/>
                <w:u w:val="none" w:color="auto"/>
                <w:lang w:eastAsia="zh-CN"/>
              </w:rPr>
              <w:t>（有组织）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82" w:type="dxa"/>
            <w:vMerge w:val="continue"/>
            <w:tcBorders>
              <w:tl2br w:val="nil"/>
              <w:tr2bl w:val="nil"/>
            </w:tcBorders>
            <w:vAlign w:val="center"/>
          </w:tcPr>
          <w:p>
            <w:pPr>
              <w:spacing w:line="360" w:lineRule="auto"/>
              <w:jc w:val="center"/>
              <w:rPr>
                <w:color w:val="auto"/>
                <w:szCs w:val="21"/>
                <w:u w:val="none" w:color="auto"/>
              </w:rPr>
            </w:pPr>
          </w:p>
        </w:tc>
        <w:tc>
          <w:tcPr>
            <w:tcW w:w="1845" w:type="dxa"/>
            <w:vMerge w:val="continue"/>
            <w:tcBorders>
              <w:tl2br w:val="nil"/>
              <w:tr2bl w:val="nil"/>
            </w:tcBorders>
            <w:vAlign w:val="center"/>
          </w:tcPr>
          <w:p>
            <w:pPr>
              <w:spacing w:line="360" w:lineRule="auto"/>
              <w:jc w:val="center"/>
              <w:rPr>
                <w:color w:val="auto"/>
                <w:szCs w:val="21"/>
                <w:u w:val="none" w:color="auto"/>
              </w:rPr>
            </w:pPr>
          </w:p>
        </w:tc>
        <w:tc>
          <w:tcPr>
            <w:tcW w:w="1938" w:type="dxa"/>
            <w:vMerge w:val="continue"/>
            <w:tcBorders>
              <w:tl2br w:val="nil"/>
              <w:tr2bl w:val="nil"/>
            </w:tcBorders>
            <w:vAlign w:val="center"/>
          </w:tcPr>
          <w:p>
            <w:pPr>
              <w:spacing w:line="360" w:lineRule="auto"/>
              <w:jc w:val="center"/>
              <w:rPr>
                <w:color w:val="auto"/>
                <w:szCs w:val="21"/>
                <w:u w:val="none" w:color="auto"/>
              </w:rPr>
            </w:pPr>
          </w:p>
        </w:tc>
        <w:tc>
          <w:tcPr>
            <w:tcW w:w="3075"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val="en-US" w:eastAsia="zh-CN"/>
              </w:rPr>
              <w:t>0.04</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0.133</w:t>
            </w:r>
            <w:r>
              <w:rPr>
                <w:color w:val="auto"/>
                <w:szCs w:val="21"/>
                <w:u w:val="none" w:color="auto"/>
              </w:rPr>
              <w:t>kg/h</w:t>
            </w:r>
            <w:r>
              <w:rPr>
                <w:rFonts w:hint="eastAsia"/>
                <w:color w:val="auto"/>
                <w:szCs w:val="21"/>
                <w:u w:val="none" w:color="auto"/>
                <w:lang w:eastAsia="zh-CN"/>
              </w:rPr>
              <w:t>（无组织）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82" w:type="dxa"/>
            <w:vMerge w:val="continue"/>
            <w:tcBorders>
              <w:tl2br w:val="nil"/>
              <w:tr2bl w:val="nil"/>
            </w:tcBorders>
            <w:vAlign w:val="center"/>
          </w:tcPr>
          <w:p>
            <w:pPr>
              <w:spacing w:line="360" w:lineRule="auto"/>
              <w:jc w:val="center"/>
              <w:rPr>
                <w:color w:val="auto"/>
                <w:szCs w:val="21"/>
                <w:u w:val="none" w:color="auto"/>
              </w:rPr>
            </w:pPr>
          </w:p>
        </w:tc>
        <w:tc>
          <w:tcPr>
            <w:tcW w:w="1845" w:type="dxa"/>
            <w:vMerge w:val="restart"/>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rPr>
              <w:t>V</w:t>
            </w:r>
            <w:r>
              <w:rPr>
                <w:color w:val="auto"/>
                <w:szCs w:val="21"/>
                <w:u w:val="none" w:color="auto"/>
              </w:rPr>
              <w:t>OCs</w:t>
            </w:r>
          </w:p>
        </w:tc>
        <w:tc>
          <w:tcPr>
            <w:tcW w:w="1938" w:type="dxa"/>
            <w:vMerge w:val="restart"/>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1.2</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4</w:t>
            </w:r>
            <w:r>
              <w:rPr>
                <w:color w:val="auto"/>
                <w:szCs w:val="21"/>
                <w:u w:val="none" w:color="auto"/>
              </w:rPr>
              <w:t>kg/h</w:t>
            </w:r>
          </w:p>
        </w:tc>
        <w:tc>
          <w:tcPr>
            <w:tcW w:w="3075"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0.228</w:t>
            </w:r>
            <w:r>
              <w:rPr>
                <w:color w:val="auto"/>
                <w:szCs w:val="21"/>
                <w:u w:val="none" w:color="auto"/>
              </w:rPr>
              <w:t xml:space="preserve"> t/a</w:t>
            </w:r>
            <w:r>
              <w:rPr>
                <w:rFonts w:hint="eastAsia"/>
                <w:color w:val="auto"/>
                <w:szCs w:val="21"/>
                <w:u w:val="none" w:color="auto"/>
              </w:rPr>
              <w:t>，</w:t>
            </w:r>
            <w:r>
              <w:rPr>
                <w:rFonts w:hint="eastAsia"/>
                <w:color w:val="auto"/>
                <w:szCs w:val="21"/>
                <w:u w:val="none" w:color="auto"/>
                <w:lang w:val="en-US" w:eastAsia="zh-CN"/>
              </w:rPr>
              <w:t>38</w:t>
            </w:r>
            <w:r>
              <w:rPr>
                <w:color w:val="auto"/>
                <w:szCs w:val="21"/>
                <w:u w:val="none" w:color="auto"/>
              </w:rPr>
              <w:t>mg/m</w:t>
            </w:r>
            <w:r>
              <w:rPr>
                <w:color w:val="auto"/>
                <w:szCs w:val="21"/>
                <w:u w:val="none" w:color="auto"/>
                <w:vertAlign w:val="superscript"/>
              </w:rPr>
              <w:t>3</w:t>
            </w:r>
            <w:r>
              <w:rPr>
                <w:rFonts w:hint="eastAsia"/>
                <w:color w:val="auto"/>
                <w:szCs w:val="21"/>
                <w:u w:val="none" w:color="auto"/>
                <w:lang w:eastAsia="zh-CN"/>
              </w:rPr>
              <w:t>（有组织）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82" w:type="dxa"/>
            <w:vMerge w:val="continue"/>
            <w:tcBorders>
              <w:tl2br w:val="nil"/>
              <w:tr2bl w:val="nil"/>
            </w:tcBorders>
            <w:vAlign w:val="center"/>
          </w:tcPr>
          <w:p>
            <w:pPr>
              <w:spacing w:line="360" w:lineRule="auto"/>
              <w:jc w:val="center"/>
              <w:rPr>
                <w:color w:val="auto"/>
                <w:szCs w:val="21"/>
                <w:u w:val="none" w:color="auto"/>
              </w:rPr>
            </w:pPr>
          </w:p>
        </w:tc>
        <w:tc>
          <w:tcPr>
            <w:tcW w:w="1845" w:type="dxa"/>
            <w:vMerge w:val="continue"/>
            <w:tcBorders>
              <w:tl2br w:val="nil"/>
              <w:tr2bl w:val="nil"/>
            </w:tcBorders>
            <w:vAlign w:val="center"/>
          </w:tcPr>
          <w:p>
            <w:pPr>
              <w:spacing w:line="360" w:lineRule="auto"/>
              <w:jc w:val="center"/>
              <w:rPr>
                <w:color w:val="auto"/>
                <w:szCs w:val="21"/>
                <w:u w:val="none" w:color="auto"/>
              </w:rPr>
            </w:pPr>
          </w:p>
        </w:tc>
        <w:tc>
          <w:tcPr>
            <w:tcW w:w="1938" w:type="dxa"/>
            <w:vMerge w:val="continue"/>
            <w:tcBorders>
              <w:tl2br w:val="nil"/>
              <w:tr2bl w:val="nil"/>
            </w:tcBorders>
            <w:vAlign w:val="center"/>
          </w:tcPr>
          <w:p>
            <w:pPr>
              <w:spacing w:line="360" w:lineRule="auto"/>
              <w:jc w:val="center"/>
              <w:rPr>
                <w:color w:val="auto"/>
                <w:szCs w:val="21"/>
                <w:u w:val="none" w:color="auto"/>
              </w:rPr>
            </w:pPr>
          </w:p>
        </w:tc>
        <w:tc>
          <w:tcPr>
            <w:tcW w:w="3075"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val="en-US" w:eastAsia="zh-CN"/>
              </w:rPr>
              <w:t>0.06</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0.2</w:t>
            </w:r>
            <w:r>
              <w:rPr>
                <w:color w:val="auto"/>
                <w:szCs w:val="21"/>
                <w:u w:val="none" w:color="auto"/>
              </w:rPr>
              <w:t>kg/h</w:t>
            </w:r>
            <w:r>
              <w:rPr>
                <w:rFonts w:hint="eastAsia"/>
                <w:color w:val="auto"/>
                <w:szCs w:val="21"/>
                <w:u w:val="none" w:color="auto"/>
                <w:lang w:eastAsia="zh-CN"/>
              </w:rPr>
              <w:t>（无组织）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52"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82"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抛丸废气</w:t>
            </w:r>
          </w:p>
        </w:tc>
        <w:tc>
          <w:tcPr>
            <w:tcW w:w="1845"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rPr>
              <w:t>颗粒物</w:t>
            </w:r>
          </w:p>
        </w:tc>
        <w:tc>
          <w:tcPr>
            <w:tcW w:w="1938"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0.15</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0.167</w:t>
            </w:r>
            <w:r>
              <w:rPr>
                <w:color w:val="auto"/>
                <w:szCs w:val="21"/>
                <w:u w:val="none" w:color="auto"/>
              </w:rPr>
              <w:t>kg/h</w:t>
            </w:r>
          </w:p>
        </w:tc>
        <w:tc>
          <w:tcPr>
            <w:tcW w:w="3075" w:type="dxa"/>
            <w:tcBorders>
              <w:tl2br w:val="nil"/>
              <w:tr2bl w:val="nil"/>
            </w:tcBorders>
            <w:vAlign w:val="center"/>
          </w:tcPr>
          <w:p>
            <w:pPr>
              <w:spacing w:line="360" w:lineRule="auto"/>
              <w:jc w:val="center"/>
              <w:rPr>
                <w:rFonts w:hint="eastAsia"/>
                <w:color w:val="auto"/>
                <w:szCs w:val="21"/>
                <w:u w:val="none" w:color="auto"/>
                <w:lang w:val="en-US" w:eastAsia="zh-CN"/>
              </w:rPr>
            </w:pPr>
            <w:r>
              <w:rPr>
                <w:rFonts w:hint="eastAsia"/>
                <w:color w:val="auto"/>
                <w:szCs w:val="21"/>
                <w:u w:val="none" w:color="auto"/>
                <w:lang w:val="en-US" w:eastAsia="zh-CN"/>
              </w:rPr>
              <w:t>0.023</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8.67</w:t>
            </w:r>
            <w:r>
              <w:rPr>
                <w:color w:val="auto"/>
                <w:szCs w:val="21"/>
                <w:u w:val="none" w:color="auto"/>
              </w:rPr>
              <w:t>mg/m</w:t>
            </w:r>
            <w:r>
              <w:rPr>
                <w:color w:val="auto"/>
                <w:szCs w:val="21"/>
                <w:u w:val="none" w:color="auto"/>
                <w:vertAlign w:val="superscript"/>
              </w:rPr>
              <w:t>3</w:t>
            </w:r>
            <w:r>
              <w:rPr>
                <w:rFonts w:hint="eastAsia"/>
                <w:color w:val="auto"/>
                <w:szCs w:val="21"/>
                <w:u w:val="none" w:color="auto"/>
                <w:lang w:eastAsia="zh-CN"/>
              </w:rPr>
              <w:t>（有组织）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63" w:hRule="atLeast"/>
          <w:jc w:val="center"/>
        </w:trPr>
        <w:tc>
          <w:tcPr>
            <w:tcW w:w="480" w:type="dxa"/>
            <w:vMerge w:val="restart"/>
            <w:tcBorders>
              <w:tl2br w:val="nil"/>
              <w:tr2bl w:val="nil"/>
            </w:tcBorders>
            <w:vAlign w:val="center"/>
          </w:tcPr>
          <w:p>
            <w:pPr>
              <w:spacing w:line="360" w:lineRule="auto"/>
              <w:jc w:val="center"/>
              <w:rPr>
                <w:b/>
                <w:bCs/>
                <w:color w:val="auto"/>
                <w:szCs w:val="21"/>
                <w:u w:val="none" w:color="auto"/>
              </w:rPr>
            </w:pPr>
            <w:r>
              <w:rPr>
                <w:b/>
                <w:bCs/>
                <w:color w:val="auto"/>
                <w:szCs w:val="21"/>
                <w:u w:val="none" w:color="auto"/>
              </w:rPr>
              <w:t>水污</w:t>
            </w:r>
          </w:p>
          <w:p>
            <w:pPr>
              <w:spacing w:line="360" w:lineRule="auto"/>
              <w:jc w:val="center"/>
              <w:rPr>
                <w:b/>
                <w:bCs/>
                <w:color w:val="auto"/>
                <w:szCs w:val="21"/>
                <w:u w:val="none" w:color="auto"/>
              </w:rPr>
            </w:pPr>
            <w:r>
              <w:rPr>
                <w:b/>
                <w:bCs/>
                <w:color w:val="auto"/>
                <w:szCs w:val="21"/>
                <w:u w:val="none" w:color="auto"/>
              </w:rPr>
              <w:t>染物</w:t>
            </w:r>
          </w:p>
        </w:tc>
        <w:tc>
          <w:tcPr>
            <w:tcW w:w="477" w:type="dxa"/>
            <w:vMerge w:val="restart"/>
            <w:tcBorders>
              <w:tl2br w:val="nil"/>
              <w:tr2bl w:val="nil"/>
            </w:tcBorders>
            <w:vAlign w:val="center"/>
          </w:tcPr>
          <w:p>
            <w:pPr>
              <w:tabs>
                <w:tab w:val="left" w:pos="4425"/>
              </w:tabs>
              <w:adjustRightInd w:val="0"/>
              <w:snapToGrid w:val="0"/>
              <w:spacing w:line="360" w:lineRule="auto"/>
              <w:jc w:val="center"/>
              <w:rPr>
                <w:color w:val="auto"/>
                <w:szCs w:val="21"/>
                <w:u w:val="none" w:color="auto"/>
              </w:rPr>
            </w:pPr>
            <w:r>
              <w:rPr>
                <w:rFonts w:hint="eastAsia"/>
                <w:color w:val="auto"/>
                <w:szCs w:val="21"/>
                <w:u w:val="none" w:color="auto"/>
              </w:rPr>
              <w:t>营</w:t>
            </w:r>
          </w:p>
          <w:p>
            <w:pPr>
              <w:tabs>
                <w:tab w:val="left" w:pos="4425"/>
              </w:tabs>
              <w:adjustRightInd w:val="0"/>
              <w:snapToGrid w:val="0"/>
              <w:spacing w:line="360" w:lineRule="auto"/>
              <w:jc w:val="center"/>
              <w:rPr>
                <w:color w:val="auto"/>
                <w:szCs w:val="21"/>
                <w:u w:val="none" w:color="auto"/>
              </w:rPr>
            </w:pPr>
            <w:r>
              <w:rPr>
                <w:rFonts w:hint="eastAsia"/>
                <w:color w:val="auto"/>
                <w:szCs w:val="21"/>
                <w:u w:val="none" w:color="auto"/>
              </w:rPr>
              <w:t>运</w:t>
            </w:r>
          </w:p>
          <w:p>
            <w:pPr>
              <w:tabs>
                <w:tab w:val="left" w:pos="4425"/>
              </w:tabs>
              <w:adjustRightInd w:val="0"/>
              <w:snapToGrid w:val="0"/>
              <w:spacing w:line="360" w:lineRule="auto"/>
              <w:jc w:val="center"/>
              <w:rPr>
                <w:color w:val="auto"/>
                <w:szCs w:val="21"/>
                <w:u w:val="none" w:color="auto"/>
              </w:rPr>
            </w:pPr>
            <w:r>
              <w:rPr>
                <w:rFonts w:hint="eastAsia"/>
                <w:color w:val="auto"/>
                <w:szCs w:val="21"/>
                <w:u w:val="none" w:color="auto"/>
              </w:rPr>
              <w:t>期</w:t>
            </w:r>
          </w:p>
        </w:tc>
        <w:tc>
          <w:tcPr>
            <w:tcW w:w="1482" w:type="dxa"/>
            <w:vMerge w:val="restart"/>
            <w:tcBorders>
              <w:tl2br w:val="nil"/>
              <w:tr2bl w:val="nil"/>
            </w:tcBorders>
            <w:vAlign w:val="center"/>
          </w:tcPr>
          <w:p>
            <w:pPr>
              <w:tabs>
                <w:tab w:val="left" w:pos="4425"/>
              </w:tabs>
              <w:adjustRightInd w:val="0"/>
              <w:snapToGrid w:val="0"/>
              <w:spacing w:line="360" w:lineRule="auto"/>
              <w:jc w:val="center"/>
              <w:rPr>
                <w:color w:val="auto"/>
                <w:szCs w:val="21"/>
                <w:u w:val="none" w:color="auto"/>
              </w:rPr>
            </w:pPr>
            <w:r>
              <w:rPr>
                <w:color w:val="auto"/>
                <w:szCs w:val="21"/>
                <w:u w:val="none" w:color="auto"/>
              </w:rPr>
              <w:t>生活污</w:t>
            </w:r>
            <w:r>
              <w:rPr>
                <w:rFonts w:hint="eastAsia"/>
                <w:color w:val="auto"/>
                <w:szCs w:val="21"/>
                <w:u w:val="none" w:color="auto"/>
              </w:rPr>
              <w:t>水</w:t>
            </w:r>
            <w:r>
              <w:rPr>
                <w:rFonts w:hint="eastAsia"/>
                <w:color w:val="auto"/>
                <w:szCs w:val="21"/>
                <w:u w:val="none" w:color="auto"/>
                <w:lang w:val="en-US" w:eastAsia="zh-CN"/>
              </w:rPr>
              <w:t>1044</w:t>
            </w:r>
            <w:r>
              <w:rPr>
                <w:color w:val="auto"/>
                <w:szCs w:val="21"/>
                <w:u w:val="none" w:color="auto"/>
              </w:rPr>
              <w:t>m</w:t>
            </w:r>
            <w:r>
              <w:rPr>
                <w:color w:val="auto"/>
                <w:szCs w:val="21"/>
                <w:u w:val="none" w:color="auto"/>
                <w:vertAlign w:val="superscript"/>
              </w:rPr>
              <w:t>3</w:t>
            </w:r>
            <w:r>
              <w:rPr>
                <w:color w:val="auto"/>
                <w:szCs w:val="21"/>
                <w:u w:val="none" w:color="auto"/>
              </w:rPr>
              <w:t>/a</w:t>
            </w:r>
          </w:p>
          <w:p>
            <w:pPr>
              <w:spacing w:line="360" w:lineRule="auto"/>
              <w:jc w:val="center"/>
              <w:rPr>
                <w:color w:val="auto"/>
                <w:szCs w:val="21"/>
                <w:u w:val="none" w:color="auto"/>
              </w:rPr>
            </w:pPr>
          </w:p>
        </w:tc>
        <w:tc>
          <w:tcPr>
            <w:tcW w:w="1845" w:type="dxa"/>
            <w:tcBorders>
              <w:tl2br w:val="nil"/>
              <w:tr2bl w:val="nil"/>
            </w:tcBorders>
            <w:vAlign w:val="center"/>
          </w:tcPr>
          <w:p>
            <w:pPr>
              <w:tabs>
                <w:tab w:val="left" w:pos="4425"/>
              </w:tabs>
              <w:adjustRightInd w:val="0"/>
              <w:snapToGrid w:val="0"/>
              <w:spacing w:line="360" w:lineRule="auto"/>
              <w:jc w:val="center"/>
              <w:rPr>
                <w:color w:val="auto"/>
                <w:szCs w:val="21"/>
                <w:u w:val="none" w:color="auto"/>
              </w:rPr>
            </w:pPr>
            <w:r>
              <w:rPr>
                <w:color w:val="auto"/>
                <w:szCs w:val="21"/>
                <w:u w:val="none" w:color="auto"/>
              </w:rPr>
              <w:t>COD</w:t>
            </w:r>
          </w:p>
        </w:tc>
        <w:tc>
          <w:tcPr>
            <w:tcW w:w="1938" w:type="dxa"/>
            <w:tcBorders>
              <w:tl2br w:val="nil"/>
              <w:tr2bl w:val="nil"/>
            </w:tcBorders>
            <w:vAlign w:val="center"/>
          </w:tcPr>
          <w:p>
            <w:pPr>
              <w:adjustRightInd w:val="0"/>
              <w:snapToGrid w:val="0"/>
              <w:spacing w:line="360" w:lineRule="auto"/>
              <w:jc w:val="center"/>
              <w:rPr>
                <w:color w:val="auto"/>
                <w:szCs w:val="21"/>
                <w:u w:val="none" w:color="auto"/>
              </w:rPr>
            </w:pPr>
            <w:r>
              <w:rPr>
                <w:color w:val="auto"/>
                <w:szCs w:val="21"/>
                <w:u w:val="none" w:color="auto"/>
              </w:rPr>
              <w:t>300mg/L，</w:t>
            </w:r>
            <w:r>
              <w:rPr>
                <w:rFonts w:hint="eastAsia"/>
                <w:color w:val="auto"/>
                <w:szCs w:val="21"/>
                <w:u w:val="none" w:color="auto"/>
                <w:lang w:val="en-US" w:eastAsia="zh-CN"/>
              </w:rPr>
              <w:t>0.313</w:t>
            </w:r>
            <w:r>
              <w:rPr>
                <w:color w:val="auto"/>
                <w:szCs w:val="21"/>
                <w:u w:val="none" w:color="auto"/>
              </w:rPr>
              <w:t>t/a</w:t>
            </w:r>
          </w:p>
        </w:tc>
        <w:tc>
          <w:tcPr>
            <w:tcW w:w="3075" w:type="dxa"/>
            <w:tcBorders>
              <w:tl2br w:val="nil"/>
              <w:tr2bl w:val="nil"/>
            </w:tcBorders>
            <w:vAlign w:val="center"/>
          </w:tcPr>
          <w:p>
            <w:pPr>
              <w:adjustRightInd w:val="0"/>
              <w:snapToGrid w:val="0"/>
              <w:spacing w:line="360" w:lineRule="auto"/>
              <w:jc w:val="center"/>
              <w:rPr>
                <w:color w:val="auto"/>
                <w:szCs w:val="21"/>
                <w:u w:val="none" w:color="auto"/>
              </w:rPr>
            </w:pPr>
            <w:r>
              <w:rPr>
                <w:rFonts w:hint="eastAsia"/>
                <w:color w:val="auto"/>
                <w:szCs w:val="21"/>
                <w:u w:val="none" w:color="auto"/>
                <w:lang w:val="en-US" w:eastAsia="zh-CN"/>
              </w:rPr>
              <w:t>80</w:t>
            </w:r>
            <w:r>
              <w:rPr>
                <w:color w:val="auto"/>
                <w:szCs w:val="21"/>
                <w:u w:val="none" w:color="auto"/>
              </w:rPr>
              <w:t>mg/L，</w:t>
            </w:r>
            <w:r>
              <w:rPr>
                <w:rFonts w:hint="eastAsia"/>
                <w:color w:val="auto"/>
                <w:szCs w:val="21"/>
                <w:u w:val="none" w:color="auto"/>
                <w:lang w:val="en-US" w:eastAsia="zh-CN"/>
              </w:rPr>
              <w:t>0.084</w:t>
            </w:r>
            <w:r>
              <w:rPr>
                <w:color w:val="auto"/>
                <w:szCs w:val="21"/>
                <w:u w:val="none" w:color="auto"/>
              </w:rPr>
              <w:t xml:space="preserve"> 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76"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tabs>
                <w:tab w:val="left" w:pos="4425"/>
              </w:tabs>
              <w:adjustRightInd w:val="0"/>
              <w:snapToGrid w:val="0"/>
              <w:spacing w:line="360" w:lineRule="auto"/>
              <w:jc w:val="center"/>
              <w:rPr>
                <w:color w:val="auto"/>
                <w:szCs w:val="21"/>
                <w:u w:val="none" w:color="auto"/>
              </w:rPr>
            </w:pPr>
          </w:p>
        </w:tc>
        <w:tc>
          <w:tcPr>
            <w:tcW w:w="1482" w:type="dxa"/>
            <w:vMerge w:val="continue"/>
            <w:tcBorders>
              <w:tl2br w:val="nil"/>
              <w:tr2bl w:val="nil"/>
            </w:tcBorders>
            <w:vAlign w:val="center"/>
          </w:tcPr>
          <w:p>
            <w:pPr>
              <w:spacing w:line="360" w:lineRule="auto"/>
              <w:jc w:val="center"/>
              <w:rPr>
                <w:color w:val="auto"/>
                <w:szCs w:val="21"/>
                <w:u w:val="none" w:color="auto"/>
              </w:rPr>
            </w:pPr>
          </w:p>
        </w:tc>
        <w:tc>
          <w:tcPr>
            <w:tcW w:w="1845" w:type="dxa"/>
            <w:tcBorders>
              <w:tl2br w:val="nil"/>
              <w:tr2bl w:val="nil"/>
            </w:tcBorders>
            <w:vAlign w:val="center"/>
          </w:tcPr>
          <w:p>
            <w:pPr>
              <w:tabs>
                <w:tab w:val="left" w:pos="4425"/>
              </w:tabs>
              <w:adjustRightInd w:val="0"/>
              <w:snapToGrid w:val="0"/>
              <w:spacing w:line="360" w:lineRule="auto"/>
              <w:jc w:val="center"/>
              <w:rPr>
                <w:color w:val="auto"/>
                <w:szCs w:val="21"/>
                <w:u w:val="none" w:color="auto"/>
              </w:rPr>
            </w:pPr>
            <w:r>
              <w:rPr>
                <w:color w:val="auto"/>
                <w:szCs w:val="21"/>
                <w:u w:val="none" w:color="auto"/>
              </w:rPr>
              <w:t>BOD</w:t>
            </w:r>
            <w:r>
              <w:rPr>
                <w:color w:val="auto"/>
                <w:szCs w:val="21"/>
                <w:u w:val="none" w:color="auto"/>
                <w:vertAlign w:val="subscript"/>
              </w:rPr>
              <w:t>5</w:t>
            </w:r>
          </w:p>
        </w:tc>
        <w:tc>
          <w:tcPr>
            <w:tcW w:w="1938" w:type="dxa"/>
            <w:tcBorders>
              <w:tl2br w:val="nil"/>
              <w:tr2bl w:val="nil"/>
            </w:tcBorders>
            <w:vAlign w:val="center"/>
          </w:tcPr>
          <w:p>
            <w:pPr>
              <w:adjustRightInd w:val="0"/>
              <w:snapToGrid w:val="0"/>
              <w:spacing w:line="360" w:lineRule="auto"/>
              <w:jc w:val="center"/>
              <w:rPr>
                <w:color w:val="auto"/>
                <w:szCs w:val="21"/>
                <w:u w:val="none" w:color="auto"/>
              </w:rPr>
            </w:pPr>
            <w:r>
              <w:rPr>
                <w:color w:val="auto"/>
                <w:szCs w:val="21"/>
                <w:u w:val="none" w:color="auto"/>
              </w:rPr>
              <w:t>200mg/L，</w:t>
            </w:r>
            <w:r>
              <w:rPr>
                <w:rFonts w:hint="eastAsia"/>
                <w:color w:val="auto"/>
                <w:szCs w:val="21"/>
                <w:u w:val="none" w:color="auto"/>
                <w:lang w:val="en-US" w:eastAsia="zh-CN"/>
              </w:rPr>
              <w:t>0.209</w:t>
            </w:r>
            <w:r>
              <w:rPr>
                <w:color w:val="auto"/>
                <w:szCs w:val="21"/>
                <w:u w:val="none" w:color="auto"/>
              </w:rPr>
              <w:t xml:space="preserve"> t/a</w:t>
            </w:r>
          </w:p>
        </w:tc>
        <w:tc>
          <w:tcPr>
            <w:tcW w:w="3075" w:type="dxa"/>
            <w:tcBorders>
              <w:tl2br w:val="nil"/>
              <w:tr2bl w:val="nil"/>
            </w:tcBorders>
            <w:vAlign w:val="center"/>
          </w:tcPr>
          <w:p>
            <w:pPr>
              <w:adjustRightInd w:val="0"/>
              <w:snapToGrid w:val="0"/>
              <w:spacing w:line="360" w:lineRule="auto"/>
              <w:jc w:val="center"/>
              <w:rPr>
                <w:color w:val="auto"/>
                <w:szCs w:val="21"/>
                <w:u w:val="none" w:color="auto"/>
              </w:rPr>
            </w:pPr>
            <w:r>
              <w:rPr>
                <w:rFonts w:hint="eastAsia"/>
                <w:color w:val="auto"/>
                <w:szCs w:val="21"/>
                <w:u w:val="none" w:color="auto"/>
                <w:lang w:val="en-US" w:eastAsia="zh-CN"/>
              </w:rPr>
              <w:t>15</w:t>
            </w:r>
            <w:r>
              <w:rPr>
                <w:color w:val="auto"/>
                <w:szCs w:val="21"/>
                <w:u w:val="none" w:color="auto"/>
              </w:rPr>
              <w:t>mg/L，</w:t>
            </w:r>
            <w:r>
              <w:rPr>
                <w:rFonts w:hint="eastAsia"/>
                <w:color w:val="auto"/>
                <w:szCs w:val="21"/>
                <w:u w:val="none" w:color="auto"/>
                <w:lang w:val="en-US" w:eastAsia="zh-CN"/>
              </w:rPr>
              <w:t>0.0157</w:t>
            </w:r>
            <w:r>
              <w:rPr>
                <w:color w:val="auto"/>
                <w:szCs w:val="21"/>
                <w:u w:val="none" w:color="auto"/>
              </w:rPr>
              <w:t xml:space="preserve"> 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3"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tabs>
                <w:tab w:val="left" w:pos="4425"/>
              </w:tabs>
              <w:adjustRightInd w:val="0"/>
              <w:snapToGrid w:val="0"/>
              <w:spacing w:line="360" w:lineRule="auto"/>
              <w:jc w:val="center"/>
              <w:rPr>
                <w:color w:val="auto"/>
                <w:szCs w:val="21"/>
                <w:u w:val="none" w:color="auto"/>
              </w:rPr>
            </w:pPr>
          </w:p>
        </w:tc>
        <w:tc>
          <w:tcPr>
            <w:tcW w:w="1482" w:type="dxa"/>
            <w:vMerge w:val="continue"/>
            <w:tcBorders>
              <w:tl2br w:val="nil"/>
              <w:tr2bl w:val="nil"/>
            </w:tcBorders>
            <w:vAlign w:val="center"/>
          </w:tcPr>
          <w:p>
            <w:pPr>
              <w:spacing w:line="360" w:lineRule="auto"/>
              <w:jc w:val="center"/>
              <w:rPr>
                <w:color w:val="auto"/>
                <w:szCs w:val="21"/>
                <w:u w:val="none" w:color="auto"/>
              </w:rPr>
            </w:pPr>
          </w:p>
        </w:tc>
        <w:tc>
          <w:tcPr>
            <w:tcW w:w="1845" w:type="dxa"/>
            <w:tcBorders>
              <w:tl2br w:val="nil"/>
              <w:tr2bl w:val="nil"/>
            </w:tcBorders>
            <w:vAlign w:val="center"/>
          </w:tcPr>
          <w:p>
            <w:pPr>
              <w:tabs>
                <w:tab w:val="left" w:pos="4425"/>
              </w:tabs>
              <w:adjustRightInd w:val="0"/>
              <w:snapToGrid w:val="0"/>
              <w:spacing w:line="360" w:lineRule="auto"/>
              <w:jc w:val="center"/>
              <w:rPr>
                <w:color w:val="auto"/>
                <w:szCs w:val="21"/>
                <w:u w:val="none" w:color="auto"/>
              </w:rPr>
            </w:pPr>
            <w:r>
              <w:rPr>
                <w:color w:val="auto"/>
                <w:szCs w:val="21"/>
                <w:u w:val="none" w:color="auto"/>
              </w:rPr>
              <w:t>SS</w:t>
            </w:r>
          </w:p>
        </w:tc>
        <w:tc>
          <w:tcPr>
            <w:tcW w:w="1938" w:type="dxa"/>
            <w:tcBorders>
              <w:tl2br w:val="nil"/>
              <w:tr2bl w:val="nil"/>
            </w:tcBorders>
            <w:vAlign w:val="center"/>
          </w:tcPr>
          <w:p>
            <w:pPr>
              <w:adjustRightInd w:val="0"/>
              <w:snapToGrid w:val="0"/>
              <w:spacing w:line="360" w:lineRule="auto"/>
              <w:jc w:val="center"/>
              <w:rPr>
                <w:color w:val="auto"/>
                <w:szCs w:val="21"/>
                <w:u w:val="none" w:color="auto"/>
              </w:rPr>
            </w:pPr>
            <w:r>
              <w:rPr>
                <w:color w:val="auto"/>
                <w:szCs w:val="21"/>
                <w:u w:val="none" w:color="auto"/>
              </w:rPr>
              <w:t>250mg/L，</w:t>
            </w:r>
            <w:r>
              <w:rPr>
                <w:rFonts w:hint="eastAsia"/>
                <w:color w:val="auto"/>
                <w:szCs w:val="21"/>
                <w:u w:val="none" w:color="auto"/>
                <w:lang w:val="en-US" w:eastAsia="zh-CN"/>
              </w:rPr>
              <w:t>0.261</w:t>
            </w:r>
            <w:r>
              <w:rPr>
                <w:color w:val="auto"/>
                <w:szCs w:val="21"/>
                <w:u w:val="none" w:color="auto"/>
              </w:rPr>
              <w:t xml:space="preserve"> t/a</w:t>
            </w:r>
          </w:p>
        </w:tc>
        <w:tc>
          <w:tcPr>
            <w:tcW w:w="3075" w:type="dxa"/>
            <w:tcBorders>
              <w:tl2br w:val="nil"/>
              <w:tr2bl w:val="nil"/>
            </w:tcBorders>
            <w:vAlign w:val="center"/>
          </w:tcPr>
          <w:p>
            <w:pPr>
              <w:adjustRightInd w:val="0"/>
              <w:snapToGrid w:val="0"/>
              <w:spacing w:line="360" w:lineRule="auto"/>
              <w:jc w:val="center"/>
              <w:rPr>
                <w:color w:val="auto"/>
                <w:szCs w:val="21"/>
                <w:u w:val="none" w:color="auto"/>
              </w:rPr>
            </w:pPr>
            <w:r>
              <w:rPr>
                <w:rFonts w:hint="eastAsia"/>
                <w:color w:val="auto"/>
                <w:szCs w:val="21"/>
                <w:u w:val="none" w:color="auto"/>
                <w:lang w:val="en-US" w:eastAsia="zh-CN"/>
              </w:rPr>
              <w:t>20</w:t>
            </w:r>
            <w:r>
              <w:rPr>
                <w:color w:val="auto"/>
                <w:szCs w:val="21"/>
                <w:u w:val="none" w:color="auto"/>
              </w:rPr>
              <w:t>mg/L，</w:t>
            </w:r>
            <w:r>
              <w:rPr>
                <w:rFonts w:hint="eastAsia"/>
                <w:color w:val="auto"/>
                <w:szCs w:val="21"/>
                <w:u w:val="none" w:color="auto"/>
                <w:lang w:val="en-US" w:eastAsia="zh-CN"/>
              </w:rPr>
              <w:t>0.0209</w:t>
            </w:r>
            <w:r>
              <w:rPr>
                <w:color w:val="auto"/>
                <w:szCs w:val="21"/>
                <w:u w:val="none" w:color="auto"/>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6"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tabs>
                <w:tab w:val="left" w:pos="4425"/>
              </w:tabs>
              <w:adjustRightInd w:val="0"/>
              <w:snapToGrid w:val="0"/>
              <w:spacing w:line="360" w:lineRule="auto"/>
              <w:jc w:val="center"/>
              <w:rPr>
                <w:color w:val="auto"/>
                <w:szCs w:val="21"/>
                <w:u w:val="none" w:color="auto"/>
              </w:rPr>
            </w:pPr>
          </w:p>
        </w:tc>
        <w:tc>
          <w:tcPr>
            <w:tcW w:w="1482" w:type="dxa"/>
            <w:vMerge w:val="continue"/>
            <w:tcBorders>
              <w:tl2br w:val="nil"/>
              <w:tr2bl w:val="nil"/>
            </w:tcBorders>
            <w:vAlign w:val="center"/>
          </w:tcPr>
          <w:p>
            <w:pPr>
              <w:spacing w:line="360" w:lineRule="auto"/>
              <w:jc w:val="center"/>
              <w:rPr>
                <w:color w:val="auto"/>
                <w:szCs w:val="21"/>
                <w:u w:val="none" w:color="auto"/>
              </w:rPr>
            </w:pPr>
          </w:p>
        </w:tc>
        <w:tc>
          <w:tcPr>
            <w:tcW w:w="1845" w:type="dxa"/>
            <w:tcBorders>
              <w:tl2br w:val="nil"/>
              <w:tr2bl w:val="nil"/>
            </w:tcBorders>
            <w:vAlign w:val="center"/>
          </w:tcPr>
          <w:p>
            <w:pPr>
              <w:tabs>
                <w:tab w:val="left" w:pos="4425"/>
              </w:tabs>
              <w:adjustRightInd w:val="0"/>
              <w:snapToGrid w:val="0"/>
              <w:spacing w:line="360" w:lineRule="auto"/>
              <w:jc w:val="center"/>
              <w:rPr>
                <w:color w:val="auto"/>
                <w:szCs w:val="21"/>
                <w:u w:val="none" w:color="auto"/>
              </w:rPr>
            </w:pPr>
            <w:r>
              <w:rPr>
                <w:color w:val="auto"/>
                <w:szCs w:val="21"/>
                <w:u w:val="none" w:color="auto"/>
              </w:rPr>
              <w:t>NH</w:t>
            </w:r>
            <w:r>
              <w:rPr>
                <w:color w:val="auto"/>
                <w:szCs w:val="21"/>
                <w:u w:val="none" w:color="auto"/>
                <w:vertAlign w:val="subscript"/>
              </w:rPr>
              <w:t>3</w:t>
            </w:r>
            <w:r>
              <w:rPr>
                <w:color w:val="auto"/>
                <w:szCs w:val="21"/>
                <w:u w:val="none" w:color="auto"/>
              </w:rPr>
              <w:t>-N</w:t>
            </w:r>
          </w:p>
        </w:tc>
        <w:tc>
          <w:tcPr>
            <w:tcW w:w="1938" w:type="dxa"/>
            <w:tcBorders>
              <w:tl2br w:val="nil"/>
              <w:tr2bl w:val="nil"/>
            </w:tcBorders>
            <w:vAlign w:val="center"/>
          </w:tcPr>
          <w:p>
            <w:pPr>
              <w:spacing w:line="360" w:lineRule="auto"/>
              <w:jc w:val="center"/>
              <w:rPr>
                <w:color w:val="auto"/>
                <w:szCs w:val="21"/>
                <w:u w:val="none" w:color="auto"/>
              </w:rPr>
            </w:pPr>
            <w:r>
              <w:rPr>
                <w:color w:val="auto"/>
                <w:szCs w:val="21"/>
                <w:u w:val="none" w:color="auto"/>
              </w:rPr>
              <w:t>30mg/L，</w:t>
            </w:r>
            <w:r>
              <w:rPr>
                <w:rFonts w:hint="eastAsia"/>
                <w:color w:val="auto"/>
                <w:szCs w:val="21"/>
                <w:u w:val="none" w:color="auto"/>
                <w:lang w:val="en-US" w:eastAsia="zh-CN"/>
              </w:rPr>
              <w:t>0.031</w:t>
            </w:r>
            <w:r>
              <w:rPr>
                <w:color w:val="auto"/>
                <w:szCs w:val="21"/>
                <w:u w:val="none" w:color="auto"/>
              </w:rPr>
              <w:t>t/a</w:t>
            </w:r>
          </w:p>
        </w:tc>
        <w:tc>
          <w:tcPr>
            <w:tcW w:w="3075" w:type="dxa"/>
            <w:tcBorders>
              <w:tl2br w:val="nil"/>
              <w:tr2bl w:val="nil"/>
            </w:tcBorders>
            <w:vAlign w:val="center"/>
          </w:tcPr>
          <w:p>
            <w:pPr>
              <w:adjustRightInd w:val="0"/>
              <w:snapToGrid w:val="0"/>
              <w:spacing w:line="360" w:lineRule="auto"/>
              <w:jc w:val="center"/>
              <w:rPr>
                <w:color w:val="auto"/>
                <w:szCs w:val="21"/>
                <w:u w:val="none" w:color="auto"/>
              </w:rPr>
            </w:pPr>
            <w:r>
              <w:rPr>
                <w:color w:val="auto"/>
                <w:szCs w:val="21"/>
                <w:u w:val="none" w:color="auto"/>
              </w:rPr>
              <w:t>5mg/L，</w:t>
            </w:r>
            <w:r>
              <w:rPr>
                <w:rFonts w:hint="eastAsia"/>
                <w:color w:val="auto"/>
                <w:szCs w:val="21"/>
                <w:u w:val="none" w:color="auto"/>
                <w:lang w:val="en-US" w:eastAsia="zh-CN"/>
              </w:rPr>
              <w:t>0.005</w:t>
            </w:r>
            <w:r>
              <w:rPr>
                <w:color w:val="auto"/>
                <w:szCs w:val="21"/>
                <w:u w:val="none" w:color="auto"/>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9" w:hRule="atLeast"/>
          <w:jc w:val="center"/>
        </w:trPr>
        <w:tc>
          <w:tcPr>
            <w:tcW w:w="480" w:type="dxa"/>
            <w:vMerge w:val="restart"/>
            <w:tcBorders>
              <w:tl2br w:val="nil"/>
              <w:tr2bl w:val="nil"/>
            </w:tcBorders>
            <w:vAlign w:val="center"/>
          </w:tcPr>
          <w:p>
            <w:pPr>
              <w:spacing w:line="360" w:lineRule="auto"/>
              <w:jc w:val="center"/>
              <w:rPr>
                <w:b/>
                <w:bCs/>
                <w:color w:val="auto"/>
                <w:szCs w:val="21"/>
                <w:u w:val="none" w:color="auto"/>
              </w:rPr>
            </w:pPr>
            <w:r>
              <w:rPr>
                <w:b/>
                <w:bCs/>
                <w:color w:val="auto"/>
                <w:szCs w:val="21"/>
                <w:u w:val="none" w:color="auto"/>
              </w:rPr>
              <w:t>固体</w:t>
            </w:r>
          </w:p>
          <w:p>
            <w:pPr>
              <w:spacing w:line="360" w:lineRule="auto"/>
              <w:jc w:val="center"/>
              <w:rPr>
                <w:b/>
                <w:bCs/>
                <w:color w:val="auto"/>
                <w:szCs w:val="21"/>
                <w:u w:val="none" w:color="auto"/>
              </w:rPr>
            </w:pPr>
            <w:r>
              <w:rPr>
                <w:b/>
                <w:bCs/>
                <w:color w:val="auto"/>
                <w:szCs w:val="21"/>
                <w:u w:val="none" w:color="auto"/>
              </w:rPr>
              <w:t>废物</w:t>
            </w:r>
          </w:p>
        </w:tc>
        <w:tc>
          <w:tcPr>
            <w:tcW w:w="477" w:type="dxa"/>
            <w:vMerge w:val="restart"/>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rPr>
              <w:t>营运期</w:t>
            </w:r>
          </w:p>
        </w:tc>
        <w:tc>
          <w:tcPr>
            <w:tcW w:w="1482" w:type="dxa"/>
            <w:vMerge w:val="restart"/>
            <w:tcBorders>
              <w:tl2br w:val="nil"/>
              <w:tr2bl w:val="nil"/>
            </w:tcBorders>
            <w:vAlign w:val="center"/>
          </w:tcPr>
          <w:p>
            <w:pPr>
              <w:spacing w:line="360" w:lineRule="auto"/>
              <w:ind w:firstLine="201" w:firstLineChars="100"/>
              <w:rPr>
                <w:rFonts w:hint="eastAsia" w:eastAsia="宋体"/>
                <w:color w:val="auto"/>
                <w:szCs w:val="21"/>
                <w:u w:val="none" w:color="auto"/>
                <w:lang w:eastAsia="zh-CN"/>
              </w:rPr>
            </w:pPr>
            <w:r>
              <w:rPr>
                <w:rFonts w:hint="eastAsia"/>
                <w:color w:val="auto"/>
                <w:szCs w:val="21"/>
                <w:u w:val="none" w:color="auto"/>
                <w:lang w:eastAsia="zh-CN"/>
              </w:rPr>
              <w:t>生产过程</w:t>
            </w:r>
          </w:p>
        </w:tc>
        <w:tc>
          <w:tcPr>
            <w:tcW w:w="1845"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废金属边角料</w:t>
            </w:r>
          </w:p>
        </w:tc>
        <w:tc>
          <w:tcPr>
            <w:tcW w:w="1938"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val="en-US" w:eastAsia="zh-CN"/>
              </w:rPr>
              <w:t>300</w:t>
            </w:r>
            <w:r>
              <w:rPr>
                <w:rFonts w:hint="eastAsia"/>
                <w:color w:val="auto"/>
                <w:szCs w:val="21"/>
                <w:u w:val="none" w:color="auto"/>
                <w:lang w:eastAsia="zh-CN"/>
              </w:rPr>
              <w:t xml:space="preserve"> t/a</w:t>
            </w:r>
          </w:p>
        </w:tc>
        <w:tc>
          <w:tcPr>
            <w:tcW w:w="3075"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收集后外售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4"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color w:val="auto"/>
                <w:szCs w:val="21"/>
                <w:u w:val="none" w:color="auto"/>
              </w:rPr>
            </w:pPr>
          </w:p>
        </w:tc>
        <w:tc>
          <w:tcPr>
            <w:tcW w:w="1482" w:type="dxa"/>
            <w:vMerge w:val="continue"/>
            <w:tcBorders>
              <w:tl2br w:val="nil"/>
              <w:tr2bl w:val="nil"/>
            </w:tcBorders>
            <w:vAlign w:val="center"/>
          </w:tcPr>
          <w:p>
            <w:pPr>
              <w:spacing w:line="360" w:lineRule="auto"/>
              <w:jc w:val="center"/>
              <w:rPr>
                <w:color w:val="auto"/>
                <w:szCs w:val="21"/>
                <w:u w:val="none" w:color="auto"/>
              </w:rPr>
            </w:pPr>
          </w:p>
        </w:tc>
        <w:tc>
          <w:tcPr>
            <w:tcW w:w="1845" w:type="dxa"/>
            <w:tcBorders>
              <w:tl2br w:val="nil"/>
              <w:tr2bl w:val="nil"/>
            </w:tcBorders>
            <w:vAlign w:val="center"/>
          </w:tcPr>
          <w:p>
            <w:pPr>
              <w:spacing w:line="360" w:lineRule="auto"/>
              <w:jc w:val="center"/>
              <w:rPr>
                <w:rFonts w:hint="eastAsia"/>
                <w:color w:val="auto"/>
                <w:szCs w:val="21"/>
                <w:u w:val="none" w:color="auto"/>
                <w:lang w:eastAsia="zh-CN"/>
              </w:rPr>
            </w:pPr>
            <w:r>
              <w:rPr>
                <w:rFonts w:hint="eastAsia"/>
                <w:color w:val="auto"/>
                <w:szCs w:val="21"/>
                <w:u w:val="none" w:color="auto"/>
                <w:lang w:eastAsia="zh-CN"/>
              </w:rPr>
              <w:t>除尘器收集的粉尘</w:t>
            </w:r>
          </w:p>
        </w:tc>
        <w:tc>
          <w:tcPr>
            <w:tcW w:w="1938" w:type="dxa"/>
            <w:tcBorders>
              <w:tl2br w:val="nil"/>
              <w:tr2bl w:val="nil"/>
            </w:tcBorders>
            <w:vAlign w:val="center"/>
          </w:tcPr>
          <w:p>
            <w:pPr>
              <w:spacing w:line="360" w:lineRule="auto"/>
              <w:jc w:val="center"/>
              <w:rPr>
                <w:rFonts w:hint="eastAsia"/>
                <w:color w:val="auto"/>
                <w:szCs w:val="21"/>
                <w:u w:val="none" w:color="auto"/>
                <w:lang w:val="en-US" w:eastAsia="zh-CN"/>
              </w:rPr>
            </w:pPr>
            <w:r>
              <w:rPr>
                <w:rFonts w:hint="eastAsia"/>
                <w:color w:val="auto"/>
                <w:szCs w:val="21"/>
                <w:u w:val="none" w:color="auto"/>
                <w:lang w:val="en-US" w:eastAsia="zh-CN"/>
              </w:rPr>
              <w:t>0.7102</w:t>
            </w:r>
            <w:r>
              <w:rPr>
                <w:color w:val="auto"/>
                <w:szCs w:val="21"/>
                <w:u w:val="none" w:color="auto"/>
              </w:rPr>
              <w:t>t/a</w:t>
            </w:r>
          </w:p>
        </w:tc>
        <w:tc>
          <w:tcPr>
            <w:tcW w:w="3075" w:type="dxa"/>
            <w:tcBorders>
              <w:tl2br w:val="nil"/>
              <w:tr2bl w:val="nil"/>
            </w:tcBorders>
            <w:vAlign w:val="center"/>
          </w:tcPr>
          <w:p>
            <w:pPr>
              <w:spacing w:line="360" w:lineRule="auto"/>
              <w:jc w:val="center"/>
              <w:rPr>
                <w:rFonts w:hint="eastAsia"/>
                <w:color w:val="auto"/>
                <w:szCs w:val="21"/>
                <w:u w:val="none" w:color="auto"/>
                <w:lang w:eastAsia="zh-CN"/>
              </w:rPr>
            </w:pPr>
            <w:r>
              <w:rPr>
                <w:rFonts w:hint="eastAsia"/>
                <w:color w:val="auto"/>
                <w:szCs w:val="21"/>
                <w:u w:val="none" w:color="auto"/>
                <w:lang w:eastAsia="zh-CN"/>
              </w:rPr>
              <w:t>交由环卫部门进行处理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82" w:type="dxa"/>
            <w:vMerge w:val="continue"/>
            <w:tcBorders>
              <w:tl2br w:val="nil"/>
              <w:tr2bl w:val="nil"/>
            </w:tcBorders>
            <w:vAlign w:val="center"/>
          </w:tcPr>
          <w:p>
            <w:pPr>
              <w:spacing w:line="360" w:lineRule="auto"/>
              <w:jc w:val="center"/>
              <w:rPr>
                <w:color w:val="auto"/>
                <w:szCs w:val="21"/>
                <w:u w:val="none" w:color="auto"/>
              </w:rPr>
            </w:pPr>
          </w:p>
        </w:tc>
        <w:tc>
          <w:tcPr>
            <w:tcW w:w="1845"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废机油</w:t>
            </w:r>
          </w:p>
        </w:tc>
        <w:tc>
          <w:tcPr>
            <w:tcW w:w="1938" w:type="dxa"/>
            <w:tcBorders>
              <w:tl2br w:val="nil"/>
              <w:tr2bl w:val="nil"/>
            </w:tcBorders>
            <w:vAlign w:val="center"/>
          </w:tcPr>
          <w:p>
            <w:pPr>
              <w:spacing w:line="360" w:lineRule="auto"/>
              <w:jc w:val="center"/>
              <w:rPr>
                <w:rFonts w:hint="eastAsia"/>
                <w:color w:val="auto"/>
                <w:szCs w:val="21"/>
                <w:u w:val="none" w:color="auto"/>
                <w:lang w:val="en-US" w:eastAsia="zh-CN"/>
              </w:rPr>
            </w:pPr>
            <w:r>
              <w:rPr>
                <w:rFonts w:hint="eastAsia"/>
                <w:color w:val="auto"/>
                <w:szCs w:val="21"/>
                <w:u w:val="none" w:color="auto"/>
                <w:lang w:val="en-US" w:eastAsia="zh-CN"/>
              </w:rPr>
              <w:t>0.05</w:t>
            </w:r>
            <w:r>
              <w:rPr>
                <w:color w:val="auto"/>
                <w:szCs w:val="21"/>
                <w:u w:val="none" w:color="auto"/>
              </w:rPr>
              <w:t>t/a</w:t>
            </w:r>
          </w:p>
        </w:tc>
        <w:tc>
          <w:tcPr>
            <w:tcW w:w="3075" w:type="dxa"/>
            <w:vMerge w:val="restart"/>
            <w:tcBorders>
              <w:tl2br w:val="nil"/>
              <w:tr2bl w:val="nil"/>
            </w:tcBorders>
            <w:vAlign w:val="center"/>
          </w:tcPr>
          <w:p>
            <w:pPr>
              <w:spacing w:line="360" w:lineRule="auto"/>
              <w:jc w:val="center"/>
              <w:rPr>
                <w:color w:val="auto"/>
                <w:szCs w:val="21"/>
                <w:u w:val="none" w:color="auto"/>
              </w:rPr>
            </w:pPr>
            <w:r>
              <w:rPr>
                <w:color w:val="auto"/>
                <w:szCs w:val="21"/>
                <w:u w:val="none" w:color="auto"/>
              </w:rPr>
              <w:t>暂存危废暂存间，定期交由</w:t>
            </w:r>
            <w:r>
              <w:rPr>
                <w:rFonts w:hint="eastAsia"/>
                <w:color w:val="auto"/>
                <w:szCs w:val="21"/>
                <w:u w:val="none" w:color="auto"/>
                <w:lang w:eastAsia="zh-CN"/>
              </w:rPr>
              <w:t>有资质单位回收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82" w:type="dxa"/>
            <w:vMerge w:val="continue"/>
            <w:tcBorders>
              <w:tl2br w:val="nil"/>
              <w:tr2bl w:val="nil"/>
            </w:tcBorders>
            <w:vAlign w:val="center"/>
          </w:tcPr>
          <w:p>
            <w:pPr>
              <w:spacing w:line="360" w:lineRule="auto"/>
              <w:jc w:val="center"/>
              <w:rPr>
                <w:color w:val="auto"/>
                <w:szCs w:val="21"/>
                <w:u w:val="none" w:color="auto"/>
              </w:rPr>
            </w:pPr>
          </w:p>
        </w:tc>
        <w:tc>
          <w:tcPr>
            <w:tcW w:w="1845" w:type="dxa"/>
            <w:tcBorders>
              <w:tl2br w:val="nil"/>
              <w:tr2bl w:val="nil"/>
            </w:tcBorders>
            <w:vAlign w:val="center"/>
          </w:tcPr>
          <w:p>
            <w:pPr>
              <w:spacing w:line="360" w:lineRule="auto"/>
              <w:jc w:val="center"/>
              <w:rPr>
                <w:rFonts w:hint="eastAsia"/>
                <w:color w:val="auto"/>
                <w:szCs w:val="21"/>
                <w:u w:val="none" w:color="auto"/>
                <w:lang w:eastAsia="zh-CN"/>
              </w:rPr>
            </w:pPr>
            <w:r>
              <w:rPr>
                <w:rFonts w:hint="eastAsia"/>
                <w:color w:val="auto"/>
                <w:szCs w:val="21"/>
                <w:u w:val="none" w:color="auto"/>
                <w:lang w:eastAsia="zh-CN"/>
              </w:rPr>
              <w:t>废活性炭</w:t>
            </w:r>
          </w:p>
        </w:tc>
        <w:tc>
          <w:tcPr>
            <w:tcW w:w="1938" w:type="dxa"/>
            <w:tcBorders>
              <w:tl2br w:val="nil"/>
              <w:tr2bl w:val="nil"/>
            </w:tcBorders>
            <w:vAlign w:val="center"/>
          </w:tcPr>
          <w:p>
            <w:pPr>
              <w:spacing w:line="360" w:lineRule="auto"/>
              <w:jc w:val="center"/>
              <w:rPr>
                <w:rFonts w:hint="eastAsia"/>
                <w:color w:val="auto"/>
                <w:szCs w:val="21"/>
                <w:u w:val="none" w:color="auto"/>
                <w:lang w:val="en-US" w:eastAsia="zh-CN"/>
              </w:rPr>
            </w:pPr>
            <w:r>
              <w:rPr>
                <w:rFonts w:hint="eastAsia"/>
                <w:color w:val="auto"/>
                <w:szCs w:val="21"/>
                <w:u w:val="none" w:color="auto"/>
                <w:lang w:val="en-US" w:eastAsia="zh-CN"/>
              </w:rPr>
              <w:t>1.2</w:t>
            </w:r>
            <w:r>
              <w:rPr>
                <w:color w:val="auto"/>
                <w:szCs w:val="21"/>
                <w:u w:val="none" w:color="auto"/>
              </w:rPr>
              <w:t>t/a</w:t>
            </w:r>
          </w:p>
        </w:tc>
        <w:tc>
          <w:tcPr>
            <w:tcW w:w="3075" w:type="dxa"/>
            <w:vMerge w:val="continue"/>
            <w:tcBorders>
              <w:tl2br w:val="nil"/>
              <w:tr2bl w:val="nil"/>
            </w:tcBorders>
            <w:vAlign w:val="center"/>
          </w:tcPr>
          <w:p>
            <w:pPr>
              <w:spacing w:line="360" w:lineRule="auto"/>
              <w:jc w:val="center"/>
              <w:rPr>
                <w:color w:val="auto"/>
                <w:szCs w:val="21"/>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82" w:type="dxa"/>
            <w:vMerge w:val="continue"/>
            <w:tcBorders>
              <w:tl2br w:val="nil"/>
              <w:tr2bl w:val="nil"/>
            </w:tcBorders>
            <w:vAlign w:val="center"/>
          </w:tcPr>
          <w:p>
            <w:pPr>
              <w:spacing w:line="360" w:lineRule="auto"/>
              <w:jc w:val="center"/>
              <w:rPr>
                <w:color w:val="auto"/>
                <w:szCs w:val="21"/>
                <w:u w:val="none" w:color="auto"/>
              </w:rPr>
            </w:pPr>
          </w:p>
        </w:tc>
        <w:tc>
          <w:tcPr>
            <w:tcW w:w="1845" w:type="dxa"/>
            <w:tcBorders>
              <w:tl2br w:val="nil"/>
              <w:tr2bl w:val="nil"/>
            </w:tcBorders>
            <w:vAlign w:val="center"/>
          </w:tcPr>
          <w:p>
            <w:pPr>
              <w:spacing w:line="360" w:lineRule="auto"/>
              <w:jc w:val="center"/>
              <w:rPr>
                <w:rFonts w:hint="eastAsia"/>
                <w:color w:val="auto"/>
                <w:szCs w:val="21"/>
                <w:u w:val="none" w:color="auto"/>
                <w:lang w:eastAsia="zh-CN"/>
              </w:rPr>
            </w:pPr>
            <w:r>
              <w:rPr>
                <w:rFonts w:hint="eastAsia"/>
                <w:color w:val="auto"/>
                <w:szCs w:val="21"/>
                <w:u w:val="none" w:color="auto"/>
                <w:lang w:eastAsia="zh-CN"/>
              </w:rPr>
              <w:t>含油抹布</w:t>
            </w:r>
          </w:p>
        </w:tc>
        <w:tc>
          <w:tcPr>
            <w:tcW w:w="1938" w:type="dxa"/>
            <w:tcBorders>
              <w:tl2br w:val="nil"/>
              <w:tr2bl w:val="nil"/>
            </w:tcBorders>
            <w:vAlign w:val="center"/>
          </w:tcPr>
          <w:p>
            <w:pPr>
              <w:spacing w:line="360" w:lineRule="auto"/>
              <w:jc w:val="center"/>
              <w:rPr>
                <w:rFonts w:hint="default"/>
                <w:color w:val="auto"/>
                <w:szCs w:val="21"/>
                <w:u w:val="none" w:color="auto"/>
                <w:lang w:val="en-US" w:eastAsia="zh-CN"/>
              </w:rPr>
            </w:pPr>
            <w:r>
              <w:rPr>
                <w:rFonts w:hint="eastAsia"/>
                <w:color w:val="auto"/>
                <w:szCs w:val="21"/>
                <w:u w:val="none" w:color="auto"/>
                <w:lang w:val="en-US" w:eastAsia="zh-CN"/>
              </w:rPr>
              <w:t>0.04t/a</w:t>
            </w:r>
          </w:p>
        </w:tc>
        <w:tc>
          <w:tcPr>
            <w:tcW w:w="3075" w:type="dxa"/>
            <w:vMerge w:val="continue"/>
            <w:tcBorders>
              <w:tl2br w:val="nil"/>
              <w:tr2bl w:val="nil"/>
            </w:tcBorders>
            <w:vAlign w:val="center"/>
          </w:tcPr>
          <w:p>
            <w:pPr>
              <w:spacing w:line="360" w:lineRule="auto"/>
              <w:jc w:val="center"/>
              <w:rPr>
                <w:color w:val="auto"/>
                <w:szCs w:val="21"/>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82" w:type="dxa"/>
            <w:vMerge w:val="continue"/>
            <w:tcBorders>
              <w:tl2br w:val="nil"/>
              <w:tr2bl w:val="nil"/>
            </w:tcBorders>
            <w:vAlign w:val="center"/>
          </w:tcPr>
          <w:p>
            <w:pPr>
              <w:spacing w:line="360" w:lineRule="auto"/>
              <w:jc w:val="center"/>
              <w:rPr>
                <w:color w:val="auto"/>
                <w:szCs w:val="21"/>
                <w:u w:val="none" w:color="auto"/>
              </w:rPr>
            </w:pPr>
          </w:p>
        </w:tc>
        <w:tc>
          <w:tcPr>
            <w:tcW w:w="1845" w:type="dxa"/>
            <w:tcBorders>
              <w:tl2br w:val="nil"/>
              <w:tr2bl w:val="nil"/>
            </w:tcBorders>
            <w:vAlign w:val="center"/>
          </w:tcPr>
          <w:p>
            <w:pPr>
              <w:spacing w:line="360" w:lineRule="auto"/>
              <w:jc w:val="center"/>
              <w:rPr>
                <w:rFonts w:hint="eastAsia"/>
                <w:color w:val="auto"/>
                <w:szCs w:val="21"/>
                <w:u w:val="none" w:color="auto"/>
                <w:lang w:eastAsia="zh-CN"/>
              </w:rPr>
            </w:pPr>
            <w:r>
              <w:rPr>
                <w:rFonts w:hint="eastAsia"/>
                <w:color w:val="auto"/>
                <w:szCs w:val="21"/>
                <w:u w:val="none" w:color="auto"/>
                <w:lang w:eastAsia="zh-CN"/>
              </w:rPr>
              <w:t>废油桶</w:t>
            </w:r>
          </w:p>
        </w:tc>
        <w:tc>
          <w:tcPr>
            <w:tcW w:w="1938" w:type="dxa"/>
            <w:tcBorders>
              <w:tl2br w:val="nil"/>
              <w:tr2bl w:val="nil"/>
            </w:tcBorders>
            <w:vAlign w:val="center"/>
          </w:tcPr>
          <w:p>
            <w:pPr>
              <w:spacing w:line="360" w:lineRule="auto"/>
              <w:jc w:val="center"/>
              <w:rPr>
                <w:rFonts w:hint="default"/>
                <w:color w:val="auto"/>
                <w:szCs w:val="21"/>
                <w:u w:val="none" w:color="auto"/>
                <w:lang w:val="en-US" w:eastAsia="zh-CN"/>
              </w:rPr>
            </w:pPr>
            <w:r>
              <w:rPr>
                <w:rFonts w:hint="eastAsia"/>
                <w:color w:val="auto"/>
                <w:szCs w:val="21"/>
                <w:u w:val="none" w:color="auto"/>
                <w:lang w:val="en-US" w:eastAsia="zh-CN"/>
              </w:rPr>
              <w:t>0.03t/a</w:t>
            </w:r>
          </w:p>
        </w:tc>
        <w:tc>
          <w:tcPr>
            <w:tcW w:w="3075" w:type="dxa"/>
            <w:vMerge w:val="continue"/>
            <w:tcBorders>
              <w:tl2br w:val="nil"/>
              <w:tr2bl w:val="nil"/>
            </w:tcBorders>
            <w:vAlign w:val="center"/>
          </w:tcPr>
          <w:p>
            <w:pPr>
              <w:spacing w:line="360" w:lineRule="auto"/>
              <w:jc w:val="center"/>
              <w:rPr>
                <w:color w:val="auto"/>
                <w:szCs w:val="21"/>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82" w:type="dxa"/>
            <w:vMerge w:val="continue"/>
            <w:tcBorders>
              <w:tl2br w:val="nil"/>
              <w:tr2bl w:val="nil"/>
            </w:tcBorders>
            <w:vAlign w:val="center"/>
          </w:tcPr>
          <w:p>
            <w:pPr>
              <w:spacing w:line="360" w:lineRule="auto"/>
              <w:jc w:val="center"/>
              <w:rPr>
                <w:color w:val="auto"/>
                <w:szCs w:val="21"/>
                <w:u w:val="none" w:color="auto"/>
              </w:rPr>
            </w:pPr>
          </w:p>
        </w:tc>
        <w:tc>
          <w:tcPr>
            <w:tcW w:w="1845" w:type="dxa"/>
            <w:tcBorders>
              <w:tl2br w:val="nil"/>
              <w:tr2bl w:val="nil"/>
            </w:tcBorders>
            <w:vAlign w:val="center"/>
          </w:tcPr>
          <w:p>
            <w:pPr>
              <w:spacing w:line="360" w:lineRule="auto"/>
              <w:jc w:val="center"/>
              <w:rPr>
                <w:rFonts w:hint="eastAsia"/>
                <w:color w:val="auto"/>
                <w:szCs w:val="21"/>
                <w:u w:val="none" w:color="auto"/>
                <w:lang w:eastAsia="zh-CN"/>
              </w:rPr>
            </w:pPr>
            <w:r>
              <w:rPr>
                <w:rFonts w:hint="eastAsia"/>
                <w:color w:val="auto"/>
                <w:szCs w:val="21"/>
                <w:u w:val="none" w:color="auto"/>
                <w:lang w:eastAsia="zh-CN"/>
              </w:rPr>
              <w:t>废过滤棉</w:t>
            </w:r>
          </w:p>
        </w:tc>
        <w:tc>
          <w:tcPr>
            <w:tcW w:w="1938" w:type="dxa"/>
            <w:tcBorders>
              <w:tl2br w:val="nil"/>
              <w:tr2bl w:val="nil"/>
            </w:tcBorders>
            <w:vAlign w:val="center"/>
          </w:tcPr>
          <w:p>
            <w:pPr>
              <w:spacing w:line="360" w:lineRule="auto"/>
              <w:jc w:val="center"/>
              <w:rPr>
                <w:rFonts w:hint="eastAsia"/>
                <w:color w:val="auto"/>
                <w:szCs w:val="21"/>
                <w:u w:val="none" w:color="auto"/>
                <w:lang w:val="en-US" w:eastAsia="zh-CN"/>
              </w:rPr>
            </w:pPr>
            <w:r>
              <w:rPr>
                <w:rFonts w:hint="eastAsia"/>
                <w:color w:val="auto"/>
                <w:szCs w:val="21"/>
                <w:u w:val="none" w:color="auto"/>
                <w:lang w:val="en-US" w:eastAsia="zh-CN"/>
              </w:rPr>
              <w:t>0.6</w:t>
            </w:r>
            <w:r>
              <w:rPr>
                <w:color w:val="auto"/>
                <w:szCs w:val="21"/>
                <w:u w:val="none" w:color="auto"/>
              </w:rPr>
              <w:t>t/a</w:t>
            </w:r>
          </w:p>
        </w:tc>
        <w:tc>
          <w:tcPr>
            <w:tcW w:w="3075" w:type="dxa"/>
            <w:vMerge w:val="continue"/>
            <w:tcBorders>
              <w:tl2br w:val="nil"/>
              <w:tr2bl w:val="nil"/>
            </w:tcBorders>
            <w:vAlign w:val="center"/>
          </w:tcPr>
          <w:p>
            <w:pPr>
              <w:spacing w:line="360" w:lineRule="auto"/>
              <w:jc w:val="center"/>
              <w:rPr>
                <w:color w:val="auto"/>
                <w:szCs w:val="21"/>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82" w:type="dxa"/>
            <w:vMerge w:val="continue"/>
            <w:tcBorders>
              <w:tl2br w:val="nil"/>
              <w:tr2bl w:val="nil"/>
            </w:tcBorders>
            <w:vAlign w:val="center"/>
          </w:tcPr>
          <w:p>
            <w:pPr>
              <w:spacing w:line="360" w:lineRule="auto"/>
              <w:jc w:val="center"/>
              <w:rPr>
                <w:color w:val="auto"/>
                <w:szCs w:val="21"/>
                <w:u w:val="none" w:color="auto"/>
              </w:rPr>
            </w:pPr>
          </w:p>
        </w:tc>
        <w:tc>
          <w:tcPr>
            <w:tcW w:w="1845" w:type="dxa"/>
            <w:tcBorders>
              <w:tl2br w:val="nil"/>
              <w:tr2bl w:val="nil"/>
            </w:tcBorders>
            <w:vAlign w:val="center"/>
          </w:tcPr>
          <w:p>
            <w:pPr>
              <w:spacing w:line="360" w:lineRule="auto"/>
              <w:jc w:val="center"/>
              <w:rPr>
                <w:rFonts w:hint="eastAsia"/>
                <w:color w:val="auto"/>
                <w:szCs w:val="21"/>
                <w:u w:val="none" w:color="auto"/>
                <w:lang w:eastAsia="zh-CN"/>
              </w:rPr>
            </w:pPr>
            <w:r>
              <w:rPr>
                <w:rFonts w:hint="eastAsia"/>
                <w:color w:val="auto"/>
                <w:szCs w:val="21"/>
                <w:u w:val="none" w:color="auto"/>
              </w:rPr>
              <w:t>漆渣</w:t>
            </w:r>
          </w:p>
        </w:tc>
        <w:tc>
          <w:tcPr>
            <w:tcW w:w="1938" w:type="dxa"/>
            <w:tcBorders>
              <w:tl2br w:val="nil"/>
              <w:tr2bl w:val="nil"/>
            </w:tcBorders>
            <w:vAlign w:val="center"/>
          </w:tcPr>
          <w:p>
            <w:pPr>
              <w:spacing w:line="360" w:lineRule="auto"/>
              <w:jc w:val="center"/>
              <w:rPr>
                <w:rFonts w:hint="eastAsia"/>
                <w:color w:val="auto"/>
                <w:szCs w:val="21"/>
                <w:u w:val="none" w:color="auto"/>
                <w:lang w:val="en-US" w:eastAsia="zh-CN"/>
              </w:rPr>
            </w:pPr>
            <w:r>
              <w:rPr>
                <w:rFonts w:hint="eastAsia"/>
                <w:color w:val="auto"/>
                <w:szCs w:val="21"/>
                <w:u w:val="none" w:color="auto"/>
                <w:lang w:val="en-US" w:eastAsia="zh-CN"/>
              </w:rPr>
              <w:t>0.04</w:t>
            </w:r>
            <w:r>
              <w:rPr>
                <w:color w:val="auto"/>
                <w:szCs w:val="21"/>
                <w:u w:val="none" w:color="auto"/>
              </w:rPr>
              <w:t>t/a</w:t>
            </w:r>
          </w:p>
        </w:tc>
        <w:tc>
          <w:tcPr>
            <w:tcW w:w="3075" w:type="dxa"/>
            <w:vMerge w:val="continue"/>
            <w:tcBorders>
              <w:tl2br w:val="nil"/>
              <w:tr2bl w:val="nil"/>
            </w:tcBorders>
            <w:vAlign w:val="center"/>
          </w:tcPr>
          <w:p>
            <w:pPr>
              <w:spacing w:line="360" w:lineRule="auto"/>
              <w:jc w:val="center"/>
              <w:rPr>
                <w:color w:val="auto"/>
                <w:szCs w:val="21"/>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82" w:type="dxa"/>
            <w:vMerge w:val="continue"/>
            <w:tcBorders>
              <w:tl2br w:val="nil"/>
              <w:tr2bl w:val="nil"/>
            </w:tcBorders>
            <w:vAlign w:val="center"/>
          </w:tcPr>
          <w:p>
            <w:pPr>
              <w:spacing w:line="360" w:lineRule="auto"/>
              <w:jc w:val="center"/>
              <w:rPr>
                <w:color w:val="auto"/>
                <w:szCs w:val="21"/>
                <w:u w:val="none" w:color="auto"/>
              </w:rPr>
            </w:pPr>
          </w:p>
        </w:tc>
        <w:tc>
          <w:tcPr>
            <w:tcW w:w="1845" w:type="dxa"/>
            <w:tcBorders>
              <w:tl2br w:val="nil"/>
              <w:tr2bl w:val="nil"/>
            </w:tcBorders>
            <w:vAlign w:val="center"/>
          </w:tcPr>
          <w:p>
            <w:pPr>
              <w:spacing w:line="360" w:lineRule="auto"/>
              <w:jc w:val="center"/>
              <w:rPr>
                <w:rFonts w:hint="eastAsia"/>
                <w:color w:val="auto"/>
                <w:szCs w:val="21"/>
                <w:u w:val="none" w:color="auto"/>
                <w:lang w:eastAsia="zh-CN"/>
              </w:rPr>
            </w:pPr>
            <w:r>
              <w:rPr>
                <w:rFonts w:hint="eastAsia"/>
                <w:color w:val="auto"/>
                <w:szCs w:val="21"/>
                <w:u w:val="none" w:color="auto"/>
                <w:lang w:eastAsia="zh-CN"/>
              </w:rPr>
              <w:t>废灯管</w:t>
            </w:r>
          </w:p>
        </w:tc>
        <w:tc>
          <w:tcPr>
            <w:tcW w:w="1938" w:type="dxa"/>
            <w:tcBorders>
              <w:tl2br w:val="nil"/>
              <w:tr2bl w:val="nil"/>
            </w:tcBorders>
            <w:vAlign w:val="center"/>
          </w:tcPr>
          <w:p>
            <w:pPr>
              <w:spacing w:line="360" w:lineRule="auto"/>
              <w:jc w:val="center"/>
              <w:rPr>
                <w:rFonts w:hint="default"/>
                <w:color w:val="auto"/>
                <w:szCs w:val="21"/>
                <w:u w:val="none" w:color="auto"/>
                <w:lang w:val="en-US" w:eastAsia="zh-CN"/>
              </w:rPr>
            </w:pPr>
            <w:r>
              <w:rPr>
                <w:rFonts w:hint="eastAsia"/>
                <w:color w:val="auto"/>
                <w:szCs w:val="21"/>
                <w:u w:val="none" w:color="auto"/>
                <w:lang w:val="en-US" w:eastAsia="zh-CN"/>
              </w:rPr>
              <w:t>0.01t/a</w:t>
            </w:r>
          </w:p>
        </w:tc>
        <w:tc>
          <w:tcPr>
            <w:tcW w:w="3075" w:type="dxa"/>
            <w:vMerge w:val="continue"/>
            <w:tcBorders>
              <w:tl2br w:val="nil"/>
              <w:tr2bl w:val="nil"/>
            </w:tcBorders>
            <w:vAlign w:val="center"/>
          </w:tcPr>
          <w:p>
            <w:pPr>
              <w:spacing w:line="360" w:lineRule="auto"/>
              <w:jc w:val="center"/>
              <w:rPr>
                <w:color w:val="auto"/>
                <w:szCs w:val="21"/>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61"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82" w:type="dxa"/>
            <w:vMerge w:val="continue"/>
            <w:tcBorders>
              <w:tl2br w:val="nil"/>
              <w:tr2bl w:val="nil"/>
            </w:tcBorders>
            <w:vAlign w:val="center"/>
          </w:tcPr>
          <w:p>
            <w:pPr>
              <w:spacing w:line="360" w:lineRule="auto"/>
              <w:jc w:val="center"/>
              <w:rPr>
                <w:color w:val="auto"/>
                <w:szCs w:val="21"/>
                <w:u w:val="none" w:color="auto"/>
              </w:rPr>
            </w:pPr>
          </w:p>
        </w:tc>
        <w:tc>
          <w:tcPr>
            <w:tcW w:w="1845" w:type="dxa"/>
            <w:tcBorders>
              <w:tl2br w:val="nil"/>
              <w:tr2bl w:val="nil"/>
            </w:tcBorders>
            <w:vAlign w:val="center"/>
          </w:tcPr>
          <w:p>
            <w:pPr>
              <w:spacing w:line="360" w:lineRule="auto"/>
              <w:jc w:val="center"/>
              <w:rPr>
                <w:rFonts w:hint="eastAsia"/>
                <w:color w:val="auto"/>
                <w:szCs w:val="21"/>
                <w:u w:val="none" w:color="auto"/>
                <w:lang w:eastAsia="zh-CN"/>
              </w:rPr>
            </w:pPr>
            <w:r>
              <w:rPr>
                <w:rFonts w:hint="eastAsia"/>
                <w:color w:val="auto"/>
                <w:szCs w:val="21"/>
                <w:u w:val="none" w:color="auto"/>
                <w:lang w:eastAsia="zh-CN"/>
              </w:rPr>
              <w:t>废水性漆包装物</w:t>
            </w:r>
          </w:p>
        </w:tc>
        <w:tc>
          <w:tcPr>
            <w:tcW w:w="1938"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0.1</w:t>
            </w:r>
            <w:r>
              <w:rPr>
                <w:color w:val="auto"/>
                <w:szCs w:val="21"/>
                <w:u w:val="none" w:color="auto"/>
              </w:rPr>
              <w:t>t/a</w:t>
            </w:r>
          </w:p>
        </w:tc>
        <w:tc>
          <w:tcPr>
            <w:tcW w:w="3075"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收集后交由环卫部门进行处理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61"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82"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rPr>
              <w:t>职工</w:t>
            </w:r>
          </w:p>
        </w:tc>
        <w:tc>
          <w:tcPr>
            <w:tcW w:w="1845" w:type="dxa"/>
            <w:tcBorders>
              <w:tl2br w:val="nil"/>
              <w:tr2bl w:val="nil"/>
            </w:tcBorders>
            <w:vAlign w:val="center"/>
          </w:tcPr>
          <w:p>
            <w:pPr>
              <w:spacing w:line="360" w:lineRule="auto"/>
              <w:jc w:val="center"/>
              <w:rPr>
                <w:color w:val="auto"/>
                <w:szCs w:val="21"/>
                <w:u w:val="none" w:color="auto"/>
              </w:rPr>
            </w:pPr>
            <w:r>
              <w:rPr>
                <w:color w:val="auto"/>
                <w:szCs w:val="21"/>
                <w:u w:val="none" w:color="auto"/>
              </w:rPr>
              <w:t>生活垃圾</w:t>
            </w:r>
          </w:p>
        </w:tc>
        <w:tc>
          <w:tcPr>
            <w:tcW w:w="1938"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30</w:t>
            </w:r>
            <w:r>
              <w:rPr>
                <w:color w:val="auto"/>
                <w:szCs w:val="21"/>
                <w:u w:val="none" w:color="auto"/>
              </w:rPr>
              <w:t>t/a</w:t>
            </w:r>
          </w:p>
        </w:tc>
        <w:tc>
          <w:tcPr>
            <w:tcW w:w="3075" w:type="dxa"/>
            <w:tcBorders>
              <w:tl2br w:val="nil"/>
              <w:tr2bl w:val="nil"/>
            </w:tcBorders>
            <w:vAlign w:val="center"/>
          </w:tcPr>
          <w:p>
            <w:pPr>
              <w:spacing w:line="360" w:lineRule="auto"/>
              <w:jc w:val="center"/>
              <w:rPr>
                <w:color w:val="auto"/>
                <w:szCs w:val="21"/>
                <w:u w:val="none" w:color="auto"/>
              </w:rPr>
            </w:pPr>
            <w:r>
              <w:rPr>
                <w:color w:val="auto"/>
                <w:szCs w:val="21"/>
                <w:u w:val="none" w:color="auto"/>
              </w:rPr>
              <w:t>收集后交环卫部门统一清运处理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43" w:hRule="atLeast"/>
          <w:jc w:val="center"/>
        </w:trPr>
        <w:tc>
          <w:tcPr>
            <w:tcW w:w="480" w:type="dxa"/>
            <w:tcBorders>
              <w:tl2br w:val="nil"/>
              <w:tr2bl w:val="nil"/>
            </w:tcBorders>
            <w:vAlign w:val="center"/>
          </w:tcPr>
          <w:p>
            <w:pPr>
              <w:spacing w:line="360" w:lineRule="auto"/>
              <w:jc w:val="center"/>
              <w:rPr>
                <w:b/>
                <w:bCs/>
                <w:color w:val="auto"/>
                <w:szCs w:val="21"/>
                <w:u w:val="none" w:color="auto"/>
              </w:rPr>
            </w:pPr>
            <w:r>
              <w:rPr>
                <w:b/>
                <w:bCs/>
                <w:color w:val="auto"/>
                <w:szCs w:val="21"/>
                <w:u w:val="none" w:color="auto"/>
              </w:rPr>
              <w:t>噪声</w:t>
            </w:r>
          </w:p>
        </w:tc>
        <w:tc>
          <w:tcPr>
            <w:tcW w:w="477"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rPr>
              <w:t>营运期</w:t>
            </w:r>
          </w:p>
        </w:tc>
        <w:tc>
          <w:tcPr>
            <w:tcW w:w="1482"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rPr>
              <w:t>运营噪声</w:t>
            </w:r>
          </w:p>
        </w:tc>
        <w:tc>
          <w:tcPr>
            <w:tcW w:w="1845" w:type="dxa"/>
            <w:tcBorders>
              <w:tl2br w:val="nil"/>
              <w:tr2bl w:val="nil"/>
            </w:tcBorders>
            <w:vAlign w:val="center"/>
          </w:tcPr>
          <w:p>
            <w:pPr>
              <w:spacing w:line="360" w:lineRule="auto"/>
              <w:ind w:firstLine="402" w:firstLineChars="200"/>
              <w:rPr>
                <w:color w:val="auto"/>
                <w:szCs w:val="21"/>
                <w:u w:val="none" w:color="auto"/>
              </w:rPr>
            </w:pPr>
            <w:r>
              <w:rPr>
                <w:color w:val="auto"/>
                <w:szCs w:val="21"/>
                <w:u w:val="none" w:color="auto"/>
              </w:rPr>
              <w:t>设备噪声</w:t>
            </w:r>
          </w:p>
        </w:tc>
        <w:tc>
          <w:tcPr>
            <w:tcW w:w="1938"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80</w:t>
            </w:r>
            <w:r>
              <w:rPr>
                <w:color w:val="auto"/>
                <w:szCs w:val="21"/>
                <w:u w:val="none" w:color="auto"/>
              </w:rPr>
              <w:t>-</w:t>
            </w:r>
            <w:r>
              <w:rPr>
                <w:rFonts w:hint="eastAsia"/>
                <w:color w:val="auto"/>
                <w:szCs w:val="21"/>
                <w:u w:val="none" w:color="auto"/>
                <w:lang w:val="en-US" w:eastAsia="zh-CN"/>
              </w:rPr>
              <w:t>90</w:t>
            </w:r>
            <w:r>
              <w:rPr>
                <w:color w:val="auto"/>
                <w:szCs w:val="21"/>
                <w:u w:val="none" w:color="auto"/>
              </w:rPr>
              <w:t>dB(A)</w:t>
            </w:r>
          </w:p>
        </w:tc>
        <w:tc>
          <w:tcPr>
            <w:tcW w:w="3075" w:type="dxa"/>
            <w:tcBorders>
              <w:tl2br w:val="nil"/>
              <w:tr2bl w:val="nil"/>
            </w:tcBorders>
            <w:vAlign w:val="center"/>
          </w:tcPr>
          <w:p>
            <w:pPr>
              <w:spacing w:line="360" w:lineRule="auto"/>
              <w:ind w:firstLine="402" w:firstLineChars="200"/>
              <w:jc w:val="center"/>
              <w:rPr>
                <w:color w:val="auto"/>
                <w:szCs w:val="21"/>
                <w:u w:val="none" w:color="auto"/>
              </w:rPr>
            </w:pPr>
            <w:r>
              <w:rPr>
                <w:color w:val="auto"/>
                <w:szCs w:val="21"/>
                <w:u w:val="none" w:color="auto"/>
              </w:rPr>
              <w:t>昼间≤6</w:t>
            </w:r>
            <w:r>
              <w:rPr>
                <w:rFonts w:hint="eastAsia"/>
                <w:color w:val="auto"/>
                <w:szCs w:val="21"/>
                <w:u w:val="none" w:color="auto"/>
                <w:lang w:val="en-US" w:eastAsia="zh-CN"/>
              </w:rPr>
              <w:t>5</w:t>
            </w:r>
            <w:r>
              <w:rPr>
                <w:color w:val="auto"/>
                <w:szCs w:val="21"/>
                <w:u w:val="none" w:color="auto"/>
              </w:rPr>
              <w:t>dB(A)</w:t>
            </w:r>
          </w:p>
          <w:p>
            <w:pPr>
              <w:spacing w:line="360" w:lineRule="auto"/>
              <w:ind w:firstLine="402" w:firstLineChars="200"/>
              <w:jc w:val="center"/>
              <w:rPr>
                <w:color w:val="auto"/>
                <w:szCs w:val="21"/>
                <w:u w:val="none" w:color="auto"/>
              </w:rPr>
            </w:pPr>
            <w:r>
              <w:rPr>
                <w:color w:val="auto"/>
                <w:szCs w:val="21"/>
                <w:u w:val="none" w:color="auto"/>
              </w:rPr>
              <w:t>夜间≤5</w:t>
            </w:r>
            <w:r>
              <w:rPr>
                <w:rFonts w:hint="eastAsia"/>
                <w:color w:val="auto"/>
                <w:szCs w:val="21"/>
                <w:u w:val="none" w:color="auto"/>
                <w:lang w:val="en-US" w:eastAsia="zh-CN"/>
              </w:rPr>
              <w:t>5</w:t>
            </w:r>
            <w:r>
              <w:rPr>
                <w:color w:val="auto"/>
                <w:szCs w:val="21"/>
                <w:u w:val="none" w:color="auto"/>
              </w:rPr>
              <w:t>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9297" w:type="dxa"/>
            <w:gridSpan w:val="6"/>
            <w:tcBorders>
              <w:tl2br w:val="nil"/>
              <w:tr2bl w:val="nil"/>
            </w:tcBorders>
          </w:tcPr>
          <w:p>
            <w:pPr>
              <w:spacing w:line="360" w:lineRule="auto"/>
              <w:ind w:firstLine="494" w:firstLineChars="200"/>
              <w:rPr>
                <w:b/>
                <w:bCs/>
                <w:color w:val="auto"/>
                <w:spacing w:val="8"/>
                <w:sz w:val="24"/>
                <w:szCs w:val="24"/>
                <w:u w:val="none" w:color="auto"/>
              </w:rPr>
            </w:pPr>
            <w:r>
              <w:rPr>
                <w:b/>
                <w:bCs/>
                <w:color w:val="auto"/>
                <w:spacing w:val="8"/>
                <w:sz w:val="24"/>
                <w:szCs w:val="24"/>
                <w:u w:val="none" w:color="auto"/>
              </w:rPr>
              <w:t>主要生态影响</w:t>
            </w:r>
          </w:p>
          <w:p>
            <w:pPr>
              <w:adjustRightInd w:val="0"/>
              <w:snapToGrid w:val="0"/>
              <w:spacing w:line="360" w:lineRule="auto"/>
              <w:ind w:firstLine="462" w:firstLineChars="200"/>
              <w:rPr>
                <w:color w:val="auto"/>
                <w:szCs w:val="21"/>
                <w:u w:val="none" w:color="auto"/>
              </w:rPr>
            </w:pPr>
            <w:r>
              <w:rPr>
                <w:rFonts w:hint="eastAsia"/>
                <w:color w:val="auto"/>
                <w:sz w:val="24"/>
                <w:szCs w:val="24"/>
                <w:u w:val="none" w:color="auto"/>
              </w:rPr>
              <w:t>本项目所在地周边均为企业，周围无大面积自然植被群落及珍稀动植物资源等，营运期产生的“三废”经适当治理后，对周边生态环境影响较小。</w:t>
            </w:r>
          </w:p>
          <w:p>
            <w:pPr>
              <w:adjustRightInd w:val="0"/>
              <w:snapToGrid w:val="0"/>
              <w:spacing w:line="360" w:lineRule="auto"/>
              <w:ind w:firstLine="402" w:firstLineChars="200"/>
              <w:rPr>
                <w:color w:val="auto"/>
                <w:szCs w:val="21"/>
                <w:u w:val="none" w:color="auto"/>
              </w:rPr>
            </w:pPr>
          </w:p>
          <w:p>
            <w:pPr>
              <w:adjustRightInd w:val="0"/>
              <w:snapToGrid w:val="0"/>
              <w:spacing w:line="360" w:lineRule="auto"/>
              <w:rPr>
                <w:color w:val="auto"/>
                <w:szCs w:val="21"/>
                <w:u w:val="none" w:color="auto"/>
              </w:rPr>
            </w:pPr>
          </w:p>
        </w:tc>
      </w:tr>
    </w:tbl>
    <w:p>
      <w:pPr>
        <w:snapToGrid w:val="0"/>
        <w:outlineLvl w:val="0"/>
        <w:rPr>
          <w:rFonts w:eastAsia="黑体"/>
          <w:color w:val="auto"/>
          <w:sz w:val="32"/>
          <w:u w:val="none" w:color="auto"/>
        </w:rPr>
      </w:pPr>
      <w:r>
        <w:rPr>
          <w:rFonts w:ascii="宋体" w:hAnsi="宋体"/>
          <w:color w:val="auto"/>
          <w:sz w:val="24"/>
          <w:szCs w:val="24"/>
          <w:u w:val="none" w:color="auto"/>
        </w:rPr>
        <w:br w:type="page"/>
      </w:r>
      <w:bookmarkStart w:id="7" w:name="_Toc9170"/>
      <w:r>
        <w:rPr>
          <w:rFonts w:hint="eastAsia" w:ascii="黑体" w:hAnsi="黑体" w:eastAsia="黑体"/>
          <w:color w:val="auto"/>
          <w:sz w:val="32"/>
          <w:szCs w:val="32"/>
          <w:u w:val="none" w:color="auto"/>
        </w:rPr>
        <w:t>七、环</w:t>
      </w:r>
      <w:r>
        <w:rPr>
          <w:rFonts w:ascii="黑体" w:hAnsi="黑体" w:eastAsia="黑体"/>
          <w:color w:val="auto"/>
          <w:sz w:val="32"/>
          <w:szCs w:val="32"/>
          <w:u w:val="none" w:color="auto"/>
        </w:rPr>
        <w:t>境影响分析</w:t>
      </w:r>
      <w:bookmarkEnd w:id="7"/>
    </w:p>
    <w:tbl>
      <w:tblPr>
        <w:tblStyle w:val="38"/>
        <w:tblW w:w="9268" w:type="dxa"/>
        <w:jc w:val="center"/>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autofit"/>
        <w:tblCellMar>
          <w:top w:w="0" w:type="dxa"/>
          <w:left w:w="108" w:type="dxa"/>
          <w:bottom w:w="0" w:type="dxa"/>
          <w:right w:w="108" w:type="dxa"/>
        </w:tblCellMar>
      </w:tblPr>
      <w:tblGrid>
        <w:gridCol w:w="9315"/>
      </w:tblGrid>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3176" w:hRule="atLeast"/>
          <w:jc w:val="center"/>
        </w:trPr>
        <w:tc>
          <w:tcPr>
            <w:tcW w:w="9268" w:type="dxa"/>
          </w:tcPr>
          <w:p>
            <w:pPr>
              <w:adjustRightInd w:val="0"/>
              <w:snapToGrid w:val="0"/>
              <w:spacing w:line="360" w:lineRule="auto"/>
              <w:jc w:val="left"/>
              <w:rPr>
                <w:b/>
                <w:color w:val="auto"/>
                <w:sz w:val="24"/>
                <w:u w:val="none" w:color="auto"/>
              </w:rPr>
            </w:pPr>
            <w:r>
              <w:rPr>
                <w:b/>
                <w:color w:val="auto"/>
                <w:sz w:val="24"/>
                <w:u w:val="none" w:color="auto"/>
              </w:rPr>
              <w:t>一：施工期的环境影响分析：</w:t>
            </w:r>
          </w:p>
          <w:p>
            <w:pPr>
              <w:spacing w:line="360" w:lineRule="auto"/>
              <w:ind w:firstLine="462" w:firstLineChars="200"/>
              <w:rPr>
                <w:color w:val="auto"/>
                <w:sz w:val="24"/>
                <w:u w:val="none" w:color="auto"/>
              </w:rPr>
            </w:pPr>
            <w:r>
              <w:rPr>
                <w:color w:val="auto"/>
                <w:sz w:val="24"/>
                <w:u w:val="none" w:color="auto"/>
              </w:rPr>
              <w:t>本项目</w:t>
            </w:r>
            <w:r>
              <w:rPr>
                <w:rFonts w:hint="eastAsia"/>
                <w:color w:val="auto"/>
                <w:sz w:val="24"/>
                <w:u w:val="none" w:color="auto"/>
                <w:lang w:eastAsia="zh-CN"/>
              </w:rPr>
              <w:t>生产车间</w:t>
            </w:r>
            <w:r>
              <w:rPr>
                <w:rFonts w:hint="eastAsia"/>
                <w:color w:val="auto"/>
                <w:sz w:val="24"/>
                <w:u w:val="none" w:color="auto"/>
                <w:lang w:val="en-US" w:eastAsia="zh-CN"/>
              </w:rPr>
              <w:t>1#为已建设完成的厂房，但喷漆房还需新建</w:t>
            </w:r>
            <w:r>
              <w:rPr>
                <w:color w:val="auto"/>
                <w:sz w:val="24"/>
                <w:u w:val="none" w:color="auto"/>
              </w:rPr>
              <w:t>，建设施工期的主要污染因素有施工扬尘、冲洗废水、水土流失、机械施工噪声、建筑垃圾、生活垃圾及生态破坏等。</w:t>
            </w:r>
          </w:p>
          <w:p>
            <w:pPr>
              <w:spacing w:line="360" w:lineRule="auto"/>
              <w:rPr>
                <w:b/>
                <w:color w:val="auto"/>
                <w:sz w:val="24"/>
                <w:u w:val="none" w:color="auto"/>
              </w:rPr>
            </w:pPr>
            <w:r>
              <w:rPr>
                <w:b/>
                <w:color w:val="auto"/>
                <w:sz w:val="24"/>
                <w:u w:val="none" w:color="auto"/>
              </w:rPr>
              <w:t>1、施工期对环境空气的影响及防治措施</w:t>
            </w:r>
          </w:p>
          <w:p>
            <w:pPr>
              <w:spacing w:line="360" w:lineRule="auto"/>
              <w:ind w:firstLine="462" w:firstLineChars="200"/>
              <w:rPr>
                <w:color w:val="auto"/>
                <w:sz w:val="24"/>
                <w:u w:val="none" w:color="auto"/>
              </w:rPr>
            </w:pPr>
            <w:r>
              <w:rPr>
                <w:color w:val="auto"/>
                <w:sz w:val="24"/>
                <w:u w:val="none" w:color="auto"/>
              </w:rPr>
              <w:t>（1）扬尘对周围环境的影响</w:t>
            </w:r>
          </w:p>
          <w:p>
            <w:pPr>
              <w:spacing w:line="360" w:lineRule="auto"/>
              <w:ind w:firstLine="462" w:firstLineChars="200"/>
              <w:rPr>
                <w:color w:val="auto"/>
                <w:sz w:val="24"/>
                <w:u w:val="none" w:color="auto"/>
              </w:rPr>
            </w:pPr>
            <w:r>
              <w:rPr>
                <w:color w:val="auto"/>
                <w:sz w:val="24"/>
                <w:u w:val="none" w:color="auto"/>
              </w:rPr>
              <w:t>施工过程中，由于土地开挖与平整、基建材料的运输等将产生大量扬尘，从而使局部环境空气受到不利影响，特别是干燥大风天气更为突出。因此在基建施工过程中应注意文明施工，材料运输严格管理，防止洒、漏而污染环境。对施工场地较大的扬尘源，可通过洒水或喷雾减少扬尘，并对场地中主要的扬尘源适时覆盖，对运输渣土车辆进行统一管理，出场必须清洗轮胎，并确保渣土不外泄。通过采取以上措施，加强施工管理，可使地面扬尘减少50%左右，建筑物高空扬尘减少70%左右，大大减少施工扬尘的产生。随着施工的结束，该影响也会自行消失。</w:t>
            </w:r>
          </w:p>
          <w:p>
            <w:pPr>
              <w:spacing w:line="360" w:lineRule="auto"/>
              <w:ind w:firstLine="462" w:firstLineChars="200"/>
              <w:rPr>
                <w:color w:val="auto"/>
                <w:kern w:val="0"/>
                <w:sz w:val="24"/>
                <w:u w:val="none" w:color="auto"/>
              </w:rPr>
            </w:pPr>
            <w:r>
              <w:rPr>
                <w:color w:val="auto"/>
                <w:kern w:val="0"/>
                <w:sz w:val="24"/>
                <w:u w:val="none" w:color="auto"/>
              </w:rPr>
              <w:t>（2）运输车辆及作业机械尾气对周围环境的影响</w:t>
            </w:r>
          </w:p>
          <w:p>
            <w:pPr>
              <w:spacing w:line="360" w:lineRule="auto"/>
              <w:ind w:firstLine="462" w:firstLineChars="200"/>
              <w:rPr>
                <w:color w:val="auto"/>
                <w:kern w:val="0"/>
                <w:sz w:val="24"/>
                <w:u w:val="none" w:color="auto"/>
              </w:rPr>
            </w:pPr>
            <w:r>
              <w:rPr>
                <w:color w:val="auto"/>
                <w:kern w:val="0"/>
                <w:sz w:val="24"/>
                <w:u w:val="none" w:color="auto"/>
              </w:rPr>
              <w:t>施工场地内的施工机械主要包括挖掘机、装载机等，施工机械运行时将产生燃油尾气。施工机械和汽车运输时所排放的尾气，主要对场区周围和运输路线两侧局部范围产生一定影响。燃油施工机械设备使用的油料主要为柴油，燃油机械尾气排放属于低点源无组织排放，在进行施工建设时，由于工程施工高峰期污染物排放强度较低且排放量不大，因此，工程施工建设时对施工区及沿线周围居民区的空气环境影响较小，不会对当地环境空气质量造成不良影响。</w:t>
            </w:r>
          </w:p>
          <w:p>
            <w:pPr>
              <w:spacing w:line="360" w:lineRule="auto"/>
              <w:ind w:left="96" w:leftChars="48" w:right="-14" w:rightChars="-7" w:firstLine="462" w:firstLineChars="200"/>
              <w:textAlignment w:val="baseline"/>
              <w:rPr>
                <w:color w:val="auto"/>
                <w:sz w:val="24"/>
                <w:u w:val="none" w:color="auto"/>
              </w:rPr>
            </w:pPr>
            <w:r>
              <w:rPr>
                <w:color w:val="auto"/>
                <w:sz w:val="24"/>
                <w:u w:val="none" w:color="auto"/>
              </w:rPr>
              <w:t>（3）污染防治措施</w:t>
            </w:r>
          </w:p>
          <w:p>
            <w:pPr>
              <w:spacing w:line="360" w:lineRule="auto"/>
              <w:ind w:left="96" w:leftChars="48" w:right="-14" w:rightChars="-7" w:firstLine="462" w:firstLineChars="200"/>
              <w:textAlignment w:val="baseline"/>
              <w:rPr>
                <w:color w:val="auto"/>
                <w:sz w:val="24"/>
                <w:u w:val="none" w:color="auto"/>
              </w:rPr>
            </w:pPr>
            <w:r>
              <w:rPr>
                <w:color w:val="auto"/>
                <w:sz w:val="24"/>
                <w:u w:val="none" w:color="auto"/>
              </w:rPr>
              <w:t>在施工、基建材料运输的过程中产生大量扬尘，这些扬尘使得项目范围的环境空气受到较大污染，特别是干燥大风天气时这种现象更为突出。项目地处城市繁华地带，周围敏感目标较多，建议采取以下措施：</w:t>
            </w:r>
          </w:p>
          <w:p>
            <w:pPr>
              <w:spacing w:line="360" w:lineRule="auto"/>
              <w:ind w:firstLine="462" w:firstLineChars="200"/>
              <w:rPr>
                <w:bCs/>
                <w:color w:val="auto"/>
                <w:sz w:val="24"/>
                <w:u w:val="none" w:color="auto"/>
              </w:rPr>
            </w:pPr>
            <w:r>
              <w:rPr>
                <w:rFonts w:hint="eastAsia" w:ascii="宋体" w:hAnsi="宋体" w:cs="宋体"/>
                <w:bCs/>
                <w:color w:val="auto"/>
                <w:sz w:val="24"/>
                <w:u w:val="none" w:color="auto"/>
              </w:rPr>
              <w:t>①</w:t>
            </w:r>
            <w:r>
              <w:rPr>
                <w:bCs/>
                <w:color w:val="auto"/>
                <w:sz w:val="24"/>
                <w:u w:val="none" w:color="auto"/>
              </w:rPr>
              <w:t>文明施工，严格管理。按岳阳市及</w:t>
            </w:r>
            <w:r>
              <w:rPr>
                <w:rFonts w:hint="eastAsia"/>
                <w:bCs/>
                <w:color w:val="auto"/>
                <w:sz w:val="24"/>
                <w:u w:val="none" w:color="auto"/>
              </w:rPr>
              <w:t>湘阴县</w:t>
            </w:r>
            <w:r>
              <w:rPr>
                <w:bCs/>
                <w:color w:val="auto"/>
                <w:sz w:val="24"/>
                <w:u w:val="none" w:color="auto"/>
              </w:rPr>
              <w:t>渣土管理相关规定，使用封闭式渣土运输车。渣土车要严格限制装载量，尽量避免沿途撒漏。渣土车及其它车辆均要搞好外部清洁，应及时清洗车辆。</w:t>
            </w:r>
          </w:p>
          <w:p>
            <w:pPr>
              <w:spacing w:line="360" w:lineRule="auto"/>
              <w:ind w:firstLine="462" w:firstLineChars="200"/>
              <w:rPr>
                <w:bCs/>
                <w:color w:val="auto"/>
                <w:sz w:val="24"/>
                <w:u w:val="none" w:color="auto"/>
              </w:rPr>
            </w:pPr>
            <w:r>
              <w:rPr>
                <w:rFonts w:hint="eastAsia" w:ascii="宋体" w:hAnsi="宋体" w:cs="宋体"/>
                <w:bCs/>
                <w:color w:val="auto"/>
                <w:sz w:val="24"/>
                <w:u w:val="none" w:color="auto"/>
              </w:rPr>
              <w:t>②</w:t>
            </w:r>
            <w:r>
              <w:rPr>
                <w:bCs/>
                <w:color w:val="auto"/>
                <w:sz w:val="24"/>
                <w:u w:val="none" w:color="auto"/>
              </w:rPr>
              <w:t>定时喷洒水，对重点扬尘点（例如：卸灰、拌和、化灰等）进行局部降尘，</w:t>
            </w:r>
          </w:p>
          <w:p>
            <w:pPr>
              <w:spacing w:line="360" w:lineRule="auto"/>
              <w:rPr>
                <w:bCs/>
                <w:color w:val="auto"/>
                <w:sz w:val="24"/>
                <w:u w:val="none" w:color="auto"/>
              </w:rPr>
            </w:pPr>
            <w:r>
              <w:rPr>
                <w:bCs/>
                <w:color w:val="auto"/>
                <w:sz w:val="24"/>
                <w:u w:val="none" w:color="auto"/>
              </w:rPr>
              <w:t>尤其是敏感目标附近要加大洒水抑尘力度。</w:t>
            </w:r>
          </w:p>
          <w:p>
            <w:pPr>
              <w:spacing w:line="360" w:lineRule="auto"/>
              <w:ind w:firstLine="462" w:firstLineChars="200"/>
              <w:rPr>
                <w:bCs/>
                <w:color w:val="auto"/>
                <w:sz w:val="24"/>
                <w:u w:val="none" w:color="auto"/>
              </w:rPr>
            </w:pPr>
            <w:r>
              <w:rPr>
                <w:rFonts w:hint="eastAsia" w:ascii="宋体" w:hAnsi="宋体" w:cs="宋体"/>
                <w:bCs/>
                <w:color w:val="auto"/>
                <w:sz w:val="24"/>
                <w:u w:val="none" w:color="auto"/>
              </w:rPr>
              <w:t>③</w:t>
            </w:r>
            <w:r>
              <w:rPr>
                <w:bCs/>
                <w:color w:val="auto"/>
                <w:sz w:val="24"/>
                <w:u w:val="none" w:color="auto"/>
              </w:rPr>
              <w:t>要围档作业，及时压实填方，干燥多风季节施工时，对水泥、石灰等容易飞散的物料可采取加盖彩条膜等方法，控制扬尘污染。</w:t>
            </w:r>
          </w:p>
          <w:p>
            <w:pPr>
              <w:spacing w:line="360" w:lineRule="auto"/>
              <w:ind w:firstLine="462" w:firstLineChars="200"/>
              <w:rPr>
                <w:bCs/>
                <w:color w:val="auto"/>
                <w:sz w:val="24"/>
                <w:u w:val="none" w:color="auto"/>
              </w:rPr>
            </w:pPr>
            <w:r>
              <w:rPr>
                <w:rFonts w:hint="eastAsia" w:ascii="宋体" w:hAnsi="宋体" w:cs="宋体"/>
                <w:bCs/>
                <w:color w:val="auto"/>
                <w:sz w:val="24"/>
                <w:u w:val="none" w:color="auto"/>
              </w:rPr>
              <w:t>④</w:t>
            </w:r>
            <w:r>
              <w:rPr>
                <w:bCs/>
                <w:color w:val="auto"/>
                <w:sz w:val="24"/>
                <w:u w:val="none" w:color="auto"/>
              </w:rPr>
              <w:t>大风天气下停止施工。</w:t>
            </w:r>
          </w:p>
          <w:p>
            <w:pPr>
              <w:spacing w:line="360" w:lineRule="auto"/>
              <w:ind w:firstLine="462" w:firstLineChars="200"/>
              <w:rPr>
                <w:bCs/>
                <w:color w:val="auto"/>
                <w:sz w:val="24"/>
                <w:u w:val="none" w:color="auto"/>
              </w:rPr>
            </w:pPr>
            <w:r>
              <w:rPr>
                <w:bCs/>
                <w:color w:val="auto"/>
                <w:sz w:val="24"/>
                <w:u w:val="none" w:color="auto"/>
              </w:rPr>
              <w:t>通过采取以上措施，加强施工管理，可大大减少施工扬尘的产生</w:t>
            </w:r>
            <w:r>
              <w:rPr>
                <w:color w:val="auto"/>
                <w:sz w:val="24"/>
                <w:u w:val="none" w:color="auto"/>
              </w:rPr>
              <w:t>，不会对周围环境空气敏感点（周边居民点）造成较大的污染影响。</w:t>
            </w:r>
          </w:p>
          <w:p>
            <w:pPr>
              <w:spacing w:line="360" w:lineRule="auto"/>
              <w:rPr>
                <w:b/>
                <w:color w:val="auto"/>
                <w:sz w:val="24"/>
                <w:u w:val="none" w:color="auto"/>
              </w:rPr>
            </w:pPr>
            <w:r>
              <w:rPr>
                <w:b/>
                <w:color w:val="auto"/>
                <w:sz w:val="24"/>
                <w:u w:val="none" w:color="auto"/>
              </w:rPr>
              <w:t>2、施工期对水环境的影响及防治措施</w:t>
            </w:r>
          </w:p>
          <w:p>
            <w:pPr>
              <w:spacing w:line="360" w:lineRule="auto"/>
              <w:ind w:firstLine="462" w:firstLineChars="200"/>
              <w:rPr>
                <w:color w:val="auto"/>
                <w:sz w:val="24"/>
                <w:u w:val="none" w:color="auto"/>
              </w:rPr>
            </w:pPr>
            <w:r>
              <w:rPr>
                <w:color w:val="auto"/>
                <w:sz w:val="24"/>
                <w:u w:val="none" w:color="auto"/>
              </w:rPr>
              <w:t>施工期废水主要有施工人员的生活污水和施工废水。施工人员产生的生活污水主要污染因子为COD</w:t>
            </w:r>
            <w:r>
              <w:rPr>
                <w:color w:val="auto"/>
                <w:sz w:val="24"/>
                <w:u w:val="none" w:color="auto"/>
                <w:vertAlign w:val="subscript"/>
              </w:rPr>
              <w:t>Cr</w:t>
            </w:r>
            <w:r>
              <w:rPr>
                <w:color w:val="auto"/>
                <w:sz w:val="24"/>
                <w:u w:val="none" w:color="auto"/>
              </w:rPr>
              <w:t>、BOD</w:t>
            </w:r>
            <w:r>
              <w:rPr>
                <w:color w:val="auto"/>
                <w:sz w:val="24"/>
                <w:u w:val="none" w:color="auto"/>
                <w:vertAlign w:val="subscript"/>
              </w:rPr>
              <w:t>5</w:t>
            </w:r>
            <w:r>
              <w:rPr>
                <w:color w:val="auto"/>
                <w:sz w:val="24"/>
                <w:u w:val="none" w:color="auto"/>
              </w:rPr>
              <w:t>和SS等；施工砼浇筑废水、基坑废水主要污染物为悬浮物；施工车辆冲洗废水主要污染因子为COD、石油类、SS。此外，施工期场地植被破坏，造成土壤的裸露，在降雨时可能造成水土流失，特别是暴雨径流时水土流失更明显，可能造成地表水中悬浮物的增加，应引起重视。</w:t>
            </w:r>
          </w:p>
          <w:p>
            <w:pPr>
              <w:spacing w:line="360" w:lineRule="auto"/>
              <w:ind w:firstLine="462" w:firstLineChars="200"/>
              <w:rPr>
                <w:color w:val="auto"/>
                <w:sz w:val="24"/>
                <w:u w:val="none" w:color="auto"/>
              </w:rPr>
            </w:pPr>
            <w:r>
              <w:rPr>
                <w:color w:val="auto"/>
                <w:sz w:val="24"/>
                <w:u w:val="none" w:color="auto"/>
              </w:rPr>
              <w:t>为减小施工废水对区域地表水体的影响，应采取如下措施：</w:t>
            </w:r>
          </w:p>
          <w:p>
            <w:pPr>
              <w:numPr>
                <w:ilvl w:val="0"/>
                <w:numId w:val="8"/>
              </w:numPr>
              <w:spacing w:line="360" w:lineRule="auto"/>
              <w:ind w:firstLine="231" w:firstLineChars="100"/>
              <w:rPr>
                <w:color w:val="auto"/>
                <w:sz w:val="24"/>
                <w:u w:val="none" w:color="auto"/>
              </w:rPr>
            </w:pPr>
            <w:r>
              <w:rPr>
                <w:color w:val="auto"/>
                <w:sz w:val="24"/>
                <w:u w:val="none" w:color="auto"/>
              </w:rPr>
              <w:t>施工人员生活污水</w:t>
            </w:r>
            <w:r>
              <w:rPr>
                <w:rFonts w:hint="eastAsia"/>
                <w:color w:val="auto"/>
                <w:sz w:val="24"/>
                <w:u w:val="none" w:color="auto"/>
                <w:lang w:eastAsia="zh-CN"/>
              </w:rPr>
              <w:t>经原有项目</w:t>
            </w:r>
            <w:r>
              <w:rPr>
                <w:color w:val="auto"/>
                <w:sz w:val="24"/>
                <w:u w:val="none" w:color="auto"/>
              </w:rPr>
              <w:t>化粪池处理后</w:t>
            </w:r>
            <w:r>
              <w:rPr>
                <w:rFonts w:hint="eastAsia"/>
                <w:color w:val="auto"/>
                <w:sz w:val="24"/>
                <w:u w:val="none" w:color="auto"/>
                <w:lang w:eastAsia="zh-CN"/>
              </w:rPr>
              <w:t>排入</w:t>
            </w:r>
            <w:r>
              <w:rPr>
                <w:rFonts w:hint="default" w:ascii="Times New Roman" w:hAnsi="Times New Roman" w:cs="Times New Roman"/>
                <w:sz w:val="24"/>
                <w:szCs w:val="24"/>
                <w:u w:val="none" w:color="auto"/>
                <w:lang w:eastAsia="zh-CN"/>
              </w:rPr>
              <w:t>卓达金谷创业园自建的污水处理站</w:t>
            </w:r>
            <w:r>
              <w:rPr>
                <w:rFonts w:hint="eastAsia"/>
                <w:color w:val="auto"/>
                <w:sz w:val="24"/>
                <w:u w:val="none" w:color="auto"/>
                <w:lang w:eastAsia="zh-CN"/>
              </w:rPr>
              <w:t>处理</w:t>
            </w:r>
            <w:r>
              <w:rPr>
                <w:color w:val="auto"/>
                <w:sz w:val="24"/>
                <w:u w:val="none" w:color="auto"/>
              </w:rPr>
              <w:t>；</w:t>
            </w:r>
          </w:p>
          <w:p>
            <w:pPr>
              <w:spacing w:line="360" w:lineRule="auto"/>
              <w:ind w:left="345" w:leftChars="114" w:hanging="116" w:hangingChars="50"/>
              <w:rPr>
                <w:rFonts w:hint="eastAsia" w:eastAsia="宋体"/>
                <w:color w:val="auto"/>
                <w:sz w:val="24"/>
                <w:u w:val="none" w:color="auto"/>
                <w:lang w:eastAsia="zh-CN"/>
              </w:rPr>
            </w:pPr>
            <w:r>
              <w:rPr>
                <w:color w:val="auto"/>
                <w:sz w:val="24"/>
                <w:u w:val="none" w:color="auto"/>
              </w:rPr>
              <w:t>（2）施工场地修建临时隔油沉淀池，车辆冲洗废水经隔油沉淀处理后可回用</w:t>
            </w:r>
            <w:r>
              <w:rPr>
                <w:rFonts w:hint="eastAsia"/>
                <w:color w:val="auto"/>
                <w:sz w:val="24"/>
                <w:u w:val="none" w:color="auto"/>
                <w:lang w:eastAsia="zh-CN"/>
              </w:rPr>
              <w:t>；</w:t>
            </w:r>
          </w:p>
          <w:p>
            <w:pPr>
              <w:spacing w:line="360" w:lineRule="auto"/>
              <w:ind w:left="345" w:leftChars="114" w:hanging="116" w:hangingChars="50"/>
              <w:rPr>
                <w:rFonts w:hint="eastAsia" w:eastAsia="宋体"/>
                <w:color w:val="auto"/>
                <w:sz w:val="24"/>
                <w:u w:val="none" w:color="auto"/>
                <w:lang w:eastAsia="zh-CN"/>
              </w:rPr>
            </w:pPr>
            <w:r>
              <w:rPr>
                <w:color w:val="auto"/>
                <w:sz w:val="24"/>
                <w:u w:val="none" w:color="auto"/>
              </w:rPr>
              <w:t>（3）项目基坑废水、砼浇筑废水应设置三级沉淀池充分沉淀后回用</w:t>
            </w:r>
            <w:r>
              <w:rPr>
                <w:rFonts w:hint="eastAsia"/>
                <w:color w:val="auto"/>
                <w:sz w:val="24"/>
                <w:u w:val="none" w:color="auto"/>
                <w:lang w:eastAsia="zh-CN"/>
              </w:rPr>
              <w:t>；</w:t>
            </w:r>
          </w:p>
          <w:p>
            <w:pPr>
              <w:spacing w:line="360" w:lineRule="auto"/>
              <w:ind w:firstLine="231" w:firstLineChars="100"/>
              <w:rPr>
                <w:rFonts w:hint="eastAsia" w:eastAsia="宋体"/>
                <w:color w:val="auto"/>
                <w:sz w:val="24"/>
                <w:u w:val="none" w:color="auto"/>
                <w:lang w:eastAsia="zh-CN"/>
              </w:rPr>
            </w:pPr>
            <w:r>
              <w:rPr>
                <w:color w:val="auto"/>
                <w:sz w:val="24"/>
                <w:u w:val="none" w:color="auto"/>
              </w:rPr>
              <w:t>（4）施工场地局部应进行硬化处理，避免施工期水土流失造成区域水环境污染</w:t>
            </w:r>
            <w:r>
              <w:rPr>
                <w:rFonts w:hint="eastAsia"/>
                <w:color w:val="auto"/>
                <w:sz w:val="24"/>
                <w:u w:val="none" w:color="auto"/>
                <w:lang w:eastAsia="zh-CN"/>
              </w:rPr>
              <w:t>；</w:t>
            </w:r>
          </w:p>
          <w:p>
            <w:pPr>
              <w:spacing w:line="360" w:lineRule="auto"/>
              <w:ind w:firstLine="231" w:firstLineChars="100"/>
              <w:rPr>
                <w:color w:val="auto"/>
                <w:sz w:val="24"/>
                <w:u w:val="none" w:color="auto"/>
              </w:rPr>
            </w:pPr>
            <w:r>
              <w:rPr>
                <w:color w:val="auto"/>
                <w:sz w:val="24"/>
                <w:u w:val="none" w:color="auto"/>
              </w:rPr>
              <w:t>（5）基建完工后，及时恢复区域绿化和场地硬化，杜绝土壤裸露和水土流失。</w:t>
            </w:r>
          </w:p>
          <w:p>
            <w:pPr>
              <w:spacing w:line="360" w:lineRule="auto"/>
              <w:ind w:firstLine="462" w:firstLineChars="200"/>
              <w:rPr>
                <w:color w:val="auto"/>
                <w:sz w:val="24"/>
                <w:u w:val="none" w:color="auto"/>
              </w:rPr>
            </w:pPr>
            <w:r>
              <w:rPr>
                <w:color w:val="auto"/>
                <w:sz w:val="24"/>
                <w:u w:val="none" w:color="auto"/>
              </w:rPr>
              <w:t>采取上述措施后，项目施工期废水对周围地表水环境基本无影响小。</w:t>
            </w:r>
          </w:p>
          <w:p>
            <w:pPr>
              <w:spacing w:line="360" w:lineRule="auto"/>
              <w:rPr>
                <w:b/>
                <w:color w:val="auto"/>
                <w:sz w:val="24"/>
                <w:u w:val="none" w:color="auto"/>
              </w:rPr>
            </w:pPr>
            <w:r>
              <w:rPr>
                <w:b/>
                <w:color w:val="auto"/>
                <w:sz w:val="24"/>
                <w:u w:val="none" w:color="auto"/>
              </w:rPr>
              <w:t>3、施工期噪声对环境的影响及防治措施</w:t>
            </w:r>
          </w:p>
          <w:p>
            <w:pPr>
              <w:spacing w:line="360" w:lineRule="auto"/>
              <w:ind w:firstLine="462" w:firstLineChars="200"/>
              <w:rPr>
                <w:color w:val="auto"/>
                <w:sz w:val="24"/>
                <w:u w:val="none" w:color="auto"/>
              </w:rPr>
            </w:pPr>
            <w:r>
              <w:rPr>
                <w:color w:val="auto"/>
                <w:sz w:val="24"/>
                <w:u w:val="none" w:color="auto"/>
              </w:rPr>
              <w:t>施工期的噪声主要有搅拌机、振捣泵、电锯、吊车、升降机及运输车辆等，噪声源声压级一般在85dBA 左右（距源10米处），建筑施工噪声较大，必需按《建筑施工场界环境噪声排放标准》（GB12523-2011）的要求。经预测计算得出，在不采取任何措施的前提下，施工噪声在不同距离处的声级，详见表7-1。</w:t>
            </w:r>
          </w:p>
          <w:p>
            <w:pPr>
              <w:ind w:firstLine="462" w:firstLineChars="200"/>
              <w:jc w:val="center"/>
              <w:rPr>
                <w:b/>
                <w:color w:val="auto"/>
                <w:sz w:val="24"/>
                <w:u w:val="none" w:color="auto"/>
              </w:rPr>
            </w:pPr>
            <w:r>
              <w:rPr>
                <w:b/>
                <w:color w:val="auto"/>
                <w:sz w:val="24"/>
                <w:u w:val="none" w:color="auto"/>
              </w:rPr>
              <w:t>表7-1   施工机械噪声在不同距离处的声级    dB(A)</w:t>
            </w:r>
          </w:p>
          <w:tbl>
            <w:tblPr>
              <w:tblStyle w:val="38"/>
              <w:tblW w:w="902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78"/>
              <w:gridCol w:w="1289"/>
              <w:gridCol w:w="1287"/>
              <w:gridCol w:w="1288"/>
              <w:gridCol w:w="1296"/>
              <w:gridCol w:w="1288"/>
              <w:gridCol w:w="129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26" w:hRule="atLeast"/>
                <w:jc w:val="center"/>
              </w:trPr>
              <w:tc>
                <w:tcPr>
                  <w:tcW w:w="1278" w:type="dxa"/>
                  <w:noWrap w:val="0"/>
                  <w:vAlign w:val="center"/>
                </w:tcPr>
                <w:p>
                  <w:pPr>
                    <w:pStyle w:val="190"/>
                    <w:spacing w:line="360" w:lineRule="auto"/>
                    <w:rPr>
                      <w:color w:val="auto"/>
                      <w:sz w:val="22"/>
                      <w:szCs w:val="22"/>
                      <w:u w:val="none" w:color="auto"/>
                    </w:rPr>
                  </w:pPr>
                  <w:r>
                    <w:rPr>
                      <w:color w:val="auto"/>
                      <w:kern w:val="0"/>
                      <w:sz w:val="22"/>
                      <w:szCs w:val="22"/>
                      <w:u w:val="none" w:color="auto"/>
                    </w:rPr>
                    <w:t>声源</w:t>
                  </w:r>
                </w:p>
              </w:tc>
              <w:tc>
                <w:tcPr>
                  <w:tcW w:w="1289" w:type="dxa"/>
                  <w:noWrap w:val="0"/>
                  <w:vAlign w:val="center"/>
                </w:tcPr>
                <w:p>
                  <w:pPr>
                    <w:pStyle w:val="190"/>
                    <w:spacing w:line="360" w:lineRule="auto"/>
                    <w:rPr>
                      <w:color w:val="auto"/>
                      <w:sz w:val="22"/>
                      <w:szCs w:val="22"/>
                      <w:u w:val="none" w:color="auto"/>
                    </w:rPr>
                  </w:pPr>
                  <w:r>
                    <w:rPr>
                      <w:color w:val="auto"/>
                      <w:kern w:val="0"/>
                      <w:sz w:val="22"/>
                      <w:szCs w:val="22"/>
                      <w:u w:val="none" w:color="auto"/>
                    </w:rPr>
                    <w:t>10m</w:t>
                  </w:r>
                </w:p>
              </w:tc>
              <w:tc>
                <w:tcPr>
                  <w:tcW w:w="1287" w:type="dxa"/>
                  <w:noWrap w:val="0"/>
                  <w:vAlign w:val="center"/>
                </w:tcPr>
                <w:p>
                  <w:pPr>
                    <w:pStyle w:val="190"/>
                    <w:spacing w:line="360" w:lineRule="auto"/>
                    <w:jc w:val="center"/>
                    <w:rPr>
                      <w:color w:val="auto"/>
                      <w:kern w:val="0"/>
                      <w:sz w:val="22"/>
                      <w:szCs w:val="22"/>
                      <w:u w:val="none" w:color="auto"/>
                    </w:rPr>
                  </w:pPr>
                  <w:r>
                    <w:rPr>
                      <w:color w:val="auto"/>
                      <w:kern w:val="0"/>
                      <w:sz w:val="22"/>
                      <w:szCs w:val="22"/>
                      <w:u w:val="none" w:color="auto"/>
                    </w:rPr>
                    <w:t>30m</w:t>
                  </w:r>
                </w:p>
              </w:tc>
              <w:tc>
                <w:tcPr>
                  <w:tcW w:w="1288" w:type="dxa"/>
                  <w:noWrap w:val="0"/>
                  <w:vAlign w:val="center"/>
                </w:tcPr>
                <w:p>
                  <w:pPr>
                    <w:pStyle w:val="190"/>
                    <w:spacing w:line="360" w:lineRule="auto"/>
                    <w:rPr>
                      <w:color w:val="auto"/>
                      <w:sz w:val="22"/>
                      <w:szCs w:val="22"/>
                      <w:u w:val="none" w:color="auto"/>
                    </w:rPr>
                  </w:pPr>
                  <w:r>
                    <w:rPr>
                      <w:color w:val="auto"/>
                      <w:kern w:val="0"/>
                      <w:sz w:val="22"/>
                      <w:szCs w:val="22"/>
                      <w:u w:val="none" w:color="auto"/>
                    </w:rPr>
                    <w:t xml:space="preserve">50m </w:t>
                  </w:r>
                </w:p>
              </w:tc>
              <w:tc>
                <w:tcPr>
                  <w:tcW w:w="1296" w:type="dxa"/>
                  <w:noWrap w:val="0"/>
                  <w:vAlign w:val="center"/>
                </w:tcPr>
                <w:p>
                  <w:pPr>
                    <w:pStyle w:val="190"/>
                    <w:spacing w:line="360" w:lineRule="auto"/>
                    <w:rPr>
                      <w:color w:val="auto"/>
                      <w:sz w:val="22"/>
                      <w:szCs w:val="22"/>
                      <w:u w:val="none" w:color="auto"/>
                    </w:rPr>
                  </w:pPr>
                  <w:r>
                    <w:rPr>
                      <w:color w:val="auto"/>
                      <w:kern w:val="0"/>
                      <w:sz w:val="22"/>
                      <w:szCs w:val="22"/>
                      <w:u w:val="none" w:color="auto"/>
                    </w:rPr>
                    <w:t>100m</w:t>
                  </w:r>
                </w:p>
              </w:tc>
              <w:tc>
                <w:tcPr>
                  <w:tcW w:w="1288" w:type="dxa"/>
                  <w:noWrap w:val="0"/>
                  <w:vAlign w:val="center"/>
                </w:tcPr>
                <w:p>
                  <w:pPr>
                    <w:pStyle w:val="190"/>
                    <w:spacing w:line="360" w:lineRule="auto"/>
                    <w:rPr>
                      <w:color w:val="auto"/>
                      <w:kern w:val="0"/>
                      <w:sz w:val="22"/>
                      <w:szCs w:val="22"/>
                      <w:u w:val="none" w:color="auto"/>
                    </w:rPr>
                  </w:pPr>
                  <w:r>
                    <w:rPr>
                      <w:color w:val="auto"/>
                      <w:kern w:val="0"/>
                      <w:sz w:val="22"/>
                      <w:szCs w:val="22"/>
                      <w:u w:val="none" w:color="auto"/>
                    </w:rPr>
                    <w:t>120 m</w:t>
                  </w:r>
                </w:p>
              </w:tc>
              <w:tc>
                <w:tcPr>
                  <w:tcW w:w="1296" w:type="dxa"/>
                  <w:noWrap w:val="0"/>
                  <w:vAlign w:val="center"/>
                </w:tcPr>
                <w:p>
                  <w:pPr>
                    <w:pStyle w:val="190"/>
                    <w:spacing w:line="360" w:lineRule="auto"/>
                    <w:rPr>
                      <w:color w:val="auto"/>
                      <w:sz w:val="22"/>
                      <w:szCs w:val="22"/>
                      <w:u w:val="none" w:color="auto"/>
                    </w:rPr>
                  </w:pPr>
                  <w:r>
                    <w:rPr>
                      <w:color w:val="auto"/>
                      <w:kern w:val="0"/>
                      <w:sz w:val="22"/>
                      <w:szCs w:val="22"/>
                      <w:u w:val="none" w:color="auto"/>
                    </w:rPr>
                    <w:t>150m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6" w:hRule="atLeast"/>
                <w:jc w:val="center"/>
              </w:trPr>
              <w:tc>
                <w:tcPr>
                  <w:tcW w:w="1278" w:type="dxa"/>
                  <w:noWrap w:val="0"/>
                  <w:vAlign w:val="center"/>
                </w:tcPr>
                <w:p>
                  <w:pPr>
                    <w:pStyle w:val="190"/>
                    <w:spacing w:line="360" w:lineRule="auto"/>
                    <w:rPr>
                      <w:color w:val="auto"/>
                      <w:sz w:val="22"/>
                      <w:szCs w:val="22"/>
                      <w:u w:val="none" w:color="auto"/>
                    </w:rPr>
                  </w:pPr>
                  <w:r>
                    <w:rPr>
                      <w:color w:val="auto"/>
                      <w:kern w:val="0"/>
                      <w:sz w:val="22"/>
                      <w:szCs w:val="22"/>
                      <w:u w:val="none" w:color="auto"/>
                    </w:rPr>
                    <w:t>施工机械</w:t>
                  </w:r>
                </w:p>
              </w:tc>
              <w:tc>
                <w:tcPr>
                  <w:tcW w:w="1289" w:type="dxa"/>
                  <w:noWrap w:val="0"/>
                  <w:vAlign w:val="center"/>
                </w:tcPr>
                <w:p>
                  <w:pPr>
                    <w:pStyle w:val="190"/>
                    <w:spacing w:line="360" w:lineRule="auto"/>
                    <w:rPr>
                      <w:color w:val="auto"/>
                      <w:sz w:val="22"/>
                      <w:szCs w:val="22"/>
                      <w:u w:val="none" w:color="auto"/>
                    </w:rPr>
                  </w:pPr>
                  <w:r>
                    <w:rPr>
                      <w:color w:val="auto"/>
                      <w:kern w:val="0"/>
                      <w:sz w:val="22"/>
                      <w:szCs w:val="22"/>
                      <w:u w:val="none" w:color="auto"/>
                    </w:rPr>
                    <w:t>8</w:t>
                  </w:r>
                  <w:r>
                    <w:rPr>
                      <w:rFonts w:hint="eastAsia"/>
                      <w:color w:val="auto"/>
                      <w:kern w:val="0"/>
                      <w:sz w:val="22"/>
                      <w:szCs w:val="22"/>
                      <w:u w:val="none" w:color="auto"/>
                      <w:lang w:val="en-US" w:eastAsia="zh-CN"/>
                    </w:rPr>
                    <w:t>8</w:t>
                  </w:r>
                  <w:r>
                    <w:rPr>
                      <w:color w:val="auto"/>
                      <w:kern w:val="0"/>
                      <w:sz w:val="22"/>
                      <w:szCs w:val="22"/>
                      <w:u w:val="none" w:color="auto"/>
                    </w:rPr>
                    <w:t>.0</w:t>
                  </w:r>
                </w:p>
              </w:tc>
              <w:tc>
                <w:tcPr>
                  <w:tcW w:w="1287" w:type="dxa"/>
                  <w:noWrap w:val="0"/>
                  <w:vAlign w:val="top"/>
                </w:tcPr>
                <w:p>
                  <w:pPr>
                    <w:pStyle w:val="190"/>
                    <w:spacing w:line="360" w:lineRule="auto"/>
                    <w:rPr>
                      <w:color w:val="auto"/>
                      <w:kern w:val="0"/>
                      <w:sz w:val="22"/>
                      <w:szCs w:val="22"/>
                      <w:u w:val="none" w:color="auto"/>
                    </w:rPr>
                  </w:pPr>
                  <w:r>
                    <w:rPr>
                      <w:color w:val="auto"/>
                      <w:kern w:val="0"/>
                      <w:sz w:val="22"/>
                      <w:szCs w:val="22"/>
                      <w:u w:val="none" w:color="auto"/>
                    </w:rPr>
                    <w:t>7</w:t>
                  </w:r>
                  <w:r>
                    <w:rPr>
                      <w:rFonts w:hint="eastAsia"/>
                      <w:color w:val="auto"/>
                      <w:kern w:val="0"/>
                      <w:sz w:val="22"/>
                      <w:szCs w:val="22"/>
                      <w:u w:val="none" w:color="auto"/>
                      <w:lang w:val="en-US" w:eastAsia="zh-CN"/>
                    </w:rPr>
                    <w:t>7</w:t>
                  </w:r>
                  <w:r>
                    <w:rPr>
                      <w:color w:val="auto"/>
                      <w:kern w:val="0"/>
                      <w:sz w:val="22"/>
                      <w:szCs w:val="22"/>
                      <w:u w:val="none" w:color="auto"/>
                    </w:rPr>
                    <w:t>.5</w:t>
                  </w:r>
                </w:p>
              </w:tc>
              <w:tc>
                <w:tcPr>
                  <w:tcW w:w="1288" w:type="dxa"/>
                  <w:noWrap w:val="0"/>
                  <w:vAlign w:val="center"/>
                </w:tcPr>
                <w:p>
                  <w:pPr>
                    <w:pStyle w:val="190"/>
                    <w:spacing w:line="360" w:lineRule="auto"/>
                    <w:rPr>
                      <w:color w:val="auto"/>
                      <w:sz w:val="22"/>
                      <w:szCs w:val="22"/>
                      <w:u w:val="none" w:color="auto"/>
                    </w:rPr>
                  </w:pPr>
                  <w:r>
                    <w:rPr>
                      <w:color w:val="auto"/>
                      <w:kern w:val="0"/>
                      <w:sz w:val="22"/>
                      <w:szCs w:val="22"/>
                      <w:u w:val="none" w:color="auto"/>
                    </w:rPr>
                    <w:t>7</w:t>
                  </w:r>
                  <w:r>
                    <w:rPr>
                      <w:rFonts w:hint="eastAsia"/>
                      <w:color w:val="auto"/>
                      <w:kern w:val="0"/>
                      <w:sz w:val="22"/>
                      <w:szCs w:val="22"/>
                      <w:u w:val="none" w:color="auto"/>
                      <w:lang w:val="en-US" w:eastAsia="zh-CN"/>
                    </w:rPr>
                    <w:t>3</w:t>
                  </w:r>
                  <w:r>
                    <w:rPr>
                      <w:color w:val="auto"/>
                      <w:kern w:val="0"/>
                      <w:sz w:val="22"/>
                      <w:szCs w:val="22"/>
                      <w:u w:val="none" w:color="auto"/>
                    </w:rPr>
                    <w:t>.0</w:t>
                  </w:r>
                </w:p>
              </w:tc>
              <w:tc>
                <w:tcPr>
                  <w:tcW w:w="1296" w:type="dxa"/>
                  <w:noWrap w:val="0"/>
                  <w:vAlign w:val="center"/>
                </w:tcPr>
                <w:p>
                  <w:pPr>
                    <w:pStyle w:val="190"/>
                    <w:spacing w:line="360" w:lineRule="auto"/>
                    <w:rPr>
                      <w:rFonts w:hint="default" w:eastAsia="宋体"/>
                      <w:color w:val="auto"/>
                      <w:sz w:val="22"/>
                      <w:szCs w:val="22"/>
                      <w:u w:val="none" w:color="auto"/>
                      <w:lang w:val="en-US" w:eastAsia="zh-CN"/>
                    </w:rPr>
                  </w:pPr>
                  <w:r>
                    <w:rPr>
                      <w:color w:val="auto"/>
                      <w:kern w:val="0"/>
                      <w:sz w:val="22"/>
                      <w:szCs w:val="22"/>
                      <w:u w:val="none" w:color="auto"/>
                    </w:rPr>
                    <w:t>6</w:t>
                  </w:r>
                  <w:r>
                    <w:rPr>
                      <w:rFonts w:hint="eastAsia"/>
                      <w:color w:val="auto"/>
                      <w:kern w:val="0"/>
                      <w:sz w:val="22"/>
                      <w:szCs w:val="22"/>
                      <w:u w:val="none" w:color="auto"/>
                      <w:lang w:val="en-US" w:eastAsia="zh-CN"/>
                    </w:rPr>
                    <w:t>4</w:t>
                  </w:r>
                  <w:r>
                    <w:rPr>
                      <w:color w:val="auto"/>
                      <w:kern w:val="0"/>
                      <w:sz w:val="22"/>
                      <w:szCs w:val="22"/>
                      <w:u w:val="none" w:color="auto"/>
                    </w:rPr>
                    <w:t>.</w:t>
                  </w:r>
                  <w:r>
                    <w:rPr>
                      <w:rFonts w:hint="eastAsia"/>
                      <w:color w:val="auto"/>
                      <w:kern w:val="0"/>
                      <w:sz w:val="22"/>
                      <w:szCs w:val="22"/>
                      <w:u w:val="none" w:color="auto"/>
                      <w:lang w:val="en-US" w:eastAsia="zh-CN"/>
                    </w:rPr>
                    <w:t>5</w:t>
                  </w:r>
                </w:p>
              </w:tc>
              <w:tc>
                <w:tcPr>
                  <w:tcW w:w="1288" w:type="dxa"/>
                  <w:noWrap w:val="0"/>
                  <w:vAlign w:val="center"/>
                </w:tcPr>
                <w:p>
                  <w:pPr>
                    <w:pStyle w:val="190"/>
                    <w:spacing w:line="360" w:lineRule="auto"/>
                    <w:rPr>
                      <w:color w:val="auto"/>
                      <w:kern w:val="0"/>
                      <w:sz w:val="22"/>
                      <w:szCs w:val="22"/>
                      <w:u w:val="none" w:color="auto"/>
                    </w:rPr>
                  </w:pPr>
                  <w:r>
                    <w:rPr>
                      <w:color w:val="auto"/>
                      <w:kern w:val="0"/>
                      <w:sz w:val="22"/>
                      <w:szCs w:val="22"/>
                      <w:u w:val="none" w:color="auto"/>
                    </w:rPr>
                    <w:t>6</w:t>
                  </w:r>
                  <w:r>
                    <w:rPr>
                      <w:rFonts w:hint="eastAsia"/>
                      <w:color w:val="auto"/>
                      <w:kern w:val="0"/>
                      <w:sz w:val="22"/>
                      <w:szCs w:val="22"/>
                      <w:u w:val="none" w:color="auto"/>
                      <w:lang w:val="en-US" w:eastAsia="zh-CN"/>
                    </w:rPr>
                    <w:t>2</w:t>
                  </w:r>
                  <w:r>
                    <w:rPr>
                      <w:color w:val="auto"/>
                      <w:kern w:val="0"/>
                      <w:sz w:val="22"/>
                      <w:szCs w:val="22"/>
                      <w:u w:val="none" w:color="auto"/>
                    </w:rPr>
                    <w:t>.4</w:t>
                  </w:r>
                </w:p>
              </w:tc>
              <w:tc>
                <w:tcPr>
                  <w:tcW w:w="1296" w:type="dxa"/>
                  <w:noWrap w:val="0"/>
                  <w:vAlign w:val="center"/>
                </w:tcPr>
                <w:p>
                  <w:pPr>
                    <w:pStyle w:val="190"/>
                    <w:spacing w:line="360" w:lineRule="auto"/>
                    <w:rPr>
                      <w:rFonts w:hint="eastAsia" w:eastAsia="宋体"/>
                      <w:color w:val="auto"/>
                      <w:sz w:val="22"/>
                      <w:szCs w:val="22"/>
                      <w:u w:val="none" w:color="auto"/>
                      <w:lang w:val="en-US" w:eastAsia="zh-CN"/>
                    </w:rPr>
                  </w:pPr>
                  <w:r>
                    <w:rPr>
                      <w:color w:val="auto"/>
                      <w:kern w:val="0"/>
                      <w:sz w:val="22"/>
                      <w:szCs w:val="22"/>
                      <w:u w:val="none" w:color="auto"/>
                    </w:rPr>
                    <w:t>61.</w:t>
                  </w:r>
                  <w:r>
                    <w:rPr>
                      <w:rFonts w:hint="eastAsia"/>
                      <w:color w:val="auto"/>
                      <w:kern w:val="0"/>
                      <w:sz w:val="22"/>
                      <w:szCs w:val="22"/>
                      <w:u w:val="none" w:color="auto"/>
                      <w:lang w:val="en-US" w:eastAsia="zh-CN"/>
                    </w:rPr>
                    <w:t>2</w:t>
                  </w:r>
                </w:p>
              </w:tc>
            </w:tr>
          </w:tbl>
          <w:p>
            <w:pPr>
              <w:pStyle w:val="18"/>
              <w:spacing w:line="360" w:lineRule="auto"/>
              <w:ind w:firstLine="462" w:firstLineChars="200"/>
              <w:rPr>
                <w:rFonts w:ascii="Times New Roman" w:hAnsi="Times New Roman" w:cs="Times New Roman"/>
                <w:color w:val="auto"/>
                <w:spacing w:val="4"/>
                <w:sz w:val="24"/>
                <w:szCs w:val="24"/>
                <w:u w:val="none" w:color="auto"/>
              </w:rPr>
            </w:pPr>
            <w:r>
              <w:rPr>
                <w:rFonts w:ascii="Times New Roman" w:hAnsi="Times New Roman" w:cs="Times New Roman"/>
                <w:color w:val="auto"/>
                <w:sz w:val="24"/>
                <w:szCs w:val="24"/>
                <w:u w:val="none" w:color="auto"/>
              </w:rPr>
              <w:t>根据现场调查，项目拟建地</w:t>
            </w:r>
            <w:r>
              <w:rPr>
                <w:rFonts w:hint="eastAsia" w:ascii="Times New Roman" w:hAnsi="Times New Roman" w:cs="Times New Roman"/>
                <w:color w:val="auto"/>
                <w:sz w:val="24"/>
                <w:szCs w:val="24"/>
                <w:u w:val="none" w:color="auto"/>
                <w:lang w:eastAsia="zh-CN"/>
              </w:rPr>
              <w:t>南</w:t>
            </w:r>
            <w:r>
              <w:rPr>
                <w:rFonts w:hint="eastAsia" w:ascii="Times New Roman" w:hAnsi="Times New Roman" w:cs="Times New Roman"/>
                <w:color w:val="auto"/>
                <w:sz w:val="24"/>
                <w:szCs w:val="24"/>
                <w:u w:val="none" w:color="auto"/>
              </w:rPr>
              <w:t>侧</w:t>
            </w:r>
            <w:r>
              <w:rPr>
                <w:rFonts w:ascii="Times New Roman" w:hAnsi="Times New Roman" w:cs="Times New Roman"/>
                <w:color w:val="auto"/>
                <w:sz w:val="24"/>
                <w:szCs w:val="24"/>
                <w:u w:val="none" w:color="auto"/>
              </w:rPr>
              <w:t>有散户居民，根据上表知，施工期间</w:t>
            </w:r>
            <w:r>
              <w:rPr>
                <w:rFonts w:hint="eastAsia" w:ascii="Times New Roman" w:hAnsi="Times New Roman" w:cs="Times New Roman"/>
                <w:color w:val="auto"/>
                <w:sz w:val="24"/>
                <w:szCs w:val="24"/>
                <w:u w:val="none" w:color="auto"/>
                <w:lang w:eastAsia="zh-CN"/>
              </w:rPr>
              <w:t>对</w:t>
            </w:r>
            <w:r>
              <w:rPr>
                <w:rFonts w:ascii="Times New Roman" w:hAnsi="Times New Roman" w:cs="Times New Roman"/>
                <w:color w:val="auto"/>
                <w:sz w:val="24"/>
                <w:szCs w:val="24"/>
                <w:u w:val="none" w:color="auto"/>
              </w:rPr>
              <w:t>居民点</w:t>
            </w:r>
            <w:r>
              <w:rPr>
                <w:rFonts w:hint="eastAsia" w:ascii="Times New Roman" w:hAnsi="Times New Roman" w:cs="Times New Roman"/>
                <w:color w:val="auto"/>
                <w:sz w:val="24"/>
                <w:szCs w:val="24"/>
                <w:u w:val="none" w:color="auto"/>
                <w:lang w:eastAsia="zh-CN"/>
              </w:rPr>
              <w:t>有影响</w:t>
            </w:r>
            <w:r>
              <w:rPr>
                <w:rFonts w:ascii="Times New Roman" w:hAnsi="Times New Roman" w:cs="Times New Roman"/>
                <w:color w:val="auto"/>
                <w:sz w:val="24"/>
                <w:szCs w:val="24"/>
                <w:u w:val="none" w:color="auto"/>
              </w:rPr>
              <w:t>，因此施工期间应加强管理，并采取以下降噪措施</w:t>
            </w:r>
            <w:r>
              <w:rPr>
                <w:rFonts w:ascii="Times New Roman" w:hAnsi="Times New Roman" w:cs="Times New Roman"/>
                <w:color w:val="auto"/>
                <w:spacing w:val="4"/>
                <w:sz w:val="24"/>
                <w:szCs w:val="24"/>
                <w:u w:val="none" w:color="auto"/>
              </w:rPr>
              <w:t>：</w:t>
            </w:r>
          </w:p>
          <w:p>
            <w:pPr>
              <w:pStyle w:val="18"/>
              <w:spacing w:line="360" w:lineRule="auto"/>
              <w:ind w:firstLine="462" w:firstLineChars="200"/>
              <w:rPr>
                <w:rFonts w:ascii="Times New Roman" w:hAnsi="Times New Roman" w:cs="Times New Roman"/>
                <w:color w:val="auto"/>
                <w:sz w:val="24"/>
                <w:szCs w:val="24"/>
                <w:u w:val="none" w:color="auto"/>
              </w:rPr>
            </w:pPr>
            <w:r>
              <w:rPr>
                <w:rFonts w:ascii="Times New Roman" w:hAnsi="Times New Roman" w:cs="Times New Roman"/>
                <w:color w:val="auto"/>
                <w:sz w:val="24"/>
                <w:szCs w:val="24"/>
                <w:u w:val="none" w:color="auto"/>
              </w:rPr>
              <w:t>（1）合理选择施工机械、施工方法、施工场地、施工时间，尽量选用低噪声设备，在施工过程中，应经常对施工设备进行维修保养，避免由于设备性能减退使噪声增大。</w:t>
            </w:r>
          </w:p>
          <w:p>
            <w:pPr>
              <w:pStyle w:val="18"/>
              <w:spacing w:line="360" w:lineRule="auto"/>
              <w:ind w:firstLine="462" w:firstLineChars="200"/>
              <w:rPr>
                <w:rFonts w:ascii="Times New Roman" w:hAnsi="Times New Roman" w:cs="Times New Roman"/>
                <w:color w:val="auto"/>
                <w:sz w:val="24"/>
                <w:szCs w:val="24"/>
                <w:u w:val="none" w:color="auto"/>
              </w:rPr>
            </w:pPr>
            <w:r>
              <w:rPr>
                <w:rFonts w:ascii="Times New Roman" w:hAnsi="Times New Roman" w:cs="Times New Roman"/>
                <w:color w:val="auto"/>
                <w:sz w:val="24"/>
                <w:szCs w:val="24"/>
                <w:u w:val="none" w:color="auto"/>
              </w:rPr>
              <w:t>（2）项目在施工过程中应严格控制各施工机械的施工时间，确保施工噪声能达标排放，减少其对周围敏感点的影响。</w:t>
            </w:r>
          </w:p>
          <w:p>
            <w:pPr>
              <w:pStyle w:val="18"/>
              <w:spacing w:line="360" w:lineRule="auto"/>
              <w:ind w:firstLine="462" w:firstLineChars="200"/>
              <w:rPr>
                <w:rFonts w:ascii="Times New Roman" w:hAnsi="Times New Roman" w:cs="Times New Roman"/>
                <w:color w:val="auto"/>
                <w:kern w:val="0"/>
                <w:sz w:val="24"/>
                <w:szCs w:val="24"/>
                <w:u w:val="none" w:color="auto"/>
              </w:rPr>
            </w:pPr>
            <w:r>
              <w:rPr>
                <w:rFonts w:ascii="Times New Roman" w:hAnsi="Times New Roman" w:cs="Times New Roman"/>
                <w:color w:val="auto"/>
                <w:kern w:val="0"/>
                <w:sz w:val="24"/>
                <w:szCs w:val="24"/>
                <w:u w:val="none" w:color="auto"/>
              </w:rPr>
              <w:t>（3）施工单位应加强与施工点周围居民和单位的沟通和联系，讲清项目建设的必要性和重要意义，做好受影响群众的思想工作。</w:t>
            </w:r>
          </w:p>
          <w:p>
            <w:pPr>
              <w:pStyle w:val="18"/>
              <w:spacing w:line="360" w:lineRule="auto"/>
              <w:ind w:firstLine="462" w:firstLineChars="200"/>
              <w:rPr>
                <w:rFonts w:ascii="Times New Roman" w:hAnsi="Times New Roman" w:cs="Times New Roman"/>
                <w:color w:val="auto"/>
                <w:kern w:val="0"/>
                <w:sz w:val="24"/>
                <w:szCs w:val="24"/>
                <w:u w:val="none" w:color="auto"/>
              </w:rPr>
            </w:pPr>
            <w:r>
              <w:rPr>
                <w:rFonts w:ascii="Times New Roman" w:hAnsi="Times New Roman" w:cs="Times New Roman"/>
                <w:color w:val="auto"/>
                <w:kern w:val="0"/>
                <w:sz w:val="24"/>
                <w:szCs w:val="24"/>
                <w:u w:val="none" w:color="auto"/>
              </w:rPr>
              <w:t>（4）施工单位要加强对施工人员的教育，提高作业人员的环保意识，坚持科学组织、文明施工。</w:t>
            </w:r>
          </w:p>
          <w:p>
            <w:pPr>
              <w:pStyle w:val="18"/>
              <w:spacing w:line="360" w:lineRule="auto"/>
              <w:ind w:firstLine="462" w:firstLineChars="200"/>
              <w:rPr>
                <w:rFonts w:ascii="Times New Roman" w:hAnsi="Times New Roman" w:cs="Times New Roman"/>
                <w:color w:val="auto"/>
                <w:kern w:val="0"/>
                <w:sz w:val="24"/>
                <w:szCs w:val="24"/>
                <w:u w:val="none" w:color="auto"/>
              </w:rPr>
            </w:pPr>
            <w:r>
              <w:rPr>
                <w:rFonts w:ascii="Times New Roman" w:hAnsi="Times New Roman" w:cs="Times New Roman"/>
                <w:color w:val="auto"/>
                <w:kern w:val="0"/>
                <w:sz w:val="24"/>
                <w:szCs w:val="24"/>
                <w:u w:val="none" w:color="auto"/>
              </w:rPr>
              <w:t>采取上述措施后，尽管施工噪声对</w:t>
            </w:r>
            <w:r>
              <w:rPr>
                <w:rFonts w:hint="eastAsia" w:ascii="Times New Roman" w:hAnsi="Times New Roman" w:cs="Times New Roman"/>
                <w:color w:val="auto"/>
                <w:kern w:val="0"/>
                <w:sz w:val="24"/>
                <w:szCs w:val="24"/>
                <w:u w:val="none" w:color="auto"/>
                <w:lang w:eastAsia="zh-CN"/>
              </w:rPr>
              <w:t>附近</w:t>
            </w:r>
            <w:r>
              <w:rPr>
                <w:rFonts w:ascii="Times New Roman" w:hAnsi="Times New Roman" w:cs="Times New Roman"/>
                <w:color w:val="auto"/>
                <w:sz w:val="24"/>
                <w:szCs w:val="24"/>
                <w:u w:val="none" w:color="auto"/>
              </w:rPr>
              <w:t>居民</w:t>
            </w:r>
            <w:r>
              <w:rPr>
                <w:rFonts w:ascii="Times New Roman" w:hAnsi="Times New Roman" w:cs="Times New Roman"/>
                <w:color w:val="auto"/>
                <w:kern w:val="0"/>
                <w:sz w:val="24"/>
                <w:szCs w:val="24"/>
                <w:u w:val="none" w:color="auto"/>
              </w:rPr>
              <w:t>有一定的不利影响，但施工期噪声影响是短暂的，一旦施工活动结束，施工噪声影响也就随之结束。</w:t>
            </w:r>
          </w:p>
          <w:p>
            <w:pPr>
              <w:spacing w:line="360" w:lineRule="auto"/>
              <w:rPr>
                <w:b/>
                <w:color w:val="auto"/>
                <w:sz w:val="24"/>
                <w:u w:val="none" w:color="auto"/>
              </w:rPr>
            </w:pPr>
            <w:r>
              <w:rPr>
                <w:b/>
                <w:color w:val="auto"/>
                <w:sz w:val="24"/>
                <w:u w:val="none" w:color="auto"/>
              </w:rPr>
              <w:t>4、施工期固体废物对环境影响及防治措施</w:t>
            </w:r>
          </w:p>
          <w:p>
            <w:pPr>
              <w:spacing w:line="360" w:lineRule="auto"/>
              <w:ind w:firstLine="462" w:firstLineChars="200"/>
              <w:rPr>
                <w:color w:val="auto"/>
                <w:sz w:val="24"/>
                <w:u w:val="none" w:color="auto"/>
              </w:rPr>
            </w:pPr>
            <w:r>
              <w:rPr>
                <w:color w:val="auto"/>
                <w:sz w:val="24"/>
                <w:u w:val="none" w:color="auto"/>
              </w:rPr>
              <w:t>施工期固体废物主要是建筑垃圾和施工人员的生活垃圾，建筑垃圾主要包括废水泥浇注体、碎砖、包装箱、包装袋等。施工场地土方基本可做到场内平衡，废水泥浇注体、碎砖等做地基填料，包装箱、包装袋等回收利用或销售给废品收购站；生活垃圾收集后及时清运至生活垃圾填埋场填埋。</w:t>
            </w:r>
          </w:p>
          <w:p>
            <w:pPr>
              <w:spacing w:line="360" w:lineRule="auto"/>
              <w:ind w:firstLine="462" w:firstLineChars="200"/>
              <w:rPr>
                <w:color w:val="auto"/>
                <w:sz w:val="24"/>
                <w:u w:val="none" w:color="auto"/>
              </w:rPr>
            </w:pPr>
            <w:r>
              <w:rPr>
                <w:color w:val="auto"/>
                <w:sz w:val="24"/>
                <w:u w:val="none" w:color="auto"/>
              </w:rPr>
              <w:t>采取上述措施后，施工期固体废物可得到妥善处置和综合利用，对环境影响较小。</w:t>
            </w:r>
          </w:p>
          <w:p>
            <w:pPr>
              <w:spacing w:line="360" w:lineRule="auto"/>
              <w:rPr>
                <w:b/>
                <w:color w:val="auto"/>
                <w:sz w:val="24"/>
                <w:u w:val="none" w:color="auto"/>
              </w:rPr>
            </w:pPr>
            <w:r>
              <w:rPr>
                <w:b/>
                <w:color w:val="auto"/>
                <w:sz w:val="24"/>
                <w:u w:val="none" w:color="auto"/>
              </w:rPr>
              <w:t>5、施工期对生态环境的影响及防治措施</w:t>
            </w:r>
          </w:p>
          <w:p>
            <w:pPr>
              <w:spacing w:line="360" w:lineRule="auto"/>
              <w:ind w:firstLine="462" w:firstLineChars="200"/>
              <w:rPr>
                <w:color w:val="auto"/>
                <w:sz w:val="24"/>
                <w:u w:val="none" w:color="auto"/>
              </w:rPr>
            </w:pPr>
            <w:r>
              <w:rPr>
                <w:color w:val="auto"/>
                <w:sz w:val="24"/>
                <w:u w:val="none" w:color="auto"/>
              </w:rPr>
              <w:t>项目建设期区域内土地土壤将出现裸露。施工场地局部应及时进行硬化处理，临时堆土场需修建围档护坡，避免施工期因水土流失造成区域水环境污染。加强疏水导流，防止暴雨冲刷造成水土流失。施工期结束后随着绿化率的提高和场地硬化，生态影响也相应地随之消失。</w:t>
            </w:r>
          </w:p>
          <w:p>
            <w:pPr>
              <w:snapToGrid w:val="0"/>
              <w:spacing w:line="360" w:lineRule="auto"/>
              <w:ind w:firstLine="462" w:firstLineChars="200"/>
              <w:rPr>
                <w:rFonts w:hint="default" w:ascii="Times New Roman" w:hAnsi="Times New Roman" w:cs="Times New Roman"/>
                <w:color w:val="auto"/>
                <w:sz w:val="24"/>
                <w:szCs w:val="24"/>
                <w:u w:val="none" w:color="auto"/>
              </w:rPr>
            </w:pPr>
            <w:r>
              <w:rPr>
                <w:color w:val="auto"/>
                <w:sz w:val="24"/>
                <w:u w:val="none" w:color="auto"/>
              </w:rPr>
              <w:t>综上所述，本项目施工期间污染环境的因素，可采取一定的措施避免或减轻其污染，使其达标排放，且这些影响是短期的，随着施工期结束，施工噪声、扬尘和水土流失等问题也会消失</w:t>
            </w:r>
            <w:r>
              <w:rPr>
                <w:rFonts w:hint="default" w:ascii="Times New Roman" w:hAnsi="Times New Roman" w:cs="Times New Roman"/>
                <w:color w:val="auto"/>
                <w:sz w:val="24"/>
                <w:szCs w:val="24"/>
                <w:u w:val="none" w:color="auto"/>
              </w:rPr>
              <w:t>。</w:t>
            </w:r>
          </w:p>
          <w:p>
            <w:pPr>
              <w:adjustRightInd w:val="0"/>
              <w:snapToGrid w:val="0"/>
              <w:spacing w:line="360" w:lineRule="auto"/>
              <w:rPr>
                <w:rFonts w:hint="default" w:ascii="Times New Roman" w:hAnsi="Times New Roman" w:cs="Times New Roman"/>
                <w:color w:val="auto"/>
                <w:sz w:val="24"/>
                <w:szCs w:val="24"/>
                <w:u w:val="none" w:color="auto"/>
              </w:rPr>
            </w:pPr>
          </w:p>
          <w:p>
            <w:pPr>
              <w:adjustRightInd w:val="0"/>
              <w:snapToGrid w:val="0"/>
              <w:spacing w:line="360" w:lineRule="auto"/>
              <w:rPr>
                <w:rFonts w:hint="default" w:ascii="Times New Roman" w:hAnsi="Times New Roman" w:cs="Times New Roman"/>
                <w:color w:val="auto"/>
                <w:sz w:val="24"/>
                <w:szCs w:val="24"/>
                <w:u w:val="none" w:color="auto"/>
              </w:rPr>
            </w:pPr>
          </w:p>
          <w:p>
            <w:pPr>
              <w:adjustRightInd w:val="0"/>
              <w:snapToGrid w:val="0"/>
              <w:spacing w:line="360" w:lineRule="auto"/>
              <w:rPr>
                <w:rFonts w:hint="default" w:ascii="Times New Roman" w:hAnsi="Times New Roman" w:cs="Times New Roman"/>
                <w:color w:val="auto"/>
                <w:sz w:val="24"/>
                <w:szCs w:val="24"/>
                <w:u w:val="none" w:color="auto"/>
              </w:rPr>
            </w:pPr>
          </w:p>
          <w:p>
            <w:pPr>
              <w:adjustRightInd w:val="0"/>
              <w:snapToGrid w:val="0"/>
              <w:spacing w:line="360" w:lineRule="auto"/>
              <w:ind w:firstLine="231" w:firstLineChars="100"/>
              <w:rPr>
                <w:rFonts w:hint="default" w:ascii="Times New Roman" w:hAnsi="Times New Roman" w:cs="Times New Roman"/>
                <w:b/>
                <w:bCs/>
                <w:color w:val="auto"/>
                <w:sz w:val="24"/>
                <w:szCs w:val="24"/>
                <w:u w:val="none" w:color="auto"/>
              </w:rPr>
            </w:pPr>
            <w:r>
              <w:rPr>
                <w:rFonts w:hint="eastAsia" w:cs="Times New Roman"/>
                <w:b/>
                <w:bCs/>
                <w:color w:val="auto"/>
                <w:sz w:val="24"/>
                <w:szCs w:val="24"/>
                <w:u w:val="none" w:color="auto"/>
                <w:lang w:eastAsia="zh-CN"/>
              </w:rPr>
              <w:t>二、</w:t>
            </w:r>
            <w:r>
              <w:rPr>
                <w:rFonts w:hint="default" w:ascii="Times New Roman" w:hAnsi="Times New Roman" w:cs="Times New Roman"/>
                <w:b/>
                <w:bCs/>
                <w:color w:val="auto"/>
                <w:sz w:val="24"/>
                <w:szCs w:val="24"/>
                <w:u w:val="none" w:color="auto"/>
              </w:rPr>
              <w:t>营运期环境影响分析</w:t>
            </w:r>
          </w:p>
          <w:p>
            <w:pPr>
              <w:adjustRightInd w:val="0"/>
              <w:snapToGrid w:val="0"/>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1、大气环境影响分析</w:t>
            </w:r>
          </w:p>
          <w:p>
            <w:pPr>
              <w:snapToGrid w:val="0"/>
              <w:spacing w:line="360" w:lineRule="auto"/>
              <w:ind w:firstLine="453" w:firstLineChars="196"/>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本项目运营过程中产生的废气主要有</w:t>
            </w:r>
            <w:r>
              <w:rPr>
                <w:rFonts w:hint="eastAsia" w:cs="Times New Roman"/>
                <w:color w:val="auto"/>
                <w:sz w:val="24"/>
                <w:szCs w:val="24"/>
                <w:u w:val="none" w:color="auto"/>
                <w:lang w:eastAsia="zh-CN"/>
              </w:rPr>
              <w:t>焊接烟尘、抛丸粉尘、</w:t>
            </w:r>
            <w:r>
              <w:rPr>
                <w:rFonts w:hint="default" w:ascii="Times New Roman" w:hAnsi="Times New Roman" w:cs="Times New Roman"/>
                <w:color w:val="auto"/>
                <w:sz w:val="24"/>
                <w:szCs w:val="24"/>
                <w:u w:val="none" w:color="auto"/>
              </w:rPr>
              <w:t>漆雾，有机废气。</w:t>
            </w:r>
          </w:p>
          <w:p>
            <w:pPr>
              <w:pStyle w:val="31"/>
              <w:spacing w:line="360" w:lineRule="auto"/>
              <w:ind w:left="400" w:leftChars="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（1）废气排放源</w:t>
            </w:r>
          </w:p>
          <w:p>
            <w:pPr>
              <w:pStyle w:val="166"/>
              <w:numPr>
                <w:ilvl w:val="1"/>
                <w:numId w:val="9"/>
              </w:numPr>
              <w:spacing w:line="360" w:lineRule="auto"/>
              <w:ind w:firstLineChars="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有组织废气</w:t>
            </w:r>
          </w:p>
          <w:p>
            <w:pPr>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表7-</w:t>
            </w:r>
            <w:r>
              <w:rPr>
                <w:rFonts w:hint="eastAsia" w:cs="Times New Roman"/>
                <w:color w:val="auto"/>
                <w:sz w:val="24"/>
                <w:szCs w:val="24"/>
                <w:u w:val="none" w:color="auto"/>
                <w:lang w:val="en-US" w:eastAsia="zh-CN"/>
              </w:rPr>
              <w:t>2</w:t>
            </w:r>
            <w:r>
              <w:rPr>
                <w:rFonts w:hint="default" w:ascii="Times New Roman" w:hAnsi="Times New Roman" w:cs="Times New Roman"/>
                <w:color w:val="auto"/>
                <w:sz w:val="24"/>
                <w:szCs w:val="24"/>
                <w:u w:val="none" w:color="auto"/>
              </w:rPr>
              <w:t>有组织废气排放情况表</w:t>
            </w:r>
          </w:p>
          <w:tbl>
            <w:tblPr>
              <w:tblStyle w:val="39"/>
              <w:tblW w:w="9022"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25"/>
              <w:gridCol w:w="1313"/>
              <w:gridCol w:w="1130"/>
              <w:gridCol w:w="1133"/>
              <w:gridCol w:w="992"/>
              <w:gridCol w:w="1206"/>
              <w:gridCol w:w="242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25"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编号</w:t>
                  </w:r>
                </w:p>
              </w:tc>
              <w:tc>
                <w:tcPr>
                  <w:tcW w:w="1313"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名称</w:t>
                  </w:r>
                </w:p>
              </w:tc>
              <w:tc>
                <w:tcPr>
                  <w:tcW w:w="113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排气筒高度（m）</w:t>
                  </w:r>
                </w:p>
              </w:tc>
              <w:tc>
                <w:tcPr>
                  <w:tcW w:w="1133"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年排放小时数（h）</w:t>
                  </w:r>
                </w:p>
              </w:tc>
              <w:tc>
                <w:tcPr>
                  <w:tcW w:w="992"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排放</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工况</w:t>
                  </w:r>
                </w:p>
              </w:tc>
              <w:tc>
                <w:tcPr>
                  <w:tcW w:w="3629" w:type="dxa"/>
                  <w:gridSpan w:val="2"/>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污染物排放情况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23" w:hRule="atLeast"/>
              </w:trPr>
              <w:tc>
                <w:tcPr>
                  <w:tcW w:w="825" w:type="dxa"/>
                  <w:tcBorders>
                    <w:tl2br w:val="nil"/>
                    <w:tr2bl w:val="nil"/>
                  </w:tcBorders>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1</w:t>
                  </w:r>
                </w:p>
              </w:tc>
              <w:tc>
                <w:tcPr>
                  <w:tcW w:w="1313" w:type="dxa"/>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抛丸废气</w:t>
                  </w:r>
                </w:p>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排气筒</w:t>
                  </w:r>
                </w:p>
              </w:tc>
              <w:tc>
                <w:tcPr>
                  <w:tcW w:w="1130" w:type="dxa"/>
                  <w:tcBorders>
                    <w:tl2br w:val="nil"/>
                    <w:tr2bl w:val="nil"/>
                  </w:tcBorders>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15</w:t>
                  </w:r>
                </w:p>
              </w:tc>
              <w:tc>
                <w:tcPr>
                  <w:tcW w:w="1133" w:type="dxa"/>
                  <w:tcBorders>
                    <w:tl2br w:val="nil"/>
                    <w:tr2bl w:val="nil"/>
                  </w:tcBorders>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900</w:t>
                  </w:r>
                </w:p>
              </w:tc>
              <w:tc>
                <w:tcPr>
                  <w:tcW w:w="992"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正常</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工况</w:t>
                  </w:r>
                </w:p>
              </w:tc>
              <w:tc>
                <w:tcPr>
                  <w:tcW w:w="1206"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颗粒物</w:t>
                  </w:r>
                </w:p>
              </w:tc>
              <w:tc>
                <w:tcPr>
                  <w:tcW w:w="2423" w:type="dxa"/>
                  <w:tcBorders>
                    <w:tl2br w:val="nil"/>
                    <w:tr2bl w:val="nil"/>
                  </w:tcBorders>
                  <w:vAlign w:val="center"/>
                </w:tcPr>
                <w:p>
                  <w:pPr>
                    <w:spacing w:line="360" w:lineRule="auto"/>
                    <w:jc w:val="left"/>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8.67</w:t>
                  </w:r>
                  <w:r>
                    <w:rPr>
                      <w:rFonts w:hint="default" w:ascii="Times New Roman" w:hAnsi="Times New Roman" w:cs="Times New Roman"/>
                      <w:color w:val="auto"/>
                      <w:sz w:val="22"/>
                      <w:szCs w:val="22"/>
                      <w:u w:val="none" w:color="auto"/>
                    </w:rPr>
                    <w:t>mg/m</w:t>
                  </w:r>
                  <w:r>
                    <w:rPr>
                      <w:rFonts w:hint="default" w:ascii="Times New Roman" w:hAnsi="Times New Roman" w:cs="Times New Roman"/>
                      <w:color w:val="auto"/>
                      <w:sz w:val="22"/>
                      <w:szCs w:val="22"/>
                      <w:u w:val="none" w:color="auto"/>
                      <w:vertAlign w:val="superscript"/>
                    </w:rPr>
                    <w:t>3</w:t>
                  </w:r>
                  <w:r>
                    <w:rPr>
                      <w:rFonts w:hint="default" w:ascii="Times New Roman" w:hAnsi="Times New Roman" w:cs="Times New Roman"/>
                      <w:color w:val="auto"/>
                      <w:sz w:val="22"/>
                      <w:szCs w:val="22"/>
                      <w:u w:val="none" w:color="auto"/>
                    </w:rPr>
                    <w:t>，</w:t>
                  </w:r>
                  <w:r>
                    <w:rPr>
                      <w:rFonts w:hint="eastAsia" w:cs="Times New Roman"/>
                      <w:color w:val="auto"/>
                      <w:sz w:val="22"/>
                      <w:szCs w:val="22"/>
                      <w:u w:val="none" w:color="auto"/>
                      <w:lang w:val="en-US" w:eastAsia="zh-CN"/>
                    </w:rPr>
                    <w:t>0.023t/a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9" w:hRule="atLeast"/>
              </w:trPr>
              <w:tc>
                <w:tcPr>
                  <w:tcW w:w="825" w:type="dxa"/>
                  <w:vMerge w:val="restart"/>
                  <w:tcBorders>
                    <w:tl2br w:val="nil"/>
                    <w:tr2bl w:val="nil"/>
                  </w:tcBorders>
                  <w:vAlign w:val="center"/>
                </w:tcPr>
                <w:p>
                  <w:pPr>
                    <w:spacing w:line="360" w:lineRule="auto"/>
                    <w:jc w:val="center"/>
                    <w:rPr>
                      <w:rFonts w:hint="default"/>
                      <w:sz w:val="22"/>
                      <w:szCs w:val="22"/>
                      <w:u w:val="none" w:color="auto"/>
                      <w:lang w:val="en-US" w:eastAsia="zh-CN"/>
                    </w:rPr>
                  </w:pPr>
                  <w:r>
                    <w:rPr>
                      <w:rFonts w:hint="eastAsia" w:cs="Times New Roman"/>
                      <w:color w:val="auto"/>
                      <w:sz w:val="22"/>
                      <w:szCs w:val="22"/>
                      <w:u w:val="none" w:color="auto"/>
                      <w:lang w:val="en-US" w:eastAsia="zh-CN"/>
                    </w:rPr>
                    <w:t>2</w:t>
                  </w:r>
                </w:p>
              </w:tc>
              <w:tc>
                <w:tcPr>
                  <w:tcW w:w="1313" w:type="dxa"/>
                  <w:vMerge w:val="restart"/>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default" w:ascii="Times New Roman" w:hAnsi="Times New Roman" w:cs="Times New Roman"/>
                      <w:color w:val="auto"/>
                      <w:sz w:val="22"/>
                      <w:szCs w:val="22"/>
                      <w:u w:val="none" w:color="auto"/>
                    </w:rPr>
                    <w:t>喷漆房</w:t>
                  </w:r>
                  <w:r>
                    <w:rPr>
                      <w:rFonts w:hint="eastAsia" w:cs="Times New Roman"/>
                      <w:color w:val="auto"/>
                      <w:sz w:val="22"/>
                      <w:szCs w:val="22"/>
                      <w:u w:val="none" w:color="auto"/>
                      <w:lang w:eastAsia="zh-CN"/>
                    </w:rPr>
                    <w:t>废气</w:t>
                  </w:r>
                  <w:r>
                    <w:rPr>
                      <w:rFonts w:hint="default" w:ascii="Times New Roman" w:hAnsi="Times New Roman" w:cs="Times New Roman"/>
                      <w:color w:val="auto"/>
                      <w:sz w:val="22"/>
                      <w:szCs w:val="22"/>
                      <w:u w:val="none" w:color="auto"/>
                    </w:rPr>
                    <w:t>排气筒</w:t>
                  </w:r>
                </w:p>
              </w:tc>
              <w:tc>
                <w:tcPr>
                  <w:tcW w:w="1130" w:type="dxa"/>
                  <w:vMerge w:val="restart"/>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r>
                    <w:rPr>
                      <w:rFonts w:hint="default" w:ascii="Times New Roman" w:hAnsi="Times New Roman" w:cs="Times New Roman"/>
                      <w:color w:val="auto"/>
                      <w:sz w:val="22"/>
                      <w:szCs w:val="22"/>
                      <w:u w:val="none" w:color="auto"/>
                    </w:rPr>
                    <w:t>15</w:t>
                  </w:r>
                </w:p>
              </w:tc>
              <w:tc>
                <w:tcPr>
                  <w:tcW w:w="1133" w:type="dxa"/>
                  <w:vMerge w:val="restar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300</w:t>
                  </w:r>
                </w:p>
              </w:tc>
              <w:tc>
                <w:tcPr>
                  <w:tcW w:w="992" w:type="dxa"/>
                  <w:vMerge w:val="restar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正常</w:t>
                  </w:r>
                </w:p>
                <w:p>
                  <w:pPr>
                    <w:spacing w:line="360" w:lineRule="auto"/>
                    <w:jc w:val="center"/>
                    <w:rPr>
                      <w:rFonts w:hint="eastAsia" w:cs="Times New Roman"/>
                      <w:color w:val="auto"/>
                      <w:sz w:val="22"/>
                      <w:szCs w:val="22"/>
                      <w:u w:val="none" w:color="auto"/>
                      <w:lang w:eastAsia="zh-CN"/>
                    </w:rPr>
                  </w:pPr>
                  <w:r>
                    <w:rPr>
                      <w:rFonts w:hint="default" w:ascii="Times New Roman" w:hAnsi="Times New Roman" w:cs="Times New Roman"/>
                      <w:color w:val="auto"/>
                      <w:sz w:val="22"/>
                      <w:szCs w:val="22"/>
                      <w:u w:val="none" w:color="auto"/>
                    </w:rPr>
                    <w:t>工况</w:t>
                  </w:r>
                </w:p>
              </w:tc>
              <w:tc>
                <w:tcPr>
                  <w:tcW w:w="1206" w:type="dxa"/>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default" w:ascii="Times New Roman" w:hAnsi="Times New Roman" w:cs="Times New Roman"/>
                      <w:color w:val="auto"/>
                      <w:sz w:val="22"/>
                      <w:szCs w:val="22"/>
                      <w:u w:val="none" w:color="auto"/>
                    </w:rPr>
                    <w:t>颗粒物</w:t>
                  </w:r>
                </w:p>
              </w:tc>
              <w:tc>
                <w:tcPr>
                  <w:tcW w:w="2423" w:type="dxa"/>
                  <w:tcBorders>
                    <w:tl2br w:val="nil"/>
                    <w:tr2bl w:val="nil"/>
                  </w:tcBorders>
                  <w:vAlign w:val="center"/>
                </w:tcPr>
                <w:p>
                  <w:pPr>
                    <w:spacing w:line="360" w:lineRule="auto"/>
                    <w:jc w:val="left"/>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12.5</w:t>
                  </w:r>
                  <w:r>
                    <w:rPr>
                      <w:rFonts w:hint="default" w:ascii="Times New Roman" w:hAnsi="Times New Roman" w:cs="Times New Roman"/>
                      <w:color w:val="auto"/>
                      <w:sz w:val="22"/>
                      <w:szCs w:val="22"/>
                      <w:u w:val="none" w:color="auto"/>
                    </w:rPr>
                    <w:t>mg/m</w:t>
                  </w:r>
                  <w:r>
                    <w:rPr>
                      <w:rFonts w:hint="default" w:ascii="Times New Roman" w:hAnsi="Times New Roman" w:cs="Times New Roman"/>
                      <w:color w:val="auto"/>
                      <w:sz w:val="22"/>
                      <w:szCs w:val="22"/>
                      <w:u w:val="none" w:color="auto"/>
                      <w:vertAlign w:val="superscript"/>
                    </w:rPr>
                    <w:t>3</w:t>
                  </w:r>
                  <w:r>
                    <w:rPr>
                      <w:rFonts w:hint="default" w:ascii="Times New Roman" w:hAnsi="Times New Roman" w:cs="Times New Roman"/>
                      <w:color w:val="auto"/>
                      <w:sz w:val="22"/>
                      <w:szCs w:val="22"/>
                      <w:u w:val="none" w:color="auto"/>
                    </w:rPr>
                    <w:t>，</w:t>
                  </w:r>
                  <w:r>
                    <w:rPr>
                      <w:rFonts w:hint="eastAsia" w:cs="Times New Roman"/>
                      <w:color w:val="auto"/>
                      <w:sz w:val="22"/>
                      <w:szCs w:val="22"/>
                      <w:u w:val="none" w:color="auto"/>
                      <w:lang w:val="en-US" w:eastAsia="zh-CN"/>
                    </w:rPr>
                    <w:t>0.076t/a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825" w:type="dxa"/>
                  <w:vMerge w:val="continue"/>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p>
              </w:tc>
              <w:tc>
                <w:tcPr>
                  <w:tcW w:w="1313" w:type="dxa"/>
                  <w:vMerge w:val="continue"/>
                  <w:tcBorders>
                    <w:tl2br w:val="nil"/>
                    <w:tr2bl w:val="nil"/>
                  </w:tcBorders>
                  <w:vAlign w:val="center"/>
                </w:tcPr>
                <w:p>
                  <w:pPr>
                    <w:spacing w:line="360" w:lineRule="auto"/>
                    <w:jc w:val="center"/>
                    <w:rPr>
                      <w:rFonts w:hint="eastAsia" w:cs="Times New Roman"/>
                      <w:color w:val="auto"/>
                      <w:sz w:val="22"/>
                      <w:szCs w:val="22"/>
                      <w:u w:val="none" w:color="auto"/>
                      <w:lang w:eastAsia="zh-CN"/>
                    </w:rPr>
                  </w:pPr>
                </w:p>
              </w:tc>
              <w:tc>
                <w:tcPr>
                  <w:tcW w:w="1130" w:type="dxa"/>
                  <w:vMerge w:val="continue"/>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p>
              </w:tc>
              <w:tc>
                <w:tcPr>
                  <w:tcW w:w="1133" w:type="dxa"/>
                  <w:vMerge w:val="continue"/>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p>
              </w:tc>
              <w:tc>
                <w:tcPr>
                  <w:tcW w:w="992" w:type="dxa"/>
                  <w:vMerge w:val="continue"/>
                  <w:tcBorders>
                    <w:tl2br w:val="nil"/>
                    <w:tr2bl w:val="nil"/>
                  </w:tcBorders>
                  <w:vAlign w:val="center"/>
                </w:tcPr>
                <w:p>
                  <w:pPr>
                    <w:spacing w:line="360" w:lineRule="auto"/>
                    <w:jc w:val="center"/>
                    <w:rPr>
                      <w:rFonts w:hint="eastAsia" w:cs="Times New Roman"/>
                      <w:color w:val="auto"/>
                      <w:sz w:val="22"/>
                      <w:szCs w:val="22"/>
                      <w:u w:val="none" w:color="auto"/>
                      <w:lang w:eastAsia="zh-CN"/>
                    </w:rPr>
                  </w:pPr>
                </w:p>
              </w:tc>
              <w:tc>
                <w:tcPr>
                  <w:tcW w:w="1206" w:type="dxa"/>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default" w:ascii="Times New Roman" w:hAnsi="Times New Roman" w:cs="Times New Roman"/>
                      <w:color w:val="auto"/>
                      <w:sz w:val="22"/>
                      <w:szCs w:val="22"/>
                      <w:u w:val="none" w:color="auto"/>
                    </w:rPr>
                    <w:t>VOCs</w:t>
                  </w:r>
                </w:p>
              </w:tc>
              <w:tc>
                <w:tcPr>
                  <w:tcW w:w="2423" w:type="dxa"/>
                  <w:tcBorders>
                    <w:tl2br w:val="nil"/>
                    <w:tr2bl w:val="nil"/>
                  </w:tcBorders>
                  <w:vAlign w:val="center"/>
                </w:tcPr>
                <w:p>
                  <w:pPr>
                    <w:spacing w:line="360" w:lineRule="auto"/>
                    <w:jc w:val="left"/>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38</w:t>
                  </w:r>
                  <w:r>
                    <w:rPr>
                      <w:rFonts w:hint="default" w:ascii="Times New Roman" w:hAnsi="Times New Roman" w:cs="Times New Roman"/>
                      <w:color w:val="auto"/>
                      <w:sz w:val="22"/>
                      <w:szCs w:val="22"/>
                      <w:u w:val="none" w:color="auto"/>
                    </w:rPr>
                    <w:t>mg/m</w:t>
                  </w:r>
                  <w:r>
                    <w:rPr>
                      <w:rFonts w:hint="default" w:ascii="Times New Roman" w:hAnsi="Times New Roman" w:cs="Times New Roman"/>
                      <w:color w:val="auto"/>
                      <w:sz w:val="22"/>
                      <w:szCs w:val="22"/>
                      <w:u w:val="none" w:color="auto"/>
                      <w:vertAlign w:val="superscript"/>
                    </w:rPr>
                    <w:t>3</w:t>
                  </w:r>
                  <w:r>
                    <w:rPr>
                      <w:rFonts w:hint="default" w:ascii="Times New Roman" w:hAnsi="Times New Roman" w:cs="Times New Roman"/>
                      <w:color w:val="auto"/>
                      <w:sz w:val="22"/>
                      <w:szCs w:val="22"/>
                      <w:u w:val="none" w:color="auto"/>
                    </w:rPr>
                    <w:t>，</w:t>
                  </w:r>
                  <w:r>
                    <w:rPr>
                      <w:rFonts w:hint="eastAsia" w:cs="Times New Roman"/>
                      <w:color w:val="auto"/>
                      <w:sz w:val="22"/>
                      <w:szCs w:val="22"/>
                      <w:u w:val="none" w:color="auto"/>
                      <w:lang w:val="en-US" w:eastAsia="zh-CN"/>
                    </w:rPr>
                    <w:t>0.228t/a</w:t>
                  </w:r>
                </w:p>
              </w:tc>
            </w:tr>
          </w:tbl>
          <w:p>
            <w:pPr>
              <w:snapToGrid w:val="0"/>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②无组织废气</w:t>
            </w:r>
          </w:p>
          <w:p>
            <w:pPr>
              <w:pStyle w:val="31"/>
              <w:spacing w:line="360" w:lineRule="auto"/>
              <w:ind w:left="0" w:leftChars="0" w:firstLine="462" w:firstLineChars="20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无组织排放废气污染源参数见表 7-</w:t>
            </w:r>
            <w:r>
              <w:rPr>
                <w:rFonts w:hint="eastAsia" w:cs="Times New Roman"/>
                <w:color w:val="auto"/>
                <w:sz w:val="24"/>
                <w:szCs w:val="24"/>
                <w:u w:val="none" w:color="auto"/>
                <w:lang w:val="en-US" w:eastAsia="zh-CN"/>
              </w:rPr>
              <w:t>3</w:t>
            </w:r>
            <w:r>
              <w:rPr>
                <w:rFonts w:hint="default" w:ascii="Times New Roman" w:hAnsi="Times New Roman" w:cs="Times New Roman"/>
                <w:color w:val="auto"/>
                <w:sz w:val="24"/>
                <w:szCs w:val="24"/>
                <w:u w:val="none" w:color="auto"/>
              </w:rPr>
              <w:t>。</w:t>
            </w:r>
          </w:p>
          <w:p>
            <w:pPr>
              <w:snapToGrid w:val="0"/>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表7-</w:t>
            </w:r>
            <w:r>
              <w:rPr>
                <w:rFonts w:hint="eastAsia" w:cs="Times New Roman"/>
                <w:color w:val="auto"/>
                <w:sz w:val="24"/>
                <w:szCs w:val="24"/>
                <w:u w:val="none" w:color="auto"/>
                <w:lang w:val="en-US" w:eastAsia="zh-CN"/>
              </w:rPr>
              <w:t>3</w:t>
            </w:r>
            <w:r>
              <w:rPr>
                <w:rFonts w:hint="default" w:ascii="Times New Roman" w:hAnsi="Times New Roman" w:cs="Times New Roman"/>
                <w:color w:val="auto"/>
                <w:sz w:val="24"/>
                <w:szCs w:val="24"/>
                <w:u w:val="none" w:color="auto"/>
              </w:rPr>
              <w:t xml:space="preserve">   无组织面源排放参数</w:t>
            </w:r>
          </w:p>
          <w:tbl>
            <w:tblPr>
              <w:tblStyle w:val="38"/>
              <w:tblW w:w="9022"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54"/>
              <w:gridCol w:w="1270"/>
              <w:gridCol w:w="1700"/>
              <w:gridCol w:w="1553"/>
              <w:gridCol w:w="1835"/>
              <w:gridCol w:w="151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1154" w:type="dxa"/>
                  <w:tcBorders>
                    <w:tl2br w:val="nil"/>
                    <w:tr2bl w:val="nil"/>
                  </w:tcBorders>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污染源</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位置</w:t>
                  </w:r>
                </w:p>
              </w:tc>
              <w:tc>
                <w:tcPr>
                  <w:tcW w:w="127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污染物</w:t>
                  </w:r>
                </w:p>
              </w:tc>
              <w:tc>
                <w:tcPr>
                  <w:tcW w:w="170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产生量（t/a）</w:t>
                  </w:r>
                </w:p>
              </w:tc>
              <w:tc>
                <w:tcPr>
                  <w:tcW w:w="1553"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排放速率（kg/h）</w:t>
                  </w:r>
                </w:p>
              </w:tc>
              <w:tc>
                <w:tcPr>
                  <w:tcW w:w="1835"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面源面积（m</w:t>
                  </w:r>
                  <w:r>
                    <w:rPr>
                      <w:rFonts w:hint="default" w:ascii="Times New Roman" w:hAnsi="Times New Roman" w:cs="Times New Roman"/>
                      <w:color w:val="auto"/>
                      <w:sz w:val="22"/>
                      <w:szCs w:val="22"/>
                      <w:u w:val="none" w:color="auto"/>
                      <w:vertAlign w:val="superscript"/>
                    </w:rPr>
                    <w:t>2</w:t>
                  </w:r>
                  <w:r>
                    <w:rPr>
                      <w:rFonts w:hint="default" w:ascii="Times New Roman" w:hAnsi="Times New Roman" w:cs="Times New Roman"/>
                      <w:color w:val="auto"/>
                      <w:sz w:val="22"/>
                      <w:szCs w:val="22"/>
                      <w:u w:val="none" w:color="auto"/>
                    </w:rPr>
                    <w:t>）</w:t>
                  </w:r>
                </w:p>
              </w:tc>
              <w:tc>
                <w:tcPr>
                  <w:tcW w:w="151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面源高度（m）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2" w:hRule="atLeast"/>
              </w:trPr>
              <w:tc>
                <w:tcPr>
                  <w:tcW w:w="1154" w:type="dxa"/>
                  <w:vMerge w:val="restart"/>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default" w:ascii="Times New Roman" w:hAnsi="Times New Roman" w:cs="Times New Roman"/>
                      <w:color w:val="auto"/>
                      <w:sz w:val="22"/>
                      <w:szCs w:val="22"/>
                      <w:u w:val="none" w:color="auto"/>
                    </w:rPr>
                    <w:t>喷漆</w:t>
                  </w:r>
                  <w:r>
                    <w:rPr>
                      <w:rFonts w:hint="eastAsia" w:cs="Times New Roman"/>
                      <w:color w:val="auto"/>
                      <w:sz w:val="22"/>
                      <w:szCs w:val="22"/>
                      <w:u w:val="none" w:color="auto"/>
                      <w:lang w:eastAsia="zh-CN"/>
                    </w:rPr>
                    <w:t>房</w:t>
                  </w:r>
                </w:p>
              </w:tc>
              <w:tc>
                <w:tcPr>
                  <w:tcW w:w="127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漆雾</w:t>
                  </w:r>
                </w:p>
              </w:tc>
              <w:tc>
                <w:tcPr>
                  <w:tcW w:w="170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0.04</w:t>
                  </w:r>
                </w:p>
              </w:tc>
              <w:tc>
                <w:tcPr>
                  <w:tcW w:w="1553"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0.133</w:t>
                  </w:r>
                </w:p>
              </w:tc>
              <w:tc>
                <w:tcPr>
                  <w:tcW w:w="1835" w:type="dxa"/>
                  <w:vMerge w:val="restar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rPr>
                  </w:pPr>
                  <w:r>
                    <w:rPr>
                      <w:rFonts w:hint="eastAsia" w:cs="Times New Roman"/>
                      <w:color w:val="auto"/>
                      <w:sz w:val="22"/>
                      <w:szCs w:val="22"/>
                      <w:u w:val="none" w:color="auto"/>
                      <w:lang w:val="en-US" w:eastAsia="zh-CN"/>
                    </w:rPr>
                    <w:t>1440</w:t>
                  </w:r>
                </w:p>
              </w:tc>
              <w:tc>
                <w:tcPr>
                  <w:tcW w:w="1510" w:type="dxa"/>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val="en-US" w:eastAsia="zh-CN"/>
                    </w:rPr>
                    <w:t>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6" w:hRule="atLeast"/>
              </w:trPr>
              <w:tc>
                <w:tcPr>
                  <w:tcW w:w="1154" w:type="dxa"/>
                  <w:vMerge w:val="continue"/>
                  <w:tcBorders>
                    <w:tl2br w:val="nil"/>
                    <w:tr2bl w:val="nil"/>
                  </w:tcBorders>
                </w:tcPr>
                <w:p>
                  <w:pPr>
                    <w:spacing w:line="360" w:lineRule="auto"/>
                    <w:jc w:val="center"/>
                    <w:rPr>
                      <w:rFonts w:hint="default" w:ascii="Times New Roman" w:hAnsi="Times New Roman" w:cs="Times New Roman"/>
                      <w:color w:val="auto"/>
                      <w:sz w:val="22"/>
                      <w:szCs w:val="22"/>
                      <w:u w:val="none" w:color="auto"/>
                    </w:rPr>
                  </w:pPr>
                </w:p>
              </w:tc>
              <w:tc>
                <w:tcPr>
                  <w:tcW w:w="127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VOCs</w:t>
                  </w:r>
                </w:p>
              </w:tc>
              <w:tc>
                <w:tcPr>
                  <w:tcW w:w="170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0.06</w:t>
                  </w:r>
                </w:p>
              </w:tc>
              <w:tc>
                <w:tcPr>
                  <w:tcW w:w="1553"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0.2</w:t>
                  </w:r>
                </w:p>
              </w:tc>
              <w:tc>
                <w:tcPr>
                  <w:tcW w:w="1835" w:type="dxa"/>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151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trPr>
              <w:tc>
                <w:tcPr>
                  <w:tcW w:w="1154" w:type="dxa"/>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焊接烟尘</w:t>
                  </w:r>
                </w:p>
              </w:tc>
              <w:tc>
                <w:tcPr>
                  <w:tcW w:w="127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粉尘</w:t>
                  </w:r>
                </w:p>
              </w:tc>
              <w:tc>
                <w:tcPr>
                  <w:tcW w:w="170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0.1368</w:t>
                  </w:r>
                </w:p>
              </w:tc>
              <w:tc>
                <w:tcPr>
                  <w:tcW w:w="1553"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0.057</w:t>
                  </w:r>
                </w:p>
              </w:tc>
              <w:tc>
                <w:tcPr>
                  <w:tcW w:w="1835" w:type="dxa"/>
                  <w:tcBorders>
                    <w:tl2br w:val="nil"/>
                    <w:tr2bl w:val="nil"/>
                  </w:tcBorders>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7496.78</w:t>
                  </w:r>
                </w:p>
              </w:tc>
              <w:tc>
                <w:tcPr>
                  <w:tcW w:w="151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7</w:t>
                  </w:r>
                </w:p>
              </w:tc>
            </w:tr>
          </w:tbl>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大气环境影响预测</w:t>
            </w:r>
          </w:p>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①评价等级的判定</w:t>
            </w:r>
          </w:p>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根据《环境影响评价技术导则 大气环境》（HJ2.2-2018），采用推荐模式中的估算模型AERSCREEN对污染物的最大地面占标率Pi（第i个污染物）及第i个污染物的地面浓度达标准限值10%时所对应的最远距离D10%进行计算。其中Pi定义如下：</w:t>
            </w:r>
          </w:p>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 xml:space="preserve">               </w:t>
            </w:r>
            <w:r>
              <w:rPr>
                <w:rFonts w:hint="default" w:ascii="Times New Roman" w:hAnsi="Times New Roman" w:cs="Times New Roman"/>
                <w:color w:val="auto"/>
                <w:sz w:val="24"/>
                <w:szCs w:val="24"/>
                <w:u w:val="none" w:color="auto"/>
                <w:lang w:val="en-US" w:eastAsia="zh-CN"/>
              </w:rPr>
              <w:drawing>
                <wp:inline distT="0" distB="0" distL="114300" distR="114300">
                  <wp:extent cx="1400175" cy="619125"/>
                  <wp:effectExtent l="0" t="0" r="9525" b="9525"/>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18"/>
                          <a:stretch>
                            <a:fillRect/>
                          </a:stretch>
                        </pic:blipFill>
                        <pic:spPr>
                          <a:xfrm>
                            <a:off x="0" y="0"/>
                            <a:ext cx="1400175" cy="619125"/>
                          </a:xfrm>
                          <a:prstGeom prst="rect">
                            <a:avLst/>
                          </a:prstGeom>
                          <a:noFill/>
                          <a:ln>
                            <a:noFill/>
                          </a:ln>
                        </pic:spPr>
                      </pic:pic>
                    </a:graphicData>
                  </a:graphic>
                </wp:inline>
              </w:drawing>
            </w:r>
          </w:p>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Pi—第i个污染物的最大地面浓度占标率，%；</w:t>
            </w:r>
          </w:p>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Ci—采用估算模式计算出的第i个污染物的最大地面浓度，mg/m</w:t>
            </w:r>
            <w:r>
              <w:rPr>
                <w:rFonts w:hint="default" w:ascii="Times New Roman" w:hAnsi="Times New Roman" w:cs="Times New Roman"/>
                <w:color w:val="auto"/>
                <w:sz w:val="24"/>
                <w:szCs w:val="24"/>
                <w:u w:val="none" w:color="auto"/>
                <w:vertAlign w:val="superscript"/>
                <w:lang w:val="en-US" w:eastAsia="zh-CN"/>
              </w:rPr>
              <w:t>3</w:t>
            </w:r>
            <w:r>
              <w:rPr>
                <w:rFonts w:hint="default" w:ascii="Times New Roman" w:hAnsi="Times New Roman" w:cs="Times New Roman"/>
                <w:color w:val="auto"/>
                <w:sz w:val="24"/>
                <w:szCs w:val="24"/>
                <w:u w:val="none" w:color="auto"/>
                <w:lang w:val="en-US" w:eastAsia="zh-CN"/>
              </w:rPr>
              <w:t>；</w:t>
            </w:r>
          </w:p>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C0i—第i 个污染物的环境空气质量标准，mg/m</w:t>
            </w:r>
            <w:r>
              <w:rPr>
                <w:rFonts w:hint="default" w:ascii="Times New Roman" w:hAnsi="Times New Roman" w:cs="Times New Roman"/>
                <w:color w:val="auto"/>
                <w:sz w:val="24"/>
                <w:szCs w:val="24"/>
                <w:u w:val="none" w:color="auto"/>
                <w:vertAlign w:val="superscript"/>
                <w:lang w:val="en-US" w:eastAsia="zh-CN"/>
              </w:rPr>
              <w:t>3</w:t>
            </w:r>
            <w:r>
              <w:rPr>
                <w:rFonts w:hint="default" w:ascii="Times New Roman" w:hAnsi="Times New Roman" w:cs="Times New Roman"/>
                <w:color w:val="auto"/>
                <w:sz w:val="24"/>
                <w:szCs w:val="24"/>
                <w:u w:val="none" w:color="auto"/>
                <w:lang w:val="en-US" w:eastAsia="zh-CN"/>
              </w:rPr>
              <w:t>。</w:t>
            </w:r>
          </w:p>
          <w:p>
            <w:pPr>
              <w:tabs>
                <w:tab w:val="left" w:pos="103"/>
              </w:tabs>
              <w:autoSpaceDE w:val="0"/>
              <w:autoSpaceDN w:val="0"/>
              <w:spacing w:line="360" w:lineRule="auto"/>
              <w:ind w:firstLine="462" w:firstLineChars="200"/>
              <w:jc w:val="center"/>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表7-</w:t>
            </w:r>
            <w:r>
              <w:rPr>
                <w:rFonts w:hint="eastAsia" w:cs="Times New Roman"/>
                <w:color w:val="auto"/>
                <w:sz w:val="24"/>
                <w:szCs w:val="24"/>
                <w:u w:val="none" w:color="auto"/>
                <w:lang w:val="en-US" w:eastAsia="zh-CN"/>
              </w:rPr>
              <w:t>4</w:t>
            </w:r>
            <w:r>
              <w:rPr>
                <w:rFonts w:hint="default" w:ascii="Times New Roman" w:hAnsi="Times New Roman" w:cs="Times New Roman"/>
                <w:color w:val="auto"/>
                <w:sz w:val="24"/>
                <w:szCs w:val="24"/>
                <w:u w:val="none" w:color="auto"/>
                <w:lang w:val="en-US" w:eastAsia="zh-CN"/>
              </w:rPr>
              <w:t xml:space="preserve">  大气环境评价工作等级分级判据</w:t>
            </w:r>
          </w:p>
          <w:tbl>
            <w:tblPr>
              <w:tblStyle w:val="38"/>
              <w:tblW w:w="907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131"/>
              <w:gridCol w:w="59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31" w:type="dxa"/>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评价工作等级</w:t>
                  </w:r>
                </w:p>
              </w:tc>
              <w:tc>
                <w:tcPr>
                  <w:tcW w:w="5941" w:type="dxa"/>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评价工作分级判据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31" w:type="dxa"/>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一级</w:t>
                  </w:r>
                </w:p>
              </w:tc>
              <w:tc>
                <w:tcPr>
                  <w:tcW w:w="5941" w:type="dxa"/>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Pmax≥10%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31" w:type="dxa"/>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二级</w:t>
                  </w:r>
                </w:p>
              </w:tc>
              <w:tc>
                <w:tcPr>
                  <w:tcW w:w="5941" w:type="dxa"/>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1%≤Pmax＜10%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31" w:type="dxa"/>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三级</w:t>
                  </w:r>
                </w:p>
              </w:tc>
              <w:tc>
                <w:tcPr>
                  <w:tcW w:w="5941" w:type="dxa"/>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Pmax＜1%</w:t>
                  </w:r>
                </w:p>
              </w:tc>
            </w:tr>
          </w:tbl>
          <w:p>
            <w:pPr>
              <w:pStyle w:val="181"/>
              <w:spacing w:line="360" w:lineRule="auto"/>
              <w:ind w:firstLine="462"/>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表7-</w:t>
            </w:r>
            <w:r>
              <w:rPr>
                <w:rFonts w:hint="eastAsia" w:ascii="Times New Roman" w:hAnsi="Times New Roman" w:cs="Times New Roman"/>
                <w:color w:val="auto"/>
                <w:sz w:val="24"/>
                <w:szCs w:val="24"/>
                <w:u w:val="none" w:color="auto"/>
                <w:lang w:val="en-US" w:eastAsia="zh-CN"/>
              </w:rPr>
              <w:t>5</w:t>
            </w:r>
            <w:r>
              <w:rPr>
                <w:rFonts w:hint="default" w:ascii="Times New Roman" w:hAnsi="Times New Roman" w:cs="Times New Roman"/>
                <w:color w:val="auto"/>
                <w:sz w:val="24"/>
                <w:szCs w:val="24"/>
                <w:u w:val="none" w:color="auto"/>
              </w:rPr>
              <w:t xml:space="preserve"> 估算模型参数表</w:t>
            </w:r>
          </w:p>
          <w:tbl>
            <w:tblPr>
              <w:tblStyle w:val="38"/>
              <w:tblW w:w="902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3008"/>
              <w:gridCol w:w="3008"/>
              <w:gridCol w:w="300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016" w:type="dxa"/>
                  <w:gridSpan w:val="2"/>
                </w:tcPr>
                <w:p>
                  <w:pPr>
                    <w:pStyle w:val="181"/>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参数</w:t>
                  </w:r>
                </w:p>
              </w:tc>
              <w:tc>
                <w:tcPr>
                  <w:tcW w:w="3006" w:type="dxa"/>
                </w:tcPr>
                <w:p>
                  <w:pPr>
                    <w:pStyle w:val="181"/>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取值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008" w:type="dxa"/>
                  <w:vMerge w:val="restart"/>
                  <w:vAlign w:val="center"/>
                </w:tcPr>
                <w:p>
                  <w:pPr>
                    <w:pStyle w:val="181"/>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城市/农村选项</w:t>
                  </w:r>
                </w:p>
              </w:tc>
              <w:tc>
                <w:tcPr>
                  <w:tcW w:w="3008" w:type="dxa"/>
                  <w:vAlign w:val="center"/>
                </w:tcPr>
                <w:p>
                  <w:pPr>
                    <w:pStyle w:val="181"/>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城市/农村</w:t>
                  </w:r>
                </w:p>
              </w:tc>
              <w:tc>
                <w:tcPr>
                  <w:tcW w:w="3006" w:type="dxa"/>
                  <w:vAlign w:val="center"/>
                </w:tcPr>
                <w:p>
                  <w:pPr>
                    <w:pStyle w:val="181"/>
                    <w:spacing w:line="360" w:lineRule="auto"/>
                    <w:ind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农村</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008" w:type="dxa"/>
                  <w:vMerge w:val="continue"/>
                  <w:vAlign w:val="center"/>
                </w:tcPr>
                <w:p>
                  <w:pPr>
                    <w:pStyle w:val="181"/>
                    <w:spacing w:line="360" w:lineRule="auto"/>
                    <w:ind w:firstLine="0" w:firstLineChars="0"/>
                    <w:jc w:val="center"/>
                    <w:rPr>
                      <w:rFonts w:hint="default" w:ascii="Times New Roman" w:hAnsi="Times New Roman" w:cs="Times New Roman"/>
                      <w:color w:val="auto"/>
                      <w:sz w:val="22"/>
                      <w:szCs w:val="22"/>
                      <w:u w:val="none" w:color="auto"/>
                    </w:rPr>
                  </w:pPr>
                </w:p>
              </w:tc>
              <w:tc>
                <w:tcPr>
                  <w:tcW w:w="3008" w:type="dxa"/>
                  <w:vAlign w:val="center"/>
                </w:tcPr>
                <w:p>
                  <w:pPr>
                    <w:pStyle w:val="181"/>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人口数（城市选项时）</w:t>
                  </w:r>
                </w:p>
              </w:tc>
              <w:tc>
                <w:tcPr>
                  <w:tcW w:w="3006" w:type="dxa"/>
                  <w:vAlign w:val="center"/>
                </w:tcPr>
                <w:p>
                  <w:pPr>
                    <w:pStyle w:val="181"/>
                    <w:spacing w:line="360" w:lineRule="auto"/>
                    <w:ind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016" w:type="dxa"/>
                  <w:gridSpan w:val="2"/>
                  <w:vAlign w:val="center"/>
                </w:tcPr>
                <w:p>
                  <w:pPr>
                    <w:pStyle w:val="181"/>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最高环境温度/℃</w:t>
                  </w:r>
                </w:p>
              </w:tc>
              <w:tc>
                <w:tcPr>
                  <w:tcW w:w="3006" w:type="dxa"/>
                  <w:vAlign w:val="center"/>
                </w:tcPr>
                <w:p>
                  <w:pPr>
                    <w:pStyle w:val="181"/>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40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016" w:type="dxa"/>
                  <w:gridSpan w:val="2"/>
                  <w:vAlign w:val="center"/>
                </w:tcPr>
                <w:p>
                  <w:pPr>
                    <w:pStyle w:val="181"/>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最低环境温度/℃</w:t>
                  </w:r>
                </w:p>
              </w:tc>
              <w:tc>
                <w:tcPr>
                  <w:tcW w:w="3006" w:type="dxa"/>
                  <w:vAlign w:val="center"/>
                </w:tcPr>
                <w:p>
                  <w:pPr>
                    <w:pStyle w:val="181"/>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016" w:type="dxa"/>
                  <w:gridSpan w:val="2"/>
                  <w:vAlign w:val="center"/>
                </w:tcPr>
                <w:p>
                  <w:pPr>
                    <w:pStyle w:val="181"/>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土地利用类型</w:t>
                  </w:r>
                </w:p>
              </w:tc>
              <w:tc>
                <w:tcPr>
                  <w:tcW w:w="3006" w:type="dxa"/>
                  <w:vAlign w:val="center"/>
                </w:tcPr>
                <w:p>
                  <w:pPr>
                    <w:pStyle w:val="181"/>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落叶林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016" w:type="dxa"/>
                  <w:gridSpan w:val="2"/>
                  <w:vAlign w:val="center"/>
                </w:tcPr>
                <w:p>
                  <w:pPr>
                    <w:pStyle w:val="181"/>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区域湿度条件</w:t>
                  </w:r>
                </w:p>
              </w:tc>
              <w:tc>
                <w:tcPr>
                  <w:tcW w:w="3006" w:type="dxa"/>
                  <w:vAlign w:val="center"/>
                </w:tcPr>
                <w:p>
                  <w:pPr>
                    <w:pStyle w:val="181"/>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潮湿气候</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008" w:type="dxa"/>
                  <w:vMerge w:val="restart"/>
                  <w:vAlign w:val="center"/>
                </w:tcPr>
                <w:p>
                  <w:pPr>
                    <w:pStyle w:val="181"/>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是否考虑地形</w:t>
                  </w:r>
                </w:p>
              </w:tc>
              <w:tc>
                <w:tcPr>
                  <w:tcW w:w="3008" w:type="dxa"/>
                  <w:vAlign w:val="center"/>
                </w:tcPr>
                <w:p>
                  <w:pPr>
                    <w:pStyle w:val="181"/>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考虑地形</w:t>
                  </w:r>
                </w:p>
              </w:tc>
              <w:tc>
                <w:tcPr>
                  <w:tcW w:w="3006" w:type="dxa"/>
                  <w:vAlign w:val="center"/>
                </w:tcPr>
                <w:p>
                  <w:pPr>
                    <w:pStyle w:val="181"/>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sym w:font="Wingdings" w:char="00A8"/>
                  </w:r>
                  <w:r>
                    <w:rPr>
                      <w:rFonts w:hint="default" w:ascii="Times New Roman" w:hAnsi="Times New Roman" w:cs="Times New Roman"/>
                      <w:color w:val="auto"/>
                      <w:sz w:val="22"/>
                      <w:szCs w:val="22"/>
                      <w:u w:val="none" w:color="auto"/>
                    </w:rPr>
                    <w:t xml:space="preserve">是  </w:t>
                  </w:r>
                  <w:r>
                    <w:rPr>
                      <w:rFonts w:hint="default" w:ascii="Times New Roman" w:hAnsi="Times New Roman" w:cs="Times New Roman"/>
                      <w:color w:val="auto"/>
                      <w:sz w:val="22"/>
                      <w:szCs w:val="22"/>
                      <w:u w:val="none" w:color="auto"/>
                    </w:rPr>
                    <w:sym w:font="Wingdings" w:char="00FE"/>
                  </w:r>
                  <w:r>
                    <w:rPr>
                      <w:rFonts w:hint="default" w:ascii="Times New Roman" w:hAnsi="Times New Roman" w:cs="Times New Roman"/>
                      <w:color w:val="auto"/>
                      <w:sz w:val="22"/>
                      <w:szCs w:val="22"/>
                      <w:u w:val="none" w:color="auto"/>
                    </w:rPr>
                    <w:t>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008" w:type="dxa"/>
                  <w:vMerge w:val="continue"/>
                  <w:vAlign w:val="center"/>
                </w:tcPr>
                <w:p>
                  <w:pPr>
                    <w:pStyle w:val="181"/>
                    <w:spacing w:line="360" w:lineRule="auto"/>
                    <w:ind w:firstLine="0" w:firstLineChars="0"/>
                    <w:jc w:val="center"/>
                    <w:rPr>
                      <w:rFonts w:hint="default" w:ascii="Times New Roman" w:hAnsi="Times New Roman" w:cs="Times New Roman"/>
                      <w:color w:val="auto"/>
                      <w:sz w:val="22"/>
                      <w:szCs w:val="22"/>
                      <w:u w:val="none" w:color="auto"/>
                    </w:rPr>
                  </w:pPr>
                </w:p>
              </w:tc>
              <w:tc>
                <w:tcPr>
                  <w:tcW w:w="3008" w:type="dxa"/>
                  <w:vAlign w:val="center"/>
                </w:tcPr>
                <w:p>
                  <w:pPr>
                    <w:pStyle w:val="181"/>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地形数据分辨率/m</w:t>
                  </w:r>
                </w:p>
              </w:tc>
              <w:tc>
                <w:tcPr>
                  <w:tcW w:w="3006" w:type="dxa"/>
                  <w:vAlign w:val="center"/>
                </w:tcPr>
                <w:p>
                  <w:pPr>
                    <w:pStyle w:val="181"/>
                    <w:spacing w:line="360" w:lineRule="auto"/>
                    <w:ind w:firstLine="0" w:firstLineChars="0"/>
                    <w:jc w:val="center"/>
                    <w:rPr>
                      <w:rFonts w:hint="eastAsia"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008" w:type="dxa"/>
                  <w:vMerge w:val="restart"/>
                  <w:vAlign w:val="center"/>
                </w:tcPr>
                <w:p>
                  <w:pPr>
                    <w:pStyle w:val="181"/>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是否考虑岸线熏烟</w:t>
                  </w:r>
                </w:p>
              </w:tc>
              <w:tc>
                <w:tcPr>
                  <w:tcW w:w="3008" w:type="dxa"/>
                  <w:vAlign w:val="center"/>
                </w:tcPr>
                <w:p>
                  <w:pPr>
                    <w:pStyle w:val="181"/>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考虑岸线熏烟</w:t>
                  </w:r>
                </w:p>
              </w:tc>
              <w:tc>
                <w:tcPr>
                  <w:tcW w:w="3006" w:type="dxa"/>
                  <w:vAlign w:val="center"/>
                </w:tcPr>
                <w:p>
                  <w:pPr>
                    <w:pStyle w:val="181"/>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sym w:font="Wingdings" w:char="00A8"/>
                  </w:r>
                  <w:r>
                    <w:rPr>
                      <w:rFonts w:hint="default" w:ascii="Times New Roman" w:hAnsi="Times New Roman" w:cs="Times New Roman"/>
                      <w:color w:val="auto"/>
                      <w:sz w:val="22"/>
                      <w:szCs w:val="22"/>
                      <w:u w:val="none" w:color="auto"/>
                    </w:rPr>
                    <w:t xml:space="preserve">是  </w:t>
                  </w:r>
                  <w:r>
                    <w:rPr>
                      <w:rFonts w:hint="default" w:ascii="Times New Roman" w:hAnsi="Times New Roman" w:cs="Times New Roman"/>
                      <w:color w:val="auto"/>
                      <w:sz w:val="22"/>
                      <w:szCs w:val="22"/>
                      <w:u w:val="none" w:color="auto"/>
                    </w:rPr>
                    <w:sym w:font="Wingdings" w:char="00FE"/>
                  </w:r>
                  <w:r>
                    <w:rPr>
                      <w:rFonts w:hint="default" w:ascii="Times New Roman" w:hAnsi="Times New Roman" w:cs="Times New Roman"/>
                      <w:color w:val="auto"/>
                      <w:sz w:val="22"/>
                      <w:szCs w:val="22"/>
                      <w:u w:val="none" w:color="auto"/>
                    </w:rPr>
                    <w:t>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008" w:type="dxa"/>
                  <w:vMerge w:val="continue"/>
                  <w:vAlign w:val="center"/>
                </w:tcPr>
                <w:p>
                  <w:pPr>
                    <w:pStyle w:val="181"/>
                    <w:spacing w:line="360" w:lineRule="auto"/>
                    <w:ind w:firstLine="0" w:firstLineChars="0"/>
                    <w:jc w:val="center"/>
                    <w:rPr>
                      <w:rFonts w:hint="default" w:ascii="Times New Roman" w:hAnsi="Times New Roman" w:cs="Times New Roman"/>
                      <w:color w:val="auto"/>
                      <w:sz w:val="22"/>
                      <w:szCs w:val="22"/>
                      <w:u w:val="none" w:color="auto"/>
                    </w:rPr>
                  </w:pPr>
                </w:p>
              </w:tc>
              <w:tc>
                <w:tcPr>
                  <w:tcW w:w="3008" w:type="dxa"/>
                  <w:vAlign w:val="center"/>
                </w:tcPr>
                <w:p>
                  <w:pPr>
                    <w:pStyle w:val="181"/>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岸线距离/km</w:t>
                  </w:r>
                </w:p>
              </w:tc>
              <w:tc>
                <w:tcPr>
                  <w:tcW w:w="3006" w:type="dxa"/>
                  <w:vAlign w:val="center"/>
                </w:tcPr>
                <w:p>
                  <w:pPr>
                    <w:pStyle w:val="181"/>
                    <w:spacing w:line="360" w:lineRule="auto"/>
                    <w:ind w:firstLine="0" w:firstLineChars="0"/>
                    <w:jc w:val="center"/>
                    <w:rPr>
                      <w:rFonts w:hint="eastAsia"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008" w:type="dxa"/>
                  <w:vMerge w:val="continue"/>
                  <w:vAlign w:val="center"/>
                </w:tcPr>
                <w:p>
                  <w:pPr>
                    <w:pStyle w:val="181"/>
                    <w:spacing w:line="360" w:lineRule="auto"/>
                    <w:ind w:firstLine="0" w:firstLineChars="0"/>
                    <w:jc w:val="center"/>
                    <w:rPr>
                      <w:rFonts w:hint="default" w:ascii="Times New Roman" w:hAnsi="Times New Roman" w:cs="Times New Roman"/>
                      <w:color w:val="auto"/>
                      <w:sz w:val="22"/>
                      <w:szCs w:val="22"/>
                      <w:u w:val="none" w:color="auto"/>
                    </w:rPr>
                  </w:pPr>
                </w:p>
              </w:tc>
              <w:tc>
                <w:tcPr>
                  <w:tcW w:w="3008" w:type="dxa"/>
                  <w:vAlign w:val="center"/>
                </w:tcPr>
                <w:p>
                  <w:pPr>
                    <w:pStyle w:val="181"/>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岸线方向/°</w:t>
                  </w:r>
                </w:p>
              </w:tc>
              <w:tc>
                <w:tcPr>
                  <w:tcW w:w="3006" w:type="dxa"/>
                  <w:vAlign w:val="center"/>
                </w:tcPr>
                <w:p>
                  <w:pPr>
                    <w:pStyle w:val="181"/>
                    <w:spacing w:line="360" w:lineRule="auto"/>
                    <w:ind w:firstLine="0" w:firstLineChars="0"/>
                    <w:jc w:val="center"/>
                    <w:rPr>
                      <w:rFonts w:hint="eastAsia"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w:t>
                  </w:r>
                </w:p>
              </w:tc>
            </w:tr>
          </w:tbl>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none" w:color="auto"/>
                <w:lang w:val="en-US" w:eastAsia="zh-CN"/>
              </w:rPr>
            </w:pPr>
            <w:r>
              <w:rPr>
                <w:rFonts w:hint="default" w:ascii="Calibri" w:hAnsi="Calibri" w:cs="Calibri"/>
                <w:color w:val="auto"/>
                <w:sz w:val="24"/>
                <w:szCs w:val="24"/>
                <w:u w:val="none" w:color="auto"/>
                <w:lang w:val="en-US" w:eastAsia="zh-CN"/>
              </w:rPr>
              <w:t>②</w:t>
            </w:r>
            <w:r>
              <w:rPr>
                <w:rFonts w:hint="default" w:ascii="Times New Roman" w:hAnsi="Times New Roman" w:cs="Times New Roman"/>
                <w:color w:val="auto"/>
                <w:sz w:val="24"/>
                <w:szCs w:val="24"/>
                <w:u w:val="none" w:color="auto"/>
                <w:lang w:val="en-US" w:eastAsia="zh-CN"/>
              </w:rPr>
              <w:t>预测结果</w:t>
            </w:r>
          </w:p>
          <w:p>
            <w:pPr>
              <w:tabs>
                <w:tab w:val="left" w:pos="103"/>
              </w:tabs>
              <w:autoSpaceDE w:val="0"/>
              <w:autoSpaceDN w:val="0"/>
              <w:spacing w:line="360" w:lineRule="auto"/>
              <w:ind w:firstLine="462" w:firstLineChars="200"/>
              <w:jc w:val="both"/>
              <w:rPr>
                <w:rFonts w:hint="eastAsia"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采用《环境影响评价技术导则-大气环境》（HJ2.2-2018）中推荐的估算模式—AERSCREEN进行估算，预测结果见</w:t>
            </w:r>
            <w:r>
              <w:rPr>
                <w:rFonts w:hint="eastAsia" w:cs="Times New Roman"/>
                <w:color w:val="auto"/>
                <w:sz w:val="24"/>
                <w:szCs w:val="24"/>
                <w:u w:val="none" w:color="auto"/>
                <w:lang w:val="en-US" w:eastAsia="zh-CN"/>
              </w:rPr>
              <w:t>下</w:t>
            </w:r>
            <w:r>
              <w:rPr>
                <w:rFonts w:hint="default" w:ascii="Times New Roman" w:hAnsi="Times New Roman" w:cs="Times New Roman"/>
                <w:color w:val="auto"/>
                <w:sz w:val="24"/>
                <w:szCs w:val="24"/>
                <w:u w:val="none" w:color="auto"/>
                <w:lang w:val="en-US" w:eastAsia="zh-CN"/>
              </w:rPr>
              <w:t>表</w:t>
            </w:r>
            <w:r>
              <w:rPr>
                <w:rFonts w:hint="eastAsia" w:cs="Times New Roman"/>
                <w:color w:val="auto"/>
                <w:sz w:val="24"/>
                <w:szCs w:val="24"/>
                <w:u w:val="none" w:color="auto"/>
                <w:lang w:val="en-US" w:eastAsia="zh-CN"/>
              </w:rPr>
              <w:t>。</w:t>
            </w:r>
          </w:p>
          <w:p>
            <w:pPr>
              <w:pStyle w:val="187"/>
              <w:bidi w:val="0"/>
              <w:rPr>
                <w:rFonts w:hint="eastAsia"/>
                <w:color w:val="auto"/>
                <w:u w:val="none" w:color="auto"/>
              </w:rPr>
            </w:pPr>
          </w:p>
          <w:p>
            <w:pPr>
              <w:pStyle w:val="187"/>
              <w:bidi w:val="0"/>
              <w:rPr>
                <w:rFonts w:hint="eastAsia"/>
                <w:color w:val="auto"/>
                <w:u w:val="none" w:color="auto"/>
              </w:rPr>
            </w:pPr>
          </w:p>
          <w:p>
            <w:pPr>
              <w:pStyle w:val="187"/>
              <w:bidi w:val="0"/>
              <w:rPr>
                <w:rFonts w:hint="default" w:ascii="Times New Roman" w:hAnsi="Times New Roman" w:cs="Times New Roman"/>
                <w:color w:val="auto"/>
                <w:sz w:val="24"/>
                <w:szCs w:val="24"/>
                <w:u w:val="none" w:color="auto"/>
                <w:lang w:val="en-US" w:eastAsia="zh-CN"/>
              </w:rPr>
            </w:pPr>
            <w:r>
              <w:rPr>
                <w:rFonts w:hint="eastAsia"/>
                <w:color w:val="auto"/>
                <w:u w:val="none" w:color="auto"/>
              </w:rPr>
              <w:t>表7-</w:t>
            </w:r>
            <w:r>
              <w:rPr>
                <w:rFonts w:hint="eastAsia"/>
                <w:color w:val="auto"/>
                <w:u w:val="none" w:color="auto"/>
                <w:lang w:val="en-US" w:eastAsia="zh-CN"/>
              </w:rPr>
              <w:t>6</w:t>
            </w:r>
            <w:r>
              <w:rPr>
                <w:rFonts w:hint="eastAsia"/>
                <w:color w:val="auto"/>
                <w:u w:val="none" w:color="auto"/>
              </w:rPr>
              <w:t xml:space="preserve">  项目大气污染物最大地面浓度预测</w:t>
            </w:r>
          </w:p>
          <w:tbl>
            <w:tblPr>
              <w:tblStyle w:val="38"/>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84"/>
              <w:gridCol w:w="802"/>
              <w:gridCol w:w="908"/>
              <w:gridCol w:w="735"/>
              <w:gridCol w:w="1566"/>
              <w:gridCol w:w="1192"/>
              <w:gridCol w:w="986"/>
              <w:gridCol w:w="899"/>
              <w:gridCol w:w="89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88" w:hRule="atLeast"/>
                <w:jc w:val="center"/>
              </w:trPr>
              <w:tc>
                <w:tcPr>
                  <w:tcW w:w="1054" w:type="dxa"/>
                  <w:tcBorders>
                    <w:tl2br w:val="nil"/>
                    <w:tr2bl w:val="nil"/>
                  </w:tcBorders>
                  <w:noWrap w:val="0"/>
                  <w:vAlign w:val="center"/>
                </w:tcPr>
                <w:p>
                  <w:pPr>
                    <w:pStyle w:val="185"/>
                    <w:bidi w:val="0"/>
                    <w:jc w:val="center"/>
                    <w:rPr>
                      <w:color w:val="auto"/>
                      <w:sz w:val="22"/>
                      <w:szCs w:val="22"/>
                      <w:u w:val="none" w:color="auto"/>
                      <w:lang w:eastAsia="zh-CN"/>
                    </w:rPr>
                  </w:pPr>
                  <w:r>
                    <w:rPr>
                      <w:rFonts w:hint="eastAsia"/>
                      <w:color w:val="auto"/>
                      <w:sz w:val="22"/>
                      <w:szCs w:val="22"/>
                      <w:u w:val="none" w:color="auto"/>
                      <w:lang w:eastAsia="zh-CN"/>
                    </w:rPr>
                    <w:t>污染源</w:t>
                  </w:r>
                </w:p>
              </w:tc>
              <w:tc>
                <w:tcPr>
                  <w:tcW w:w="809" w:type="dxa"/>
                  <w:tcBorders>
                    <w:tl2br w:val="nil"/>
                    <w:tr2bl w:val="nil"/>
                  </w:tcBorders>
                  <w:noWrap w:val="0"/>
                  <w:vAlign w:val="center"/>
                </w:tcPr>
                <w:p>
                  <w:pPr>
                    <w:pStyle w:val="185"/>
                    <w:bidi w:val="0"/>
                    <w:jc w:val="center"/>
                    <w:rPr>
                      <w:color w:val="auto"/>
                      <w:sz w:val="22"/>
                      <w:szCs w:val="22"/>
                      <w:u w:val="none" w:color="auto"/>
                      <w:lang w:eastAsia="zh-CN"/>
                    </w:rPr>
                  </w:pPr>
                  <w:r>
                    <w:rPr>
                      <w:rFonts w:hint="eastAsia"/>
                      <w:color w:val="auto"/>
                      <w:sz w:val="22"/>
                      <w:szCs w:val="22"/>
                      <w:u w:val="none" w:color="auto"/>
                      <w:lang w:eastAsia="zh-CN"/>
                    </w:rPr>
                    <w:t>类型</w:t>
                  </w:r>
                </w:p>
              </w:tc>
              <w:tc>
                <w:tcPr>
                  <w:tcW w:w="1648" w:type="dxa"/>
                  <w:gridSpan w:val="2"/>
                  <w:tcBorders>
                    <w:tl2br w:val="nil"/>
                    <w:tr2bl w:val="nil"/>
                  </w:tcBorders>
                  <w:noWrap w:val="0"/>
                  <w:vAlign w:val="center"/>
                </w:tcPr>
                <w:p>
                  <w:pPr>
                    <w:pStyle w:val="185"/>
                    <w:bidi w:val="0"/>
                    <w:jc w:val="center"/>
                    <w:rPr>
                      <w:color w:val="auto"/>
                      <w:sz w:val="22"/>
                      <w:szCs w:val="22"/>
                      <w:u w:val="none" w:color="auto"/>
                      <w:lang w:eastAsia="zh-CN"/>
                    </w:rPr>
                  </w:pPr>
                  <w:r>
                    <w:rPr>
                      <w:rFonts w:hint="eastAsia"/>
                      <w:color w:val="auto"/>
                      <w:sz w:val="22"/>
                      <w:szCs w:val="22"/>
                      <w:u w:val="none" w:color="auto"/>
                      <w:lang w:eastAsia="zh-CN"/>
                    </w:rPr>
                    <w:t>标准（</w:t>
                  </w:r>
                  <w:r>
                    <w:rPr>
                      <w:color w:val="auto"/>
                      <w:sz w:val="22"/>
                      <w:szCs w:val="22"/>
                      <w:u w:val="none" w:color="auto"/>
                      <w:lang w:eastAsia="zh-CN"/>
                    </w:rPr>
                    <w:t>μ</w:t>
                  </w:r>
                  <w:r>
                    <w:rPr>
                      <w:rFonts w:hint="eastAsia"/>
                      <w:color w:val="auto"/>
                      <w:sz w:val="22"/>
                      <w:szCs w:val="22"/>
                      <w:u w:val="none" w:color="auto"/>
                      <w:lang w:eastAsia="zh-CN"/>
                    </w:rPr>
                    <w:t>g/m</w:t>
                  </w:r>
                  <w:r>
                    <w:rPr>
                      <w:rFonts w:hint="eastAsia"/>
                      <w:color w:val="auto"/>
                      <w:sz w:val="22"/>
                      <w:szCs w:val="22"/>
                      <w:u w:val="none" w:color="auto"/>
                      <w:vertAlign w:val="superscript"/>
                      <w:lang w:eastAsia="zh-CN"/>
                    </w:rPr>
                    <w:t>3</w:t>
                  </w:r>
                  <w:r>
                    <w:rPr>
                      <w:rFonts w:hint="eastAsia"/>
                      <w:color w:val="auto"/>
                      <w:sz w:val="22"/>
                      <w:szCs w:val="22"/>
                      <w:u w:val="none" w:color="auto"/>
                      <w:lang w:eastAsia="zh-CN"/>
                    </w:rPr>
                    <w:t>）</w:t>
                  </w:r>
                </w:p>
              </w:tc>
              <w:tc>
                <w:tcPr>
                  <w:tcW w:w="1573" w:type="dxa"/>
                  <w:tcBorders>
                    <w:tl2br w:val="nil"/>
                    <w:tr2bl w:val="nil"/>
                  </w:tcBorders>
                  <w:noWrap w:val="0"/>
                  <w:vAlign w:val="center"/>
                </w:tcPr>
                <w:p>
                  <w:pPr>
                    <w:pStyle w:val="185"/>
                    <w:bidi w:val="0"/>
                    <w:jc w:val="center"/>
                    <w:rPr>
                      <w:rFonts w:hint="eastAsia"/>
                      <w:color w:val="auto"/>
                      <w:sz w:val="22"/>
                      <w:szCs w:val="22"/>
                      <w:u w:val="none" w:color="auto"/>
                    </w:rPr>
                  </w:pPr>
                  <w:r>
                    <w:rPr>
                      <w:rFonts w:hint="eastAsia"/>
                      <w:color w:val="auto"/>
                      <w:sz w:val="22"/>
                      <w:szCs w:val="22"/>
                      <w:u w:val="none" w:color="auto"/>
                    </w:rPr>
                    <w:t>最大落地浓度</w:t>
                  </w:r>
                </w:p>
                <w:p>
                  <w:pPr>
                    <w:pStyle w:val="185"/>
                    <w:bidi w:val="0"/>
                    <w:jc w:val="center"/>
                    <w:rPr>
                      <w:rFonts w:hint="eastAsia"/>
                      <w:color w:val="auto"/>
                      <w:sz w:val="22"/>
                      <w:szCs w:val="22"/>
                      <w:u w:val="none" w:color="auto"/>
                    </w:rPr>
                  </w:pPr>
                  <w:r>
                    <w:rPr>
                      <w:rFonts w:hint="eastAsia"/>
                      <w:color w:val="auto"/>
                      <w:sz w:val="22"/>
                      <w:szCs w:val="22"/>
                      <w:u w:val="none" w:color="auto"/>
                    </w:rPr>
                    <w:t>（</w:t>
                  </w:r>
                  <w:r>
                    <w:rPr>
                      <w:color w:val="auto"/>
                      <w:sz w:val="22"/>
                      <w:szCs w:val="22"/>
                      <w:u w:val="none" w:color="auto"/>
                    </w:rPr>
                    <w:t>μ</w:t>
                  </w:r>
                  <w:r>
                    <w:rPr>
                      <w:rFonts w:hint="eastAsia"/>
                      <w:color w:val="auto"/>
                      <w:sz w:val="22"/>
                      <w:szCs w:val="22"/>
                      <w:u w:val="none" w:color="auto"/>
                    </w:rPr>
                    <w:t>g/m</w:t>
                  </w:r>
                  <w:r>
                    <w:rPr>
                      <w:rFonts w:hint="eastAsia"/>
                      <w:color w:val="auto"/>
                      <w:sz w:val="22"/>
                      <w:szCs w:val="22"/>
                      <w:u w:val="none" w:color="auto"/>
                      <w:vertAlign w:val="superscript"/>
                    </w:rPr>
                    <w:t>3</w:t>
                  </w:r>
                  <w:r>
                    <w:rPr>
                      <w:rFonts w:hint="eastAsia"/>
                      <w:color w:val="auto"/>
                      <w:sz w:val="22"/>
                      <w:szCs w:val="22"/>
                      <w:u w:val="none" w:color="auto"/>
                    </w:rPr>
                    <w:t>）</w:t>
                  </w:r>
                </w:p>
              </w:tc>
              <w:tc>
                <w:tcPr>
                  <w:tcW w:w="1199" w:type="dxa"/>
                  <w:tcBorders>
                    <w:tl2br w:val="nil"/>
                    <w:tr2bl w:val="nil"/>
                  </w:tcBorders>
                  <w:noWrap w:val="0"/>
                  <w:vAlign w:val="center"/>
                </w:tcPr>
                <w:p>
                  <w:pPr>
                    <w:pStyle w:val="185"/>
                    <w:bidi w:val="0"/>
                    <w:jc w:val="center"/>
                    <w:rPr>
                      <w:rFonts w:hint="eastAsia"/>
                      <w:color w:val="auto"/>
                      <w:sz w:val="22"/>
                      <w:szCs w:val="22"/>
                      <w:u w:val="none" w:color="auto"/>
                      <w:lang w:eastAsia="zh-CN"/>
                    </w:rPr>
                  </w:pPr>
                  <w:r>
                    <w:rPr>
                      <w:rFonts w:hint="eastAsia"/>
                      <w:color w:val="auto"/>
                      <w:sz w:val="22"/>
                      <w:szCs w:val="22"/>
                      <w:u w:val="none" w:color="auto"/>
                      <w:lang w:eastAsia="zh-CN"/>
                    </w:rPr>
                    <w:t>出现距离</w:t>
                  </w:r>
                </w:p>
                <w:p>
                  <w:pPr>
                    <w:pStyle w:val="185"/>
                    <w:bidi w:val="0"/>
                    <w:jc w:val="center"/>
                    <w:rPr>
                      <w:color w:val="auto"/>
                      <w:sz w:val="22"/>
                      <w:szCs w:val="22"/>
                      <w:u w:val="none" w:color="auto"/>
                    </w:rPr>
                  </w:pPr>
                  <w:r>
                    <w:rPr>
                      <w:rFonts w:hint="eastAsia"/>
                      <w:color w:val="auto"/>
                      <w:sz w:val="22"/>
                      <w:szCs w:val="22"/>
                      <w:u w:val="none" w:color="auto"/>
                    </w:rPr>
                    <w:t>（m）</w:t>
                  </w:r>
                </w:p>
              </w:tc>
              <w:tc>
                <w:tcPr>
                  <w:tcW w:w="989" w:type="dxa"/>
                  <w:tcBorders>
                    <w:tl2br w:val="nil"/>
                    <w:tr2bl w:val="nil"/>
                  </w:tcBorders>
                  <w:noWrap w:val="0"/>
                  <w:vAlign w:val="center"/>
                </w:tcPr>
                <w:p>
                  <w:pPr>
                    <w:pStyle w:val="185"/>
                    <w:bidi w:val="0"/>
                    <w:jc w:val="center"/>
                    <w:rPr>
                      <w:color w:val="auto"/>
                      <w:sz w:val="22"/>
                      <w:szCs w:val="22"/>
                      <w:u w:val="none" w:color="auto"/>
                      <w:lang w:eastAsia="zh-CN"/>
                    </w:rPr>
                  </w:pPr>
                  <w:r>
                    <w:rPr>
                      <w:color w:val="auto"/>
                      <w:sz w:val="22"/>
                      <w:szCs w:val="22"/>
                      <w:u w:val="none" w:color="auto"/>
                      <w:lang w:eastAsia="zh-CN"/>
                    </w:rPr>
                    <w:t>占标率</w:t>
                  </w:r>
                </w:p>
                <w:p>
                  <w:pPr>
                    <w:pStyle w:val="185"/>
                    <w:bidi w:val="0"/>
                    <w:jc w:val="center"/>
                    <w:rPr>
                      <w:color w:val="auto"/>
                      <w:sz w:val="22"/>
                      <w:szCs w:val="22"/>
                      <w:u w:val="none" w:color="auto"/>
                    </w:rPr>
                  </w:pPr>
                  <w:r>
                    <w:rPr>
                      <w:color w:val="auto"/>
                      <w:sz w:val="22"/>
                      <w:szCs w:val="22"/>
                      <w:u w:val="none" w:color="auto"/>
                    </w:rPr>
                    <w:t>（%）</w:t>
                  </w:r>
                </w:p>
              </w:tc>
              <w:tc>
                <w:tcPr>
                  <w:tcW w:w="900" w:type="dxa"/>
                  <w:tcBorders>
                    <w:tl2br w:val="nil"/>
                    <w:tr2bl w:val="nil"/>
                  </w:tcBorders>
                  <w:noWrap w:val="0"/>
                  <w:vAlign w:val="center"/>
                </w:tcPr>
                <w:p>
                  <w:pPr>
                    <w:pStyle w:val="185"/>
                    <w:bidi w:val="0"/>
                    <w:jc w:val="center"/>
                    <w:rPr>
                      <w:rFonts w:hint="eastAsia"/>
                      <w:color w:val="auto"/>
                      <w:sz w:val="22"/>
                      <w:szCs w:val="22"/>
                      <w:u w:val="none" w:color="auto"/>
                      <w:lang w:eastAsia="zh-CN"/>
                    </w:rPr>
                  </w:pPr>
                  <w:r>
                    <w:rPr>
                      <w:rFonts w:hint="eastAsia"/>
                      <w:color w:val="auto"/>
                      <w:sz w:val="22"/>
                      <w:szCs w:val="22"/>
                      <w:u w:val="none" w:color="auto"/>
                      <w:lang w:eastAsia="zh-CN"/>
                    </w:rPr>
                    <w:t>Pmax</w:t>
                  </w:r>
                </w:p>
                <w:p>
                  <w:pPr>
                    <w:pStyle w:val="185"/>
                    <w:bidi w:val="0"/>
                    <w:jc w:val="center"/>
                    <w:rPr>
                      <w:color w:val="auto"/>
                      <w:sz w:val="22"/>
                      <w:szCs w:val="22"/>
                      <w:u w:val="none" w:color="auto"/>
                    </w:rPr>
                  </w:pPr>
                  <w:r>
                    <w:rPr>
                      <w:rFonts w:hint="eastAsia"/>
                      <w:color w:val="auto"/>
                      <w:sz w:val="22"/>
                      <w:szCs w:val="22"/>
                      <w:u w:val="none" w:color="auto"/>
                    </w:rPr>
                    <w:t>（%）</w:t>
                  </w:r>
                </w:p>
              </w:tc>
              <w:tc>
                <w:tcPr>
                  <w:tcW w:w="898" w:type="dxa"/>
                  <w:tcBorders>
                    <w:tl2br w:val="nil"/>
                    <w:tr2bl w:val="nil"/>
                  </w:tcBorders>
                  <w:noWrap w:val="0"/>
                  <w:vAlign w:val="center"/>
                </w:tcPr>
                <w:p>
                  <w:pPr>
                    <w:pStyle w:val="185"/>
                    <w:bidi w:val="0"/>
                    <w:jc w:val="center"/>
                    <w:rPr>
                      <w:rFonts w:hint="eastAsia"/>
                      <w:color w:val="auto"/>
                      <w:sz w:val="22"/>
                      <w:szCs w:val="22"/>
                      <w:u w:val="none" w:color="auto"/>
                    </w:rPr>
                  </w:pPr>
                  <w:r>
                    <w:rPr>
                      <w:rFonts w:hint="eastAsia"/>
                      <w:color w:val="auto"/>
                      <w:sz w:val="22"/>
                      <w:szCs w:val="22"/>
                      <w:u w:val="none" w:color="auto"/>
                    </w:rPr>
                    <w:t>D10%</w:t>
                  </w:r>
                </w:p>
                <w:p>
                  <w:pPr>
                    <w:pStyle w:val="185"/>
                    <w:bidi w:val="0"/>
                    <w:jc w:val="center"/>
                    <w:rPr>
                      <w:rFonts w:hint="eastAsia"/>
                      <w:color w:val="auto"/>
                      <w:sz w:val="22"/>
                      <w:szCs w:val="22"/>
                      <w:u w:val="none" w:color="auto"/>
                    </w:rPr>
                  </w:pPr>
                  <w:r>
                    <w:rPr>
                      <w:rFonts w:hint="eastAsia"/>
                      <w:color w:val="auto"/>
                      <w:sz w:val="22"/>
                      <w:szCs w:val="22"/>
                      <w:u w:val="none" w:color="auto"/>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1054" w:type="dxa"/>
                  <w:vMerge w:val="restart"/>
                  <w:tcBorders>
                    <w:tl2br w:val="nil"/>
                    <w:tr2bl w:val="nil"/>
                  </w:tcBorders>
                  <w:noWrap w:val="0"/>
                  <w:vAlign w:val="center"/>
                </w:tcPr>
                <w:p>
                  <w:pPr>
                    <w:pStyle w:val="185"/>
                    <w:bidi w:val="0"/>
                    <w:jc w:val="center"/>
                    <w:rPr>
                      <w:rFonts w:hint="eastAsia"/>
                      <w:color w:val="auto"/>
                      <w:sz w:val="22"/>
                      <w:szCs w:val="22"/>
                      <w:u w:val="none" w:color="auto"/>
                    </w:rPr>
                  </w:pPr>
                  <w:r>
                    <w:rPr>
                      <w:rFonts w:hint="eastAsia"/>
                      <w:color w:val="auto"/>
                      <w:sz w:val="22"/>
                      <w:szCs w:val="22"/>
                      <w:u w:val="none" w:color="auto"/>
                      <w:lang w:eastAsia="zh-CN"/>
                    </w:rPr>
                    <w:t>喷漆废气</w:t>
                  </w:r>
                  <w:r>
                    <w:rPr>
                      <w:rFonts w:hint="eastAsia"/>
                      <w:color w:val="auto"/>
                      <w:sz w:val="22"/>
                      <w:szCs w:val="22"/>
                      <w:u w:val="none" w:color="auto"/>
                    </w:rPr>
                    <w:t>排气筒</w:t>
                  </w:r>
                </w:p>
              </w:tc>
              <w:tc>
                <w:tcPr>
                  <w:tcW w:w="809" w:type="dxa"/>
                  <w:vMerge w:val="restart"/>
                  <w:tcBorders>
                    <w:tl2br w:val="nil"/>
                    <w:tr2bl w:val="nil"/>
                  </w:tcBorders>
                  <w:noWrap w:val="0"/>
                  <w:vAlign w:val="center"/>
                </w:tcPr>
                <w:p>
                  <w:pPr>
                    <w:pStyle w:val="185"/>
                    <w:bidi w:val="0"/>
                    <w:jc w:val="center"/>
                    <w:rPr>
                      <w:rFonts w:hint="eastAsia"/>
                      <w:color w:val="auto"/>
                      <w:sz w:val="22"/>
                      <w:szCs w:val="22"/>
                      <w:u w:val="none" w:color="auto"/>
                    </w:rPr>
                  </w:pPr>
                  <w:r>
                    <w:rPr>
                      <w:rFonts w:hint="eastAsia"/>
                      <w:color w:val="auto"/>
                      <w:sz w:val="22"/>
                      <w:szCs w:val="22"/>
                      <w:u w:val="none" w:color="auto"/>
                    </w:rPr>
                    <w:t>点源</w:t>
                  </w:r>
                </w:p>
              </w:tc>
              <w:tc>
                <w:tcPr>
                  <w:tcW w:w="911" w:type="dxa"/>
                  <w:tcBorders>
                    <w:tl2br w:val="nil"/>
                    <w:tr2bl w:val="nil"/>
                  </w:tcBorders>
                  <w:noWrap w:val="0"/>
                  <w:vAlign w:val="center"/>
                </w:tcPr>
                <w:p>
                  <w:pPr>
                    <w:pStyle w:val="185"/>
                    <w:bidi w:val="0"/>
                    <w:jc w:val="center"/>
                    <w:rPr>
                      <w:rFonts w:hint="default"/>
                      <w:color w:val="auto"/>
                      <w:sz w:val="22"/>
                      <w:szCs w:val="22"/>
                      <w:u w:val="none" w:color="auto"/>
                      <w:lang w:val="en-US" w:eastAsia="zh-CN"/>
                    </w:rPr>
                  </w:pPr>
                  <w:r>
                    <w:rPr>
                      <w:rFonts w:hint="eastAsia"/>
                      <w:color w:val="auto"/>
                      <w:sz w:val="22"/>
                      <w:szCs w:val="22"/>
                      <w:u w:val="none" w:color="auto"/>
                      <w:lang w:val="en-US" w:eastAsia="zh-CN"/>
                    </w:rPr>
                    <w:t>颗粒物</w:t>
                  </w:r>
                </w:p>
              </w:tc>
              <w:tc>
                <w:tcPr>
                  <w:tcW w:w="737" w:type="dxa"/>
                  <w:tcBorders>
                    <w:tl2br w:val="nil"/>
                    <w:tr2bl w:val="nil"/>
                  </w:tcBorders>
                  <w:noWrap w:val="0"/>
                  <w:vAlign w:val="center"/>
                </w:tcPr>
                <w:p>
                  <w:pPr>
                    <w:pStyle w:val="185"/>
                    <w:bidi w:val="0"/>
                    <w:jc w:val="center"/>
                    <w:rPr>
                      <w:rFonts w:hint="default"/>
                      <w:color w:val="auto"/>
                      <w:sz w:val="22"/>
                      <w:szCs w:val="22"/>
                      <w:u w:val="none" w:color="auto"/>
                      <w:lang w:val="en-US" w:eastAsia="zh-CN"/>
                    </w:rPr>
                  </w:pPr>
                  <w:r>
                    <w:rPr>
                      <w:rFonts w:hint="eastAsia"/>
                      <w:color w:val="auto"/>
                      <w:sz w:val="22"/>
                      <w:szCs w:val="22"/>
                      <w:u w:val="none" w:color="auto"/>
                      <w:lang w:val="en-US" w:eastAsia="zh-CN"/>
                    </w:rPr>
                    <w:t>900</w:t>
                  </w:r>
                </w:p>
              </w:tc>
              <w:tc>
                <w:tcPr>
                  <w:tcW w:w="1573" w:type="dxa"/>
                  <w:tcBorders>
                    <w:tl2br w:val="nil"/>
                    <w:tr2bl w:val="nil"/>
                  </w:tcBorders>
                  <w:noWrap w:val="0"/>
                  <w:vAlign w:val="center"/>
                </w:tcPr>
                <w:p>
                  <w:pPr>
                    <w:pStyle w:val="185"/>
                    <w:bidi w:val="0"/>
                    <w:jc w:val="center"/>
                    <w:rPr>
                      <w:rFonts w:hint="default" w:ascii="Times New Roman" w:hAnsi="Times New Roman"/>
                      <w:color w:val="auto"/>
                      <w:kern w:val="2"/>
                      <w:sz w:val="22"/>
                      <w:szCs w:val="22"/>
                      <w:u w:val="none" w:color="auto"/>
                      <w:lang w:val="en-US" w:eastAsia="zh-CN" w:bidi="ar-SA"/>
                    </w:rPr>
                  </w:pPr>
                  <w:r>
                    <w:rPr>
                      <w:rFonts w:hint="eastAsia" w:ascii="Times New Roman" w:hAnsi="Times New Roman" w:eastAsia="宋体" w:cs="Times New Roman"/>
                      <w:i w:val="0"/>
                      <w:color w:val="auto"/>
                      <w:kern w:val="0"/>
                      <w:sz w:val="22"/>
                      <w:szCs w:val="22"/>
                      <w:u w:val="none" w:color="auto"/>
                      <w:lang w:val="en-US" w:eastAsia="zh-CN" w:bidi="ar"/>
                    </w:rPr>
                    <w:t xml:space="preserve">1.8320 </w:t>
                  </w:r>
                </w:p>
              </w:tc>
              <w:tc>
                <w:tcPr>
                  <w:tcW w:w="1199" w:type="dxa"/>
                  <w:tcBorders>
                    <w:tl2br w:val="nil"/>
                    <w:tr2bl w:val="nil"/>
                  </w:tcBorders>
                  <w:noWrap w:val="0"/>
                  <w:vAlign w:val="center"/>
                </w:tcPr>
                <w:p>
                  <w:pPr>
                    <w:pStyle w:val="185"/>
                    <w:bidi w:val="0"/>
                    <w:jc w:val="center"/>
                    <w:rPr>
                      <w:rFonts w:hint="default" w:ascii="Times New Roman" w:hAnsi="Times New Roman"/>
                      <w:color w:val="auto"/>
                      <w:kern w:val="2"/>
                      <w:sz w:val="22"/>
                      <w:szCs w:val="22"/>
                      <w:u w:val="none" w:color="auto"/>
                      <w:lang w:val="en-US" w:eastAsia="zh-CN" w:bidi="ar-SA"/>
                    </w:rPr>
                  </w:pPr>
                  <w:r>
                    <w:rPr>
                      <w:rFonts w:hint="eastAsia" w:ascii="Times New Roman" w:hAnsi="Times New Roman"/>
                      <w:color w:val="auto"/>
                      <w:kern w:val="2"/>
                      <w:sz w:val="22"/>
                      <w:szCs w:val="22"/>
                      <w:u w:val="none" w:color="auto"/>
                      <w:lang w:val="en-US" w:eastAsia="zh-CN" w:bidi="ar-SA"/>
                    </w:rPr>
                    <w:t>125</w:t>
                  </w:r>
                </w:p>
              </w:tc>
              <w:tc>
                <w:tcPr>
                  <w:tcW w:w="989" w:type="dxa"/>
                  <w:tcBorders>
                    <w:tl2br w:val="nil"/>
                    <w:tr2bl w:val="nil"/>
                  </w:tcBorders>
                  <w:noWrap w:val="0"/>
                  <w:vAlign w:val="center"/>
                </w:tcPr>
                <w:p>
                  <w:pPr>
                    <w:pStyle w:val="185"/>
                    <w:bidi w:val="0"/>
                    <w:jc w:val="center"/>
                    <w:rPr>
                      <w:rFonts w:hint="default" w:ascii="Times New Roman" w:hAnsi="Times New Roman"/>
                      <w:color w:val="auto"/>
                      <w:kern w:val="2"/>
                      <w:sz w:val="22"/>
                      <w:szCs w:val="22"/>
                      <w:u w:val="none" w:color="auto"/>
                      <w:lang w:val="en-US" w:eastAsia="zh-CN" w:bidi="ar-SA"/>
                    </w:rPr>
                  </w:pPr>
                  <w:r>
                    <w:rPr>
                      <w:rFonts w:hint="eastAsia" w:ascii="Times New Roman" w:hAnsi="Times New Roman"/>
                      <w:color w:val="auto"/>
                      <w:kern w:val="2"/>
                      <w:sz w:val="22"/>
                      <w:szCs w:val="22"/>
                      <w:u w:val="none" w:color="auto"/>
                      <w:lang w:val="en-US" w:eastAsia="zh-CN" w:bidi="ar-SA"/>
                    </w:rPr>
                    <w:t>0.83</w:t>
                  </w:r>
                </w:p>
              </w:tc>
              <w:tc>
                <w:tcPr>
                  <w:tcW w:w="900" w:type="dxa"/>
                  <w:vMerge w:val="restart"/>
                  <w:tcBorders>
                    <w:tl2br w:val="nil"/>
                    <w:tr2bl w:val="nil"/>
                  </w:tcBorders>
                  <w:noWrap w:val="0"/>
                  <w:vAlign w:val="center"/>
                </w:tcPr>
                <w:p>
                  <w:pPr>
                    <w:pStyle w:val="185"/>
                    <w:bidi w:val="0"/>
                    <w:jc w:val="center"/>
                    <w:rPr>
                      <w:rFonts w:hint="default"/>
                      <w:color w:val="auto"/>
                      <w:sz w:val="22"/>
                      <w:szCs w:val="22"/>
                      <w:u w:val="none" w:color="auto"/>
                      <w:lang w:val="en-US" w:eastAsia="zh-CN"/>
                    </w:rPr>
                  </w:pPr>
                  <w:r>
                    <w:rPr>
                      <w:rFonts w:hint="eastAsia"/>
                      <w:color w:val="auto"/>
                      <w:sz w:val="22"/>
                      <w:szCs w:val="22"/>
                      <w:u w:val="none" w:color="auto"/>
                      <w:lang w:val="en-US" w:eastAsia="zh-CN"/>
                    </w:rPr>
                    <w:t>0.92</w:t>
                  </w:r>
                </w:p>
              </w:tc>
              <w:tc>
                <w:tcPr>
                  <w:tcW w:w="898" w:type="dxa"/>
                  <w:tcBorders>
                    <w:tl2br w:val="nil"/>
                    <w:tr2bl w:val="nil"/>
                  </w:tcBorders>
                  <w:noWrap w:val="0"/>
                  <w:vAlign w:val="center"/>
                </w:tcPr>
                <w:p>
                  <w:pPr>
                    <w:pStyle w:val="185"/>
                    <w:bidi w:val="0"/>
                    <w:jc w:val="center"/>
                    <w:rPr>
                      <w:rFonts w:hint="eastAsia"/>
                      <w:color w:val="auto"/>
                      <w:sz w:val="22"/>
                      <w:szCs w:val="22"/>
                      <w:u w:val="none" w:color="auto"/>
                      <w:lang w:val="en-US" w:eastAsia="zh-CN"/>
                    </w:rPr>
                  </w:pPr>
                  <w:r>
                    <w:rPr>
                      <w:rFonts w:hint="eastAsia"/>
                      <w:color w:val="auto"/>
                      <w:sz w:val="22"/>
                      <w:szCs w:val="22"/>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1054" w:type="dxa"/>
                  <w:vMerge w:val="continue"/>
                  <w:tcBorders>
                    <w:tl2br w:val="nil"/>
                    <w:tr2bl w:val="nil"/>
                  </w:tcBorders>
                  <w:noWrap w:val="0"/>
                  <w:vAlign w:val="center"/>
                </w:tcPr>
                <w:p>
                  <w:pPr>
                    <w:pStyle w:val="185"/>
                    <w:bidi w:val="0"/>
                    <w:jc w:val="center"/>
                    <w:rPr>
                      <w:rFonts w:hint="eastAsia"/>
                      <w:color w:val="auto"/>
                      <w:sz w:val="22"/>
                      <w:szCs w:val="22"/>
                      <w:u w:val="none" w:color="auto"/>
                    </w:rPr>
                  </w:pPr>
                </w:p>
              </w:tc>
              <w:tc>
                <w:tcPr>
                  <w:tcW w:w="809" w:type="dxa"/>
                  <w:vMerge w:val="continue"/>
                  <w:tcBorders>
                    <w:tl2br w:val="nil"/>
                    <w:tr2bl w:val="nil"/>
                  </w:tcBorders>
                  <w:noWrap w:val="0"/>
                  <w:vAlign w:val="center"/>
                </w:tcPr>
                <w:p>
                  <w:pPr>
                    <w:pStyle w:val="185"/>
                    <w:bidi w:val="0"/>
                    <w:jc w:val="center"/>
                    <w:rPr>
                      <w:rFonts w:hint="eastAsia"/>
                      <w:color w:val="auto"/>
                      <w:sz w:val="22"/>
                      <w:szCs w:val="22"/>
                      <w:u w:val="none" w:color="auto"/>
                    </w:rPr>
                  </w:pPr>
                </w:p>
              </w:tc>
              <w:tc>
                <w:tcPr>
                  <w:tcW w:w="911" w:type="dxa"/>
                  <w:tcBorders>
                    <w:tl2br w:val="nil"/>
                    <w:tr2bl w:val="nil"/>
                  </w:tcBorders>
                  <w:noWrap w:val="0"/>
                  <w:vAlign w:val="center"/>
                </w:tcPr>
                <w:p>
                  <w:pPr>
                    <w:pStyle w:val="185"/>
                    <w:bidi w:val="0"/>
                    <w:jc w:val="center"/>
                    <w:rPr>
                      <w:rFonts w:hint="default"/>
                      <w:color w:val="auto"/>
                      <w:sz w:val="22"/>
                      <w:szCs w:val="22"/>
                      <w:u w:val="none" w:color="auto"/>
                      <w:lang w:val="en-US" w:eastAsia="zh-CN"/>
                    </w:rPr>
                  </w:pPr>
                  <w:r>
                    <w:rPr>
                      <w:rFonts w:hint="eastAsia"/>
                      <w:color w:val="auto"/>
                      <w:sz w:val="22"/>
                      <w:szCs w:val="22"/>
                      <w:u w:val="none" w:color="auto"/>
                      <w:lang w:val="en-US" w:eastAsia="zh-CN"/>
                    </w:rPr>
                    <w:t>VOCs</w:t>
                  </w:r>
                </w:p>
              </w:tc>
              <w:tc>
                <w:tcPr>
                  <w:tcW w:w="737" w:type="dxa"/>
                  <w:tcBorders>
                    <w:tl2br w:val="nil"/>
                    <w:tr2bl w:val="nil"/>
                  </w:tcBorders>
                  <w:noWrap w:val="0"/>
                  <w:vAlign w:val="center"/>
                </w:tcPr>
                <w:p>
                  <w:pPr>
                    <w:pStyle w:val="185"/>
                    <w:bidi w:val="0"/>
                    <w:jc w:val="center"/>
                    <w:rPr>
                      <w:rFonts w:hint="eastAsia" w:ascii="Times New Roman" w:hAnsi="Times New Roman" w:cs="Times New Roman"/>
                      <w:color w:val="auto"/>
                      <w:kern w:val="2"/>
                      <w:sz w:val="22"/>
                      <w:szCs w:val="22"/>
                      <w:u w:val="none" w:color="auto"/>
                      <w:lang w:val="en-US" w:eastAsia="zh-CN" w:bidi="ar-SA"/>
                    </w:rPr>
                  </w:pPr>
                  <w:r>
                    <w:rPr>
                      <w:rFonts w:hint="eastAsia"/>
                      <w:color w:val="auto"/>
                      <w:sz w:val="22"/>
                      <w:szCs w:val="22"/>
                      <w:u w:val="none" w:color="auto"/>
                      <w:lang w:val="en-US" w:eastAsia="zh-CN"/>
                    </w:rPr>
                    <w:t>1200</w:t>
                  </w:r>
                </w:p>
              </w:tc>
              <w:tc>
                <w:tcPr>
                  <w:tcW w:w="1573" w:type="dxa"/>
                  <w:tcBorders>
                    <w:tl2br w:val="nil"/>
                    <w:tr2bl w:val="nil"/>
                  </w:tcBorders>
                  <w:noWrap w:val="0"/>
                  <w:vAlign w:val="center"/>
                </w:tcPr>
                <w:p>
                  <w:pPr>
                    <w:pStyle w:val="185"/>
                    <w:bidi w:val="0"/>
                    <w:jc w:val="center"/>
                    <w:rPr>
                      <w:rFonts w:hint="default"/>
                      <w:color w:val="auto"/>
                      <w:sz w:val="22"/>
                      <w:szCs w:val="22"/>
                      <w:u w:val="none" w:color="auto"/>
                      <w:lang w:val="en-US" w:eastAsia="zh-CN"/>
                    </w:rPr>
                  </w:pPr>
                  <w:r>
                    <w:rPr>
                      <w:rFonts w:hint="eastAsia" w:ascii="Times New Roman" w:hAnsi="Times New Roman" w:eastAsia="宋体" w:cs="Times New Roman"/>
                      <w:i w:val="0"/>
                      <w:color w:val="auto"/>
                      <w:kern w:val="0"/>
                      <w:sz w:val="22"/>
                      <w:szCs w:val="22"/>
                      <w:u w:val="none" w:color="auto"/>
                      <w:lang w:val="en-US" w:eastAsia="zh-CN" w:bidi="ar"/>
                    </w:rPr>
                    <w:t xml:space="preserve">5.8624 </w:t>
                  </w:r>
                </w:p>
              </w:tc>
              <w:tc>
                <w:tcPr>
                  <w:tcW w:w="1199" w:type="dxa"/>
                  <w:tcBorders>
                    <w:tl2br w:val="nil"/>
                    <w:tr2bl w:val="nil"/>
                  </w:tcBorders>
                  <w:noWrap w:val="0"/>
                  <w:vAlign w:val="center"/>
                </w:tcPr>
                <w:p>
                  <w:pPr>
                    <w:pStyle w:val="185"/>
                    <w:bidi w:val="0"/>
                    <w:jc w:val="center"/>
                    <w:rPr>
                      <w:rFonts w:hint="default"/>
                      <w:color w:val="auto"/>
                      <w:sz w:val="22"/>
                      <w:szCs w:val="22"/>
                      <w:u w:val="none" w:color="auto"/>
                      <w:lang w:val="en-US" w:eastAsia="zh-CN"/>
                    </w:rPr>
                  </w:pPr>
                  <w:r>
                    <w:rPr>
                      <w:rFonts w:hint="eastAsia"/>
                      <w:color w:val="auto"/>
                      <w:sz w:val="22"/>
                      <w:szCs w:val="22"/>
                      <w:u w:val="none" w:color="auto"/>
                      <w:lang w:val="en-US" w:eastAsia="zh-CN"/>
                    </w:rPr>
                    <w:t>125</w:t>
                  </w:r>
                </w:p>
              </w:tc>
              <w:tc>
                <w:tcPr>
                  <w:tcW w:w="989" w:type="dxa"/>
                  <w:tcBorders>
                    <w:tl2br w:val="nil"/>
                    <w:tr2bl w:val="nil"/>
                  </w:tcBorders>
                  <w:noWrap w:val="0"/>
                  <w:vAlign w:val="center"/>
                </w:tcPr>
                <w:p>
                  <w:pPr>
                    <w:pStyle w:val="185"/>
                    <w:bidi w:val="0"/>
                    <w:jc w:val="center"/>
                    <w:rPr>
                      <w:rFonts w:hint="default"/>
                      <w:color w:val="auto"/>
                      <w:sz w:val="22"/>
                      <w:szCs w:val="22"/>
                      <w:u w:val="none" w:color="auto"/>
                      <w:lang w:val="en-US" w:eastAsia="zh-CN"/>
                    </w:rPr>
                  </w:pPr>
                  <w:r>
                    <w:rPr>
                      <w:rFonts w:hint="eastAsia"/>
                      <w:color w:val="auto"/>
                      <w:sz w:val="22"/>
                      <w:szCs w:val="22"/>
                      <w:u w:val="none" w:color="auto"/>
                      <w:lang w:val="en-US" w:eastAsia="zh-CN"/>
                    </w:rPr>
                    <w:t>0.92</w:t>
                  </w:r>
                </w:p>
              </w:tc>
              <w:tc>
                <w:tcPr>
                  <w:tcW w:w="900" w:type="dxa"/>
                  <w:vMerge w:val="continue"/>
                  <w:tcBorders>
                    <w:tl2br w:val="nil"/>
                    <w:tr2bl w:val="nil"/>
                  </w:tcBorders>
                  <w:noWrap w:val="0"/>
                  <w:vAlign w:val="center"/>
                </w:tcPr>
                <w:p>
                  <w:pPr>
                    <w:pStyle w:val="185"/>
                    <w:bidi w:val="0"/>
                    <w:jc w:val="center"/>
                    <w:rPr>
                      <w:rFonts w:hint="eastAsia"/>
                      <w:color w:val="auto"/>
                      <w:sz w:val="22"/>
                      <w:szCs w:val="22"/>
                      <w:u w:val="none" w:color="auto"/>
                      <w:lang w:val="en-US" w:eastAsia="zh-CN"/>
                    </w:rPr>
                  </w:pPr>
                </w:p>
              </w:tc>
              <w:tc>
                <w:tcPr>
                  <w:tcW w:w="898" w:type="dxa"/>
                  <w:tcBorders>
                    <w:tl2br w:val="nil"/>
                    <w:tr2bl w:val="nil"/>
                  </w:tcBorders>
                  <w:noWrap w:val="0"/>
                  <w:vAlign w:val="center"/>
                </w:tcPr>
                <w:p>
                  <w:pPr>
                    <w:pStyle w:val="185"/>
                    <w:bidi w:val="0"/>
                    <w:jc w:val="center"/>
                    <w:rPr>
                      <w:rFonts w:hint="default"/>
                      <w:color w:val="auto"/>
                      <w:sz w:val="22"/>
                      <w:szCs w:val="22"/>
                      <w:u w:val="none" w:color="auto"/>
                      <w:lang w:val="en-US" w:eastAsia="zh-CN"/>
                    </w:rPr>
                  </w:pPr>
                  <w:r>
                    <w:rPr>
                      <w:rFonts w:hint="eastAsia"/>
                      <w:color w:val="auto"/>
                      <w:sz w:val="22"/>
                      <w:szCs w:val="22"/>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4" w:type="dxa"/>
                  <w:tcBorders>
                    <w:tl2br w:val="nil"/>
                    <w:tr2bl w:val="nil"/>
                  </w:tcBorders>
                  <w:noWrap w:val="0"/>
                  <w:vAlign w:val="center"/>
                </w:tcPr>
                <w:p>
                  <w:pPr>
                    <w:pStyle w:val="185"/>
                    <w:bidi w:val="0"/>
                    <w:jc w:val="center"/>
                    <w:rPr>
                      <w:rFonts w:hint="eastAsia" w:eastAsia="宋体"/>
                      <w:color w:val="auto"/>
                      <w:sz w:val="22"/>
                      <w:szCs w:val="22"/>
                      <w:u w:val="none" w:color="auto"/>
                      <w:lang w:eastAsia="zh-CN"/>
                    </w:rPr>
                  </w:pPr>
                  <w:r>
                    <w:rPr>
                      <w:rFonts w:hint="eastAsia"/>
                      <w:color w:val="auto"/>
                      <w:sz w:val="22"/>
                      <w:szCs w:val="22"/>
                      <w:u w:val="none" w:color="auto"/>
                      <w:lang w:eastAsia="zh-CN"/>
                    </w:rPr>
                    <w:t>抛丸废气排气筒</w:t>
                  </w:r>
                </w:p>
              </w:tc>
              <w:tc>
                <w:tcPr>
                  <w:tcW w:w="809" w:type="dxa"/>
                  <w:vMerge w:val="continue"/>
                  <w:tcBorders>
                    <w:tl2br w:val="nil"/>
                    <w:tr2bl w:val="nil"/>
                  </w:tcBorders>
                  <w:noWrap w:val="0"/>
                  <w:vAlign w:val="center"/>
                </w:tcPr>
                <w:p>
                  <w:pPr>
                    <w:pStyle w:val="185"/>
                    <w:bidi w:val="0"/>
                    <w:jc w:val="center"/>
                    <w:rPr>
                      <w:rFonts w:hint="eastAsia"/>
                      <w:color w:val="auto"/>
                      <w:sz w:val="22"/>
                      <w:szCs w:val="22"/>
                      <w:u w:val="none" w:color="auto"/>
                    </w:rPr>
                  </w:pPr>
                </w:p>
              </w:tc>
              <w:tc>
                <w:tcPr>
                  <w:tcW w:w="911" w:type="dxa"/>
                  <w:tcBorders>
                    <w:tl2br w:val="nil"/>
                    <w:tr2bl w:val="nil"/>
                  </w:tcBorders>
                  <w:noWrap w:val="0"/>
                  <w:vAlign w:val="center"/>
                </w:tcPr>
                <w:p>
                  <w:pPr>
                    <w:pStyle w:val="185"/>
                    <w:bidi w:val="0"/>
                    <w:jc w:val="center"/>
                    <w:rPr>
                      <w:rFonts w:hint="eastAsia"/>
                      <w:color w:val="auto"/>
                      <w:sz w:val="22"/>
                      <w:szCs w:val="22"/>
                      <w:u w:val="none" w:color="auto"/>
                      <w:lang w:val="en-US" w:eastAsia="zh-CN"/>
                    </w:rPr>
                  </w:pPr>
                  <w:r>
                    <w:rPr>
                      <w:rFonts w:hint="eastAsia"/>
                      <w:color w:val="auto"/>
                      <w:sz w:val="22"/>
                      <w:szCs w:val="22"/>
                      <w:u w:val="none" w:color="auto"/>
                      <w:lang w:val="en-US" w:eastAsia="zh-CN"/>
                    </w:rPr>
                    <w:t>颗粒物</w:t>
                  </w:r>
                </w:p>
              </w:tc>
              <w:tc>
                <w:tcPr>
                  <w:tcW w:w="737" w:type="dxa"/>
                  <w:tcBorders>
                    <w:tl2br w:val="nil"/>
                    <w:tr2bl w:val="nil"/>
                  </w:tcBorders>
                  <w:noWrap w:val="0"/>
                  <w:vAlign w:val="center"/>
                </w:tcPr>
                <w:p>
                  <w:pPr>
                    <w:pStyle w:val="185"/>
                    <w:bidi w:val="0"/>
                    <w:jc w:val="center"/>
                    <w:rPr>
                      <w:rFonts w:hint="default"/>
                      <w:color w:val="auto"/>
                      <w:sz w:val="22"/>
                      <w:szCs w:val="22"/>
                      <w:u w:val="none" w:color="auto"/>
                      <w:lang w:val="en-US" w:eastAsia="zh-CN"/>
                    </w:rPr>
                  </w:pPr>
                  <w:r>
                    <w:rPr>
                      <w:rFonts w:hint="eastAsia"/>
                      <w:color w:val="auto"/>
                      <w:sz w:val="22"/>
                      <w:szCs w:val="22"/>
                      <w:u w:val="none" w:color="auto"/>
                      <w:lang w:val="en-US" w:eastAsia="zh-CN"/>
                    </w:rPr>
                    <w:t>900</w:t>
                  </w:r>
                </w:p>
              </w:tc>
              <w:tc>
                <w:tcPr>
                  <w:tcW w:w="1573" w:type="dxa"/>
                  <w:tcBorders>
                    <w:tl2br w:val="nil"/>
                    <w:tr2bl w:val="nil"/>
                  </w:tcBorders>
                  <w:noWrap w:val="0"/>
                  <w:vAlign w:val="center"/>
                </w:tcPr>
                <w:p>
                  <w:pPr>
                    <w:keepNext w:val="0"/>
                    <w:keepLines w:val="0"/>
                    <w:widowControl/>
                    <w:suppressLineNumbers w:val="0"/>
                    <w:spacing w:line="360" w:lineRule="auto"/>
                    <w:jc w:val="center"/>
                    <w:textAlignment w:val="center"/>
                    <w:rPr>
                      <w:rFonts w:hint="default"/>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1.2641 </w:t>
                  </w:r>
                </w:p>
              </w:tc>
              <w:tc>
                <w:tcPr>
                  <w:tcW w:w="1199" w:type="dxa"/>
                  <w:tcBorders>
                    <w:tl2br w:val="nil"/>
                    <w:tr2bl w:val="nil"/>
                  </w:tcBorders>
                  <w:noWrap w:val="0"/>
                  <w:vAlign w:val="center"/>
                </w:tcPr>
                <w:p>
                  <w:pPr>
                    <w:keepNext w:val="0"/>
                    <w:keepLines w:val="0"/>
                    <w:widowControl/>
                    <w:suppressLineNumbers w:val="0"/>
                    <w:spacing w:line="360" w:lineRule="auto"/>
                    <w:jc w:val="center"/>
                    <w:textAlignment w:val="center"/>
                    <w:rPr>
                      <w:rFonts w:hint="default"/>
                      <w:color w:val="auto"/>
                      <w:sz w:val="22"/>
                      <w:szCs w:val="22"/>
                      <w:u w:val="none" w:color="auto"/>
                      <w:lang w:val="en-US" w:eastAsia="zh-CN"/>
                    </w:rPr>
                  </w:pPr>
                  <w:r>
                    <w:rPr>
                      <w:rFonts w:hint="eastAsia"/>
                      <w:color w:val="auto"/>
                      <w:sz w:val="22"/>
                      <w:szCs w:val="22"/>
                      <w:u w:val="none" w:color="auto"/>
                      <w:lang w:val="en-US" w:eastAsia="zh-CN"/>
                    </w:rPr>
                    <w:t>106</w:t>
                  </w:r>
                </w:p>
              </w:tc>
              <w:tc>
                <w:tcPr>
                  <w:tcW w:w="989" w:type="dxa"/>
                  <w:tcBorders>
                    <w:tl2br w:val="nil"/>
                    <w:tr2bl w:val="nil"/>
                  </w:tcBorders>
                  <w:noWrap w:val="0"/>
                  <w:vAlign w:val="center"/>
                </w:tcPr>
                <w:p>
                  <w:pPr>
                    <w:pStyle w:val="185"/>
                    <w:bidi w:val="0"/>
                    <w:jc w:val="center"/>
                    <w:rPr>
                      <w:rFonts w:hint="default"/>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0.</w:t>
                  </w:r>
                  <w:r>
                    <w:rPr>
                      <w:rFonts w:hint="eastAsia" w:cs="Times New Roman"/>
                      <w:color w:val="auto"/>
                      <w:sz w:val="22"/>
                      <w:szCs w:val="22"/>
                      <w:u w:val="none" w:color="auto"/>
                      <w:lang w:val="en-US" w:eastAsia="zh-CN"/>
                    </w:rPr>
                    <w:t>6</w:t>
                  </w:r>
                  <w:r>
                    <w:rPr>
                      <w:rFonts w:hint="default" w:ascii="Times New Roman" w:hAnsi="Times New Roman" w:cs="Times New Roman"/>
                      <w:color w:val="auto"/>
                      <w:sz w:val="22"/>
                      <w:szCs w:val="22"/>
                      <w:u w:val="none" w:color="auto"/>
                      <w:lang w:val="en-US" w:eastAsia="zh-CN"/>
                    </w:rPr>
                    <w:t>8</w:t>
                  </w:r>
                </w:p>
              </w:tc>
              <w:tc>
                <w:tcPr>
                  <w:tcW w:w="900" w:type="dxa"/>
                  <w:vMerge w:val="continue"/>
                  <w:tcBorders>
                    <w:tl2br w:val="nil"/>
                    <w:tr2bl w:val="nil"/>
                  </w:tcBorders>
                  <w:noWrap w:val="0"/>
                  <w:vAlign w:val="center"/>
                </w:tcPr>
                <w:p>
                  <w:pPr>
                    <w:pStyle w:val="185"/>
                    <w:bidi w:val="0"/>
                    <w:jc w:val="center"/>
                    <w:rPr>
                      <w:rFonts w:hint="eastAsia"/>
                      <w:color w:val="auto"/>
                      <w:sz w:val="22"/>
                      <w:szCs w:val="22"/>
                      <w:u w:val="none" w:color="auto"/>
                      <w:lang w:val="en-US" w:eastAsia="zh-CN"/>
                    </w:rPr>
                  </w:pPr>
                </w:p>
              </w:tc>
              <w:tc>
                <w:tcPr>
                  <w:tcW w:w="898" w:type="dxa"/>
                  <w:tcBorders>
                    <w:tl2br w:val="nil"/>
                    <w:tr2bl w:val="nil"/>
                  </w:tcBorders>
                  <w:noWrap w:val="0"/>
                  <w:vAlign w:val="center"/>
                </w:tcPr>
                <w:p>
                  <w:pPr>
                    <w:pStyle w:val="185"/>
                    <w:bidi w:val="0"/>
                    <w:jc w:val="center"/>
                    <w:rPr>
                      <w:rFonts w:hint="eastAsia"/>
                      <w:color w:val="auto"/>
                      <w:sz w:val="22"/>
                      <w:szCs w:val="22"/>
                      <w:u w:val="none" w:color="auto"/>
                      <w:lang w:val="en-US" w:eastAsia="zh-CN"/>
                    </w:rPr>
                  </w:pPr>
                  <w:r>
                    <w:rPr>
                      <w:rFonts w:hint="eastAsia"/>
                      <w:color w:val="auto"/>
                      <w:sz w:val="22"/>
                      <w:szCs w:val="22"/>
                      <w:u w:val="none" w:color="auto"/>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9" w:hRule="atLeast"/>
                <w:jc w:val="center"/>
              </w:trPr>
              <w:tc>
                <w:tcPr>
                  <w:tcW w:w="1054" w:type="dxa"/>
                  <w:vMerge w:val="restart"/>
                  <w:tcBorders>
                    <w:tl2br w:val="nil"/>
                    <w:tr2bl w:val="nil"/>
                  </w:tcBorders>
                  <w:noWrap w:val="0"/>
                  <w:vAlign w:val="center"/>
                </w:tcPr>
                <w:p>
                  <w:pPr>
                    <w:pStyle w:val="185"/>
                    <w:jc w:val="center"/>
                    <w:rPr>
                      <w:rFonts w:hint="default" w:ascii="Times New Roman" w:hAnsi="Times New Roman"/>
                      <w:color w:val="auto"/>
                      <w:kern w:val="2"/>
                      <w:sz w:val="22"/>
                      <w:szCs w:val="22"/>
                      <w:u w:val="none" w:color="auto"/>
                      <w:lang w:val="en-US" w:eastAsia="zh-CN" w:bidi="ar-SA"/>
                    </w:rPr>
                  </w:pPr>
                  <w:r>
                    <w:rPr>
                      <w:rFonts w:hint="eastAsia" w:ascii="Times New Roman" w:hAnsi="Times New Roman"/>
                      <w:color w:val="auto"/>
                      <w:kern w:val="2"/>
                      <w:sz w:val="22"/>
                      <w:szCs w:val="22"/>
                      <w:u w:val="none" w:color="auto"/>
                      <w:lang w:val="en-US" w:eastAsia="zh-CN" w:bidi="ar-SA"/>
                    </w:rPr>
                    <w:t>无组织喷漆废气</w:t>
                  </w:r>
                </w:p>
              </w:tc>
              <w:tc>
                <w:tcPr>
                  <w:tcW w:w="809" w:type="dxa"/>
                  <w:vMerge w:val="restart"/>
                  <w:tcBorders>
                    <w:tl2br w:val="nil"/>
                    <w:tr2bl w:val="nil"/>
                  </w:tcBorders>
                  <w:noWrap w:val="0"/>
                  <w:vAlign w:val="center"/>
                </w:tcPr>
                <w:p>
                  <w:pPr>
                    <w:pStyle w:val="185"/>
                    <w:bidi w:val="0"/>
                    <w:jc w:val="center"/>
                    <w:rPr>
                      <w:rFonts w:hint="eastAsia"/>
                      <w:color w:val="auto"/>
                      <w:sz w:val="22"/>
                      <w:szCs w:val="22"/>
                      <w:u w:val="none" w:color="auto"/>
                    </w:rPr>
                  </w:pPr>
                  <w:r>
                    <w:rPr>
                      <w:rFonts w:hint="eastAsia"/>
                      <w:color w:val="auto"/>
                      <w:sz w:val="22"/>
                      <w:szCs w:val="22"/>
                      <w:u w:val="none" w:color="auto"/>
                    </w:rPr>
                    <w:t>面源</w:t>
                  </w:r>
                </w:p>
              </w:tc>
              <w:tc>
                <w:tcPr>
                  <w:tcW w:w="911" w:type="dxa"/>
                  <w:tcBorders>
                    <w:tl2br w:val="nil"/>
                    <w:tr2bl w:val="nil"/>
                  </w:tcBorders>
                  <w:noWrap w:val="0"/>
                  <w:vAlign w:val="center"/>
                </w:tcPr>
                <w:p>
                  <w:pPr>
                    <w:pStyle w:val="185"/>
                    <w:bidi w:val="0"/>
                    <w:jc w:val="center"/>
                    <w:rPr>
                      <w:rFonts w:hint="eastAsia"/>
                      <w:color w:val="auto"/>
                      <w:sz w:val="22"/>
                      <w:szCs w:val="22"/>
                      <w:u w:val="none" w:color="auto"/>
                      <w:lang w:val="en-US" w:eastAsia="zh-CN"/>
                    </w:rPr>
                  </w:pPr>
                  <w:r>
                    <w:rPr>
                      <w:rFonts w:hint="eastAsia"/>
                      <w:color w:val="auto"/>
                      <w:sz w:val="22"/>
                      <w:szCs w:val="22"/>
                      <w:u w:val="none" w:color="auto"/>
                      <w:lang w:val="en-US" w:eastAsia="zh-CN"/>
                    </w:rPr>
                    <w:t>颗粒物</w:t>
                  </w:r>
                </w:p>
              </w:tc>
              <w:tc>
                <w:tcPr>
                  <w:tcW w:w="737" w:type="dxa"/>
                  <w:tcBorders>
                    <w:tl2br w:val="nil"/>
                    <w:tr2bl w:val="nil"/>
                  </w:tcBorders>
                  <w:noWrap w:val="0"/>
                  <w:vAlign w:val="center"/>
                </w:tcPr>
                <w:p>
                  <w:pPr>
                    <w:pStyle w:val="185"/>
                    <w:bidi w:val="0"/>
                    <w:jc w:val="center"/>
                    <w:rPr>
                      <w:rFonts w:hint="default"/>
                      <w:color w:val="auto"/>
                      <w:sz w:val="22"/>
                      <w:szCs w:val="22"/>
                      <w:u w:val="none" w:color="auto"/>
                      <w:lang w:val="en-US" w:eastAsia="zh-CN"/>
                    </w:rPr>
                  </w:pPr>
                  <w:r>
                    <w:rPr>
                      <w:rFonts w:hint="eastAsia"/>
                      <w:color w:val="auto"/>
                      <w:sz w:val="22"/>
                      <w:szCs w:val="22"/>
                      <w:u w:val="none" w:color="auto"/>
                      <w:lang w:val="en-US" w:eastAsia="zh-CN"/>
                    </w:rPr>
                    <w:t>900</w:t>
                  </w:r>
                </w:p>
              </w:tc>
              <w:tc>
                <w:tcPr>
                  <w:tcW w:w="1573" w:type="dxa"/>
                  <w:tcBorders>
                    <w:tl2br w:val="nil"/>
                    <w:tr2bl w:val="nil"/>
                  </w:tcBorders>
                  <w:noWrap w:val="0"/>
                  <w:vAlign w:val="center"/>
                </w:tcPr>
                <w:p>
                  <w:pPr>
                    <w:pStyle w:val="185"/>
                    <w:bidi w:val="0"/>
                    <w:jc w:val="center"/>
                    <w:rPr>
                      <w:rFonts w:hint="default"/>
                      <w:color w:val="auto"/>
                      <w:sz w:val="22"/>
                      <w:szCs w:val="22"/>
                      <w:u w:val="none" w:color="auto"/>
                      <w:lang w:val="en-US" w:eastAsia="zh-CN"/>
                    </w:rPr>
                  </w:pPr>
                  <w:r>
                    <w:rPr>
                      <w:rFonts w:hint="eastAsia"/>
                      <w:color w:val="auto"/>
                      <w:sz w:val="22"/>
                      <w:szCs w:val="22"/>
                      <w:u w:val="none" w:color="auto"/>
                      <w:lang w:val="en-US" w:eastAsia="zh-CN"/>
                    </w:rPr>
                    <w:t>0.1361</w:t>
                  </w:r>
                </w:p>
              </w:tc>
              <w:tc>
                <w:tcPr>
                  <w:tcW w:w="1199" w:type="dxa"/>
                  <w:tcBorders>
                    <w:tl2br w:val="nil"/>
                    <w:tr2bl w:val="nil"/>
                  </w:tcBorders>
                  <w:noWrap w:val="0"/>
                  <w:vAlign w:val="center"/>
                </w:tcPr>
                <w:p>
                  <w:pPr>
                    <w:pStyle w:val="185"/>
                    <w:bidi w:val="0"/>
                    <w:jc w:val="center"/>
                    <w:rPr>
                      <w:rFonts w:hint="default"/>
                      <w:color w:val="auto"/>
                      <w:sz w:val="22"/>
                      <w:szCs w:val="22"/>
                      <w:u w:val="none" w:color="auto"/>
                      <w:lang w:val="en-US" w:eastAsia="zh-CN"/>
                    </w:rPr>
                  </w:pPr>
                  <w:r>
                    <w:rPr>
                      <w:rFonts w:hint="eastAsia"/>
                      <w:color w:val="auto"/>
                      <w:sz w:val="22"/>
                      <w:szCs w:val="22"/>
                      <w:u w:val="none" w:color="auto"/>
                      <w:lang w:val="en-US" w:eastAsia="zh-CN"/>
                    </w:rPr>
                    <w:t>114</w:t>
                  </w:r>
                </w:p>
              </w:tc>
              <w:tc>
                <w:tcPr>
                  <w:tcW w:w="989" w:type="dxa"/>
                  <w:tcBorders>
                    <w:tl2br w:val="nil"/>
                    <w:tr2bl w:val="nil"/>
                  </w:tcBorders>
                  <w:noWrap w:val="0"/>
                  <w:vAlign w:val="center"/>
                </w:tcPr>
                <w:p>
                  <w:pPr>
                    <w:pStyle w:val="185"/>
                    <w:bidi w:val="0"/>
                    <w:jc w:val="center"/>
                    <w:rPr>
                      <w:rFonts w:hint="default"/>
                      <w:color w:val="auto"/>
                      <w:sz w:val="22"/>
                      <w:szCs w:val="22"/>
                      <w:u w:val="none" w:color="auto"/>
                      <w:lang w:val="en-US" w:eastAsia="zh-CN"/>
                    </w:rPr>
                  </w:pPr>
                  <w:r>
                    <w:rPr>
                      <w:rFonts w:hint="eastAsia"/>
                      <w:color w:val="auto"/>
                      <w:sz w:val="22"/>
                      <w:szCs w:val="22"/>
                      <w:u w:val="none" w:color="auto"/>
                      <w:lang w:val="en-US" w:eastAsia="zh-CN"/>
                    </w:rPr>
                    <w:t>0.36</w:t>
                  </w:r>
                </w:p>
              </w:tc>
              <w:tc>
                <w:tcPr>
                  <w:tcW w:w="900" w:type="dxa"/>
                  <w:vMerge w:val="continue"/>
                  <w:tcBorders>
                    <w:tl2br w:val="nil"/>
                    <w:tr2bl w:val="nil"/>
                  </w:tcBorders>
                  <w:noWrap w:val="0"/>
                  <w:vAlign w:val="center"/>
                </w:tcPr>
                <w:p>
                  <w:pPr>
                    <w:pStyle w:val="185"/>
                    <w:bidi w:val="0"/>
                    <w:jc w:val="center"/>
                    <w:rPr>
                      <w:rFonts w:hint="eastAsia"/>
                      <w:color w:val="auto"/>
                      <w:sz w:val="22"/>
                      <w:szCs w:val="22"/>
                      <w:u w:val="none" w:color="auto"/>
                      <w:lang w:val="en-US" w:eastAsia="zh-CN"/>
                    </w:rPr>
                  </w:pPr>
                </w:p>
              </w:tc>
              <w:tc>
                <w:tcPr>
                  <w:tcW w:w="898" w:type="dxa"/>
                  <w:tcBorders>
                    <w:tl2br w:val="nil"/>
                    <w:tr2bl w:val="nil"/>
                  </w:tcBorders>
                  <w:noWrap w:val="0"/>
                  <w:vAlign w:val="center"/>
                </w:tcPr>
                <w:p>
                  <w:pPr>
                    <w:pStyle w:val="185"/>
                    <w:bidi w:val="0"/>
                    <w:jc w:val="center"/>
                    <w:rPr>
                      <w:rFonts w:hint="eastAsia"/>
                      <w:color w:val="auto"/>
                      <w:sz w:val="22"/>
                      <w:szCs w:val="22"/>
                      <w:u w:val="none" w:color="auto"/>
                      <w:lang w:val="en-US" w:eastAsia="zh-CN"/>
                    </w:rPr>
                  </w:pPr>
                  <w:r>
                    <w:rPr>
                      <w:rFonts w:hint="eastAsia"/>
                      <w:color w:val="auto"/>
                      <w:sz w:val="22"/>
                      <w:szCs w:val="22"/>
                      <w:u w:val="none" w:color="auto"/>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9" w:hRule="atLeast"/>
                <w:jc w:val="center"/>
              </w:trPr>
              <w:tc>
                <w:tcPr>
                  <w:tcW w:w="1054" w:type="dxa"/>
                  <w:vMerge w:val="continue"/>
                  <w:tcBorders>
                    <w:tl2br w:val="nil"/>
                    <w:tr2bl w:val="nil"/>
                  </w:tcBorders>
                  <w:noWrap w:val="0"/>
                  <w:vAlign w:val="center"/>
                </w:tcPr>
                <w:p>
                  <w:pPr>
                    <w:pStyle w:val="185"/>
                    <w:jc w:val="center"/>
                    <w:rPr>
                      <w:rFonts w:hint="eastAsia"/>
                      <w:color w:val="auto"/>
                      <w:sz w:val="22"/>
                      <w:szCs w:val="22"/>
                      <w:u w:val="none" w:color="auto"/>
                      <w:lang w:eastAsia="zh-CN"/>
                    </w:rPr>
                  </w:pPr>
                </w:p>
              </w:tc>
              <w:tc>
                <w:tcPr>
                  <w:tcW w:w="809" w:type="dxa"/>
                  <w:vMerge w:val="continue"/>
                  <w:tcBorders>
                    <w:tl2br w:val="nil"/>
                    <w:tr2bl w:val="nil"/>
                  </w:tcBorders>
                  <w:noWrap w:val="0"/>
                  <w:vAlign w:val="center"/>
                </w:tcPr>
                <w:p>
                  <w:pPr>
                    <w:pStyle w:val="185"/>
                    <w:bidi w:val="0"/>
                    <w:jc w:val="center"/>
                    <w:rPr>
                      <w:rFonts w:hint="eastAsia"/>
                      <w:color w:val="auto"/>
                      <w:sz w:val="22"/>
                      <w:szCs w:val="22"/>
                      <w:u w:val="none" w:color="auto"/>
                    </w:rPr>
                  </w:pPr>
                </w:p>
              </w:tc>
              <w:tc>
                <w:tcPr>
                  <w:tcW w:w="911" w:type="dxa"/>
                  <w:tcBorders>
                    <w:tl2br w:val="nil"/>
                    <w:tr2bl w:val="nil"/>
                  </w:tcBorders>
                  <w:noWrap w:val="0"/>
                  <w:vAlign w:val="center"/>
                </w:tcPr>
                <w:p>
                  <w:pPr>
                    <w:pStyle w:val="185"/>
                    <w:bidi w:val="0"/>
                    <w:jc w:val="center"/>
                    <w:rPr>
                      <w:rFonts w:hint="eastAsia"/>
                      <w:color w:val="auto"/>
                      <w:sz w:val="22"/>
                      <w:szCs w:val="22"/>
                      <w:u w:val="none" w:color="auto"/>
                      <w:lang w:val="en-US" w:eastAsia="zh-CN"/>
                    </w:rPr>
                  </w:pPr>
                  <w:r>
                    <w:rPr>
                      <w:rFonts w:hint="eastAsia"/>
                      <w:color w:val="auto"/>
                      <w:sz w:val="22"/>
                      <w:szCs w:val="22"/>
                      <w:u w:val="none" w:color="auto"/>
                      <w:lang w:val="en-US" w:eastAsia="zh-CN"/>
                    </w:rPr>
                    <w:t>VOCs</w:t>
                  </w:r>
                </w:p>
              </w:tc>
              <w:tc>
                <w:tcPr>
                  <w:tcW w:w="737" w:type="dxa"/>
                  <w:tcBorders>
                    <w:tl2br w:val="nil"/>
                    <w:tr2bl w:val="nil"/>
                  </w:tcBorders>
                  <w:noWrap w:val="0"/>
                  <w:vAlign w:val="center"/>
                </w:tcPr>
                <w:p>
                  <w:pPr>
                    <w:pStyle w:val="185"/>
                    <w:bidi w:val="0"/>
                    <w:jc w:val="center"/>
                    <w:rPr>
                      <w:rFonts w:hint="default"/>
                      <w:color w:val="auto"/>
                      <w:sz w:val="22"/>
                      <w:szCs w:val="22"/>
                      <w:u w:val="none" w:color="auto"/>
                      <w:lang w:val="en-US" w:eastAsia="zh-CN"/>
                    </w:rPr>
                  </w:pPr>
                  <w:r>
                    <w:rPr>
                      <w:rFonts w:hint="eastAsia"/>
                      <w:color w:val="auto"/>
                      <w:sz w:val="22"/>
                      <w:szCs w:val="22"/>
                      <w:u w:val="none" w:color="auto"/>
                      <w:lang w:val="en-US" w:eastAsia="zh-CN"/>
                    </w:rPr>
                    <w:t>1200</w:t>
                  </w:r>
                </w:p>
              </w:tc>
              <w:tc>
                <w:tcPr>
                  <w:tcW w:w="1573" w:type="dxa"/>
                  <w:tcBorders>
                    <w:tl2br w:val="nil"/>
                    <w:tr2bl w:val="nil"/>
                  </w:tcBorders>
                  <w:noWrap w:val="0"/>
                  <w:vAlign w:val="center"/>
                </w:tcPr>
                <w:p>
                  <w:pPr>
                    <w:pStyle w:val="185"/>
                    <w:bidi w:val="0"/>
                    <w:jc w:val="center"/>
                    <w:rPr>
                      <w:rFonts w:hint="default"/>
                      <w:color w:val="auto"/>
                      <w:sz w:val="22"/>
                      <w:szCs w:val="22"/>
                      <w:u w:val="none" w:color="auto"/>
                      <w:lang w:val="en-US" w:eastAsia="zh-CN"/>
                    </w:rPr>
                  </w:pPr>
                  <w:r>
                    <w:rPr>
                      <w:rFonts w:hint="eastAsia"/>
                      <w:color w:val="auto"/>
                      <w:sz w:val="22"/>
                      <w:szCs w:val="22"/>
                      <w:u w:val="none" w:color="auto"/>
                      <w:lang w:val="en-US" w:eastAsia="zh-CN"/>
                    </w:rPr>
                    <w:t>0.2613</w:t>
                  </w:r>
                </w:p>
              </w:tc>
              <w:tc>
                <w:tcPr>
                  <w:tcW w:w="1199" w:type="dxa"/>
                  <w:tcBorders>
                    <w:tl2br w:val="nil"/>
                    <w:tr2bl w:val="nil"/>
                  </w:tcBorders>
                  <w:noWrap w:val="0"/>
                  <w:vAlign w:val="center"/>
                </w:tcPr>
                <w:p>
                  <w:pPr>
                    <w:pStyle w:val="185"/>
                    <w:bidi w:val="0"/>
                    <w:jc w:val="center"/>
                    <w:rPr>
                      <w:rFonts w:hint="default"/>
                      <w:color w:val="auto"/>
                      <w:sz w:val="22"/>
                      <w:szCs w:val="22"/>
                      <w:u w:val="none" w:color="auto"/>
                      <w:lang w:val="en-US" w:eastAsia="zh-CN"/>
                    </w:rPr>
                  </w:pPr>
                  <w:r>
                    <w:rPr>
                      <w:rFonts w:hint="eastAsia"/>
                      <w:color w:val="auto"/>
                      <w:sz w:val="22"/>
                      <w:szCs w:val="22"/>
                      <w:u w:val="none" w:color="auto"/>
                      <w:lang w:val="en-US" w:eastAsia="zh-CN"/>
                    </w:rPr>
                    <w:t>114</w:t>
                  </w:r>
                </w:p>
              </w:tc>
              <w:tc>
                <w:tcPr>
                  <w:tcW w:w="989" w:type="dxa"/>
                  <w:tcBorders>
                    <w:tl2br w:val="nil"/>
                    <w:tr2bl w:val="nil"/>
                  </w:tcBorders>
                  <w:noWrap w:val="0"/>
                  <w:vAlign w:val="center"/>
                </w:tcPr>
                <w:p>
                  <w:pPr>
                    <w:pStyle w:val="185"/>
                    <w:bidi w:val="0"/>
                    <w:jc w:val="center"/>
                    <w:rPr>
                      <w:rFonts w:hint="default"/>
                      <w:color w:val="auto"/>
                      <w:sz w:val="22"/>
                      <w:szCs w:val="22"/>
                      <w:u w:val="none" w:color="auto"/>
                      <w:lang w:val="en-US" w:eastAsia="zh-CN"/>
                    </w:rPr>
                  </w:pPr>
                  <w:r>
                    <w:rPr>
                      <w:rFonts w:hint="eastAsia"/>
                      <w:color w:val="auto"/>
                      <w:sz w:val="22"/>
                      <w:szCs w:val="22"/>
                      <w:u w:val="none" w:color="auto"/>
                      <w:lang w:val="en-US" w:eastAsia="zh-CN"/>
                    </w:rPr>
                    <w:t>0.42</w:t>
                  </w:r>
                </w:p>
              </w:tc>
              <w:tc>
                <w:tcPr>
                  <w:tcW w:w="900" w:type="dxa"/>
                  <w:vMerge w:val="continue"/>
                  <w:tcBorders>
                    <w:tl2br w:val="nil"/>
                    <w:tr2bl w:val="nil"/>
                  </w:tcBorders>
                  <w:noWrap w:val="0"/>
                  <w:vAlign w:val="center"/>
                </w:tcPr>
                <w:p>
                  <w:pPr>
                    <w:pStyle w:val="185"/>
                    <w:bidi w:val="0"/>
                    <w:jc w:val="center"/>
                    <w:rPr>
                      <w:rFonts w:hint="eastAsia"/>
                      <w:color w:val="auto"/>
                      <w:sz w:val="22"/>
                      <w:szCs w:val="22"/>
                      <w:u w:val="none" w:color="auto"/>
                      <w:lang w:val="en-US" w:eastAsia="zh-CN"/>
                    </w:rPr>
                  </w:pPr>
                </w:p>
              </w:tc>
              <w:tc>
                <w:tcPr>
                  <w:tcW w:w="898" w:type="dxa"/>
                  <w:tcBorders>
                    <w:tl2br w:val="nil"/>
                    <w:tr2bl w:val="nil"/>
                  </w:tcBorders>
                  <w:noWrap w:val="0"/>
                  <w:vAlign w:val="center"/>
                </w:tcPr>
                <w:p>
                  <w:pPr>
                    <w:pStyle w:val="185"/>
                    <w:bidi w:val="0"/>
                    <w:jc w:val="center"/>
                    <w:rPr>
                      <w:rFonts w:hint="default"/>
                      <w:color w:val="auto"/>
                      <w:sz w:val="22"/>
                      <w:szCs w:val="22"/>
                      <w:u w:val="none" w:color="auto"/>
                      <w:lang w:val="en-US" w:eastAsia="zh-CN"/>
                    </w:rPr>
                  </w:pPr>
                  <w:r>
                    <w:rPr>
                      <w:rFonts w:hint="eastAsia"/>
                      <w:color w:val="auto"/>
                      <w:sz w:val="22"/>
                      <w:szCs w:val="22"/>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5" w:hRule="atLeast"/>
                <w:jc w:val="center"/>
              </w:trPr>
              <w:tc>
                <w:tcPr>
                  <w:tcW w:w="0" w:type="auto"/>
                  <w:noWrap w:val="0"/>
                  <w:vAlign w:val="center"/>
                </w:tcPr>
                <w:p>
                  <w:pPr>
                    <w:pStyle w:val="185"/>
                    <w:jc w:val="center"/>
                    <w:rPr>
                      <w:rFonts w:hint="eastAsia" w:ascii="Times New Roman" w:hAnsi="Times New Roman" w:eastAsia="宋体"/>
                      <w:color w:val="auto"/>
                      <w:kern w:val="2"/>
                      <w:sz w:val="22"/>
                      <w:szCs w:val="22"/>
                      <w:u w:val="none" w:color="auto"/>
                      <w:lang w:val="en-US" w:eastAsia="zh-CN" w:bidi="ar-SA"/>
                    </w:rPr>
                  </w:pPr>
                  <w:r>
                    <w:rPr>
                      <w:rFonts w:hint="eastAsia"/>
                      <w:color w:val="auto"/>
                      <w:sz w:val="22"/>
                      <w:szCs w:val="22"/>
                      <w:u w:val="none" w:color="auto"/>
                      <w:lang w:eastAsia="zh-CN"/>
                    </w:rPr>
                    <w:t>焊接废气</w:t>
                  </w:r>
                </w:p>
              </w:tc>
              <w:tc>
                <w:tcPr>
                  <w:tcW w:w="809" w:type="dxa"/>
                  <w:vMerge w:val="continue"/>
                  <w:noWrap w:val="0"/>
                  <w:vAlign w:val="center"/>
                </w:tcPr>
                <w:p>
                  <w:pPr>
                    <w:pStyle w:val="185"/>
                    <w:bidi w:val="0"/>
                    <w:jc w:val="center"/>
                    <w:rPr>
                      <w:rFonts w:hint="eastAsia"/>
                      <w:color w:val="auto"/>
                      <w:sz w:val="22"/>
                      <w:szCs w:val="22"/>
                      <w:u w:val="none" w:color="auto"/>
                    </w:rPr>
                  </w:pPr>
                </w:p>
              </w:tc>
              <w:tc>
                <w:tcPr>
                  <w:tcW w:w="0" w:type="auto"/>
                  <w:noWrap w:val="0"/>
                  <w:vAlign w:val="center"/>
                </w:tcPr>
                <w:p>
                  <w:pPr>
                    <w:pStyle w:val="185"/>
                    <w:bidi w:val="0"/>
                    <w:jc w:val="center"/>
                    <w:rPr>
                      <w:rFonts w:hint="eastAsia"/>
                      <w:color w:val="auto"/>
                      <w:sz w:val="22"/>
                      <w:szCs w:val="22"/>
                      <w:u w:val="none" w:color="auto"/>
                      <w:lang w:val="en-US" w:eastAsia="zh-CN"/>
                    </w:rPr>
                  </w:pPr>
                  <w:r>
                    <w:rPr>
                      <w:rFonts w:hint="eastAsia"/>
                      <w:color w:val="auto"/>
                      <w:sz w:val="22"/>
                      <w:szCs w:val="22"/>
                      <w:u w:val="none" w:color="auto"/>
                      <w:lang w:val="en-US" w:eastAsia="zh-CN"/>
                    </w:rPr>
                    <w:t>颗粒物</w:t>
                  </w:r>
                </w:p>
              </w:tc>
              <w:tc>
                <w:tcPr>
                  <w:tcW w:w="0" w:type="auto"/>
                  <w:noWrap w:val="0"/>
                  <w:vAlign w:val="center"/>
                </w:tcPr>
                <w:p>
                  <w:pPr>
                    <w:pStyle w:val="185"/>
                    <w:bidi w:val="0"/>
                    <w:jc w:val="center"/>
                    <w:rPr>
                      <w:rFonts w:hint="default"/>
                      <w:color w:val="auto"/>
                      <w:sz w:val="22"/>
                      <w:szCs w:val="22"/>
                      <w:u w:val="none" w:color="auto"/>
                      <w:lang w:val="en-US" w:eastAsia="zh-CN"/>
                    </w:rPr>
                  </w:pPr>
                  <w:r>
                    <w:rPr>
                      <w:rFonts w:hint="eastAsia"/>
                      <w:color w:val="auto"/>
                      <w:sz w:val="22"/>
                      <w:szCs w:val="22"/>
                      <w:u w:val="none" w:color="auto"/>
                      <w:lang w:val="en-US" w:eastAsia="zh-CN"/>
                    </w:rPr>
                    <w:t>900</w:t>
                  </w:r>
                </w:p>
              </w:tc>
              <w:tc>
                <w:tcPr>
                  <w:tcW w:w="0" w:type="auto"/>
                  <w:noWrap w:val="0"/>
                  <w:vAlign w:val="center"/>
                </w:tcPr>
                <w:p>
                  <w:pPr>
                    <w:pStyle w:val="185"/>
                    <w:bidi w:val="0"/>
                    <w:jc w:val="center"/>
                    <w:rPr>
                      <w:rFonts w:hint="default"/>
                      <w:color w:val="auto"/>
                      <w:sz w:val="22"/>
                      <w:szCs w:val="22"/>
                      <w:u w:val="none" w:color="auto"/>
                      <w:lang w:val="en-US" w:eastAsia="zh-CN"/>
                    </w:rPr>
                  </w:pPr>
                  <w:r>
                    <w:rPr>
                      <w:rFonts w:hint="eastAsia"/>
                      <w:color w:val="auto"/>
                      <w:sz w:val="22"/>
                      <w:szCs w:val="22"/>
                      <w:u w:val="none" w:color="auto"/>
                      <w:lang w:val="en-US" w:eastAsia="zh-CN"/>
                    </w:rPr>
                    <w:t>0.6240</w:t>
                  </w:r>
                </w:p>
              </w:tc>
              <w:tc>
                <w:tcPr>
                  <w:tcW w:w="0" w:type="auto"/>
                  <w:noWrap w:val="0"/>
                  <w:vAlign w:val="center"/>
                </w:tcPr>
                <w:p>
                  <w:pPr>
                    <w:pStyle w:val="185"/>
                    <w:bidi w:val="0"/>
                    <w:jc w:val="center"/>
                    <w:rPr>
                      <w:rFonts w:hint="default"/>
                      <w:color w:val="auto"/>
                      <w:sz w:val="22"/>
                      <w:szCs w:val="22"/>
                      <w:u w:val="none" w:color="auto"/>
                      <w:lang w:val="en-US" w:eastAsia="zh-CN"/>
                    </w:rPr>
                  </w:pPr>
                  <w:r>
                    <w:rPr>
                      <w:rFonts w:hint="eastAsia"/>
                      <w:color w:val="auto"/>
                      <w:sz w:val="22"/>
                      <w:szCs w:val="22"/>
                      <w:u w:val="none" w:color="auto"/>
                      <w:lang w:val="en-US" w:eastAsia="zh-CN"/>
                    </w:rPr>
                    <w:t>162</w:t>
                  </w:r>
                </w:p>
              </w:tc>
              <w:tc>
                <w:tcPr>
                  <w:tcW w:w="0" w:type="auto"/>
                  <w:noWrap w:val="0"/>
                  <w:vAlign w:val="center"/>
                </w:tcPr>
                <w:p>
                  <w:pPr>
                    <w:pStyle w:val="185"/>
                    <w:bidi w:val="0"/>
                    <w:jc w:val="center"/>
                    <w:rPr>
                      <w:rFonts w:hint="default"/>
                      <w:color w:val="auto"/>
                      <w:sz w:val="22"/>
                      <w:szCs w:val="22"/>
                      <w:u w:val="none" w:color="auto"/>
                      <w:lang w:val="en-US" w:eastAsia="zh-CN"/>
                    </w:rPr>
                  </w:pPr>
                  <w:r>
                    <w:rPr>
                      <w:rFonts w:hint="eastAsia"/>
                      <w:color w:val="auto"/>
                      <w:sz w:val="22"/>
                      <w:szCs w:val="22"/>
                      <w:u w:val="none" w:color="auto"/>
                      <w:lang w:val="en-US" w:eastAsia="zh-CN"/>
                    </w:rPr>
                    <w:t>0.82</w:t>
                  </w:r>
                </w:p>
              </w:tc>
              <w:tc>
                <w:tcPr>
                  <w:tcW w:w="900" w:type="dxa"/>
                  <w:vMerge w:val="continue"/>
                  <w:noWrap w:val="0"/>
                  <w:vAlign w:val="center"/>
                </w:tcPr>
                <w:p>
                  <w:pPr>
                    <w:pStyle w:val="185"/>
                    <w:bidi w:val="0"/>
                    <w:jc w:val="center"/>
                    <w:rPr>
                      <w:color w:val="auto"/>
                      <w:sz w:val="22"/>
                      <w:szCs w:val="22"/>
                      <w:u w:val="none" w:color="auto"/>
                      <w:lang w:eastAsia="zh-CN"/>
                    </w:rPr>
                  </w:pPr>
                </w:p>
              </w:tc>
              <w:tc>
                <w:tcPr>
                  <w:tcW w:w="0" w:type="auto"/>
                  <w:noWrap w:val="0"/>
                  <w:vAlign w:val="center"/>
                </w:tcPr>
                <w:p>
                  <w:pPr>
                    <w:pStyle w:val="185"/>
                    <w:bidi w:val="0"/>
                    <w:jc w:val="center"/>
                    <w:rPr>
                      <w:rFonts w:hint="eastAsia"/>
                      <w:color w:val="auto"/>
                      <w:sz w:val="22"/>
                      <w:szCs w:val="22"/>
                      <w:u w:val="none" w:color="auto"/>
                      <w:lang w:eastAsia="zh-CN"/>
                    </w:rPr>
                  </w:pPr>
                  <w:r>
                    <w:rPr>
                      <w:rFonts w:hint="eastAsia"/>
                      <w:color w:val="auto"/>
                      <w:sz w:val="22"/>
                      <w:szCs w:val="22"/>
                      <w:u w:val="none" w:color="auto"/>
                      <w:lang w:eastAsia="zh-CN"/>
                    </w:rPr>
                    <w:t>/</w:t>
                  </w:r>
                </w:p>
              </w:tc>
            </w:tr>
          </w:tbl>
          <w:p>
            <w:pPr>
              <w:pStyle w:val="201"/>
              <w:ind w:firstLine="422"/>
              <w:rPr>
                <w:rFonts w:hint="default" w:ascii="Times New Roman" w:hAnsi="Times New Roman" w:cs="Times New Roman"/>
                <w:color w:val="auto"/>
                <w:u w:val="none" w:color="auto"/>
              </w:rPr>
            </w:pPr>
            <w:r>
              <w:rPr>
                <w:rFonts w:hint="default" w:ascii="Times New Roman" w:hAnsi="Times New Roman" w:cs="Times New Roman"/>
                <w:color w:val="auto"/>
                <w:u w:val="none" w:color="auto"/>
              </w:rPr>
              <w:t>注：颗粒物参照《环境空气质量标准》(GB3095-2012)二级标准中24小时平均值为300μg/m</w:t>
            </w:r>
            <w:r>
              <w:rPr>
                <w:rFonts w:hint="default" w:ascii="Times New Roman" w:hAnsi="Times New Roman" w:cs="Times New Roman"/>
                <w:color w:val="auto"/>
                <w:u w:val="none" w:color="auto"/>
                <w:vertAlign w:val="superscript"/>
              </w:rPr>
              <w:t>3</w:t>
            </w:r>
            <w:r>
              <w:rPr>
                <w:rFonts w:hint="default" w:ascii="Times New Roman" w:hAnsi="Times New Roman" w:cs="Times New Roman"/>
                <w:color w:val="auto"/>
                <w:u w:val="none" w:color="auto"/>
              </w:rPr>
              <w:t>，折算为1h平均质量浓度限值为900μg/m</w:t>
            </w:r>
            <w:r>
              <w:rPr>
                <w:rFonts w:hint="default" w:ascii="Times New Roman" w:hAnsi="Times New Roman" w:cs="Times New Roman"/>
                <w:color w:val="auto"/>
                <w:u w:val="none" w:color="auto"/>
                <w:vertAlign w:val="superscript"/>
              </w:rPr>
              <w:t>3</w:t>
            </w:r>
            <w:r>
              <w:rPr>
                <w:rFonts w:hint="default" w:ascii="Times New Roman" w:hAnsi="Times New Roman" w:cs="Times New Roman"/>
                <w:color w:val="auto"/>
                <w:u w:val="none" w:color="auto"/>
              </w:rPr>
              <w:t>。VOCs参考《环境影响评价技术导则 大气环境》（HJ2.2－2018）表D.1其它污染物空气质量浓度参考限值中8小时均值为600μg/m</w:t>
            </w:r>
            <w:r>
              <w:rPr>
                <w:rFonts w:hint="default" w:ascii="Times New Roman" w:hAnsi="Times New Roman" w:cs="Times New Roman"/>
                <w:color w:val="auto"/>
                <w:u w:val="none" w:color="auto"/>
                <w:vertAlign w:val="superscript"/>
              </w:rPr>
              <w:t>3</w:t>
            </w:r>
            <w:r>
              <w:rPr>
                <w:rFonts w:hint="default" w:ascii="Times New Roman" w:hAnsi="Times New Roman" w:cs="Times New Roman"/>
                <w:color w:val="auto"/>
                <w:u w:val="none" w:color="auto"/>
              </w:rPr>
              <w:t>，折算为1h平均质量浓度限值为1200μg/m</w:t>
            </w:r>
            <w:r>
              <w:rPr>
                <w:rFonts w:hint="default" w:ascii="Times New Roman" w:hAnsi="Times New Roman" w:cs="Times New Roman"/>
                <w:color w:val="auto"/>
                <w:u w:val="none" w:color="auto"/>
                <w:vertAlign w:val="superscript"/>
              </w:rPr>
              <w:t>3</w:t>
            </w:r>
            <w:r>
              <w:rPr>
                <w:rFonts w:hint="default" w:ascii="Times New Roman" w:hAnsi="Times New Roman" w:cs="Times New Roman"/>
                <w:color w:val="auto"/>
                <w:u w:val="none" w:color="auto"/>
              </w:rPr>
              <w:t>。</w:t>
            </w:r>
          </w:p>
          <w:p>
            <w:pPr>
              <w:spacing w:line="360" w:lineRule="auto"/>
              <w:ind w:firstLine="462" w:firstLineChars="20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对于同一个项目有多个污染源时，按各污染源分别确定评价等级，并取评价等级最高者作为项目的评价等级。综上计算可知，本项目评价等级为</w:t>
            </w:r>
            <w:r>
              <w:rPr>
                <w:rFonts w:hint="default" w:ascii="Times New Roman" w:hAnsi="Times New Roman" w:cs="Times New Roman"/>
                <w:color w:val="auto"/>
                <w:sz w:val="24"/>
                <w:szCs w:val="24"/>
                <w:u w:val="none" w:color="auto"/>
                <w:lang w:eastAsia="zh-CN"/>
              </w:rPr>
              <w:t>三</w:t>
            </w:r>
            <w:r>
              <w:rPr>
                <w:rFonts w:hint="default" w:ascii="Times New Roman" w:hAnsi="Times New Roman" w:cs="Times New Roman"/>
                <w:color w:val="auto"/>
                <w:sz w:val="24"/>
                <w:szCs w:val="24"/>
                <w:u w:val="none" w:color="auto"/>
              </w:rPr>
              <w:t>级。</w:t>
            </w:r>
          </w:p>
          <w:p>
            <w:pPr>
              <w:snapToGrid w:val="0"/>
              <w:spacing w:line="360" w:lineRule="auto"/>
              <w:ind w:firstLine="470"/>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rPr>
              <w:t>根据估算模式预测结果，项目营运期产生的粉尘排放能够满足《大气污染物综合排放标准》（GB16297-1996）二级标准及无组织排放最高浓度排放限值，营运期产生的VOCs能满足</w:t>
            </w:r>
            <w:r>
              <w:rPr>
                <w:rFonts w:hint="eastAsia"/>
                <w:color w:val="auto"/>
                <w:sz w:val="24"/>
                <w:szCs w:val="24"/>
                <w:u w:val="none" w:color="auto"/>
                <w:lang w:eastAsia="zh-CN"/>
              </w:rPr>
              <w:t>（参照执行）</w:t>
            </w:r>
            <w:r>
              <w:rPr>
                <w:rFonts w:hint="eastAsia"/>
                <w:color w:val="auto"/>
                <w:sz w:val="24"/>
                <w:szCs w:val="24"/>
                <w:u w:val="none" w:color="auto"/>
              </w:rPr>
              <w:t>执行</w:t>
            </w:r>
            <w:r>
              <w:rPr>
                <w:rFonts w:hint="default" w:ascii="Times New Roman" w:hAnsi="Times New Roman" w:eastAsia="宋体" w:cs="Times New Roman"/>
                <w:color w:val="auto"/>
                <w:kern w:val="0"/>
                <w:sz w:val="24"/>
                <w:szCs w:val="24"/>
                <w:u w:val="none" w:color="auto"/>
                <w:lang w:val="en-US" w:eastAsia="zh-CN" w:bidi="ar"/>
              </w:rPr>
              <w:t>《</w:t>
            </w:r>
            <w:r>
              <w:rPr>
                <w:rFonts w:hint="eastAsia" w:cs="Times New Roman"/>
                <w:color w:val="auto"/>
                <w:kern w:val="0"/>
                <w:sz w:val="24"/>
                <w:szCs w:val="24"/>
                <w:u w:val="none" w:color="auto"/>
                <w:lang w:val="en-US" w:eastAsia="zh-CN" w:bidi="ar"/>
              </w:rPr>
              <w:t>天津市工业企业挥发性有机物排放控制标准</w:t>
            </w:r>
            <w:r>
              <w:rPr>
                <w:rFonts w:hint="default" w:ascii="Times New Roman" w:hAnsi="Times New Roman" w:eastAsia="宋体" w:cs="Times New Roman"/>
                <w:color w:val="auto"/>
                <w:kern w:val="0"/>
                <w:sz w:val="24"/>
                <w:szCs w:val="24"/>
                <w:u w:val="none" w:color="auto"/>
                <w:lang w:val="en-US" w:eastAsia="zh-CN" w:bidi="ar"/>
              </w:rPr>
              <w:t>》（DB</w:t>
            </w:r>
            <w:r>
              <w:rPr>
                <w:rFonts w:hint="eastAsia" w:cs="Times New Roman"/>
                <w:color w:val="auto"/>
                <w:kern w:val="0"/>
                <w:sz w:val="24"/>
                <w:szCs w:val="24"/>
                <w:u w:val="none" w:color="auto"/>
                <w:lang w:val="en-US" w:eastAsia="zh-CN" w:bidi="ar"/>
              </w:rPr>
              <w:t>12</w:t>
            </w:r>
            <w:r>
              <w:rPr>
                <w:rFonts w:hint="default" w:ascii="Times New Roman" w:hAnsi="Times New Roman" w:eastAsia="宋体" w:cs="Times New Roman"/>
                <w:color w:val="auto"/>
                <w:kern w:val="0"/>
                <w:sz w:val="24"/>
                <w:szCs w:val="24"/>
                <w:u w:val="none" w:color="auto"/>
                <w:lang w:val="en-US" w:eastAsia="zh-CN" w:bidi="ar"/>
              </w:rPr>
              <w:t>/</w:t>
            </w:r>
            <w:r>
              <w:rPr>
                <w:rFonts w:hint="eastAsia" w:cs="Times New Roman"/>
                <w:color w:val="auto"/>
                <w:kern w:val="0"/>
                <w:sz w:val="24"/>
                <w:szCs w:val="24"/>
                <w:u w:val="none" w:color="auto"/>
                <w:lang w:val="en-US" w:eastAsia="zh-CN" w:bidi="ar"/>
              </w:rPr>
              <w:t>524</w:t>
            </w:r>
            <w:r>
              <w:rPr>
                <w:rFonts w:hint="default" w:ascii="Times New Roman" w:hAnsi="Times New Roman" w:eastAsia="宋体" w:cs="Times New Roman"/>
                <w:color w:val="auto"/>
                <w:kern w:val="0"/>
                <w:sz w:val="24"/>
                <w:szCs w:val="24"/>
                <w:u w:val="none" w:color="auto"/>
                <w:lang w:val="en-US" w:eastAsia="zh-CN" w:bidi="ar"/>
              </w:rPr>
              <w:t>-201</w:t>
            </w:r>
            <w:r>
              <w:rPr>
                <w:rFonts w:hint="eastAsia" w:cs="Times New Roman"/>
                <w:color w:val="auto"/>
                <w:kern w:val="0"/>
                <w:sz w:val="24"/>
                <w:szCs w:val="24"/>
                <w:u w:val="none" w:color="auto"/>
                <w:lang w:val="en-US" w:eastAsia="zh-CN" w:bidi="ar"/>
              </w:rPr>
              <w:t>4</w:t>
            </w:r>
            <w:r>
              <w:rPr>
                <w:rFonts w:hint="default" w:ascii="Times New Roman" w:hAnsi="Times New Roman" w:eastAsia="宋体" w:cs="Times New Roman"/>
                <w:color w:val="auto"/>
                <w:kern w:val="0"/>
                <w:sz w:val="24"/>
                <w:szCs w:val="24"/>
                <w:u w:val="none" w:color="auto"/>
                <w:lang w:val="en-US" w:eastAsia="zh-CN" w:bidi="ar"/>
              </w:rPr>
              <w:t>）表</w:t>
            </w:r>
            <w:r>
              <w:rPr>
                <w:rFonts w:hint="eastAsia" w:cs="Times New Roman"/>
                <w:color w:val="auto"/>
                <w:kern w:val="0"/>
                <w:sz w:val="24"/>
                <w:szCs w:val="24"/>
                <w:u w:val="none" w:color="auto"/>
                <w:lang w:val="en-US" w:eastAsia="zh-CN" w:bidi="ar"/>
              </w:rPr>
              <w:t>2</w:t>
            </w:r>
            <w:r>
              <w:rPr>
                <w:rFonts w:hint="default" w:ascii="Times New Roman" w:hAnsi="Times New Roman" w:eastAsia="宋体" w:cs="Times New Roman"/>
                <w:color w:val="auto"/>
                <w:kern w:val="0"/>
                <w:sz w:val="24"/>
                <w:szCs w:val="24"/>
                <w:u w:val="none" w:color="auto"/>
                <w:lang w:val="en-US" w:eastAsia="zh-CN" w:bidi="ar"/>
              </w:rPr>
              <w:t>中排放标准</w:t>
            </w:r>
            <w:r>
              <w:rPr>
                <w:rFonts w:hint="default" w:ascii="Times New Roman" w:hAnsi="Times New Roman" w:cs="Times New Roman"/>
                <w:color w:val="auto"/>
                <w:sz w:val="24"/>
                <w:szCs w:val="24"/>
                <w:u w:val="none" w:color="auto"/>
              </w:rPr>
              <w:t>限值</w:t>
            </w:r>
            <w:r>
              <w:rPr>
                <w:rFonts w:hint="eastAsia" w:cs="Times New Roman"/>
                <w:color w:val="auto"/>
                <w:sz w:val="24"/>
                <w:szCs w:val="24"/>
                <w:u w:val="none" w:color="auto"/>
                <w:lang w:eastAsia="zh-CN"/>
              </w:rPr>
              <w:t>，</w:t>
            </w:r>
            <w:r>
              <w:rPr>
                <w:rFonts w:hint="default" w:ascii="Times New Roman" w:hAnsi="Times New Roman" w:eastAsia="宋体" w:cs="Times New Roman"/>
                <w:color w:val="auto"/>
                <w:kern w:val="0"/>
                <w:sz w:val="24"/>
                <w:szCs w:val="24"/>
                <w:u w:val="none" w:color="auto"/>
                <w:lang w:val="en-US" w:eastAsia="zh-CN" w:bidi="ar"/>
              </w:rPr>
              <w:t>无组织有机废气排放执行《挥发性有机物无组织排放控制标准》（GB37822-2019）中限值要求</w:t>
            </w:r>
            <w:r>
              <w:rPr>
                <w:rFonts w:hint="default" w:ascii="Times New Roman" w:hAnsi="Times New Roman" w:cs="Times New Roman"/>
                <w:color w:val="auto"/>
                <w:sz w:val="24"/>
                <w:szCs w:val="24"/>
                <w:u w:val="none" w:color="auto"/>
              </w:rPr>
              <w:t>，对周围环境影响较小</w:t>
            </w:r>
            <w:r>
              <w:rPr>
                <w:rFonts w:hint="default" w:ascii="Times New Roman" w:hAnsi="Times New Roman" w:cs="Times New Roman"/>
                <w:color w:val="auto"/>
                <w:sz w:val="24"/>
                <w:szCs w:val="24"/>
                <w:u w:val="none" w:color="auto"/>
                <w:lang w:val="en-US" w:eastAsia="zh-CN"/>
              </w:rPr>
              <w:t>。</w:t>
            </w:r>
          </w:p>
          <w:p>
            <w:pPr>
              <w:pStyle w:val="166"/>
              <w:numPr>
                <w:ilvl w:val="0"/>
                <w:numId w:val="9"/>
              </w:numPr>
              <w:spacing w:line="360" w:lineRule="auto"/>
              <w:ind w:firstLineChars="0"/>
              <w:jc w:val="left"/>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污染物排放达标分析</w:t>
            </w:r>
          </w:p>
          <w:p>
            <w:pPr>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根据《大气污染物综合排放标准》（GB16297-1996）由“7.4新污染源的排气筒一般不低于15米”；“7.1还应高出周围200米半径范围的建筑5m以上”；</w:t>
            </w:r>
          </w:p>
          <w:p>
            <w:pPr>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本项目</w:t>
            </w:r>
            <w:r>
              <w:rPr>
                <w:rFonts w:hint="eastAsia" w:cs="Times New Roman"/>
                <w:color w:val="auto"/>
                <w:sz w:val="24"/>
                <w:szCs w:val="24"/>
                <w:u w:val="single" w:color="auto"/>
                <w:lang w:eastAsia="zh-CN"/>
              </w:rPr>
              <w:t>共</w:t>
            </w:r>
            <w:r>
              <w:rPr>
                <w:rFonts w:hint="default" w:ascii="Times New Roman" w:hAnsi="Times New Roman" w:cs="Times New Roman"/>
                <w:color w:val="auto"/>
                <w:sz w:val="24"/>
                <w:szCs w:val="24"/>
                <w:u w:val="single" w:color="auto"/>
              </w:rPr>
              <w:t>设置</w:t>
            </w:r>
            <w:r>
              <w:rPr>
                <w:rFonts w:hint="eastAsia" w:cs="Times New Roman"/>
                <w:color w:val="auto"/>
                <w:sz w:val="24"/>
                <w:szCs w:val="24"/>
                <w:u w:val="single" w:color="auto"/>
                <w:lang w:val="en-US" w:eastAsia="zh-CN"/>
              </w:rPr>
              <w:t>2个排气筒（喷漆废气排气筒、抛丸废气排气筒），其</w:t>
            </w:r>
            <w:r>
              <w:rPr>
                <w:rFonts w:hint="default" w:ascii="Times New Roman" w:hAnsi="Times New Roman" w:cs="Times New Roman"/>
                <w:color w:val="auto"/>
                <w:sz w:val="24"/>
                <w:szCs w:val="24"/>
                <w:u w:val="single" w:color="auto"/>
              </w:rPr>
              <w:t>排气筒高度为15m</w:t>
            </w:r>
            <w:r>
              <w:rPr>
                <w:rFonts w:hint="eastAsia" w:cs="Times New Roman"/>
                <w:color w:val="auto"/>
                <w:sz w:val="24"/>
                <w:szCs w:val="24"/>
                <w:u w:val="single" w:color="auto"/>
                <w:lang w:eastAsia="zh-CN"/>
              </w:rPr>
              <w:t>，原项目设有</w:t>
            </w:r>
            <w:r>
              <w:rPr>
                <w:rFonts w:hint="eastAsia" w:cs="Times New Roman"/>
                <w:color w:val="auto"/>
                <w:sz w:val="24"/>
                <w:szCs w:val="24"/>
                <w:u w:val="single" w:color="auto"/>
                <w:lang w:val="en-US" w:eastAsia="zh-CN"/>
              </w:rPr>
              <w:t>2个排气筒（抛丸废气排气筒及油烟废气排气筒），故本公司共设置4个排气筒</w:t>
            </w:r>
            <w:r>
              <w:rPr>
                <w:rFonts w:hint="default" w:ascii="Times New Roman" w:hAnsi="Times New Roman" w:cs="Times New Roman"/>
                <w:color w:val="auto"/>
                <w:sz w:val="24"/>
                <w:szCs w:val="24"/>
                <w:u w:val="single" w:color="auto"/>
              </w:rPr>
              <w:t>，根据现场调查，项目厂区附近200m范围内所有建筑高度不超过10米，项目生产车间等标高约为</w:t>
            </w:r>
            <w:r>
              <w:rPr>
                <w:rFonts w:hint="eastAsia" w:cs="Times New Roman"/>
                <w:color w:val="auto"/>
                <w:sz w:val="24"/>
                <w:szCs w:val="24"/>
                <w:u w:val="single" w:color="auto"/>
                <w:lang w:val="en-US" w:eastAsia="zh-CN"/>
              </w:rPr>
              <w:t>7</w:t>
            </w:r>
            <w:r>
              <w:rPr>
                <w:rFonts w:hint="default" w:ascii="Times New Roman" w:hAnsi="Times New Roman" w:cs="Times New Roman"/>
                <w:color w:val="auto"/>
                <w:sz w:val="24"/>
                <w:szCs w:val="24"/>
                <w:u w:val="single" w:color="auto"/>
              </w:rPr>
              <w:t>m。项目排气筒位置、高度均严格按照生产工艺特征、国家标准进行设置，总体而言是合理的。</w:t>
            </w:r>
          </w:p>
          <w:p>
            <w:pPr>
              <w:spacing w:line="360" w:lineRule="auto"/>
              <w:ind w:firstLine="462" w:firstLineChars="200"/>
              <w:jc w:val="left"/>
              <w:rPr>
                <w:rFonts w:hint="default" w:ascii="Times New Roman" w:hAnsi="Times New Roman" w:cs="Times New Roman"/>
                <w:color w:val="auto"/>
                <w:sz w:val="24"/>
                <w:szCs w:val="24"/>
                <w:u w:val="none" w:color="auto"/>
              </w:rPr>
            </w:pPr>
          </w:p>
          <w:p>
            <w:pPr>
              <w:spacing w:line="360" w:lineRule="auto"/>
              <w:ind w:firstLine="462" w:firstLineChars="20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w:t>
            </w:r>
            <w:r>
              <w:rPr>
                <w:rFonts w:hint="eastAsia" w:cs="Times New Roman"/>
                <w:color w:val="auto"/>
                <w:sz w:val="24"/>
                <w:szCs w:val="24"/>
                <w:u w:val="none" w:color="auto"/>
                <w:lang w:val="en-US" w:eastAsia="zh-CN"/>
              </w:rPr>
              <w:t>3</w:t>
            </w:r>
            <w:r>
              <w:rPr>
                <w:rFonts w:hint="default" w:ascii="Times New Roman" w:hAnsi="Times New Roman" w:cs="Times New Roman"/>
                <w:color w:val="auto"/>
                <w:sz w:val="24"/>
                <w:szCs w:val="24"/>
                <w:u w:val="none" w:color="auto"/>
              </w:rPr>
              <w:t>）污染物排放量核算</w:t>
            </w:r>
          </w:p>
          <w:p>
            <w:pPr>
              <w:spacing w:line="360" w:lineRule="auto"/>
              <w:ind w:firstLine="462" w:firstLineChars="20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①有组织排放量核算</w:t>
            </w:r>
          </w:p>
          <w:p>
            <w:pPr>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表7-</w:t>
            </w:r>
            <w:r>
              <w:rPr>
                <w:rFonts w:hint="eastAsia" w:cs="Times New Roman"/>
                <w:color w:val="auto"/>
                <w:sz w:val="24"/>
                <w:szCs w:val="24"/>
                <w:u w:val="none" w:color="auto"/>
                <w:lang w:val="en-US" w:eastAsia="zh-CN"/>
              </w:rPr>
              <w:t>7</w:t>
            </w:r>
            <w:r>
              <w:rPr>
                <w:rFonts w:hint="default" w:ascii="Times New Roman" w:hAnsi="Times New Roman" w:cs="Times New Roman"/>
                <w:color w:val="auto"/>
                <w:sz w:val="24"/>
                <w:szCs w:val="24"/>
                <w:u w:val="none" w:color="auto"/>
              </w:rPr>
              <w:t xml:space="preserve"> 大气污染物有组织排放量核算表</w:t>
            </w:r>
          </w:p>
          <w:tbl>
            <w:tblPr>
              <w:tblStyle w:val="38"/>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526"/>
              <w:gridCol w:w="1602"/>
              <w:gridCol w:w="1140"/>
              <w:gridCol w:w="2144"/>
              <w:gridCol w:w="1877"/>
              <w:gridCol w:w="180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16" w:hRule="atLeast"/>
              </w:trPr>
              <w:tc>
                <w:tcPr>
                  <w:tcW w:w="289"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序号</w:t>
                  </w:r>
                </w:p>
              </w:tc>
              <w:tc>
                <w:tcPr>
                  <w:tcW w:w="881"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排放口编号</w:t>
                  </w:r>
                </w:p>
              </w:tc>
              <w:tc>
                <w:tcPr>
                  <w:tcW w:w="627"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污染物</w:t>
                  </w:r>
                </w:p>
              </w:tc>
              <w:tc>
                <w:tcPr>
                  <w:tcW w:w="1179"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核算排放浓度（mg/m</w:t>
                  </w:r>
                  <w:r>
                    <w:rPr>
                      <w:rFonts w:hint="default" w:ascii="Times New Roman" w:hAnsi="Times New Roman" w:cs="Times New Roman"/>
                      <w:color w:val="auto"/>
                      <w:sz w:val="22"/>
                      <w:szCs w:val="22"/>
                      <w:u w:val="none" w:color="auto"/>
                      <w:vertAlign w:val="superscript"/>
                    </w:rPr>
                    <w:t>3</w:t>
                  </w:r>
                  <w:r>
                    <w:rPr>
                      <w:rFonts w:hint="default" w:ascii="Times New Roman" w:hAnsi="Times New Roman" w:cs="Times New Roman"/>
                      <w:color w:val="auto"/>
                      <w:sz w:val="22"/>
                      <w:szCs w:val="22"/>
                      <w:u w:val="none" w:color="auto"/>
                    </w:rPr>
                    <w:t>）</w:t>
                  </w:r>
                </w:p>
              </w:tc>
              <w:tc>
                <w:tcPr>
                  <w:tcW w:w="1030"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核算排放速率（kg/h）</w:t>
                  </w:r>
                </w:p>
              </w:tc>
              <w:tc>
                <w:tcPr>
                  <w:tcW w:w="991"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核算年排放量（t/a）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07" w:hRule="atLeast"/>
              </w:trPr>
              <w:tc>
                <w:tcPr>
                  <w:tcW w:w="5000" w:type="pct"/>
                  <w:gridSpan w:val="6"/>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主要排放口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894" w:hRule="atLeast"/>
              </w:trPr>
              <w:tc>
                <w:tcPr>
                  <w:tcW w:w="289" w:type="pct"/>
                  <w:vMerge w:val="restar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w:t>
                  </w:r>
                </w:p>
              </w:tc>
              <w:tc>
                <w:tcPr>
                  <w:tcW w:w="881" w:type="pct"/>
                  <w:tcBorders>
                    <w:tl2br w:val="nil"/>
                    <w:tr2bl w:val="nil"/>
                  </w:tcBorders>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抛丸废气</w:t>
                  </w:r>
                  <w:r>
                    <w:rPr>
                      <w:rFonts w:hint="default" w:ascii="Times New Roman" w:hAnsi="Times New Roman" w:cs="Times New Roman"/>
                      <w:color w:val="auto"/>
                      <w:sz w:val="22"/>
                      <w:szCs w:val="22"/>
                      <w:u w:val="none" w:color="auto"/>
                    </w:rPr>
                    <w:t>排气筒</w:t>
                  </w:r>
                </w:p>
              </w:tc>
              <w:tc>
                <w:tcPr>
                  <w:tcW w:w="627" w:type="pct"/>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颗粒物</w:t>
                  </w:r>
                </w:p>
              </w:tc>
              <w:tc>
                <w:tcPr>
                  <w:tcW w:w="1179"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8.67</w:t>
                  </w:r>
                </w:p>
              </w:tc>
              <w:tc>
                <w:tcPr>
                  <w:tcW w:w="1030"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0.026</w:t>
                  </w:r>
                </w:p>
              </w:tc>
              <w:tc>
                <w:tcPr>
                  <w:tcW w:w="991"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31" w:hRule="atLeast"/>
              </w:trPr>
              <w:tc>
                <w:tcPr>
                  <w:tcW w:w="289" w:type="pct"/>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881" w:type="pct"/>
                  <w:vMerge w:val="restart"/>
                  <w:tcBorders>
                    <w:tl2br w:val="nil"/>
                    <w:tr2bl w:val="nil"/>
                  </w:tcBorders>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喷漆废气</w:t>
                  </w:r>
                  <w:r>
                    <w:rPr>
                      <w:rFonts w:hint="default" w:ascii="Times New Roman" w:hAnsi="Times New Roman" w:cs="Times New Roman"/>
                      <w:color w:val="auto"/>
                      <w:sz w:val="22"/>
                      <w:szCs w:val="22"/>
                      <w:u w:val="none" w:color="auto"/>
                    </w:rPr>
                    <w:t>排气筒</w:t>
                  </w:r>
                </w:p>
              </w:tc>
              <w:tc>
                <w:tcPr>
                  <w:tcW w:w="627" w:type="pct"/>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default" w:ascii="Times New Roman" w:hAnsi="Times New Roman" w:cs="Times New Roman"/>
                      <w:color w:val="auto"/>
                      <w:sz w:val="22"/>
                      <w:szCs w:val="22"/>
                      <w:u w:val="none" w:color="auto"/>
                    </w:rPr>
                    <w:t>VOCs</w:t>
                  </w:r>
                </w:p>
              </w:tc>
              <w:tc>
                <w:tcPr>
                  <w:tcW w:w="1179"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38</w:t>
                  </w:r>
                </w:p>
              </w:tc>
              <w:tc>
                <w:tcPr>
                  <w:tcW w:w="1030"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0.76</w:t>
                  </w:r>
                </w:p>
              </w:tc>
              <w:tc>
                <w:tcPr>
                  <w:tcW w:w="991"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0.228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51" w:hRule="atLeast"/>
              </w:trPr>
              <w:tc>
                <w:tcPr>
                  <w:tcW w:w="289" w:type="pct"/>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881" w:type="pct"/>
                  <w:vMerge w:val="continue"/>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p>
              </w:tc>
              <w:tc>
                <w:tcPr>
                  <w:tcW w:w="627" w:type="pct"/>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ascii="Times New Roman" w:hAnsi="Times New Roman" w:cs="Times New Roman"/>
                      <w:color w:val="auto"/>
                      <w:sz w:val="22"/>
                      <w:szCs w:val="22"/>
                      <w:u w:val="none" w:color="auto"/>
                      <w:lang w:eastAsia="zh-CN"/>
                    </w:rPr>
                    <w:t>颗粒物</w:t>
                  </w:r>
                </w:p>
              </w:tc>
              <w:tc>
                <w:tcPr>
                  <w:tcW w:w="1179"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12.5</w:t>
                  </w:r>
                </w:p>
              </w:tc>
              <w:tc>
                <w:tcPr>
                  <w:tcW w:w="1030"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0.253</w:t>
                  </w:r>
                </w:p>
              </w:tc>
              <w:tc>
                <w:tcPr>
                  <w:tcW w:w="991"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0.076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4008" w:type="pct"/>
                  <w:gridSpan w:val="5"/>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有组织排放总计</w:t>
                  </w:r>
                </w:p>
              </w:tc>
              <w:tc>
                <w:tcPr>
                  <w:tcW w:w="991"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0.327</w:t>
                  </w:r>
                </w:p>
              </w:tc>
            </w:tr>
          </w:tbl>
          <w:p>
            <w:pPr>
              <w:spacing w:line="360" w:lineRule="auto"/>
              <w:ind w:firstLine="462" w:firstLineChars="20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②无组织排放量核算</w:t>
            </w:r>
          </w:p>
          <w:p>
            <w:pPr>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表7-</w:t>
            </w:r>
            <w:r>
              <w:rPr>
                <w:rFonts w:hint="eastAsia" w:cs="Times New Roman"/>
                <w:color w:val="auto"/>
                <w:sz w:val="24"/>
                <w:szCs w:val="24"/>
                <w:u w:val="none" w:color="auto"/>
                <w:lang w:val="en-US" w:eastAsia="zh-CN"/>
              </w:rPr>
              <w:t>8</w:t>
            </w:r>
            <w:r>
              <w:rPr>
                <w:rFonts w:hint="default" w:ascii="Times New Roman" w:hAnsi="Times New Roman" w:cs="Times New Roman"/>
                <w:color w:val="auto"/>
                <w:sz w:val="24"/>
                <w:szCs w:val="24"/>
                <w:u w:val="none" w:color="auto"/>
              </w:rPr>
              <w:t xml:space="preserve"> 大气污染物无组织排放量核算表</w:t>
            </w:r>
          </w:p>
          <w:tbl>
            <w:tblPr>
              <w:tblStyle w:val="38"/>
              <w:tblW w:w="9022"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427"/>
              <w:gridCol w:w="1049"/>
              <w:gridCol w:w="1347"/>
              <w:gridCol w:w="789"/>
              <w:gridCol w:w="1044"/>
              <w:gridCol w:w="1950"/>
              <w:gridCol w:w="1269"/>
              <w:gridCol w:w="114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35" w:hRule="atLeast"/>
              </w:trPr>
              <w:tc>
                <w:tcPr>
                  <w:tcW w:w="427" w:type="dxa"/>
                  <w:vMerge w:val="restar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序号</w:t>
                  </w:r>
                </w:p>
              </w:tc>
              <w:tc>
                <w:tcPr>
                  <w:tcW w:w="1049" w:type="dxa"/>
                  <w:vMerge w:val="restar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排放口编号</w:t>
                  </w:r>
                </w:p>
              </w:tc>
              <w:tc>
                <w:tcPr>
                  <w:tcW w:w="1347" w:type="dxa"/>
                  <w:vMerge w:val="restar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产污环节</w:t>
                  </w:r>
                </w:p>
              </w:tc>
              <w:tc>
                <w:tcPr>
                  <w:tcW w:w="789" w:type="dxa"/>
                  <w:vMerge w:val="restar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污染物</w:t>
                  </w:r>
                </w:p>
              </w:tc>
              <w:tc>
                <w:tcPr>
                  <w:tcW w:w="1044" w:type="dxa"/>
                  <w:vMerge w:val="restar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主要污染防治措施</w:t>
                  </w:r>
                </w:p>
              </w:tc>
              <w:tc>
                <w:tcPr>
                  <w:tcW w:w="3219" w:type="dxa"/>
                  <w:gridSpan w:val="2"/>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国家或地方污染物排放标准</w:t>
                  </w:r>
                </w:p>
              </w:tc>
              <w:tc>
                <w:tcPr>
                  <w:tcW w:w="1147" w:type="dxa"/>
                  <w:vMerge w:val="restar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年排放量（t/a）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427" w:type="dxa"/>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1049" w:type="dxa"/>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1347" w:type="dxa"/>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789" w:type="dxa"/>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1044" w:type="dxa"/>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195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标准名称</w:t>
                  </w:r>
                </w:p>
              </w:tc>
              <w:tc>
                <w:tcPr>
                  <w:tcW w:w="1269"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浓度限值（mg/m</w:t>
                  </w:r>
                  <w:r>
                    <w:rPr>
                      <w:rFonts w:hint="default" w:ascii="Times New Roman" w:hAnsi="Times New Roman" w:cs="Times New Roman"/>
                      <w:color w:val="auto"/>
                      <w:sz w:val="22"/>
                      <w:szCs w:val="22"/>
                      <w:u w:val="none" w:color="auto"/>
                      <w:vertAlign w:val="superscript"/>
                    </w:rPr>
                    <w:t>3</w:t>
                  </w:r>
                  <w:r>
                    <w:rPr>
                      <w:rFonts w:hint="default" w:ascii="Times New Roman" w:hAnsi="Times New Roman" w:cs="Times New Roman"/>
                      <w:color w:val="auto"/>
                      <w:sz w:val="22"/>
                      <w:szCs w:val="22"/>
                      <w:u w:val="none" w:color="auto"/>
                    </w:rPr>
                    <w:t>）</w:t>
                  </w:r>
                </w:p>
              </w:tc>
              <w:tc>
                <w:tcPr>
                  <w:tcW w:w="1147" w:type="dxa"/>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427" w:type="dxa"/>
                  <w:vMerge w:val="restar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w:t>
                  </w:r>
                </w:p>
              </w:tc>
              <w:tc>
                <w:tcPr>
                  <w:tcW w:w="1049" w:type="dxa"/>
                  <w:vMerge w:val="restart"/>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default" w:ascii="Times New Roman" w:hAnsi="Times New Roman" w:cs="Times New Roman"/>
                      <w:color w:val="auto"/>
                      <w:sz w:val="22"/>
                      <w:szCs w:val="22"/>
                      <w:u w:val="none" w:color="auto"/>
                    </w:rPr>
                    <w:t>喷漆</w:t>
                  </w:r>
                  <w:r>
                    <w:rPr>
                      <w:rFonts w:hint="eastAsia" w:cs="Times New Roman"/>
                      <w:color w:val="auto"/>
                      <w:sz w:val="22"/>
                      <w:szCs w:val="22"/>
                      <w:u w:val="none" w:color="auto"/>
                      <w:lang w:eastAsia="zh-CN"/>
                    </w:rPr>
                    <w:t>房</w:t>
                  </w:r>
                </w:p>
              </w:tc>
              <w:tc>
                <w:tcPr>
                  <w:tcW w:w="1347" w:type="dxa"/>
                  <w:vMerge w:val="restart"/>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default" w:ascii="Times New Roman" w:hAnsi="Times New Roman" w:cs="Times New Roman"/>
                      <w:color w:val="auto"/>
                      <w:sz w:val="22"/>
                      <w:szCs w:val="22"/>
                      <w:u w:val="none" w:color="auto"/>
                    </w:rPr>
                    <w:t>喷漆</w:t>
                  </w:r>
                </w:p>
              </w:tc>
              <w:tc>
                <w:tcPr>
                  <w:tcW w:w="789"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漆雾</w:t>
                  </w:r>
                </w:p>
              </w:tc>
              <w:tc>
                <w:tcPr>
                  <w:tcW w:w="1044" w:type="dxa"/>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val="en-US" w:eastAsia="zh-CN"/>
                    </w:rPr>
                    <w:t>/</w:t>
                  </w:r>
                </w:p>
              </w:tc>
              <w:tc>
                <w:tcPr>
                  <w:tcW w:w="195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（GB16297-1996）</w:t>
                  </w:r>
                </w:p>
              </w:tc>
              <w:tc>
                <w:tcPr>
                  <w:tcW w:w="1269"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1.0</w:t>
                  </w:r>
                </w:p>
              </w:tc>
              <w:tc>
                <w:tcPr>
                  <w:tcW w:w="1147"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99" w:hRule="atLeast"/>
              </w:trPr>
              <w:tc>
                <w:tcPr>
                  <w:tcW w:w="427" w:type="dxa"/>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1049" w:type="dxa"/>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1347" w:type="dxa"/>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789"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VOCs</w:t>
                  </w:r>
                </w:p>
              </w:tc>
              <w:tc>
                <w:tcPr>
                  <w:tcW w:w="1044" w:type="dxa"/>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val="en-US" w:eastAsia="zh-CN"/>
                    </w:rPr>
                    <w:t>/</w:t>
                  </w:r>
                </w:p>
              </w:tc>
              <w:tc>
                <w:tcPr>
                  <w:tcW w:w="195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w:t>
                  </w:r>
                  <w:r>
                    <w:rPr>
                      <w:rFonts w:hint="default" w:ascii="Times New Roman" w:hAnsi="Times New Roman" w:eastAsia="宋体" w:cs="Times New Roman"/>
                      <w:color w:val="auto"/>
                      <w:kern w:val="0"/>
                      <w:sz w:val="24"/>
                      <w:szCs w:val="24"/>
                      <w:u w:val="none" w:color="auto"/>
                      <w:lang w:val="en-US" w:eastAsia="zh-CN" w:bidi="ar"/>
                    </w:rPr>
                    <w:t>GB37822-2019</w:t>
                  </w:r>
                  <w:r>
                    <w:rPr>
                      <w:rFonts w:hint="default" w:ascii="Times New Roman" w:hAnsi="Times New Roman" w:cs="Times New Roman"/>
                      <w:color w:val="auto"/>
                      <w:sz w:val="22"/>
                      <w:szCs w:val="22"/>
                      <w:u w:val="none" w:color="auto"/>
                    </w:rPr>
                    <w:t>）</w:t>
                  </w:r>
                </w:p>
              </w:tc>
              <w:tc>
                <w:tcPr>
                  <w:tcW w:w="1269" w:type="dxa"/>
                  <w:tcBorders>
                    <w:tl2br w:val="nil"/>
                    <w:tr2bl w:val="nil"/>
                  </w:tcBorders>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10</w:t>
                  </w:r>
                </w:p>
              </w:tc>
              <w:tc>
                <w:tcPr>
                  <w:tcW w:w="1147"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58" w:hRule="atLeast"/>
              </w:trPr>
              <w:tc>
                <w:tcPr>
                  <w:tcW w:w="427" w:type="dxa"/>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1049" w:type="dxa"/>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焊接工序</w:t>
                  </w:r>
                </w:p>
              </w:tc>
              <w:tc>
                <w:tcPr>
                  <w:tcW w:w="1347"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eastAsia="zh-CN"/>
                    </w:rPr>
                  </w:pPr>
                  <w:r>
                    <w:rPr>
                      <w:rFonts w:hint="eastAsia" w:cs="Times New Roman"/>
                      <w:color w:val="auto"/>
                      <w:sz w:val="22"/>
                      <w:szCs w:val="22"/>
                      <w:u w:val="none" w:color="auto"/>
                      <w:lang w:eastAsia="zh-CN"/>
                    </w:rPr>
                    <w:t>焊接</w:t>
                  </w:r>
                </w:p>
              </w:tc>
              <w:tc>
                <w:tcPr>
                  <w:tcW w:w="789" w:type="dxa"/>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粉尘</w:t>
                  </w:r>
                </w:p>
              </w:tc>
              <w:tc>
                <w:tcPr>
                  <w:tcW w:w="1044" w:type="dxa"/>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移动式烟尘净化器</w:t>
                  </w:r>
                </w:p>
              </w:tc>
              <w:tc>
                <w:tcPr>
                  <w:tcW w:w="195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（GB16297-1996）</w:t>
                  </w:r>
                </w:p>
              </w:tc>
              <w:tc>
                <w:tcPr>
                  <w:tcW w:w="1269"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1.0</w:t>
                  </w:r>
                </w:p>
              </w:tc>
              <w:tc>
                <w:tcPr>
                  <w:tcW w:w="1147"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0.1368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7875" w:type="dxa"/>
                  <w:gridSpan w:val="7"/>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无组织排放量总计</w:t>
                  </w:r>
                </w:p>
              </w:tc>
              <w:tc>
                <w:tcPr>
                  <w:tcW w:w="114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2"/>
                      <w:szCs w:val="22"/>
                      <w:u w:val="none" w:color="auto"/>
                      <w:lang w:val="en-US" w:eastAsia="zh-CN" w:bidi="ar-SA"/>
                    </w:rPr>
                  </w:pPr>
                  <w:r>
                    <w:rPr>
                      <w:rFonts w:hint="default" w:ascii="Times New Roman" w:hAnsi="Times New Roman" w:cs="Times New Roman"/>
                      <w:i w:val="0"/>
                      <w:color w:val="000000"/>
                      <w:kern w:val="2"/>
                      <w:sz w:val="22"/>
                      <w:szCs w:val="22"/>
                      <w:u w:val="none" w:color="auto"/>
                      <w:lang w:val="en-US" w:eastAsia="zh-CN" w:bidi="ar-SA"/>
                    </w:rPr>
                    <w:t>0.2368</w:t>
                  </w:r>
                </w:p>
              </w:tc>
            </w:tr>
          </w:tbl>
          <w:p>
            <w:pPr>
              <w:spacing w:line="360" w:lineRule="auto"/>
              <w:ind w:firstLine="462" w:firstLineChars="20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③项目大气污染物年排放量核算</w:t>
            </w:r>
          </w:p>
          <w:p>
            <w:pPr>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表7-</w:t>
            </w:r>
            <w:r>
              <w:rPr>
                <w:rFonts w:hint="eastAsia" w:cs="Times New Roman"/>
                <w:color w:val="auto"/>
                <w:sz w:val="24"/>
                <w:szCs w:val="24"/>
                <w:u w:val="none" w:color="auto"/>
                <w:lang w:val="en-US" w:eastAsia="zh-CN"/>
              </w:rPr>
              <w:t>9</w:t>
            </w:r>
            <w:r>
              <w:rPr>
                <w:rFonts w:hint="default" w:ascii="Times New Roman" w:hAnsi="Times New Roman" w:cs="Times New Roman"/>
                <w:color w:val="auto"/>
                <w:sz w:val="24"/>
                <w:szCs w:val="24"/>
                <w:u w:val="none" w:color="auto"/>
              </w:rPr>
              <w:t>大气污染物年排放量核算表</w:t>
            </w:r>
          </w:p>
          <w:tbl>
            <w:tblPr>
              <w:tblStyle w:val="38"/>
              <w:tblW w:w="9022"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812"/>
              <w:gridCol w:w="2999"/>
              <w:gridCol w:w="421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12" w:type="dxa"/>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序号</w:t>
                  </w:r>
                </w:p>
              </w:tc>
              <w:tc>
                <w:tcPr>
                  <w:tcW w:w="2999" w:type="dxa"/>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污染物</w:t>
                  </w:r>
                </w:p>
              </w:tc>
              <w:tc>
                <w:tcPr>
                  <w:tcW w:w="4211" w:type="dxa"/>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排放量（t/a）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12" w:type="dxa"/>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w:t>
                  </w:r>
                </w:p>
              </w:tc>
              <w:tc>
                <w:tcPr>
                  <w:tcW w:w="2999" w:type="dxa"/>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default" w:ascii="Times New Roman" w:hAnsi="Times New Roman" w:cs="Times New Roman"/>
                      <w:color w:val="auto"/>
                      <w:sz w:val="22"/>
                      <w:szCs w:val="22"/>
                      <w:u w:val="none" w:color="auto"/>
                    </w:rPr>
                    <w:t>颗粒物</w:t>
                  </w:r>
                </w:p>
              </w:tc>
              <w:tc>
                <w:tcPr>
                  <w:tcW w:w="4211" w:type="dxa"/>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0.099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12" w:type="dxa"/>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2</w:t>
                  </w:r>
                </w:p>
              </w:tc>
              <w:tc>
                <w:tcPr>
                  <w:tcW w:w="2999" w:type="dxa"/>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VOCs</w:t>
                  </w:r>
                </w:p>
              </w:tc>
              <w:tc>
                <w:tcPr>
                  <w:tcW w:w="4211" w:type="dxa"/>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0.228</w:t>
                  </w:r>
                </w:p>
              </w:tc>
            </w:tr>
          </w:tbl>
          <w:p>
            <w:pPr>
              <w:pStyle w:val="31"/>
              <w:spacing w:line="360" w:lineRule="auto"/>
              <w:ind w:left="400"/>
              <w:rPr>
                <w:rFonts w:hint="default" w:ascii="Times New Roman" w:hAnsi="Times New Roman" w:cs="Times New Roman"/>
                <w:color w:val="auto"/>
                <w:sz w:val="24"/>
                <w:szCs w:val="24"/>
                <w:u w:val="none" w:color="auto"/>
              </w:rPr>
            </w:pPr>
          </w:p>
          <w:p>
            <w:pPr>
              <w:pStyle w:val="31"/>
              <w:spacing w:line="360" w:lineRule="auto"/>
              <w:ind w:left="400"/>
              <w:rPr>
                <w:rFonts w:hint="default" w:ascii="Times New Roman" w:hAnsi="Times New Roman" w:cs="Times New Roman"/>
                <w:color w:val="auto"/>
                <w:sz w:val="24"/>
                <w:szCs w:val="24"/>
                <w:u w:val="none" w:color="auto"/>
              </w:rPr>
            </w:pPr>
          </w:p>
          <w:p>
            <w:pPr>
              <w:pStyle w:val="31"/>
              <w:spacing w:line="360" w:lineRule="auto"/>
              <w:ind w:left="4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w:t>
            </w:r>
            <w:r>
              <w:rPr>
                <w:rFonts w:hint="eastAsia" w:cs="Times New Roman"/>
                <w:color w:val="auto"/>
                <w:sz w:val="24"/>
                <w:szCs w:val="24"/>
                <w:u w:val="single" w:color="auto"/>
                <w:lang w:val="en-US" w:eastAsia="zh-CN"/>
              </w:rPr>
              <w:t>4</w:t>
            </w:r>
            <w:r>
              <w:rPr>
                <w:rFonts w:hint="default" w:ascii="Times New Roman" w:hAnsi="Times New Roman" w:cs="Times New Roman"/>
                <w:color w:val="auto"/>
                <w:sz w:val="24"/>
                <w:szCs w:val="24"/>
                <w:u w:val="single" w:color="auto"/>
              </w:rPr>
              <w:t>）废气处理措施可行性分析</w:t>
            </w:r>
          </w:p>
          <w:p>
            <w:pPr>
              <w:pStyle w:val="31"/>
              <w:spacing w:line="360" w:lineRule="auto"/>
              <w:ind w:left="400"/>
              <w:rPr>
                <w:rFonts w:hint="default"/>
                <w:color w:val="auto"/>
                <w:sz w:val="24"/>
                <w:szCs w:val="24"/>
                <w:u w:val="single" w:color="auto"/>
              </w:rPr>
            </w:pPr>
            <w:r>
              <w:rPr>
                <w:rFonts w:hint="eastAsia" w:cs="Times New Roman"/>
                <w:b/>
                <w:bCs/>
                <w:color w:val="auto"/>
                <w:sz w:val="24"/>
                <w:szCs w:val="24"/>
                <w:u w:val="single" w:color="auto"/>
                <w:lang w:eastAsia="zh-CN"/>
              </w:rPr>
              <w:t>喷漆</w:t>
            </w:r>
            <w:r>
              <w:rPr>
                <w:rFonts w:hint="default" w:ascii="Times New Roman" w:hAnsi="Times New Roman" w:cs="Times New Roman"/>
                <w:b/>
                <w:bCs/>
                <w:color w:val="auto"/>
                <w:sz w:val="24"/>
                <w:szCs w:val="24"/>
                <w:u w:val="single" w:color="auto"/>
              </w:rPr>
              <w:t>废气</w:t>
            </w:r>
            <w:r>
              <w:rPr>
                <w:rFonts w:hint="eastAsia" w:cs="Times New Roman"/>
                <w:b/>
                <w:bCs/>
                <w:color w:val="auto"/>
                <w:sz w:val="24"/>
                <w:szCs w:val="24"/>
                <w:u w:val="single" w:color="auto"/>
                <w:lang w:eastAsia="zh-CN"/>
              </w:rPr>
              <w:t>处理设施</w:t>
            </w:r>
            <w:r>
              <w:rPr>
                <w:rFonts w:hint="default"/>
                <w:b/>
                <w:bCs/>
                <w:color w:val="auto"/>
                <w:sz w:val="24"/>
                <w:szCs w:val="24"/>
                <w:u w:val="single" w:color="auto"/>
              </w:rPr>
              <w:t>可行性分析</w:t>
            </w:r>
            <w:r>
              <w:rPr>
                <w:rFonts w:hint="default"/>
                <w:color w:val="auto"/>
                <w:sz w:val="24"/>
                <w:szCs w:val="24"/>
                <w:u w:val="single" w:color="auto"/>
              </w:rPr>
              <w:t xml:space="preserve"> </w:t>
            </w:r>
          </w:p>
          <w:p>
            <w:pPr>
              <w:pStyle w:val="173"/>
              <w:spacing w:line="360" w:lineRule="auto"/>
              <w:ind w:firstLine="462" w:firstLineChars="200"/>
              <w:rPr>
                <w:rFonts w:hint="default"/>
                <w:color w:val="auto"/>
                <w:sz w:val="24"/>
                <w:szCs w:val="24"/>
                <w:u w:val="single" w:color="auto"/>
              </w:rPr>
            </w:pPr>
            <w:r>
              <w:rPr>
                <w:rFonts w:hint="eastAsia" w:cs="Times New Roman"/>
                <w:sz w:val="24"/>
                <w:szCs w:val="32"/>
                <w:u w:val="single" w:color="auto"/>
                <w:lang w:eastAsia="zh-CN"/>
              </w:rPr>
              <w:t>废气经过滤棉</w:t>
            </w:r>
            <w:r>
              <w:rPr>
                <w:rFonts w:hint="eastAsia" w:cs="Times New Roman"/>
                <w:sz w:val="24"/>
                <w:szCs w:val="32"/>
                <w:u w:val="single" w:color="auto"/>
                <w:lang w:val="en-US" w:eastAsia="zh-CN"/>
              </w:rPr>
              <w:t>+UV光解设备+活性炭吸附设备处理后由15m高排气筒高空排放</w:t>
            </w:r>
            <w:r>
              <w:rPr>
                <w:rFonts w:hint="default"/>
                <w:color w:val="auto"/>
                <w:sz w:val="24"/>
                <w:szCs w:val="24"/>
                <w:u w:val="single" w:color="auto"/>
              </w:rPr>
              <w:t xml:space="preserve">。 </w:t>
            </w:r>
          </w:p>
          <w:p>
            <w:pPr>
              <w:spacing w:line="360" w:lineRule="auto"/>
              <w:ind w:firstLine="462" w:firstLineChars="200"/>
              <w:rPr>
                <w:rFonts w:hint="default" w:ascii="Times New Roman" w:hAnsi="Times New Roman" w:eastAsia="宋体" w:cs="Times New Roman"/>
                <w:sz w:val="24"/>
                <w:szCs w:val="32"/>
                <w:u w:val="single" w:color="auto"/>
                <w:lang w:val="en-US" w:eastAsia="zh-CN"/>
              </w:rPr>
            </w:pPr>
            <w:r>
              <w:rPr>
                <w:rFonts w:hint="eastAsia" w:cs="Times New Roman"/>
                <w:sz w:val="24"/>
                <w:szCs w:val="32"/>
                <w:u w:val="single" w:color="auto"/>
                <w:lang w:eastAsia="zh-CN"/>
              </w:rPr>
              <w:t>本项目喷漆、喷涂线废气经过滤棉</w:t>
            </w:r>
            <w:r>
              <w:rPr>
                <w:rFonts w:hint="eastAsia" w:cs="Times New Roman"/>
                <w:sz w:val="24"/>
                <w:szCs w:val="32"/>
                <w:u w:val="single" w:color="auto"/>
                <w:lang w:val="en-US" w:eastAsia="zh-CN"/>
              </w:rPr>
              <w:t>+活性炭吸附设备+UV光解设备处理后由15m高排气筒高空排放。</w:t>
            </w:r>
          </w:p>
          <w:p>
            <w:pPr>
              <w:spacing w:line="360" w:lineRule="auto"/>
              <w:ind w:firstLine="462" w:firstLineChars="200"/>
              <w:rPr>
                <w:rFonts w:hint="default" w:ascii="Times New Roman" w:hAnsi="Times New Roman" w:cs="Times New Roman"/>
                <w:sz w:val="24"/>
                <w:szCs w:val="32"/>
                <w:u w:val="single" w:color="auto"/>
              </w:rPr>
            </w:pPr>
            <w:r>
              <w:rPr>
                <w:rFonts w:hint="eastAsia" w:cs="Times New Roman"/>
                <w:b/>
                <w:bCs/>
                <w:sz w:val="24"/>
                <w:szCs w:val="32"/>
                <w:u w:val="single" w:color="auto"/>
                <w:lang w:eastAsia="zh-CN"/>
              </w:rPr>
              <w:t>过滤棉：</w:t>
            </w:r>
            <w:r>
              <w:rPr>
                <w:rFonts w:hint="default" w:ascii="Times New Roman" w:hAnsi="Times New Roman" w:cs="Times New Roman"/>
                <w:sz w:val="24"/>
                <w:szCs w:val="32"/>
                <w:u w:val="single" w:color="auto"/>
              </w:rPr>
              <w:t>过滤棉漆雾净化</w:t>
            </w:r>
            <w:r>
              <w:rPr>
                <w:rFonts w:hint="eastAsia" w:ascii="Times New Roman" w:hAnsi="Times New Roman" w:cs="Times New Roman"/>
                <w:sz w:val="24"/>
                <w:szCs w:val="32"/>
                <w:u w:val="single" w:color="auto"/>
                <w:lang w:eastAsia="zh-CN"/>
              </w:rPr>
              <w:t>器</w:t>
            </w:r>
            <w:r>
              <w:rPr>
                <w:rFonts w:hint="default" w:ascii="Times New Roman" w:hAnsi="Times New Roman" w:cs="Times New Roman"/>
                <w:sz w:val="24"/>
                <w:szCs w:val="32"/>
                <w:u w:val="single" w:color="auto"/>
              </w:rPr>
              <w:t>主要是采用过滤网干式过滤漆雾</w:t>
            </w:r>
            <w:r>
              <w:rPr>
                <w:rFonts w:hint="eastAsia" w:ascii="Times New Roman" w:hAnsi="Times New Roman" w:cs="Times New Roman"/>
                <w:sz w:val="24"/>
                <w:szCs w:val="32"/>
                <w:u w:val="single" w:color="auto"/>
                <w:lang w:eastAsia="zh-CN"/>
              </w:rPr>
              <w:t>，</w:t>
            </w:r>
            <w:r>
              <w:rPr>
                <w:rFonts w:hint="default" w:ascii="Times New Roman" w:hAnsi="Times New Roman" w:cs="Times New Roman"/>
                <w:sz w:val="24"/>
                <w:szCs w:val="32"/>
                <w:u w:val="single" w:color="auto"/>
              </w:rPr>
              <w:t>漆雾在通风机的作用下，进入过滤器被粘附捕集，过滤器结构是用过滤棉制成滤网固定在框架上，喷漆废气通过多重逐渐加密的过滤</w:t>
            </w:r>
            <w:r>
              <w:rPr>
                <w:rFonts w:hint="eastAsia" w:cs="Times New Roman"/>
                <w:sz w:val="24"/>
                <w:szCs w:val="32"/>
                <w:u w:val="single" w:color="auto"/>
                <w:lang w:eastAsia="zh-CN"/>
              </w:rPr>
              <w:t>棉</w:t>
            </w:r>
            <w:r>
              <w:rPr>
                <w:rFonts w:hint="default" w:ascii="Times New Roman" w:hAnsi="Times New Roman" w:cs="Times New Roman"/>
                <w:sz w:val="24"/>
                <w:szCs w:val="32"/>
                <w:u w:val="single" w:color="auto"/>
              </w:rPr>
              <w:t>，漆雾粒子在拦截、碰撞、吸收等作用下容纳在过滤棉中，从而达到净化漆雾的目的。过滤棉定期进行拆除和更换，该方式去除漆雾的效率可达9</w:t>
            </w:r>
            <w:r>
              <w:rPr>
                <w:rFonts w:hint="eastAsia" w:cs="Times New Roman"/>
                <w:sz w:val="24"/>
                <w:szCs w:val="32"/>
                <w:u w:val="single" w:color="auto"/>
                <w:lang w:val="en-US" w:eastAsia="zh-CN"/>
              </w:rPr>
              <w:t>0</w:t>
            </w:r>
            <w:r>
              <w:rPr>
                <w:rFonts w:hint="default" w:ascii="Times New Roman" w:hAnsi="Times New Roman" w:cs="Times New Roman"/>
                <w:sz w:val="24"/>
                <w:szCs w:val="32"/>
                <w:u w:val="single" w:color="auto"/>
              </w:rPr>
              <w:t>%。</w:t>
            </w:r>
          </w:p>
          <w:p>
            <w:pPr>
              <w:spacing w:line="360" w:lineRule="auto"/>
              <w:ind w:firstLine="462" w:firstLineChars="200"/>
              <w:rPr>
                <w:rFonts w:hint="eastAsia" w:ascii="Times New Roman" w:hAnsi="Times New Roman" w:cs="Times New Roman"/>
                <w:sz w:val="24"/>
                <w:szCs w:val="32"/>
                <w:u w:val="single" w:color="auto"/>
                <w:lang w:eastAsia="zh-CN"/>
              </w:rPr>
            </w:pPr>
            <w:r>
              <w:rPr>
                <w:rFonts w:hint="default" w:ascii="Times New Roman" w:hAnsi="Times New Roman" w:cs="Times New Roman"/>
                <w:sz w:val="24"/>
                <w:szCs w:val="32"/>
                <w:u w:val="single" w:color="auto"/>
              </w:rPr>
              <w:t>过滤棉漆雾净化器优点为结构简单，能耗较低，无二次水污染，设备使用寿命较长不会腐蚀。</w:t>
            </w:r>
          </w:p>
          <w:p>
            <w:pPr>
              <w:pStyle w:val="173"/>
              <w:spacing w:line="360" w:lineRule="auto"/>
              <w:ind w:firstLine="480"/>
              <w:rPr>
                <w:rFonts w:hint="default" w:ascii="Times New Roman" w:hAnsi="Times New Roman" w:cs="Times New Roman"/>
                <w:color w:val="auto"/>
                <w:sz w:val="24"/>
                <w:szCs w:val="24"/>
                <w:u w:val="single" w:color="auto"/>
              </w:rPr>
            </w:pPr>
            <w:r>
              <w:rPr>
                <w:rFonts w:hint="eastAsia"/>
                <w:b/>
                <w:sz w:val="24"/>
                <w:szCs w:val="24"/>
                <w:u w:val="single" w:color="auto"/>
              </w:rPr>
              <w:t>UV 光解净化：</w:t>
            </w:r>
            <w:r>
              <w:rPr>
                <w:rFonts w:hint="eastAsia"/>
                <w:sz w:val="24"/>
                <w:szCs w:val="24"/>
                <w:u w:val="single" w:color="auto"/>
              </w:rPr>
              <w:t>为保证处理效率，利用排风系统输入到 UV 光解设备净化设备。其工作原理为：利用特制的高能高臭氧UV 紫外线光束照射气体，裂解苯、甲苯、二甲苯、有机废气等的分子键，使呈游离状态的污染物分子与臭氧（高能高臭氧 UV 紫外线光束分解空气中的氧分子产生游离氧，即活性氧，因游离氧所携正负电子部平衡所以需与氧分子结合，进而产生臭氧。氧化结合成小分子无害或低害的化合物，如CO</w:t>
            </w:r>
            <w:r>
              <w:rPr>
                <w:rFonts w:hint="eastAsia"/>
                <w:sz w:val="24"/>
                <w:szCs w:val="24"/>
                <w:u w:val="single" w:color="auto"/>
                <w:vertAlign w:val="subscript"/>
              </w:rPr>
              <w:t>2</w:t>
            </w:r>
            <w:r>
              <w:rPr>
                <w:rFonts w:hint="eastAsia"/>
                <w:sz w:val="24"/>
                <w:szCs w:val="24"/>
                <w:u w:val="single" w:color="auto"/>
              </w:rPr>
              <w:t>、H</w:t>
            </w:r>
            <w:r>
              <w:rPr>
                <w:rFonts w:hint="eastAsia"/>
                <w:sz w:val="24"/>
                <w:szCs w:val="24"/>
                <w:u w:val="single" w:color="auto"/>
                <w:vertAlign w:val="subscript"/>
              </w:rPr>
              <w:t>2</w:t>
            </w:r>
            <w:r>
              <w:rPr>
                <w:rFonts w:hint="eastAsia"/>
                <w:sz w:val="24"/>
                <w:szCs w:val="24"/>
                <w:u w:val="single" w:color="auto"/>
              </w:rPr>
              <w:t>O。该法不产生危险废物，而且低能耗，处理效率高</w:t>
            </w:r>
            <w:r>
              <w:rPr>
                <w:rFonts w:hint="default" w:ascii="Times New Roman" w:hAnsi="Times New Roman" w:cs="Times New Roman"/>
                <w:color w:val="auto"/>
                <w:sz w:val="24"/>
                <w:szCs w:val="24"/>
                <w:u w:val="single" w:color="auto"/>
              </w:rPr>
              <w:t>。</w:t>
            </w:r>
          </w:p>
          <w:p>
            <w:pPr>
              <w:spacing w:line="360" w:lineRule="auto"/>
              <w:ind w:firstLine="462" w:firstLineChars="200"/>
              <w:rPr>
                <w:sz w:val="24"/>
                <w:szCs w:val="24"/>
                <w:u w:val="single" w:color="auto"/>
              </w:rPr>
            </w:pPr>
            <w:r>
              <w:rPr>
                <w:rFonts w:hint="eastAsia"/>
                <w:b/>
                <w:sz w:val="24"/>
                <w:szCs w:val="24"/>
                <w:u w:val="single" w:color="auto"/>
              </w:rPr>
              <w:t>活性炭吸附：</w:t>
            </w:r>
            <w:r>
              <w:rPr>
                <w:rFonts w:hint="eastAsia"/>
                <w:sz w:val="24"/>
                <w:szCs w:val="24"/>
                <w:u w:val="single" w:color="auto"/>
                <w:lang w:eastAsia="zh-CN"/>
              </w:rPr>
              <w:t>为了进一步处理有机废气</w:t>
            </w:r>
            <w:r>
              <w:rPr>
                <w:rFonts w:hint="eastAsia"/>
                <w:sz w:val="24"/>
                <w:szCs w:val="24"/>
                <w:u w:val="single" w:color="auto"/>
              </w:rPr>
              <w:t>采用活性炭吸附处理，活性炭是国内最为有效的办法。吸附作用是一种界面现象。所谓吸附，是当两相存在时，在相与相的界面附近的浓度与相内部不一样的现象，吸附的物质称作吸附剂或吸附载体。活性炭的吸附是用活性炭作为载体的吸附。吸附的作用力是吸附载体与吸附物质（有机废气）之间在能量方面的相互作用，承担这种相互作用的是电子。吸附载体表面上的原子与吸附质（有机废气）分子互相接近时，即使是无极性，也会瞬时性地造成电子分布的不对称而形成电极，并诱导与其相对应的原子或分子产生分电极。在这两个分电极之间，便产生微弱的静电相互作用力。活性炭也能通过使用氧化剂、还原剂进行处理，让比表面积及比孔容积大，单位重量的吸附量也大。活性炭应定期更换。</w:t>
            </w:r>
          </w:p>
          <w:p>
            <w:pPr>
              <w:pStyle w:val="173"/>
              <w:spacing w:line="360" w:lineRule="auto"/>
              <w:ind w:firstLine="48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由工程分析可知，</w:t>
            </w:r>
            <w:r>
              <w:rPr>
                <w:rFonts w:hint="eastAsia" w:cs="Times New Roman"/>
                <w:color w:val="auto"/>
                <w:sz w:val="24"/>
                <w:szCs w:val="24"/>
                <w:u w:val="single" w:color="auto"/>
                <w:lang w:eastAsia="zh-CN"/>
              </w:rPr>
              <w:t>有机</w:t>
            </w:r>
            <w:r>
              <w:rPr>
                <w:rFonts w:hint="eastAsia" w:cs="Times New Roman"/>
                <w:color w:val="auto"/>
                <w:kern w:val="0"/>
                <w:sz w:val="24"/>
                <w:szCs w:val="24"/>
                <w:u w:val="single" w:color="auto"/>
                <w:lang w:val="en-US" w:eastAsia="zh-CN" w:bidi="ar"/>
              </w:rPr>
              <w:t>废气经过滤棉+</w:t>
            </w:r>
            <w:r>
              <w:rPr>
                <w:rFonts w:hint="default" w:ascii="Times New Roman" w:hAnsi="Times New Roman" w:cs="Times New Roman"/>
                <w:color w:val="auto"/>
                <w:sz w:val="24"/>
                <w:szCs w:val="24"/>
                <w:u w:val="single" w:color="auto"/>
              </w:rPr>
              <w:t>UV光解系统</w:t>
            </w:r>
            <w:r>
              <w:rPr>
                <w:rFonts w:hint="eastAsia" w:cs="Times New Roman"/>
                <w:color w:val="auto"/>
                <w:kern w:val="0"/>
                <w:sz w:val="24"/>
                <w:szCs w:val="24"/>
                <w:u w:val="single" w:color="auto"/>
                <w:lang w:val="en-US" w:eastAsia="zh-CN" w:bidi="ar"/>
              </w:rPr>
              <w:t>+活性炭</w:t>
            </w:r>
            <w:r>
              <w:rPr>
                <w:rFonts w:hint="default" w:ascii="Times New Roman" w:hAnsi="Times New Roman" w:cs="Times New Roman"/>
                <w:color w:val="auto"/>
                <w:sz w:val="24"/>
                <w:szCs w:val="24"/>
                <w:u w:val="single" w:color="auto"/>
              </w:rPr>
              <w:t>处理后有组织排放的VOCs满足</w:t>
            </w:r>
            <w:r>
              <w:rPr>
                <w:rFonts w:hint="default" w:ascii="Times New Roman" w:hAnsi="Times New Roman" w:eastAsia="宋体" w:cs="Times New Roman"/>
                <w:color w:val="auto"/>
                <w:kern w:val="0"/>
                <w:sz w:val="24"/>
                <w:szCs w:val="24"/>
                <w:u w:val="single" w:color="auto"/>
                <w:lang w:val="en-US" w:eastAsia="zh-CN" w:bidi="ar"/>
              </w:rPr>
              <w:t>《</w:t>
            </w:r>
            <w:r>
              <w:rPr>
                <w:rFonts w:hint="eastAsia" w:cs="Times New Roman"/>
                <w:color w:val="auto"/>
                <w:kern w:val="0"/>
                <w:sz w:val="24"/>
                <w:szCs w:val="24"/>
                <w:u w:val="single" w:color="auto"/>
                <w:lang w:val="en-US" w:eastAsia="zh-CN" w:bidi="ar"/>
              </w:rPr>
              <w:t>天津市工业企业挥发性有机物排放控制标准</w:t>
            </w:r>
            <w:r>
              <w:rPr>
                <w:rFonts w:hint="default" w:ascii="Times New Roman" w:hAnsi="Times New Roman" w:eastAsia="宋体" w:cs="Times New Roman"/>
                <w:color w:val="auto"/>
                <w:kern w:val="0"/>
                <w:sz w:val="24"/>
                <w:szCs w:val="24"/>
                <w:u w:val="single" w:color="auto"/>
                <w:lang w:val="en-US" w:eastAsia="zh-CN" w:bidi="ar"/>
              </w:rPr>
              <w:t>》（DB</w:t>
            </w:r>
            <w:r>
              <w:rPr>
                <w:rFonts w:hint="eastAsia" w:cs="Times New Roman"/>
                <w:color w:val="auto"/>
                <w:kern w:val="0"/>
                <w:sz w:val="24"/>
                <w:szCs w:val="24"/>
                <w:u w:val="single" w:color="auto"/>
                <w:lang w:val="en-US" w:eastAsia="zh-CN" w:bidi="ar"/>
              </w:rPr>
              <w:t>12</w:t>
            </w:r>
            <w:r>
              <w:rPr>
                <w:rFonts w:hint="default" w:ascii="Times New Roman" w:hAnsi="Times New Roman" w:eastAsia="宋体" w:cs="Times New Roman"/>
                <w:color w:val="auto"/>
                <w:kern w:val="0"/>
                <w:sz w:val="24"/>
                <w:szCs w:val="24"/>
                <w:u w:val="single" w:color="auto"/>
                <w:lang w:val="en-US" w:eastAsia="zh-CN" w:bidi="ar"/>
              </w:rPr>
              <w:t>/</w:t>
            </w:r>
            <w:r>
              <w:rPr>
                <w:rFonts w:hint="eastAsia" w:cs="Times New Roman"/>
                <w:color w:val="auto"/>
                <w:kern w:val="0"/>
                <w:sz w:val="24"/>
                <w:szCs w:val="24"/>
                <w:u w:val="single" w:color="auto"/>
                <w:lang w:val="en-US" w:eastAsia="zh-CN" w:bidi="ar"/>
              </w:rPr>
              <w:t>524</w:t>
            </w:r>
            <w:r>
              <w:rPr>
                <w:rFonts w:hint="default" w:ascii="Times New Roman" w:hAnsi="Times New Roman" w:eastAsia="宋体" w:cs="Times New Roman"/>
                <w:color w:val="auto"/>
                <w:kern w:val="0"/>
                <w:sz w:val="24"/>
                <w:szCs w:val="24"/>
                <w:u w:val="single" w:color="auto"/>
                <w:lang w:val="en-US" w:eastAsia="zh-CN" w:bidi="ar"/>
              </w:rPr>
              <w:t>-201</w:t>
            </w:r>
            <w:r>
              <w:rPr>
                <w:rFonts w:hint="eastAsia" w:cs="Times New Roman"/>
                <w:color w:val="auto"/>
                <w:kern w:val="0"/>
                <w:sz w:val="24"/>
                <w:szCs w:val="24"/>
                <w:u w:val="single" w:color="auto"/>
                <w:lang w:val="en-US" w:eastAsia="zh-CN" w:bidi="ar"/>
              </w:rPr>
              <w:t>4</w:t>
            </w:r>
            <w:r>
              <w:rPr>
                <w:rFonts w:hint="default" w:ascii="Times New Roman" w:hAnsi="Times New Roman" w:eastAsia="宋体" w:cs="Times New Roman"/>
                <w:color w:val="auto"/>
                <w:kern w:val="0"/>
                <w:sz w:val="24"/>
                <w:szCs w:val="24"/>
                <w:u w:val="single" w:color="auto"/>
                <w:lang w:val="en-US" w:eastAsia="zh-CN" w:bidi="ar"/>
              </w:rPr>
              <w:t>）表</w:t>
            </w:r>
            <w:r>
              <w:rPr>
                <w:rFonts w:hint="eastAsia" w:cs="Times New Roman"/>
                <w:color w:val="auto"/>
                <w:kern w:val="0"/>
                <w:sz w:val="24"/>
                <w:szCs w:val="24"/>
                <w:u w:val="single" w:color="auto"/>
                <w:lang w:val="en-US" w:eastAsia="zh-CN" w:bidi="ar"/>
              </w:rPr>
              <w:t>2</w:t>
            </w:r>
            <w:r>
              <w:rPr>
                <w:rFonts w:hint="default" w:ascii="Times New Roman" w:hAnsi="Times New Roman" w:eastAsia="宋体" w:cs="Times New Roman"/>
                <w:color w:val="auto"/>
                <w:kern w:val="0"/>
                <w:sz w:val="24"/>
                <w:szCs w:val="24"/>
                <w:u w:val="single" w:color="auto"/>
                <w:lang w:val="en-US" w:eastAsia="zh-CN" w:bidi="ar"/>
              </w:rPr>
              <w:t>中排放标准</w:t>
            </w:r>
            <w:r>
              <w:rPr>
                <w:rFonts w:hint="default" w:ascii="Times New Roman" w:hAnsi="Times New Roman" w:cs="Times New Roman"/>
                <w:color w:val="auto"/>
                <w:sz w:val="24"/>
                <w:szCs w:val="24"/>
                <w:u w:val="single" w:color="auto"/>
              </w:rPr>
              <w:t>。</w:t>
            </w:r>
          </w:p>
          <w:p>
            <w:pPr>
              <w:pStyle w:val="173"/>
              <w:spacing w:line="360" w:lineRule="auto"/>
              <w:ind w:firstLine="480"/>
              <w:rPr>
                <w:rFonts w:hint="eastAsia" w:ascii="Times New Roman" w:hAnsi="Times New Roman" w:eastAsia="宋体" w:cs="Times New Roman"/>
                <w:color w:val="auto"/>
                <w:sz w:val="24"/>
                <w:szCs w:val="24"/>
                <w:u w:val="single" w:color="auto"/>
                <w:lang w:eastAsia="zh-CN"/>
              </w:rPr>
            </w:pPr>
            <w:r>
              <w:rPr>
                <w:rFonts w:hint="default" w:ascii="Times New Roman" w:hAnsi="Times New Roman" w:cs="Times New Roman"/>
                <w:color w:val="auto"/>
                <w:sz w:val="24"/>
                <w:szCs w:val="24"/>
                <w:u w:val="single" w:color="auto"/>
              </w:rPr>
              <w:t>综上分析可知，本项目有机废气的处理措施合理可行。</w:t>
            </w:r>
          </w:p>
          <w:p>
            <w:pPr>
              <w:spacing w:line="360" w:lineRule="auto"/>
              <w:ind w:firstLine="462" w:firstLineChars="200"/>
              <w:rPr>
                <w:rFonts w:hint="default" w:ascii="Times New Roman" w:hAnsi="Times New Roman" w:cs="Times New Roman"/>
                <w:bCs/>
                <w:color w:val="auto"/>
                <w:sz w:val="24"/>
                <w:szCs w:val="24"/>
                <w:u w:val="single" w:color="auto"/>
              </w:rPr>
            </w:pPr>
            <w:r>
              <w:rPr>
                <w:rFonts w:hint="default" w:ascii="Times New Roman" w:hAnsi="Times New Roman" w:cs="Times New Roman"/>
                <w:color w:val="auto"/>
                <w:sz w:val="24"/>
                <w:szCs w:val="24"/>
                <w:u w:val="single" w:color="auto"/>
              </w:rPr>
              <w:t>（5）要求与建议</w:t>
            </w:r>
            <w:r>
              <w:rPr>
                <w:rFonts w:hint="default" w:ascii="Times New Roman" w:hAnsi="Times New Roman" w:cs="Times New Roman"/>
                <w:bCs/>
                <w:color w:val="auto"/>
                <w:sz w:val="24"/>
                <w:szCs w:val="24"/>
                <w:u w:val="single" w:color="auto"/>
              </w:rPr>
              <w:t xml:space="preserve"> </w:t>
            </w:r>
          </w:p>
          <w:p>
            <w:pPr>
              <w:spacing w:line="360" w:lineRule="auto"/>
              <w:ind w:firstLine="462" w:firstLineChars="200"/>
              <w:rPr>
                <w:rFonts w:hint="default" w:ascii="Times New Roman" w:hAnsi="Times New Roman" w:cs="Times New Roman"/>
                <w:bCs/>
                <w:color w:val="auto"/>
                <w:sz w:val="24"/>
                <w:szCs w:val="24"/>
                <w:u w:val="single" w:color="auto"/>
              </w:rPr>
            </w:pPr>
            <w:r>
              <w:rPr>
                <w:rFonts w:hint="default" w:ascii="Times New Roman" w:hAnsi="Times New Roman" w:cs="Times New Roman"/>
                <w:bCs/>
                <w:color w:val="auto"/>
                <w:sz w:val="24"/>
                <w:szCs w:val="24"/>
                <w:u w:val="single" w:color="auto"/>
              </w:rPr>
              <w:t>根据《挥发性有机物（VOCs）污染防治技术政策》中（十）在涂装、印刷、粘合、工业清洗等含VOCs产品的使用过程中的VOCs污染防治技术措施包括：①根据涂装工艺的不同，鼓励使用水性涂料、高固份涂料、粉末涂料、紫外光固化（UV）涂料等环保型涂料；推广采用静电喷涂、淋涂、辊涂、浸涂等效率较高的涂装工艺；应尽量避免无VOCs净化、回收措施的露天喷涂作业；②含VOCs产品的使用过程中，应采取废气收集措施，提高废气收集效率，减少废气的无组织排放与逸散，并对收集后的废气进行回收或处理后达标排放。</w:t>
            </w:r>
          </w:p>
          <w:p>
            <w:pPr>
              <w:pStyle w:val="173"/>
              <w:spacing w:line="360" w:lineRule="auto"/>
              <w:ind w:firstLine="48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根据《“十三五”挥发性有机物污染防治工作方案》中（二）加快实施工业源VOCs染防治3.加大工业涂装VOCs 治理力度（6）钢结构制造行业，大力推广使用高固体分涂料，到2020年底前，使用比例达到50%以上；试点推行水性涂料。大力推广高压无气喷涂、空气辅助无气喷涂、热喷涂等涂装技术，限制空气喷涂使用。逐步淘汰钢结构露天喷涂，推进钢结构制造企业在车间内作业，建设废气收集与治理设施。</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single" w:color="auto"/>
              </w:rPr>
              <w:t>本项目在今后的生产运营中，根据企业的实际情况，积极采取新技术，</w:t>
            </w:r>
            <w:r>
              <w:rPr>
                <w:rFonts w:hint="eastAsia" w:cs="Times New Roman"/>
                <w:color w:val="auto"/>
                <w:sz w:val="24"/>
                <w:szCs w:val="24"/>
                <w:u w:val="single" w:color="auto"/>
                <w:lang w:eastAsia="zh-CN"/>
              </w:rPr>
              <w:t>均使用水性涂料</w:t>
            </w:r>
            <w:r>
              <w:rPr>
                <w:rFonts w:hint="default" w:ascii="Times New Roman" w:hAnsi="Times New Roman" w:cs="Times New Roman"/>
                <w:color w:val="auto"/>
                <w:sz w:val="24"/>
                <w:szCs w:val="24"/>
                <w:u w:val="single" w:color="auto"/>
              </w:rPr>
              <w:t>，同时项目采取密闭式</w:t>
            </w:r>
            <w:r>
              <w:rPr>
                <w:rFonts w:hint="eastAsia" w:cs="Times New Roman"/>
                <w:color w:val="auto"/>
                <w:sz w:val="24"/>
                <w:szCs w:val="24"/>
                <w:u w:val="single" w:color="auto"/>
                <w:lang w:eastAsia="zh-CN"/>
              </w:rPr>
              <w:t>喷涂和</w:t>
            </w:r>
            <w:r>
              <w:rPr>
                <w:rFonts w:hint="default" w:ascii="Times New Roman" w:hAnsi="Times New Roman" w:cs="Times New Roman"/>
                <w:color w:val="auto"/>
                <w:sz w:val="24"/>
                <w:szCs w:val="24"/>
                <w:u w:val="single" w:color="auto"/>
              </w:rPr>
              <w:t>喷涂效率较高的涂装工艺；与此同时，项目在原材料的采购过程中，采购含挥发性有机物较少的材料，在源头上减少挥发性有机物的产生因子</w:t>
            </w:r>
            <w:r>
              <w:rPr>
                <w:rFonts w:hint="default" w:ascii="Times New Roman" w:hAnsi="Times New Roman" w:cs="Times New Roman"/>
                <w:color w:val="auto"/>
                <w:sz w:val="24"/>
                <w:szCs w:val="24"/>
                <w:u w:val="none" w:color="auto"/>
              </w:rPr>
              <w:t>。</w:t>
            </w:r>
          </w:p>
          <w:p>
            <w:pPr>
              <w:numPr>
                <w:ilvl w:val="0"/>
                <w:numId w:val="10"/>
              </w:numPr>
              <w:adjustRightInd w:val="0"/>
              <w:snapToGrid w:val="0"/>
              <w:spacing w:line="360" w:lineRule="auto"/>
              <w:ind w:firstLine="462" w:firstLineChars="200"/>
              <w:rPr>
                <w:rFonts w:hint="default" w:ascii="Times New Roman" w:hAnsi="Times New Roman" w:cs="Times New Roman"/>
                <w:b/>
                <w:bCs/>
                <w:color w:val="auto"/>
                <w:sz w:val="24"/>
                <w:szCs w:val="24"/>
                <w:u w:val="none" w:color="auto"/>
              </w:rPr>
            </w:pPr>
            <w:r>
              <w:rPr>
                <w:rFonts w:hint="default" w:ascii="Times New Roman" w:hAnsi="Times New Roman" w:cs="Times New Roman"/>
                <w:b/>
                <w:bCs/>
                <w:color w:val="auto"/>
                <w:sz w:val="24"/>
                <w:szCs w:val="24"/>
                <w:u w:val="none" w:color="auto"/>
              </w:rPr>
              <w:t>地表水环境影响分析</w:t>
            </w:r>
          </w:p>
          <w:p>
            <w:pPr>
              <w:pStyle w:val="31"/>
              <w:adjustRightInd w:val="0"/>
              <w:snapToGrid w:val="0"/>
              <w:spacing w:line="360" w:lineRule="auto"/>
              <w:ind w:left="4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根据工程分析内容可知，本项目产生的废水主要来自于员工的生活污水。</w:t>
            </w:r>
          </w:p>
          <w:p>
            <w:pPr>
              <w:snapToGrid w:val="0"/>
              <w:spacing w:line="360" w:lineRule="auto"/>
              <w:ind w:firstLine="453" w:firstLineChars="196"/>
              <w:rPr>
                <w:rFonts w:hint="default" w:ascii="Times New Roman" w:hAnsi="Times New Roman" w:cs="Times New Roman"/>
                <w:color w:val="auto"/>
                <w:sz w:val="24"/>
                <w:szCs w:val="24"/>
                <w:u w:val="single" w:color="auto"/>
                <w:lang w:val="en-US" w:eastAsia="zh-CN"/>
              </w:rPr>
            </w:pPr>
            <w:r>
              <w:rPr>
                <w:sz w:val="24"/>
                <w:u w:val="single" w:color="auto"/>
              </w:rPr>
              <w:t>项目厂区排水管网按雨污分流考虑。雨水经屋面雨水斗汇集后排入工业区雨水管网；污水经处理后接入工业区污水管网。目前金龙新区工业区污水管网已建设，</w:t>
            </w:r>
            <w:r>
              <w:rPr>
                <w:rFonts w:hint="eastAsia"/>
                <w:sz w:val="24"/>
                <w:u w:val="single" w:color="auto"/>
                <w:lang w:eastAsia="zh-CN"/>
              </w:rPr>
              <w:t>湘阴县第三</w:t>
            </w:r>
            <w:r>
              <w:rPr>
                <w:sz w:val="24"/>
                <w:u w:val="single" w:color="auto"/>
              </w:rPr>
              <w:t>污水处理厂还在筹建中</w:t>
            </w:r>
            <w:r>
              <w:rPr>
                <w:rFonts w:hint="eastAsia"/>
                <w:sz w:val="24"/>
                <w:u w:val="single" w:color="auto"/>
                <w:lang w:eastAsia="zh-CN"/>
              </w:rPr>
              <w:t>，未建设完成前由卓达金谷创业园自建的污水处理站进行处理污水</w:t>
            </w:r>
            <w:r>
              <w:rPr>
                <w:sz w:val="24"/>
                <w:u w:val="single" w:color="auto"/>
              </w:rPr>
              <w:t>，因此在金龙新区工业区污水管网接入湘阴县第三污水处理厂之前，项目污水通过</w:t>
            </w:r>
            <w:r>
              <w:rPr>
                <w:rFonts w:hint="eastAsia"/>
                <w:sz w:val="24"/>
                <w:u w:val="single" w:color="auto"/>
                <w:lang w:eastAsia="zh-CN"/>
              </w:rPr>
              <w:t>现有项目隔油</w:t>
            </w:r>
            <w:r>
              <w:rPr>
                <w:sz w:val="24"/>
                <w:u w:val="single" w:color="auto"/>
              </w:rPr>
              <w:t>化粪池处理后排入园区污水管网再进入</w:t>
            </w:r>
            <w:r>
              <w:rPr>
                <w:rFonts w:hint="eastAsia"/>
                <w:sz w:val="24"/>
                <w:u w:val="single" w:color="auto"/>
                <w:lang w:eastAsia="zh-CN"/>
              </w:rPr>
              <w:t>卓达金谷创业园自建的污水处理站</w:t>
            </w:r>
            <w:r>
              <w:rPr>
                <w:sz w:val="24"/>
                <w:u w:val="single" w:color="auto"/>
              </w:rPr>
              <w:t>处理达《污水综合排放标准》（GB 8978-1996）表4中一级标准后经</w:t>
            </w:r>
            <w:r>
              <w:rPr>
                <w:rFonts w:hint="eastAsia"/>
                <w:sz w:val="24"/>
                <w:u w:val="single" w:color="auto"/>
                <w:lang w:eastAsia="zh-CN"/>
              </w:rPr>
              <w:t>洋沙河</w:t>
            </w:r>
            <w:r>
              <w:rPr>
                <w:sz w:val="24"/>
                <w:u w:val="single" w:color="auto"/>
              </w:rPr>
              <w:t>汇入湘江；在工业区污水管网接入湘阴县第三污水处理厂之后，项目废水经预处理达到接管标准后排入</w:t>
            </w:r>
            <w:r>
              <w:rPr>
                <w:rFonts w:hint="eastAsia"/>
                <w:sz w:val="24"/>
                <w:u w:val="single" w:color="auto"/>
                <w:lang w:eastAsia="zh-CN"/>
              </w:rPr>
              <w:t>湘阴县</w:t>
            </w:r>
            <w:r>
              <w:rPr>
                <w:sz w:val="24"/>
                <w:u w:val="single" w:color="auto"/>
              </w:rPr>
              <w:t>第三污水处理厂处理，处理达到《城镇污水处理厂污染物排放标准（GB18918—2002）》中一级标准的A类标准后，最终汇入湘江</w:t>
            </w:r>
            <w:r>
              <w:rPr>
                <w:rFonts w:hint="default" w:ascii="Times New Roman" w:hAnsi="Times New Roman" w:cs="Times New Roman"/>
                <w:sz w:val="24"/>
                <w:szCs w:val="24"/>
                <w:u w:val="single" w:color="auto"/>
              </w:rPr>
              <w:t>。因此对区域水环境影响较小</w:t>
            </w:r>
            <w:r>
              <w:rPr>
                <w:rFonts w:hint="default" w:ascii="Times New Roman" w:hAnsi="Times New Roman" w:cs="Times New Roman"/>
                <w:color w:val="auto"/>
                <w:sz w:val="24"/>
                <w:szCs w:val="24"/>
                <w:u w:val="single" w:color="auto"/>
              </w:rPr>
              <w:t>。</w:t>
            </w:r>
          </w:p>
          <w:p>
            <w:pPr>
              <w:pStyle w:val="184"/>
              <w:keepNext w:val="0"/>
              <w:keepLines w:val="0"/>
              <w:pageBreakBefore w:val="0"/>
              <w:widowControl w:val="0"/>
              <w:kinsoku/>
              <w:wordWrap/>
              <w:overflowPunct/>
              <w:topLinePunct w:val="0"/>
              <w:autoSpaceDE/>
              <w:autoSpaceDN/>
              <w:bidi w:val="0"/>
              <w:adjustRightInd/>
              <w:snapToGrid/>
              <w:spacing w:line="360" w:lineRule="auto"/>
              <w:ind w:left="0" w:right="0"/>
              <w:jc w:val="both"/>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地表水评价等级确定</w:t>
            </w:r>
          </w:p>
          <w:p>
            <w:pPr>
              <w:pStyle w:val="31"/>
              <w:adjustRightInd w:val="0"/>
              <w:snapToGrid w:val="0"/>
              <w:spacing w:line="360" w:lineRule="auto"/>
              <w:ind w:left="0" w:leftChars="0"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val="en-US" w:eastAsia="zh-CN"/>
              </w:rPr>
              <w:t>根据《环境评价技术导则地面 水环境》（HJ/T2.3-2018）分级原则，结合本项目的工程特点和项目所在地的环境特征，确定项目地表水环境影响评价等级为</w:t>
            </w:r>
            <w:r>
              <w:rPr>
                <w:rFonts w:hint="default" w:ascii="Times New Roman" w:hAnsi="Times New Roman" w:cs="Times New Roman"/>
                <w:b w:val="0"/>
                <w:bCs w:val="0"/>
                <w:color w:val="auto"/>
                <w:sz w:val="24"/>
                <w:szCs w:val="24"/>
                <w:u w:val="none" w:color="auto"/>
                <w:lang w:val="en-US" w:eastAsia="zh-CN"/>
              </w:rPr>
              <w:t>三级</w:t>
            </w:r>
            <w:r>
              <w:rPr>
                <w:rFonts w:hint="eastAsia" w:cs="Times New Roman"/>
                <w:b w:val="0"/>
                <w:bCs w:val="0"/>
                <w:color w:val="auto"/>
                <w:sz w:val="24"/>
                <w:szCs w:val="24"/>
                <w:u w:val="none" w:color="auto"/>
                <w:lang w:val="en-US" w:eastAsia="zh-CN"/>
              </w:rPr>
              <w:t>B。需对其进行简单分析</w:t>
            </w:r>
            <w:r>
              <w:rPr>
                <w:rFonts w:hint="eastAsia" w:ascii="Times New Roman" w:hAnsi="Times New Roman"/>
                <w:color w:val="auto"/>
                <w:sz w:val="24"/>
                <w:highlight w:val="none"/>
                <w:u w:val="none" w:color="auto"/>
                <w:lang w:val="en-US" w:eastAsia="zh-CN"/>
              </w:rPr>
              <w:t>。</w:t>
            </w:r>
          </w:p>
          <w:p>
            <w:pPr>
              <w:pStyle w:val="173"/>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①</w:t>
            </w:r>
            <w:r>
              <w:rPr>
                <w:rFonts w:hint="eastAsia" w:cs="Times New Roman"/>
                <w:color w:val="auto"/>
                <w:sz w:val="24"/>
                <w:szCs w:val="24"/>
                <w:u w:val="none" w:color="auto"/>
                <w:lang w:eastAsia="zh-CN"/>
              </w:rPr>
              <w:t>湘阴县第三污水处理厂</w:t>
            </w:r>
            <w:r>
              <w:rPr>
                <w:rFonts w:hint="default" w:ascii="Times New Roman" w:hAnsi="Times New Roman" w:cs="Times New Roman"/>
                <w:color w:val="auto"/>
                <w:sz w:val="24"/>
                <w:szCs w:val="24"/>
                <w:u w:val="none" w:color="auto"/>
              </w:rPr>
              <w:t>未运行前，项目</w:t>
            </w:r>
            <w:r>
              <w:rPr>
                <w:rFonts w:hint="default" w:ascii="Times New Roman" w:hAnsi="Times New Roman" w:cs="Times New Roman"/>
                <w:color w:val="auto"/>
                <w:sz w:val="24"/>
                <w:szCs w:val="24"/>
                <w:u w:val="none" w:color="auto"/>
                <w:lang w:eastAsia="zh-CN"/>
              </w:rPr>
              <w:t>生活污水</w:t>
            </w:r>
            <w:r>
              <w:rPr>
                <w:rFonts w:hint="default" w:ascii="Times New Roman" w:hAnsi="Times New Roman" w:cs="Times New Roman"/>
                <w:color w:val="auto"/>
                <w:sz w:val="24"/>
                <w:szCs w:val="24"/>
                <w:u w:val="none" w:color="auto"/>
              </w:rPr>
              <w:t>经</w:t>
            </w:r>
            <w:r>
              <w:rPr>
                <w:sz w:val="24"/>
                <w:u w:val="none" w:color="auto"/>
              </w:rPr>
              <w:t>通过化粪池处理后排入园区污水管网再进入</w:t>
            </w:r>
            <w:r>
              <w:rPr>
                <w:rFonts w:hint="eastAsia"/>
                <w:sz w:val="24"/>
                <w:u w:val="none" w:color="auto"/>
                <w:lang w:eastAsia="zh-CN"/>
              </w:rPr>
              <w:t>卓达金谷创业园自建的污水处理站</w:t>
            </w:r>
            <w:r>
              <w:rPr>
                <w:sz w:val="24"/>
                <w:u w:val="none" w:color="auto"/>
              </w:rPr>
              <w:t>处理达《污水综合排放标准》（GB 8978-1996）表4中一级标准后经</w:t>
            </w:r>
            <w:r>
              <w:rPr>
                <w:rFonts w:hint="eastAsia"/>
                <w:sz w:val="24"/>
                <w:u w:val="none" w:color="auto"/>
                <w:lang w:eastAsia="zh-CN"/>
              </w:rPr>
              <w:t>洋沙河</w:t>
            </w:r>
            <w:r>
              <w:rPr>
                <w:sz w:val="24"/>
                <w:u w:val="none" w:color="auto"/>
              </w:rPr>
              <w:t>汇入湘江</w:t>
            </w:r>
            <w:r>
              <w:rPr>
                <w:rFonts w:hint="default" w:ascii="Times New Roman" w:hAnsi="Times New Roman" w:cs="Times New Roman"/>
                <w:color w:val="auto"/>
                <w:sz w:val="24"/>
                <w:szCs w:val="24"/>
                <w:u w:val="none" w:color="auto"/>
              </w:rPr>
              <w:t>；</w:t>
            </w:r>
          </w:p>
          <w:p>
            <w:pPr>
              <w:pStyle w:val="173"/>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②</w:t>
            </w:r>
            <w:r>
              <w:rPr>
                <w:rFonts w:hint="eastAsia" w:cs="Times New Roman"/>
                <w:color w:val="auto"/>
                <w:sz w:val="24"/>
                <w:szCs w:val="24"/>
                <w:u w:val="none" w:color="auto"/>
                <w:lang w:eastAsia="zh-CN"/>
              </w:rPr>
              <w:t>湘阴县第三污水处理厂</w:t>
            </w:r>
            <w:r>
              <w:rPr>
                <w:rFonts w:hint="default" w:ascii="Times New Roman" w:hAnsi="Times New Roman" w:cs="Times New Roman"/>
                <w:color w:val="auto"/>
                <w:sz w:val="24"/>
                <w:szCs w:val="24"/>
                <w:u w:val="none" w:color="auto"/>
              </w:rPr>
              <w:t>运营后，项目生活污水预处理达到</w:t>
            </w:r>
            <w:r>
              <w:rPr>
                <w:rFonts w:hint="default" w:ascii="Times New Roman" w:hAnsi="Times New Roman" w:cs="Times New Roman"/>
                <w:color w:val="auto"/>
                <w:sz w:val="24"/>
                <w:szCs w:val="24"/>
                <w:u w:val="none" w:color="auto"/>
                <w:lang w:eastAsia="zh-CN"/>
              </w:rPr>
              <w:t>污水处理厂进水</w:t>
            </w:r>
            <w:r>
              <w:rPr>
                <w:rFonts w:hint="default" w:ascii="Times New Roman" w:hAnsi="Times New Roman" w:cs="Times New Roman"/>
                <w:color w:val="auto"/>
                <w:sz w:val="24"/>
                <w:szCs w:val="24"/>
                <w:u w:val="none" w:color="auto"/>
                <w:lang w:val="en-US" w:eastAsia="zh-CN"/>
              </w:rPr>
              <w:t>标准</w:t>
            </w:r>
            <w:r>
              <w:rPr>
                <w:rFonts w:hint="default" w:ascii="Times New Roman" w:hAnsi="Times New Roman" w:cs="Times New Roman"/>
                <w:color w:val="auto"/>
                <w:sz w:val="24"/>
                <w:szCs w:val="24"/>
                <w:u w:val="none" w:color="auto"/>
              </w:rPr>
              <w:t>后，经管网汇入污水处理厂处理达标</w:t>
            </w:r>
            <w:r>
              <w:rPr>
                <w:rFonts w:hint="default" w:ascii="Times New Roman" w:hAnsi="Times New Roman" w:cs="Times New Roman"/>
                <w:color w:val="auto"/>
                <w:sz w:val="24"/>
                <w:szCs w:val="24"/>
                <w:u w:val="none" w:color="auto"/>
                <w:lang w:eastAsia="zh-CN"/>
              </w:rPr>
              <w:t>后</w:t>
            </w:r>
            <w:r>
              <w:rPr>
                <w:rFonts w:hint="default" w:ascii="Times New Roman" w:hAnsi="Times New Roman" w:cs="Times New Roman"/>
                <w:color w:val="auto"/>
                <w:sz w:val="24"/>
                <w:szCs w:val="24"/>
                <w:u w:val="none" w:color="auto"/>
              </w:rPr>
              <w:t>排放</w:t>
            </w:r>
            <w:r>
              <w:rPr>
                <w:rFonts w:hint="default" w:ascii="Times New Roman" w:hAnsi="Times New Roman" w:cs="Times New Roman"/>
                <w:color w:val="auto"/>
                <w:sz w:val="24"/>
                <w:szCs w:val="24"/>
                <w:u w:val="none" w:color="auto"/>
                <w:lang w:eastAsia="zh-CN"/>
              </w:rPr>
              <w:t>至洋沙河，最终汇入湘江。</w:t>
            </w:r>
          </w:p>
          <w:p>
            <w:pPr>
              <w:adjustRightInd w:val="0"/>
              <w:snapToGrid w:val="0"/>
              <w:spacing w:line="360" w:lineRule="auto"/>
              <w:ind w:firstLine="462" w:firstLineChars="200"/>
              <w:rPr>
                <w:b/>
                <w:bCs/>
                <w:sz w:val="24"/>
                <w:szCs w:val="24"/>
                <w:u w:val="single" w:color="auto"/>
              </w:rPr>
            </w:pPr>
            <w:r>
              <w:rPr>
                <w:rFonts w:hint="eastAsia" w:cs="Times New Roman"/>
                <w:b/>
                <w:bCs/>
                <w:sz w:val="24"/>
                <w:szCs w:val="24"/>
                <w:u w:val="single" w:color="auto"/>
                <w:lang w:eastAsia="zh-CN"/>
              </w:rPr>
              <w:t>卓达金谷创业园自建污水处理站</w:t>
            </w:r>
            <w:r>
              <w:rPr>
                <w:b/>
                <w:bCs/>
                <w:sz w:val="24"/>
                <w:szCs w:val="24"/>
                <w:u w:val="single" w:color="auto"/>
              </w:rPr>
              <w:t>可行性分析</w:t>
            </w:r>
          </w:p>
          <w:p>
            <w:pPr>
              <w:keepNext w:val="0"/>
              <w:keepLines w:val="0"/>
              <w:pageBreakBefore w:val="0"/>
              <w:widowControl w:val="0"/>
              <w:kinsoku/>
              <w:wordWrap/>
              <w:overflowPunct/>
              <w:topLinePunct w:val="0"/>
              <w:autoSpaceDE/>
              <w:autoSpaceDN/>
              <w:bidi w:val="0"/>
              <w:adjustRightInd/>
              <w:snapToGrid/>
              <w:spacing w:line="360" w:lineRule="auto"/>
              <w:ind w:firstLine="462" w:firstLineChars="200"/>
              <w:textAlignment w:val="auto"/>
              <w:rPr>
                <w:rFonts w:hint="default" w:ascii="Times New Roman" w:hAnsi="Times New Roman" w:cs="Times New Roman"/>
                <w:color w:val="auto"/>
                <w:sz w:val="24"/>
                <w:szCs w:val="24"/>
                <w:u w:val="single" w:color="auto"/>
              </w:rPr>
            </w:pPr>
            <w:r>
              <w:rPr>
                <w:rFonts w:hint="eastAsia"/>
                <w:sz w:val="24"/>
                <w:u w:val="single" w:color="auto"/>
                <w:lang w:eastAsia="zh-CN"/>
              </w:rPr>
              <w:t>卓达金谷创业园自建污水处理站位于位于金谷创业园内，其处理能力为</w:t>
            </w:r>
            <w:r>
              <w:rPr>
                <w:rFonts w:hint="eastAsia"/>
                <w:sz w:val="24"/>
                <w:u w:val="single" w:color="auto"/>
                <w:lang w:val="en-US" w:eastAsia="zh-CN"/>
              </w:rPr>
              <w:t>1500t/d，处理工艺为生化处理，</w:t>
            </w:r>
            <w:r>
              <w:rPr>
                <w:rFonts w:hint="eastAsia"/>
                <w:sz w:val="24"/>
                <w:u w:val="single" w:color="auto"/>
                <w:lang w:eastAsia="zh-CN"/>
              </w:rPr>
              <w:t>卓达金谷创业园自建污水处理站只处理金龙工业园区产生的生活污水，故其处理工艺可满足园区要求，且经处理后的废水可达到</w:t>
            </w:r>
            <w:r>
              <w:rPr>
                <w:sz w:val="24"/>
                <w:u w:val="single" w:color="auto"/>
              </w:rPr>
              <w:t>《城镇污水处理厂污染物排放标准（GB18918—2002）》中一级标准的A类标准</w:t>
            </w:r>
            <w:r>
              <w:rPr>
                <w:rFonts w:hint="eastAsia"/>
                <w:sz w:val="24"/>
                <w:u w:val="single" w:color="auto"/>
                <w:lang w:eastAsia="zh-CN"/>
              </w:rPr>
              <w:t>后进入洋沙河，最终进入湘江。因此</w:t>
            </w:r>
            <w:r>
              <w:rPr>
                <w:rFonts w:hint="eastAsia"/>
                <w:sz w:val="24"/>
                <w:u w:val="single" w:color="auto"/>
              </w:rPr>
              <w:t>本项目污水</w:t>
            </w:r>
            <w:r>
              <w:rPr>
                <w:rFonts w:hint="eastAsia"/>
                <w:sz w:val="24"/>
                <w:u w:val="single" w:color="auto"/>
                <w:lang w:eastAsia="zh-CN"/>
              </w:rPr>
              <w:t>先经化粪池处理后再</w:t>
            </w:r>
            <w:r>
              <w:rPr>
                <w:rFonts w:hint="eastAsia"/>
                <w:sz w:val="24"/>
                <w:u w:val="single" w:color="auto"/>
              </w:rPr>
              <w:t>依托</w:t>
            </w:r>
            <w:r>
              <w:rPr>
                <w:rFonts w:hint="eastAsia"/>
                <w:sz w:val="24"/>
                <w:u w:val="single" w:color="auto"/>
                <w:lang w:eastAsia="zh-CN"/>
              </w:rPr>
              <w:t>卓达金谷创业园自建污水处理站</w:t>
            </w:r>
            <w:r>
              <w:rPr>
                <w:sz w:val="24"/>
                <w:u w:val="single" w:color="auto"/>
              </w:rPr>
              <w:t>处理</w:t>
            </w:r>
            <w:r>
              <w:rPr>
                <w:rFonts w:hint="eastAsia"/>
                <w:sz w:val="24"/>
                <w:u w:val="single" w:color="auto"/>
                <w:lang w:eastAsia="zh-CN"/>
              </w:rPr>
              <w:t>可满足排放要求，且本项目生活污水排放量较少，对自建的污水处理站冲击较小，故生活污水依托工业园自建污水处理站处理是可行的</w:t>
            </w:r>
            <w:r>
              <w:rPr>
                <w:rFonts w:hint="eastAsia"/>
                <w:sz w:val="24"/>
                <w:u w:val="single" w:color="auto"/>
              </w:rPr>
              <w:t>，对当地地表水体影响不大</w:t>
            </w:r>
            <w:r>
              <w:rPr>
                <w:rFonts w:hint="default" w:ascii="Times New Roman" w:hAnsi="Times New Roman" w:cs="Times New Roman"/>
                <w:color w:val="auto"/>
                <w:sz w:val="24"/>
                <w:szCs w:val="24"/>
                <w:u w:val="single" w:color="auto"/>
              </w:rPr>
              <w:t>。</w:t>
            </w:r>
          </w:p>
          <w:p>
            <w:pPr>
              <w:snapToGrid/>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eastAsia="宋体" w:cs="Times New Roman"/>
                <w:iCs w:val="0"/>
                <w:color w:val="auto"/>
                <w:kern w:val="2"/>
                <w:sz w:val="24"/>
                <w:szCs w:val="24"/>
                <w:u w:val="single" w:color="auto"/>
                <w:lang w:val="en-US" w:eastAsia="zh-CN" w:bidi="ar-SA"/>
              </w:rPr>
              <w:t>综上所述，所排污水经以上措施处理后，可以符合相关的排放要求。只要加强管理， 确保处理效率，其外排废水不会对项目周围的水体环境造成明显不利影响</w:t>
            </w:r>
            <w:r>
              <w:rPr>
                <w:rFonts w:hint="default" w:ascii="Times New Roman" w:hAnsi="Times New Roman" w:cs="Times New Roman"/>
                <w:color w:val="auto"/>
                <w:sz w:val="24"/>
                <w:szCs w:val="24"/>
                <w:u w:val="single" w:color="auto"/>
              </w:rPr>
              <w:t>。</w:t>
            </w:r>
          </w:p>
          <w:p>
            <w:pPr>
              <w:pStyle w:val="186"/>
              <w:spacing w:line="360" w:lineRule="auto"/>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污水进入湖南</w:t>
            </w:r>
            <w:r>
              <w:rPr>
                <w:rFonts w:hint="default" w:ascii="Times New Roman" w:hAnsi="Times New Roman" w:cs="Times New Roman"/>
                <w:color w:val="auto"/>
                <w:sz w:val="24"/>
                <w:szCs w:val="24"/>
                <w:u w:val="single" w:color="auto"/>
                <w:lang w:eastAsia="zh-CN"/>
              </w:rPr>
              <w:t>湘阴县</w:t>
            </w:r>
            <w:r>
              <w:rPr>
                <w:rFonts w:hint="default" w:ascii="Times New Roman" w:hAnsi="Times New Roman" w:cs="Times New Roman"/>
                <w:color w:val="auto"/>
                <w:sz w:val="24"/>
                <w:szCs w:val="24"/>
                <w:u w:val="single" w:color="auto"/>
              </w:rPr>
              <w:t>金龙新区污水处理厂</w:t>
            </w:r>
            <w:r>
              <w:rPr>
                <w:rFonts w:hint="eastAsia" w:cs="Times New Roman"/>
                <w:color w:val="auto"/>
                <w:sz w:val="24"/>
                <w:szCs w:val="24"/>
                <w:u w:val="single" w:color="auto"/>
                <w:lang w:eastAsia="zh-CN"/>
              </w:rPr>
              <w:t>（湘阴县第三污水处理厂）</w:t>
            </w:r>
            <w:r>
              <w:rPr>
                <w:rFonts w:hint="default" w:ascii="Times New Roman" w:hAnsi="Times New Roman" w:cs="Times New Roman"/>
                <w:color w:val="auto"/>
                <w:sz w:val="24"/>
                <w:szCs w:val="24"/>
                <w:u w:val="single" w:color="auto"/>
              </w:rPr>
              <w:t>可行性分析</w:t>
            </w:r>
          </w:p>
          <w:p>
            <w:pPr>
              <w:pStyle w:val="173"/>
              <w:spacing w:line="360" w:lineRule="auto"/>
              <w:ind w:firstLine="462" w:firstLineChars="200"/>
              <w:rPr>
                <w:rFonts w:hint="default" w:ascii="Times New Roman" w:hAnsi="Times New Roman" w:cs="Times New Roman"/>
                <w:color w:val="auto"/>
                <w:sz w:val="24"/>
                <w:szCs w:val="24"/>
                <w:u w:val="single" w:color="auto"/>
              </w:rPr>
            </w:pPr>
            <w:r>
              <w:rPr>
                <w:rFonts w:hint="eastAsia" w:ascii="宋体" w:hAnsi="宋体"/>
                <w:color w:val="auto"/>
                <w:sz w:val="24"/>
                <w:u w:val="single" w:color="auto"/>
              </w:rPr>
              <w:t>湖南湘阴县第三污水处理厂位于湖南</w:t>
            </w:r>
            <w:r>
              <w:rPr>
                <w:rFonts w:hint="eastAsia"/>
                <w:snapToGrid w:val="0"/>
                <w:color w:val="auto"/>
                <w:sz w:val="24"/>
                <w:u w:val="single" w:color="auto"/>
              </w:rPr>
              <w:t>金龙镇金华村</w:t>
            </w:r>
            <w:r>
              <w:rPr>
                <w:rFonts w:hint="eastAsia" w:ascii="宋体" w:hAnsi="宋体"/>
                <w:color w:val="auto"/>
                <w:sz w:val="24"/>
                <w:u w:val="single" w:color="auto"/>
              </w:rPr>
              <w:t>，处理能力为</w:t>
            </w:r>
            <w:r>
              <w:rPr>
                <w:rFonts w:hint="eastAsia"/>
                <w:color w:val="auto"/>
                <w:sz w:val="24"/>
                <w:u w:val="single" w:color="auto"/>
              </w:rPr>
              <w:t>2</w:t>
            </w:r>
            <w:r>
              <w:rPr>
                <w:rFonts w:hint="eastAsia" w:ascii="宋体" w:hAnsi="宋体"/>
                <w:color w:val="auto"/>
                <w:sz w:val="24"/>
                <w:u w:val="single" w:color="auto"/>
              </w:rPr>
              <w:t>万</w:t>
            </w:r>
            <w:r>
              <w:rPr>
                <w:rFonts w:hint="eastAsia"/>
                <w:color w:val="auto"/>
                <w:sz w:val="24"/>
                <w:u w:val="single" w:color="auto"/>
              </w:rPr>
              <w:t>t/d</w:t>
            </w:r>
            <w:r>
              <w:rPr>
                <w:rFonts w:hint="eastAsia" w:ascii="宋体" w:hAnsi="宋体"/>
                <w:color w:val="auto"/>
                <w:sz w:val="24"/>
                <w:u w:val="single" w:color="auto"/>
              </w:rPr>
              <w:t>，采用卡鲁塞尔氧化沟工艺，污水经进水泵房提升后，进入细格栅间及涡流沉砂池处理，然后进入氧化沟进行生物处理，再进入二沉池进行泥水分离后达标排放。二沉池泥水分离过程中产生的污泥一部分通过回流泵房进入氧化沟循环利用，一部分以剩余污泥的形式进入脱水车间经脱水后形成干污泥，再外运填埋处理。湖南湘阴县第三污水处理厂主要收集金龙镇区域和金龙工业小区，项目建成后将接纳金龙镇区域生活污水和金龙工业小区工业污水</w:t>
            </w:r>
            <w:r>
              <w:rPr>
                <w:rFonts w:hint="default" w:ascii="Times New Roman" w:hAnsi="Times New Roman" w:cs="Times New Roman"/>
                <w:color w:val="auto"/>
                <w:sz w:val="24"/>
                <w:szCs w:val="24"/>
                <w:u w:val="single" w:color="auto"/>
              </w:rPr>
              <w:t>。</w:t>
            </w:r>
          </w:p>
          <w:p>
            <w:pPr>
              <w:pStyle w:val="173"/>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湖南</w:t>
            </w:r>
            <w:r>
              <w:rPr>
                <w:rFonts w:hint="default" w:ascii="Times New Roman" w:hAnsi="Times New Roman" w:cs="Times New Roman"/>
                <w:color w:val="auto"/>
                <w:sz w:val="24"/>
                <w:szCs w:val="24"/>
                <w:u w:val="single" w:color="auto"/>
                <w:lang w:eastAsia="zh-CN"/>
              </w:rPr>
              <w:t>湘阴县</w:t>
            </w:r>
            <w:r>
              <w:rPr>
                <w:rFonts w:hint="default" w:ascii="Times New Roman" w:hAnsi="Times New Roman" w:cs="Times New Roman"/>
                <w:color w:val="auto"/>
                <w:sz w:val="24"/>
                <w:szCs w:val="24"/>
                <w:u w:val="single" w:color="auto"/>
              </w:rPr>
              <w:t>金龙新区污水处理厂</w:t>
            </w:r>
            <w:r>
              <w:rPr>
                <w:rFonts w:hint="eastAsia" w:cs="Times New Roman"/>
                <w:color w:val="auto"/>
                <w:sz w:val="24"/>
                <w:szCs w:val="24"/>
                <w:u w:val="single" w:color="auto"/>
                <w:lang w:eastAsia="zh-CN"/>
              </w:rPr>
              <w:t>（湘阴县第三污水处理厂）</w:t>
            </w:r>
            <w:r>
              <w:rPr>
                <w:rFonts w:hint="default" w:ascii="Times New Roman" w:hAnsi="Times New Roman" w:cs="Times New Roman"/>
                <w:color w:val="auto"/>
                <w:sz w:val="24"/>
                <w:szCs w:val="24"/>
                <w:u w:val="single" w:color="auto"/>
              </w:rPr>
              <w:t>主要收集金龙新区工业园区、金龙镇的生活污水和工业废水。根据调查，本项目位于湖南</w:t>
            </w:r>
            <w:r>
              <w:rPr>
                <w:rFonts w:hint="default" w:ascii="Times New Roman" w:hAnsi="Times New Roman" w:cs="Times New Roman"/>
                <w:color w:val="auto"/>
                <w:sz w:val="24"/>
                <w:szCs w:val="24"/>
                <w:u w:val="single" w:color="auto"/>
                <w:lang w:eastAsia="zh-CN"/>
              </w:rPr>
              <w:t>湘阴县</w:t>
            </w:r>
            <w:r>
              <w:rPr>
                <w:rFonts w:hint="default" w:ascii="Times New Roman" w:hAnsi="Times New Roman" w:cs="Times New Roman"/>
                <w:color w:val="auto"/>
                <w:sz w:val="24"/>
                <w:szCs w:val="24"/>
                <w:u w:val="single" w:color="auto"/>
              </w:rPr>
              <w:t>金龙新区污水处理厂东侧1</w:t>
            </w:r>
            <w:r>
              <w:rPr>
                <w:rFonts w:hint="eastAsia" w:cs="Times New Roman"/>
                <w:color w:val="auto"/>
                <w:sz w:val="24"/>
                <w:szCs w:val="24"/>
                <w:u w:val="single" w:color="auto"/>
                <w:lang w:val="en-US" w:eastAsia="zh-CN"/>
              </w:rPr>
              <w:t>6</w:t>
            </w:r>
            <w:r>
              <w:rPr>
                <w:rFonts w:hint="default" w:ascii="Times New Roman" w:hAnsi="Times New Roman" w:cs="Times New Roman"/>
                <w:color w:val="auto"/>
                <w:sz w:val="24"/>
                <w:szCs w:val="24"/>
                <w:u w:val="single" w:color="auto"/>
              </w:rPr>
              <w:t>00m处，属于该污水处理厂纳污区域。</w:t>
            </w:r>
          </w:p>
          <w:p>
            <w:pPr>
              <w:pStyle w:val="173"/>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项目处于湖南</w:t>
            </w:r>
            <w:r>
              <w:rPr>
                <w:rFonts w:hint="default" w:ascii="Times New Roman" w:hAnsi="Times New Roman" w:cs="Times New Roman"/>
                <w:color w:val="auto"/>
                <w:sz w:val="24"/>
                <w:szCs w:val="24"/>
                <w:u w:val="single" w:color="auto"/>
                <w:lang w:eastAsia="zh-CN"/>
              </w:rPr>
              <w:t>湘阴县</w:t>
            </w:r>
            <w:r>
              <w:rPr>
                <w:rFonts w:hint="default" w:ascii="Times New Roman" w:hAnsi="Times New Roman" w:cs="Times New Roman"/>
                <w:color w:val="auto"/>
                <w:sz w:val="24"/>
                <w:szCs w:val="24"/>
                <w:u w:val="single" w:color="auto"/>
              </w:rPr>
              <w:t>金龙新区污水处理厂</w:t>
            </w:r>
            <w:r>
              <w:rPr>
                <w:rFonts w:hint="eastAsia" w:cs="Times New Roman"/>
                <w:color w:val="auto"/>
                <w:sz w:val="24"/>
                <w:szCs w:val="24"/>
                <w:u w:val="single" w:color="auto"/>
                <w:lang w:eastAsia="zh-CN"/>
              </w:rPr>
              <w:t>（湘阴县第三污水处理厂）</w:t>
            </w:r>
            <w:r>
              <w:rPr>
                <w:rFonts w:hint="default" w:ascii="Times New Roman" w:hAnsi="Times New Roman" w:cs="Times New Roman"/>
                <w:color w:val="auto"/>
                <w:sz w:val="24"/>
                <w:szCs w:val="24"/>
                <w:u w:val="single" w:color="auto"/>
              </w:rPr>
              <w:t>纳污范围内，区域污水管网正在加紧建设中。项目建成营运后，污水排放量为</w:t>
            </w:r>
            <w:r>
              <w:rPr>
                <w:rFonts w:hint="eastAsia" w:cs="Times New Roman"/>
                <w:color w:val="auto"/>
                <w:sz w:val="24"/>
                <w:szCs w:val="24"/>
                <w:u w:val="single" w:color="auto"/>
                <w:lang w:val="en-US" w:eastAsia="zh-CN"/>
              </w:rPr>
              <w:t>20</w:t>
            </w:r>
            <w:r>
              <w:rPr>
                <w:rFonts w:hint="default" w:ascii="Times New Roman" w:hAnsi="Times New Roman" w:cs="Times New Roman"/>
                <w:color w:val="auto"/>
                <w:sz w:val="24"/>
                <w:szCs w:val="24"/>
                <w:u w:val="single" w:color="auto"/>
              </w:rPr>
              <w:t>m</w:t>
            </w:r>
            <w:r>
              <w:rPr>
                <w:rFonts w:hint="default" w:ascii="Times New Roman" w:hAnsi="Times New Roman" w:cs="Times New Roman"/>
                <w:color w:val="auto"/>
                <w:sz w:val="24"/>
                <w:szCs w:val="24"/>
                <w:u w:val="single" w:color="auto"/>
                <w:vertAlign w:val="superscript"/>
              </w:rPr>
              <w:t>3</w:t>
            </w:r>
            <w:r>
              <w:rPr>
                <w:rFonts w:hint="default" w:ascii="Times New Roman" w:hAnsi="Times New Roman" w:cs="Times New Roman"/>
                <w:color w:val="auto"/>
                <w:sz w:val="24"/>
                <w:szCs w:val="24"/>
                <w:u w:val="single" w:color="auto"/>
              </w:rPr>
              <w:t>/d，主要来自于管理人员的生活</w:t>
            </w:r>
            <w:r>
              <w:rPr>
                <w:rFonts w:hint="default" w:ascii="Times New Roman" w:hAnsi="Times New Roman" w:cs="Times New Roman"/>
                <w:color w:val="auto"/>
                <w:sz w:val="24"/>
                <w:szCs w:val="24"/>
                <w:u w:val="single" w:color="auto"/>
                <w:lang w:eastAsia="zh-CN"/>
              </w:rPr>
              <w:t>污水</w:t>
            </w:r>
            <w:r>
              <w:rPr>
                <w:rFonts w:hint="default" w:ascii="Times New Roman" w:hAnsi="Times New Roman" w:cs="Times New Roman"/>
                <w:color w:val="auto"/>
                <w:sz w:val="24"/>
                <w:szCs w:val="24"/>
                <w:u w:val="single" w:color="auto"/>
              </w:rPr>
              <w:t>，主要污染物为COD</w:t>
            </w:r>
            <w:r>
              <w:rPr>
                <w:rFonts w:hint="default" w:ascii="Times New Roman" w:hAnsi="Times New Roman" w:cs="Times New Roman"/>
                <w:color w:val="auto"/>
                <w:sz w:val="24"/>
                <w:szCs w:val="24"/>
                <w:u w:val="single" w:color="auto"/>
                <w:vertAlign w:val="subscript"/>
              </w:rPr>
              <w:t>Cr</w:t>
            </w:r>
            <w:r>
              <w:rPr>
                <w:rFonts w:hint="default" w:ascii="Times New Roman" w:hAnsi="Times New Roman" w:cs="Times New Roman"/>
                <w:color w:val="auto"/>
                <w:sz w:val="24"/>
                <w:szCs w:val="24"/>
                <w:u w:val="single" w:color="auto"/>
              </w:rPr>
              <w:t>、BOD</w:t>
            </w:r>
            <w:r>
              <w:rPr>
                <w:rFonts w:hint="default" w:ascii="Times New Roman" w:hAnsi="Times New Roman" w:cs="Times New Roman"/>
                <w:color w:val="auto"/>
                <w:sz w:val="24"/>
                <w:szCs w:val="24"/>
                <w:u w:val="single" w:color="auto"/>
                <w:vertAlign w:val="subscript"/>
              </w:rPr>
              <w:t>5</w:t>
            </w:r>
            <w:r>
              <w:rPr>
                <w:rFonts w:hint="default" w:ascii="Times New Roman" w:hAnsi="Times New Roman" w:cs="Times New Roman"/>
                <w:color w:val="auto"/>
                <w:sz w:val="24"/>
                <w:szCs w:val="24"/>
                <w:u w:val="single" w:color="auto"/>
              </w:rPr>
              <w:t>、NH</w:t>
            </w:r>
            <w:r>
              <w:rPr>
                <w:rFonts w:hint="default" w:ascii="Times New Roman" w:hAnsi="Times New Roman" w:cs="Times New Roman"/>
                <w:color w:val="auto"/>
                <w:sz w:val="24"/>
                <w:szCs w:val="24"/>
                <w:u w:val="single" w:color="auto"/>
                <w:vertAlign w:val="subscript"/>
              </w:rPr>
              <w:t>3</w:t>
            </w:r>
            <w:r>
              <w:rPr>
                <w:rFonts w:hint="default" w:ascii="Times New Roman" w:hAnsi="Times New Roman" w:cs="Times New Roman"/>
                <w:color w:val="auto"/>
                <w:sz w:val="24"/>
                <w:szCs w:val="24"/>
                <w:u w:val="single" w:color="auto"/>
              </w:rPr>
              <w:t>-N、SS、动植物油，均为工业园污水处理厂常规处理项目。污水经</w:t>
            </w:r>
            <w:r>
              <w:rPr>
                <w:rFonts w:hint="default" w:ascii="Times New Roman" w:hAnsi="Times New Roman" w:cs="Times New Roman"/>
                <w:color w:val="auto"/>
                <w:sz w:val="24"/>
                <w:szCs w:val="24"/>
                <w:u w:val="single" w:color="auto"/>
                <w:lang w:eastAsia="zh-CN"/>
              </w:rPr>
              <w:t>化粪池</w:t>
            </w:r>
            <w:r>
              <w:rPr>
                <w:rFonts w:hint="default" w:ascii="Times New Roman" w:hAnsi="Times New Roman" w:cs="Times New Roman"/>
                <w:color w:val="auto"/>
                <w:sz w:val="24"/>
                <w:szCs w:val="24"/>
                <w:u w:val="single" w:color="auto"/>
              </w:rPr>
              <w:t>处理后进入园区污水管网汇入湖南</w:t>
            </w:r>
            <w:r>
              <w:rPr>
                <w:rFonts w:hint="default" w:ascii="Times New Roman" w:hAnsi="Times New Roman" w:cs="Times New Roman"/>
                <w:color w:val="auto"/>
                <w:sz w:val="24"/>
                <w:szCs w:val="24"/>
                <w:u w:val="single" w:color="auto"/>
                <w:lang w:eastAsia="zh-CN"/>
              </w:rPr>
              <w:t>湘阴县</w:t>
            </w:r>
            <w:r>
              <w:rPr>
                <w:rFonts w:hint="default" w:ascii="Times New Roman" w:hAnsi="Times New Roman" w:cs="Times New Roman"/>
                <w:color w:val="auto"/>
                <w:sz w:val="24"/>
                <w:szCs w:val="24"/>
                <w:u w:val="single" w:color="auto"/>
              </w:rPr>
              <w:t>金龙新区污水处理厂，不会对该厂水质、水量造成冲击。因此，本项目污水纳入工业园污水处理厂集中处理是可行可靠的。</w:t>
            </w:r>
          </w:p>
          <w:p>
            <w:pPr>
              <w:pStyle w:val="173"/>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项目废水经湖南</w:t>
            </w:r>
            <w:r>
              <w:rPr>
                <w:rFonts w:hint="default" w:ascii="Times New Roman" w:hAnsi="Times New Roman" w:cs="Times New Roman"/>
                <w:color w:val="auto"/>
                <w:sz w:val="24"/>
                <w:szCs w:val="24"/>
                <w:u w:val="single" w:color="auto"/>
                <w:lang w:eastAsia="zh-CN"/>
              </w:rPr>
              <w:t>湘阴县</w:t>
            </w:r>
            <w:r>
              <w:rPr>
                <w:rFonts w:hint="default" w:ascii="Times New Roman" w:hAnsi="Times New Roman" w:cs="Times New Roman"/>
                <w:color w:val="auto"/>
                <w:sz w:val="24"/>
                <w:szCs w:val="24"/>
                <w:u w:val="single" w:color="auto"/>
              </w:rPr>
              <w:t>金龙新区污水处理厂处理后，达到《城镇污水处理厂污染物排放标准》（GB18918-2002）中的一级标准（A标准）后排入</w:t>
            </w:r>
            <w:r>
              <w:rPr>
                <w:rFonts w:hint="default" w:ascii="Times New Roman" w:hAnsi="Times New Roman" w:cs="Times New Roman"/>
                <w:color w:val="auto"/>
                <w:sz w:val="24"/>
                <w:szCs w:val="24"/>
                <w:u w:val="single" w:color="auto"/>
                <w:lang w:eastAsia="zh-CN"/>
              </w:rPr>
              <w:t>洋沙河，最终汇入</w:t>
            </w:r>
            <w:r>
              <w:rPr>
                <w:rFonts w:hint="default" w:ascii="Times New Roman" w:hAnsi="Times New Roman" w:cs="Times New Roman"/>
                <w:color w:val="auto"/>
                <w:sz w:val="24"/>
                <w:szCs w:val="24"/>
                <w:u w:val="single" w:color="auto"/>
              </w:rPr>
              <w:t>湘江。因此，项目废水达标排放后对湘江水质影响较小。</w:t>
            </w:r>
          </w:p>
          <w:p>
            <w:pPr>
              <w:widowControl/>
              <w:spacing w:line="360" w:lineRule="auto"/>
              <w:ind w:firstLine="462" w:firstLineChars="200"/>
              <w:rPr>
                <w:rFonts w:hint="default" w:ascii="Times New Roman" w:hAnsi="Times New Roman" w:cs="Times New Roman"/>
                <w:color w:val="auto"/>
                <w:kern w:val="0"/>
                <w:sz w:val="24"/>
                <w:szCs w:val="24"/>
                <w:u w:val="single" w:color="auto"/>
              </w:rPr>
            </w:pPr>
            <w:r>
              <w:rPr>
                <w:rFonts w:hint="default" w:ascii="Times New Roman" w:hAnsi="Times New Roman" w:cs="Times New Roman"/>
                <w:color w:val="auto"/>
                <w:sz w:val="24"/>
                <w:szCs w:val="24"/>
                <w:u w:val="single" w:color="auto"/>
              </w:rPr>
              <w:t>故本项目</w:t>
            </w:r>
            <w:r>
              <w:rPr>
                <w:rFonts w:hint="default" w:ascii="Times New Roman" w:hAnsi="Times New Roman" w:cs="Times New Roman"/>
                <w:color w:val="auto"/>
                <w:sz w:val="24"/>
                <w:szCs w:val="24"/>
                <w:u w:val="single" w:color="auto"/>
                <w:lang w:eastAsia="zh-CN"/>
              </w:rPr>
              <w:t>生活污水</w:t>
            </w:r>
            <w:r>
              <w:rPr>
                <w:rFonts w:hint="default" w:ascii="Times New Roman" w:hAnsi="Times New Roman" w:cs="Times New Roman"/>
                <w:color w:val="auto"/>
                <w:sz w:val="24"/>
                <w:szCs w:val="24"/>
                <w:u w:val="single" w:color="auto"/>
              </w:rPr>
              <w:t>通过上述措施处理后可达标排放，不会对周边环境造成明显的影响</w:t>
            </w:r>
            <w:r>
              <w:rPr>
                <w:rFonts w:hint="default" w:ascii="Times New Roman" w:hAnsi="Times New Roman" w:cs="Times New Roman"/>
                <w:color w:val="auto"/>
                <w:kern w:val="0"/>
                <w:sz w:val="24"/>
                <w:szCs w:val="24"/>
                <w:u w:val="single" w:color="auto"/>
              </w:rPr>
              <w:t>。</w:t>
            </w:r>
          </w:p>
          <w:p>
            <w:pPr>
              <w:pStyle w:val="184"/>
              <w:keepNext w:val="0"/>
              <w:keepLines w:val="0"/>
              <w:pageBreakBefore w:val="0"/>
              <w:widowControl w:val="0"/>
              <w:kinsoku/>
              <w:wordWrap/>
              <w:overflowPunct/>
              <w:topLinePunct w:val="0"/>
              <w:autoSpaceDE/>
              <w:autoSpaceDN/>
              <w:bidi w:val="0"/>
              <w:adjustRightInd/>
              <w:snapToGrid/>
              <w:spacing w:line="360" w:lineRule="auto"/>
              <w:ind w:left="0" w:leftChars="0" w:right="0" w:firstLine="462" w:firstLineChars="200"/>
              <w:jc w:val="both"/>
              <w:textAlignment w:val="baseline"/>
              <w:rPr>
                <w:rFonts w:hint="default" w:ascii="Times New Roman" w:hAnsi="Times New Roman" w:cs="Times New Roman"/>
                <w:b w:val="0"/>
                <w:bCs w:val="0"/>
                <w:color w:val="auto"/>
                <w:sz w:val="24"/>
                <w:szCs w:val="24"/>
                <w:u w:val="none" w:color="auto"/>
                <w:lang w:val="en-US" w:eastAsia="zh-CN"/>
              </w:rPr>
            </w:pPr>
            <w:r>
              <w:rPr>
                <w:rFonts w:hint="eastAsia" w:cs="Times New Roman"/>
                <w:b w:val="0"/>
                <w:bCs w:val="0"/>
                <w:color w:val="auto"/>
                <w:sz w:val="24"/>
                <w:szCs w:val="24"/>
                <w:u w:val="none" w:color="auto"/>
                <w:lang w:val="en-US" w:eastAsia="zh-CN"/>
              </w:rPr>
              <w:t>（4）</w:t>
            </w:r>
            <w:r>
              <w:rPr>
                <w:rFonts w:hint="default" w:ascii="Times New Roman" w:hAnsi="Times New Roman" w:cs="Times New Roman"/>
                <w:b w:val="0"/>
                <w:bCs w:val="0"/>
                <w:color w:val="auto"/>
                <w:sz w:val="24"/>
                <w:szCs w:val="24"/>
                <w:u w:val="none" w:color="auto"/>
                <w:lang w:val="en-US" w:eastAsia="zh-CN"/>
              </w:rPr>
              <w:t>污染物排放量核算表</w:t>
            </w:r>
          </w:p>
          <w:p>
            <w:pPr>
              <w:spacing w:line="360" w:lineRule="auto"/>
              <w:ind w:firstLine="462" w:firstLineChars="200"/>
              <w:jc w:val="both"/>
              <w:rPr>
                <w:rFonts w:hint="default" w:ascii="Times New Roman" w:hAnsi="Times New Roman" w:cs="Times New Roman"/>
                <w:color w:val="auto"/>
                <w:sz w:val="24"/>
                <w:szCs w:val="32"/>
                <w:u w:val="none" w:color="auto"/>
                <w:lang w:eastAsia="zh-CN"/>
              </w:rPr>
            </w:pPr>
            <w:r>
              <w:rPr>
                <w:rFonts w:hint="default" w:ascii="Times New Roman" w:hAnsi="Times New Roman" w:cs="Times New Roman"/>
                <w:b w:val="0"/>
                <w:bCs w:val="0"/>
                <w:color w:val="auto"/>
                <w:sz w:val="24"/>
                <w:szCs w:val="24"/>
                <w:u w:val="none" w:color="auto"/>
                <w:lang w:val="en-US" w:eastAsia="zh-CN"/>
              </w:rPr>
              <w:t>综上，</w:t>
            </w:r>
            <w:r>
              <w:rPr>
                <w:rFonts w:hint="default" w:ascii="Times New Roman" w:hAnsi="Times New Roman" w:cs="Times New Roman"/>
                <w:b w:val="0"/>
                <w:bCs w:val="0"/>
                <w:color w:val="auto"/>
                <w:sz w:val="24"/>
                <w:szCs w:val="24"/>
                <w:u w:val="none" w:color="auto"/>
              </w:rPr>
              <w:t xml:space="preserve">根据《环境评价技术导则  </w:t>
            </w:r>
            <w:r>
              <w:rPr>
                <w:rFonts w:hint="eastAsia" w:cs="Times New Roman"/>
                <w:b w:val="0"/>
                <w:bCs w:val="0"/>
                <w:color w:val="auto"/>
                <w:sz w:val="24"/>
                <w:szCs w:val="24"/>
                <w:u w:val="none" w:color="auto"/>
                <w:lang w:eastAsia="zh-CN"/>
              </w:rPr>
              <w:t>地表水</w:t>
            </w:r>
            <w:r>
              <w:rPr>
                <w:rFonts w:hint="default" w:ascii="Times New Roman" w:hAnsi="Times New Roman" w:cs="Times New Roman"/>
                <w:b w:val="0"/>
                <w:bCs w:val="0"/>
                <w:color w:val="auto"/>
                <w:sz w:val="24"/>
                <w:szCs w:val="24"/>
                <w:u w:val="none" w:color="auto"/>
              </w:rPr>
              <w:t>环境》</w:t>
            </w:r>
            <w:r>
              <w:rPr>
                <w:rFonts w:hint="default" w:ascii="Times New Roman" w:hAnsi="Times New Roman" w:cs="Times New Roman"/>
                <w:b w:val="0"/>
                <w:bCs w:val="0"/>
                <w:color w:val="auto"/>
                <w:sz w:val="24"/>
                <w:szCs w:val="24"/>
                <w:highlight w:val="none"/>
                <w:u w:val="none" w:color="auto"/>
              </w:rPr>
              <w:t>（HJ2.</w:t>
            </w:r>
            <w:r>
              <w:rPr>
                <w:rFonts w:hint="eastAsia" w:cs="Times New Roman"/>
                <w:b w:val="0"/>
                <w:bCs w:val="0"/>
                <w:color w:val="auto"/>
                <w:sz w:val="24"/>
                <w:szCs w:val="24"/>
                <w:highlight w:val="none"/>
                <w:u w:val="none" w:color="auto"/>
                <w:lang w:val="en-US" w:eastAsia="zh-CN"/>
              </w:rPr>
              <w:t>3</w:t>
            </w:r>
            <w:r>
              <w:rPr>
                <w:rFonts w:hint="default" w:ascii="Times New Roman" w:hAnsi="Times New Roman" w:cs="Times New Roman"/>
                <w:b w:val="0"/>
                <w:bCs w:val="0"/>
                <w:color w:val="auto"/>
                <w:sz w:val="24"/>
                <w:szCs w:val="24"/>
                <w:highlight w:val="none"/>
                <w:u w:val="none" w:color="auto"/>
              </w:rPr>
              <w:t>-20</w:t>
            </w:r>
            <w:r>
              <w:rPr>
                <w:rFonts w:hint="default" w:ascii="Times New Roman" w:hAnsi="Times New Roman" w:cs="Times New Roman"/>
                <w:b w:val="0"/>
                <w:bCs w:val="0"/>
                <w:color w:val="auto"/>
                <w:sz w:val="24"/>
                <w:szCs w:val="24"/>
                <w:highlight w:val="none"/>
                <w:u w:val="none" w:color="auto"/>
                <w:lang w:val="en-US" w:eastAsia="zh-CN"/>
              </w:rPr>
              <w:t>1</w:t>
            </w:r>
            <w:r>
              <w:rPr>
                <w:rFonts w:hint="default" w:ascii="Times New Roman" w:hAnsi="Times New Roman" w:cs="Times New Roman"/>
                <w:b w:val="0"/>
                <w:bCs w:val="0"/>
                <w:color w:val="auto"/>
                <w:sz w:val="24"/>
                <w:szCs w:val="24"/>
                <w:highlight w:val="none"/>
                <w:u w:val="none" w:color="auto"/>
              </w:rPr>
              <w:t>8）</w:t>
            </w:r>
            <w:r>
              <w:rPr>
                <w:rFonts w:hint="default" w:ascii="Times New Roman" w:hAnsi="Times New Roman" w:cs="Times New Roman"/>
                <w:b w:val="0"/>
                <w:bCs w:val="0"/>
                <w:color w:val="auto"/>
                <w:sz w:val="24"/>
                <w:szCs w:val="24"/>
                <w:highlight w:val="none"/>
                <w:u w:val="none" w:color="auto"/>
                <w:lang w:val="en-US" w:eastAsia="zh-CN"/>
              </w:rPr>
              <w:t>要求</w:t>
            </w:r>
            <w:r>
              <w:rPr>
                <w:rFonts w:hint="default" w:ascii="Times New Roman" w:hAnsi="Times New Roman" w:cs="Times New Roman"/>
                <w:b w:val="0"/>
                <w:bCs w:val="0"/>
                <w:color w:val="auto"/>
                <w:sz w:val="24"/>
                <w:szCs w:val="24"/>
                <w:highlight w:val="none"/>
                <w:u w:val="none" w:color="auto"/>
                <w:lang w:eastAsia="zh-CN"/>
              </w:rPr>
              <w:t>，</w:t>
            </w:r>
            <w:r>
              <w:rPr>
                <w:rFonts w:hint="eastAsia" w:cs="Times New Roman"/>
                <w:b w:val="0"/>
                <w:bCs w:val="0"/>
                <w:color w:val="auto"/>
                <w:sz w:val="24"/>
                <w:szCs w:val="24"/>
                <w:u w:val="none" w:color="auto"/>
                <w:lang w:val="en-US" w:eastAsia="zh-CN"/>
              </w:rPr>
              <w:t>水</w:t>
            </w:r>
            <w:r>
              <w:rPr>
                <w:rFonts w:hint="default" w:ascii="Times New Roman" w:hAnsi="Times New Roman" w:cs="Times New Roman"/>
                <w:b w:val="0"/>
                <w:bCs w:val="0"/>
                <w:color w:val="auto"/>
                <w:sz w:val="24"/>
                <w:szCs w:val="24"/>
                <w:u w:val="none" w:color="auto"/>
                <w:lang w:val="en-US" w:eastAsia="zh-CN"/>
              </w:rPr>
              <w:t>污染物排放核算表见下表：</w:t>
            </w:r>
          </w:p>
          <w:p>
            <w:pPr>
              <w:jc w:val="center"/>
              <w:rPr>
                <w:rFonts w:hint="default" w:ascii="Times New Roman" w:hAnsi="Times New Roman" w:cs="Times New Roman"/>
                <w:color w:val="auto"/>
                <w:sz w:val="24"/>
                <w:szCs w:val="32"/>
                <w:u w:val="none" w:color="auto"/>
                <w:lang w:eastAsia="zh-CN"/>
              </w:rPr>
            </w:pPr>
            <w:r>
              <w:rPr>
                <w:rFonts w:hint="eastAsia" w:cs="Times New Roman"/>
                <w:color w:val="auto"/>
                <w:sz w:val="24"/>
                <w:szCs w:val="32"/>
                <w:u w:val="none" w:color="auto"/>
                <w:lang w:eastAsia="zh-CN"/>
              </w:rPr>
              <w:t>表</w:t>
            </w:r>
            <w:r>
              <w:rPr>
                <w:rFonts w:hint="eastAsia" w:cs="Times New Roman"/>
                <w:color w:val="auto"/>
                <w:sz w:val="24"/>
                <w:szCs w:val="32"/>
                <w:u w:val="none" w:color="auto"/>
                <w:lang w:val="en-US" w:eastAsia="zh-CN"/>
              </w:rPr>
              <w:t xml:space="preserve">7-10 </w:t>
            </w:r>
            <w:r>
              <w:rPr>
                <w:rFonts w:hint="eastAsia" w:cs="Times New Roman"/>
                <w:color w:val="auto"/>
                <w:sz w:val="24"/>
                <w:szCs w:val="32"/>
                <w:u w:val="none" w:color="auto"/>
                <w:lang w:eastAsia="zh-CN"/>
              </w:rPr>
              <w:t>废水类别、污染物及污染治理设施信息表</w:t>
            </w:r>
          </w:p>
          <w:tbl>
            <w:tblPr>
              <w:tblStyle w:val="39"/>
              <w:tblW w:w="9062"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23"/>
              <w:gridCol w:w="823"/>
              <w:gridCol w:w="823"/>
              <w:gridCol w:w="824"/>
              <w:gridCol w:w="824"/>
              <w:gridCol w:w="825"/>
              <w:gridCol w:w="824"/>
              <w:gridCol w:w="824"/>
              <w:gridCol w:w="824"/>
              <w:gridCol w:w="824"/>
              <w:gridCol w:w="8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4" w:hRule="atLeast"/>
              </w:trPr>
              <w:tc>
                <w:tcPr>
                  <w:tcW w:w="823" w:type="dxa"/>
                  <w:vMerge w:val="restart"/>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序号</w:t>
                  </w:r>
                </w:p>
              </w:tc>
              <w:tc>
                <w:tcPr>
                  <w:tcW w:w="823" w:type="dxa"/>
                  <w:vMerge w:val="restart"/>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废水类别</w:t>
                  </w:r>
                </w:p>
              </w:tc>
              <w:tc>
                <w:tcPr>
                  <w:tcW w:w="823" w:type="dxa"/>
                  <w:vMerge w:val="restart"/>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污染物种类</w:t>
                  </w:r>
                </w:p>
              </w:tc>
              <w:tc>
                <w:tcPr>
                  <w:tcW w:w="824" w:type="dxa"/>
                  <w:vMerge w:val="restart"/>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排放去向</w:t>
                  </w:r>
                </w:p>
              </w:tc>
              <w:tc>
                <w:tcPr>
                  <w:tcW w:w="824" w:type="dxa"/>
                  <w:vMerge w:val="restart"/>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排放规律</w:t>
                  </w:r>
                </w:p>
              </w:tc>
              <w:tc>
                <w:tcPr>
                  <w:tcW w:w="2473" w:type="dxa"/>
                  <w:gridSpan w:val="3"/>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污染治理设施</w:t>
                  </w:r>
                </w:p>
              </w:tc>
              <w:tc>
                <w:tcPr>
                  <w:tcW w:w="824" w:type="dxa"/>
                  <w:vMerge w:val="restart"/>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排放口编号</w:t>
                  </w:r>
                </w:p>
              </w:tc>
              <w:tc>
                <w:tcPr>
                  <w:tcW w:w="824" w:type="dxa"/>
                  <w:vMerge w:val="restart"/>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排放口设置是否符合要求</w:t>
                  </w:r>
                </w:p>
              </w:tc>
              <w:tc>
                <w:tcPr>
                  <w:tcW w:w="824" w:type="dxa"/>
                  <w:vMerge w:val="restart"/>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排放口类型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3" w:hRule="atLeast"/>
              </w:trPr>
              <w:tc>
                <w:tcPr>
                  <w:tcW w:w="823" w:type="dxa"/>
                  <w:vMerge w:val="continue"/>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u w:val="none" w:color="auto"/>
                      <w:vertAlign w:val="baseline"/>
                      <w:lang w:eastAsia="zh-CN"/>
                    </w:rPr>
                  </w:pPr>
                </w:p>
              </w:tc>
              <w:tc>
                <w:tcPr>
                  <w:tcW w:w="823" w:type="dxa"/>
                  <w:vMerge w:val="continue"/>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u w:val="none" w:color="auto"/>
                      <w:vertAlign w:val="baseline"/>
                      <w:lang w:eastAsia="zh-CN"/>
                    </w:rPr>
                  </w:pPr>
                </w:p>
              </w:tc>
              <w:tc>
                <w:tcPr>
                  <w:tcW w:w="823" w:type="dxa"/>
                  <w:vMerge w:val="continue"/>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u w:val="none" w:color="auto"/>
                      <w:vertAlign w:val="baseline"/>
                      <w:lang w:eastAsia="zh-CN"/>
                    </w:rPr>
                  </w:pPr>
                </w:p>
              </w:tc>
              <w:tc>
                <w:tcPr>
                  <w:tcW w:w="824" w:type="dxa"/>
                  <w:vMerge w:val="continue"/>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u w:val="none" w:color="auto"/>
                      <w:vertAlign w:val="baseline"/>
                      <w:lang w:eastAsia="zh-CN"/>
                    </w:rPr>
                  </w:pPr>
                </w:p>
              </w:tc>
              <w:tc>
                <w:tcPr>
                  <w:tcW w:w="824" w:type="dxa"/>
                  <w:vMerge w:val="continue"/>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u w:val="none" w:color="auto"/>
                      <w:vertAlign w:val="baseline"/>
                      <w:lang w:eastAsia="zh-CN"/>
                    </w:rPr>
                  </w:pPr>
                </w:p>
              </w:tc>
              <w:tc>
                <w:tcPr>
                  <w:tcW w:w="825" w:type="dxa"/>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污染治理设施编号</w:t>
                  </w:r>
                </w:p>
              </w:tc>
              <w:tc>
                <w:tcPr>
                  <w:tcW w:w="824" w:type="dxa"/>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污染治理设施名称</w:t>
                  </w:r>
                </w:p>
              </w:tc>
              <w:tc>
                <w:tcPr>
                  <w:tcW w:w="824" w:type="dxa"/>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污染治理设施工艺</w:t>
                  </w:r>
                </w:p>
              </w:tc>
              <w:tc>
                <w:tcPr>
                  <w:tcW w:w="824" w:type="dxa"/>
                  <w:vMerge w:val="continue"/>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p>
              </w:tc>
              <w:tc>
                <w:tcPr>
                  <w:tcW w:w="824" w:type="dxa"/>
                  <w:vMerge w:val="continue"/>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p>
              </w:tc>
              <w:tc>
                <w:tcPr>
                  <w:tcW w:w="824" w:type="dxa"/>
                  <w:vMerge w:val="continue"/>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3" w:type="dxa"/>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1</w:t>
                  </w:r>
                </w:p>
              </w:tc>
              <w:tc>
                <w:tcPr>
                  <w:tcW w:w="823" w:type="dxa"/>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生活废水</w:t>
                  </w:r>
                </w:p>
              </w:tc>
              <w:tc>
                <w:tcPr>
                  <w:tcW w:w="823" w:type="dxa"/>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both"/>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化学需氧量；氨氮</w:t>
                  </w:r>
                </w:p>
              </w:tc>
              <w:tc>
                <w:tcPr>
                  <w:tcW w:w="824" w:type="dxa"/>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洋沙河</w:t>
                  </w:r>
                </w:p>
              </w:tc>
              <w:tc>
                <w:tcPr>
                  <w:tcW w:w="824" w:type="dxa"/>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间断排放</w:t>
                  </w:r>
                </w:p>
              </w:tc>
              <w:tc>
                <w:tcPr>
                  <w:tcW w:w="825" w:type="dxa"/>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01</w:t>
                  </w:r>
                </w:p>
              </w:tc>
              <w:tc>
                <w:tcPr>
                  <w:tcW w:w="824" w:type="dxa"/>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化粪池</w:t>
                  </w:r>
                </w:p>
              </w:tc>
              <w:tc>
                <w:tcPr>
                  <w:tcW w:w="824" w:type="dxa"/>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eastAsia="宋体"/>
                      <w:color w:val="auto"/>
                      <w:sz w:val="22"/>
                      <w:szCs w:val="22"/>
                      <w:u w:val="none" w:color="auto"/>
                      <w:vertAlign w:val="baseline"/>
                      <w:lang w:eastAsia="zh-CN"/>
                    </w:rPr>
                  </w:pPr>
                  <w:r>
                    <w:rPr>
                      <w:rFonts w:hint="eastAsia"/>
                      <w:color w:val="auto"/>
                      <w:sz w:val="22"/>
                      <w:szCs w:val="22"/>
                      <w:u w:val="none" w:color="auto"/>
                      <w:vertAlign w:val="baseline"/>
                      <w:lang w:eastAsia="zh-CN"/>
                    </w:rPr>
                    <w:t>化粪</w:t>
                  </w:r>
                </w:p>
              </w:tc>
              <w:tc>
                <w:tcPr>
                  <w:tcW w:w="824" w:type="dxa"/>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TA001</w:t>
                  </w:r>
                </w:p>
              </w:tc>
              <w:tc>
                <w:tcPr>
                  <w:tcW w:w="824" w:type="dxa"/>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符合</w:t>
                  </w:r>
                </w:p>
              </w:tc>
              <w:tc>
                <w:tcPr>
                  <w:tcW w:w="824" w:type="dxa"/>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企业总排</w:t>
                  </w:r>
                </w:p>
              </w:tc>
            </w:tr>
          </w:tbl>
          <w:p>
            <w:pPr>
              <w:pStyle w:val="37"/>
              <w:jc w:val="center"/>
              <w:rPr>
                <w:rFonts w:hint="default"/>
                <w:color w:val="auto"/>
                <w:sz w:val="24"/>
                <w:szCs w:val="32"/>
                <w:u w:val="none" w:color="auto"/>
                <w:lang w:eastAsia="zh-CN"/>
              </w:rPr>
            </w:pPr>
            <w:r>
              <w:rPr>
                <w:rFonts w:hint="eastAsia"/>
                <w:color w:val="auto"/>
                <w:sz w:val="24"/>
                <w:szCs w:val="32"/>
                <w:u w:val="none" w:color="auto"/>
                <w:lang w:eastAsia="zh-CN"/>
              </w:rPr>
              <w:t>表</w:t>
            </w:r>
            <w:r>
              <w:rPr>
                <w:rFonts w:hint="eastAsia"/>
                <w:color w:val="auto"/>
                <w:sz w:val="24"/>
                <w:szCs w:val="32"/>
                <w:u w:val="none" w:color="auto"/>
                <w:lang w:val="en-US" w:eastAsia="zh-CN"/>
              </w:rPr>
              <w:t xml:space="preserve">7-11 </w:t>
            </w:r>
            <w:r>
              <w:rPr>
                <w:rFonts w:hint="eastAsia"/>
                <w:color w:val="auto"/>
                <w:sz w:val="24"/>
                <w:szCs w:val="32"/>
                <w:u w:val="none" w:color="auto"/>
                <w:lang w:eastAsia="zh-CN"/>
              </w:rPr>
              <w:t>废水间接排放口基本情况表</w:t>
            </w:r>
          </w:p>
          <w:tbl>
            <w:tblPr>
              <w:tblStyle w:val="39"/>
              <w:tblW w:w="9072"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46"/>
              <w:gridCol w:w="824"/>
              <w:gridCol w:w="1253"/>
              <w:gridCol w:w="1151"/>
              <w:gridCol w:w="967"/>
              <w:gridCol w:w="632"/>
              <w:gridCol w:w="618"/>
              <w:gridCol w:w="452"/>
              <w:gridCol w:w="717"/>
              <w:gridCol w:w="868"/>
              <w:gridCol w:w="11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3" w:hRule="atLeast"/>
              </w:trPr>
              <w:tc>
                <w:tcPr>
                  <w:tcW w:w="446" w:type="dxa"/>
                  <w:vMerge w:val="restart"/>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序号</w:t>
                  </w:r>
                </w:p>
              </w:tc>
              <w:tc>
                <w:tcPr>
                  <w:tcW w:w="824" w:type="dxa"/>
                  <w:vMerge w:val="restart"/>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排放口编号</w:t>
                  </w:r>
                </w:p>
              </w:tc>
              <w:tc>
                <w:tcPr>
                  <w:tcW w:w="2404" w:type="dxa"/>
                  <w:gridSpan w:val="2"/>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排放口地理坐标</w:t>
                  </w:r>
                </w:p>
              </w:tc>
              <w:tc>
                <w:tcPr>
                  <w:tcW w:w="967" w:type="dxa"/>
                  <w:vMerge w:val="restart"/>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eastAsia="zh-CN"/>
                    </w:rPr>
                    <w:t>废水排放量</w:t>
                  </w:r>
                  <w:r>
                    <w:rPr>
                      <w:rFonts w:hint="eastAsia"/>
                      <w:color w:val="auto"/>
                      <w:sz w:val="22"/>
                      <w:szCs w:val="22"/>
                      <w:u w:val="none" w:color="auto"/>
                      <w:vertAlign w:val="baseline"/>
                      <w:lang w:val="en-US" w:eastAsia="zh-CN"/>
                    </w:rPr>
                    <w:t>/（万t/a）</w:t>
                  </w:r>
                </w:p>
              </w:tc>
              <w:tc>
                <w:tcPr>
                  <w:tcW w:w="632" w:type="dxa"/>
                  <w:vMerge w:val="restart"/>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排放去向</w:t>
                  </w:r>
                </w:p>
              </w:tc>
              <w:tc>
                <w:tcPr>
                  <w:tcW w:w="618" w:type="dxa"/>
                  <w:vMerge w:val="restart"/>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排放规律</w:t>
                  </w:r>
                </w:p>
              </w:tc>
              <w:tc>
                <w:tcPr>
                  <w:tcW w:w="452" w:type="dxa"/>
                  <w:vMerge w:val="restart"/>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间歇排放时段</w:t>
                  </w:r>
                </w:p>
              </w:tc>
              <w:tc>
                <w:tcPr>
                  <w:tcW w:w="2729" w:type="dxa"/>
                  <w:gridSpan w:val="3"/>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汇入受纳自然水体处地理坐标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88" w:hRule="atLeast"/>
              </w:trPr>
              <w:tc>
                <w:tcPr>
                  <w:tcW w:w="446" w:type="dxa"/>
                  <w:vMerge w:val="continue"/>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p>
              </w:tc>
              <w:tc>
                <w:tcPr>
                  <w:tcW w:w="824" w:type="dxa"/>
                  <w:vMerge w:val="continue"/>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p>
              </w:tc>
              <w:tc>
                <w:tcPr>
                  <w:tcW w:w="1253" w:type="dxa"/>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经度</w:t>
                  </w:r>
                </w:p>
              </w:tc>
              <w:tc>
                <w:tcPr>
                  <w:tcW w:w="1151" w:type="dxa"/>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维度</w:t>
                  </w:r>
                </w:p>
              </w:tc>
              <w:tc>
                <w:tcPr>
                  <w:tcW w:w="967" w:type="dxa"/>
                  <w:vMerge w:val="continue"/>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p>
              </w:tc>
              <w:tc>
                <w:tcPr>
                  <w:tcW w:w="632" w:type="dxa"/>
                  <w:vMerge w:val="continue"/>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p>
              </w:tc>
              <w:tc>
                <w:tcPr>
                  <w:tcW w:w="618" w:type="dxa"/>
                  <w:vMerge w:val="continue"/>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p>
              </w:tc>
              <w:tc>
                <w:tcPr>
                  <w:tcW w:w="452" w:type="dxa"/>
                  <w:vMerge w:val="continue"/>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p>
              </w:tc>
              <w:tc>
                <w:tcPr>
                  <w:tcW w:w="717" w:type="dxa"/>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名称</w:t>
                  </w:r>
                </w:p>
              </w:tc>
              <w:tc>
                <w:tcPr>
                  <w:tcW w:w="868" w:type="dxa"/>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r>
                    <w:rPr>
                      <w:rFonts w:hint="eastAsia"/>
                      <w:color w:val="auto"/>
                      <w:sz w:val="22"/>
                      <w:szCs w:val="22"/>
                      <w:u w:val="none" w:color="auto"/>
                      <w:vertAlign w:val="baseline"/>
                      <w:lang w:eastAsia="zh-CN"/>
                    </w:rPr>
                    <w:t>污染物</w:t>
                  </w:r>
                </w:p>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种类</w:t>
                  </w:r>
                </w:p>
              </w:tc>
              <w:tc>
                <w:tcPr>
                  <w:tcW w:w="1144" w:type="dxa"/>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eastAsia="zh-CN"/>
                    </w:rPr>
                    <w:t>国家或地方污染物排放标准浓度限值</w:t>
                  </w:r>
                  <w:r>
                    <w:rPr>
                      <w:rFonts w:hint="eastAsia"/>
                      <w:color w:val="auto"/>
                      <w:sz w:val="22"/>
                      <w:szCs w:val="22"/>
                      <w:u w:val="none" w:color="auto"/>
                      <w:vertAlign w:val="baseline"/>
                      <w:lang w:val="en-US" w:eastAsia="zh-CN"/>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2" w:hRule="atLeast"/>
              </w:trPr>
              <w:tc>
                <w:tcPr>
                  <w:tcW w:w="446" w:type="dxa"/>
                  <w:vMerge w:val="restart"/>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1</w:t>
                  </w:r>
                </w:p>
              </w:tc>
              <w:tc>
                <w:tcPr>
                  <w:tcW w:w="824" w:type="dxa"/>
                  <w:vMerge w:val="restart"/>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TA001</w:t>
                  </w:r>
                </w:p>
              </w:tc>
              <w:tc>
                <w:tcPr>
                  <w:tcW w:w="1253" w:type="dxa"/>
                  <w:vMerge w:val="restart"/>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default"/>
                      <w:color w:val="auto"/>
                      <w:sz w:val="22"/>
                      <w:szCs w:val="22"/>
                      <w:u w:val="none" w:color="auto"/>
                      <w:vertAlign w:val="baseline"/>
                      <w:lang w:eastAsia="zh-CN"/>
                    </w:rPr>
                    <w:t>112.937629</w:t>
                  </w:r>
                </w:p>
              </w:tc>
              <w:tc>
                <w:tcPr>
                  <w:tcW w:w="1151" w:type="dxa"/>
                  <w:vMerge w:val="restart"/>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default"/>
                      <w:color w:val="auto"/>
                      <w:sz w:val="22"/>
                      <w:szCs w:val="22"/>
                      <w:u w:val="none" w:color="auto"/>
                      <w:vertAlign w:val="baseline"/>
                      <w:lang w:eastAsia="zh-CN"/>
                    </w:rPr>
                    <w:t>28.529785</w:t>
                  </w:r>
                </w:p>
              </w:tc>
              <w:tc>
                <w:tcPr>
                  <w:tcW w:w="967" w:type="dxa"/>
                  <w:vMerge w:val="restart"/>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0.01044</w:t>
                  </w:r>
                </w:p>
              </w:tc>
              <w:tc>
                <w:tcPr>
                  <w:tcW w:w="632" w:type="dxa"/>
                  <w:vMerge w:val="restart"/>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外排</w:t>
                  </w:r>
                </w:p>
              </w:tc>
              <w:tc>
                <w:tcPr>
                  <w:tcW w:w="618" w:type="dxa"/>
                  <w:vMerge w:val="restart"/>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间接排放</w:t>
                  </w:r>
                </w:p>
              </w:tc>
              <w:tc>
                <w:tcPr>
                  <w:tcW w:w="452" w:type="dxa"/>
                  <w:vMerge w:val="restart"/>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w:t>
                  </w:r>
                </w:p>
              </w:tc>
              <w:tc>
                <w:tcPr>
                  <w:tcW w:w="717" w:type="dxa"/>
                  <w:vMerge w:val="restart"/>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湘阴县金龙工业园污水处理厂</w:t>
                  </w:r>
                </w:p>
              </w:tc>
              <w:tc>
                <w:tcPr>
                  <w:tcW w:w="868" w:type="dxa"/>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r>
                    <w:rPr>
                      <w:rFonts w:hint="eastAsia"/>
                      <w:color w:val="auto"/>
                      <w:sz w:val="22"/>
                      <w:szCs w:val="22"/>
                      <w:u w:val="none" w:color="auto"/>
                      <w:vertAlign w:val="baseline"/>
                      <w:lang w:eastAsia="zh-CN"/>
                    </w:rPr>
                    <w:t>化学需</w:t>
                  </w:r>
                </w:p>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2"/>
                      <w:szCs w:val="22"/>
                      <w:u w:val="none" w:color="auto"/>
                      <w:vertAlign w:val="baseline"/>
                      <w:lang w:val="en-US" w:eastAsia="zh-CN" w:bidi="ar-SA"/>
                    </w:rPr>
                  </w:pPr>
                  <w:r>
                    <w:rPr>
                      <w:rFonts w:hint="eastAsia"/>
                      <w:color w:val="auto"/>
                      <w:sz w:val="22"/>
                      <w:szCs w:val="22"/>
                      <w:u w:val="none" w:color="auto"/>
                      <w:vertAlign w:val="baseline"/>
                      <w:lang w:eastAsia="zh-CN"/>
                    </w:rPr>
                    <w:t>氧量</w:t>
                  </w:r>
                </w:p>
              </w:tc>
              <w:tc>
                <w:tcPr>
                  <w:tcW w:w="1144" w:type="dxa"/>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446" w:type="dxa"/>
                  <w:vMerge w:val="continue"/>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val="en-US" w:eastAsia="zh-CN"/>
                    </w:rPr>
                  </w:pPr>
                </w:p>
              </w:tc>
              <w:tc>
                <w:tcPr>
                  <w:tcW w:w="824" w:type="dxa"/>
                  <w:vMerge w:val="continue"/>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val="en-US" w:eastAsia="zh-CN"/>
                    </w:rPr>
                  </w:pPr>
                </w:p>
              </w:tc>
              <w:tc>
                <w:tcPr>
                  <w:tcW w:w="1253" w:type="dxa"/>
                  <w:vMerge w:val="continue"/>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p>
              </w:tc>
              <w:tc>
                <w:tcPr>
                  <w:tcW w:w="1151" w:type="dxa"/>
                  <w:vMerge w:val="continue"/>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p>
              </w:tc>
              <w:tc>
                <w:tcPr>
                  <w:tcW w:w="967" w:type="dxa"/>
                  <w:vMerge w:val="continue"/>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val="en-US" w:eastAsia="zh-CN"/>
                    </w:rPr>
                  </w:pPr>
                </w:p>
              </w:tc>
              <w:tc>
                <w:tcPr>
                  <w:tcW w:w="632" w:type="dxa"/>
                  <w:vMerge w:val="continue"/>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p>
              </w:tc>
              <w:tc>
                <w:tcPr>
                  <w:tcW w:w="618" w:type="dxa"/>
                  <w:vMerge w:val="continue"/>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p>
              </w:tc>
              <w:tc>
                <w:tcPr>
                  <w:tcW w:w="452" w:type="dxa"/>
                  <w:vMerge w:val="continue"/>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val="en-US" w:eastAsia="zh-CN"/>
                    </w:rPr>
                  </w:pPr>
                </w:p>
              </w:tc>
              <w:tc>
                <w:tcPr>
                  <w:tcW w:w="717" w:type="dxa"/>
                  <w:vMerge w:val="continue"/>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p>
              </w:tc>
              <w:tc>
                <w:tcPr>
                  <w:tcW w:w="868" w:type="dxa"/>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r>
                    <w:rPr>
                      <w:rFonts w:hint="eastAsia"/>
                      <w:color w:val="auto"/>
                      <w:sz w:val="22"/>
                      <w:szCs w:val="22"/>
                      <w:u w:val="none" w:color="auto"/>
                      <w:vertAlign w:val="baseline"/>
                      <w:lang w:eastAsia="zh-CN"/>
                    </w:rPr>
                    <w:t>氨氮</w:t>
                  </w:r>
                </w:p>
              </w:tc>
              <w:tc>
                <w:tcPr>
                  <w:tcW w:w="1144" w:type="dxa"/>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8</w:t>
                  </w:r>
                </w:p>
              </w:tc>
            </w:tr>
          </w:tbl>
          <w:p>
            <w:pPr>
              <w:pStyle w:val="37"/>
              <w:ind w:firstLine="3003" w:firstLineChars="1300"/>
              <w:jc w:val="both"/>
              <w:rPr>
                <w:rFonts w:hint="default"/>
                <w:color w:val="auto"/>
                <w:sz w:val="24"/>
                <w:szCs w:val="32"/>
                <w:u w:val="none" w:color="auto"/>
                <w:lang w:eastAsia="zh-CN"/>
              </w:rPr>
            </w:pPr>
            <w:r>
              <w:rPr>
                <w:rFonts w:hint="eastAsia"/>
                <w:color w:val="auto"/>
                <w:sz w:val="24"/>
                <w:szCs w:val="32"/>
                <w:u w:val="none" w:color="auto"/>
                <w:lang w:eastAsia="zh-CN"/>
              </w:rPr>
              <w:t>表</w:t>
            </w:r>
            <w:r>
              <w:rPr>
                <w:rFonts w:hint="eastAsia"/>
                <w:color w:val="auto"/>
                <w:sz w:val="24"/>
                <w:szCs w:val="32"/>
                <w:u w:val="none" w:color="auto"/>
                <w:lang w:val="en-US" w:eastAsia="zh-CN"/>
              </w:rPr>
              <w:t xml:space="preserve">7-12 </w:t>
            </w:r>
            <w:r>
              <w:rPr>
                <w:rFonts w:hint="eastAsia"/>
                <w:color w:val="auto"/>
                <w:sz w:val="24"/>
                <w:szCs w:val="32"/>
                <w:u w:val="none" w:color="auto"/>
                <w:lang w:eastAsia="zh-CN"/>
              </w:rPr>
              <w:t>废水污染物排放执行标准表</w:t>
            </w:r>
          </w:p>
          <w:tbl>
            <w:tblPr>
              <w:tblStyle w:val="39"/>
              <w:tblW w:w="9072"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32"/>
              <w:gridCol w:w="1568"/>
              <w:gridCol w:w="1282"/>
              <w:gridCol w:w="2686"/>
              <w:gridCol w:w="280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6" w:hRule="atLeast"/>
              </w:trPr>
              <w:tc>
                <w:tcPr>
                  <w:tcW w:w="732" w:type="dxa"/>
                  <w:vMerge w:val="restart"/>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序号</w:t>
                  </w:r>
                </w:p>
              </w:tc>
              <w:tc>
                <w:tcPr>
                  <w:tcW w:w="1568" w:type="dxa"/>
                  <w:vMerge w:val="restart"/>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排放口编号</w:t>
                  </w:r>
                </w:p>
              </w:tc>
              <w:tc>
                <w:tcPr>
                  <w:tcW w:w="1282" w:type="dxa"/>
                  <w:vMerge w:val="restart"/>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污染物种类</w:t>
                  </w:r>
                </w:p>
              </w:tc>
              <w:tc>
                <w:tcPr>
                  <w:tcW w:w="5490" w:type="dxa"/>
                  <w:gridSpan w:val="2"/>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国家或地方污染物排放标准及其他按规定商定的排放协议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6" w:hRule="atLeast"/>
              </w:trPr>
              <w:tc>
                <w:tcPr>
                  <w:tcW w:w="732" w:type="dxa"/>
                  <w:vMerge w:val="continue"/>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p>
              </w:tc>
              <w:tc>
                <w:tcPr>
                  <w:tcW w:w="1568" w:type="dxa"/>
                  <w:vMerge w:val="continue"/>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p>
              </w:tc>
              <w:tc>
                <w:tcPr>
                  <w:tcW w:w="1282" w:type="dxa"/>
                  <w:vMerge w:val="continue"/>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p>
              </w:tc>
              <w:tc>
                <w:tcPr>
                  <w:tcW w:w="2686" w:type="dxa"/>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名称</w:t>
                  </w:r>
                </w:p>
              </w:tc>
              <w:tc>
                <w:tcPr>
                  <w:tcW w:w="2804" w:type="dxa"/>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eastAsia="zh-CN"/>
                    </w:rPr>
                    <w:t>浓度限值</w:t>
                  </w:r>
                  <w:r>
                    <w:rPr>
                      <w:rFonts w:hint="default" w:ascii="Times New Roman" w:hAnsi="Times New Roman" w:cs="Times New Roman"/>
                      <w:color w:val="auto"/>
                      <w:sz w:val="22"/>
                      <w:szCs w:val="22"/>
                      <w:u w:val="none" w:color="auto"/>
                      <w:vertAlign w:val="baseline"/>
                      <w:lang w:val="en-US" w:eastAsia="zh-CN"/>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7" w:hRule="atLeast"/>
              </w:trPr>
              <w:tc>
                <w:tcPr>
                  <w:tcW w:w="732" w:type="dxa"/>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val="en-US" w:eastAsia="zh-CN"/>
                    </w:rPr>
                    <w:t>1</w:t>
                  </w:r>
                </w:p>
              </w:tc>
              <w:tc>
                <w:tcPr>
                  <w:tcW w:w="1568" w:type="dxa"/>
                  <w:vMerge w:val="restart"/>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val="en-US" w:eastAsia="zh-CN"/>
                    </w:rPr>
                    <w:t>TA001</w:t>
                  </w:r>
                </w:p>
              </w:tc>
              <w:tc>
                <w:tcPr>
                  <w:tcW w:w="1282" w:type="dxa"/>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化学需</w:t>
                  </w:r>
                </w:p>
                <w:p>
                  <w:pPr>
                    <w:pStyle w:val="37"/>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氧量</w:t>
                  </w:r>
                </w:p>
              </w:tc>
              <w:tc>
                <w:tcPr>
                  <w:tcW w:w="2686" w:type="dxa"/>
                  <w:vMerge w:val="restart"/>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szCs w:val="21"/>
                      <w:u w:val="none" w:color="auto"/>
                    </w:rPr>
                    <w:t>《城镇污水处理厂污染物排放标准（GB18918—2002）》中一级标准的A类标准</w:t>
                  </w:r>
                </w:p>
              </w:tc>
              <w:tc>
                <w:tcPr>
                  <w:tcW w:w="2804" w:type="dxa"/>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732" w:type="dxa"/>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val="en-US" w:eastAsia="zh-CN"/>
                    </w:rPr>
                    <w:t>2</w:t>
                  </w:r>
                </w:p>
              </w:tc>
              <w:tc>
                <w:tcPr>
                  <w:tcW w:w="1568" w:type="dxa"/>
                  <w:vMerge w:val="continue"/>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p>
              </w:tc>
              <w:tc>
                <w:tcPr>
                  <w:tcW w:w="1282" w:type="dxa"/>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氨氮</w:t>
                  </w:r>
                </w:p>
              </w:tc>
              <w:tc>
                <w:tcPr>
                  <w:tcW w:w="2686" w:type="dxa"/>
                  <w:vMerge w:val="continue"/>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p>
              </w:tc>
              <w:tc>
                <w:tcPr>
                  <w:tcW w:w="2804" w:type="dxa"/>
                  <w:tcBorders>
                    <w:tl2br w:val="nil"/>
                    <w:tr2bl w:val="nil"/>
                  </w:tcBorders>
                  <w:noWrap w:val="0"/>
                  <w:vAlign w:val="center"/>
                </w:tcPr>
                <w:p>
                  <w:pPr>
                    <w:pStyle w:val="37"/>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8</w:t>
                  </w:r>
                </w:p>
              </w:tc>
            </w:tr>
          </w:tbl>
          <w:p>
            <w:pPr>
              <w:jc w:val="center"/>
              <w:rPr>
                <w:rFonts w:hint="default" w:ascii="Times New Roman" w:hAnsi="Times New Roman" w:cs="Times New Roman"/>
                <w:color w:val="auto"/>
                <w:sz w:val="24"/>
                <w:szCs w:val="32"/>
                <w:u w:val="none" w:color="auto"/>
                <w:lang w:eastAsia="zh-CN"/>
              </w:rPr>
            </w:pPr>
            <w:r>
              <w:rPr>
                <w:rFonts w:hint="eastAsia" w:cs="Times New Roman"/>
                <w:color w:val="auto"/>
                <w:sz w:val="24"/>
                <w:szCs w:val="32"/>
                <w:u w:val="none" w:color="auto"/>
                <w:lang w:eastAsia="zh-CN"/>
              </w:rPr>
              <w:t>表</w:t>
            </w:r>
            <w:r>
              <w:rPr>
                <w:rFonts w:hint="eastAsia" w:cs="Times New Roman"/>
                <w:color w:val="auto"/>
                <w:sz w:val="24"/>
                <w:szCs w:val="32"/>
                <w:u w:val="none" w:color="auto"/>
                <w:lang w:val="en-US" w:eastAsia="zh-CN"/>
              </w:rPr>
              <w:t>7-13</w:t>
            </w:r>
            <w:r>
              <w:rPr>
                <w:rFonts w:hint="default" w:ascii="Times New Roman" w:hAnsi="Times New Roman" w:cs="Times New Roman"/>
                <w:color w:val="auto"/>
                <w:sz w:val="24"/>
                <w:szCs w:val="32"/>
                <w:u w:val="none" w:color="auto"/>
                <w:lang w:eastAsia="zh-CN"/>
              </w:rPr>
              <w:t>废水污染物排放信息表</w:t>
            </w:r>
          </w:p>
          <w:tbl>
            <w:tblPr>
              <w:tblStyle w:val="39"/>
              <w:tblW w:w="907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74"/>
              <w:gridCol w:w="1549"/>
              <w:gridCol w:w="1549"/>
              <w:gridCol w:w="1550"/>
              <w:gridCol w:w="22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序号</w:t>
                  </w:r>
                </w:p>
              </w:tc>
              <w:tc>
                <w:tcPr>
                  <w:tcW w:w="154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排放口编号</w:t>
                  </w:r>
                </w:p>
              </w:tc>
              <w:tc>
                <w:tcPr>
                  <w:tcW w:w="154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污染物种类</w:t>
                  </w:r>
                </w:p>
              </w:tc>
              <w:tc>
                <w:tcPr>
                  <w:tcW w:w="1550"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排放浓度（</w:t>
                  </w:r>
                  <w:r>
                    <w:rPr>
                      <w:rFonts w:hint="default" w:ascii="Times New Roman" w:hAnsi="Times New Roman" w:cs="Times New Roman"/>
                      <w:color w:val="auto"/>
                      <w:sz w:val="22"/>
                      <w:szCs w:val="22"/>
                      <w:u w:val="none" w:color="auto"/>
                      <w:vertAlign w:val="baseline"/>
                      <w:lang w:val="en-US" w:eastAsia="zh-CN"/>
                    </w:rPr>
                    <w:t>mg/L</w:t>
                  </w:r>
                  <w:r>
                    <w:rPr>
                      <w:rFonts w:hint="default" w:ascii="Times New Roman" w:hAnsi="Times New Roman" w:cs="Times New Roman"/>
                      <w:color w:val="auto"/>
                      <w:sz w:val="22"/>
                      <w:szCs w:val="22"/>
                      <w:u w:val="none" w:color="auto"/>
                      <w:vertAlign w:val="baseline"/>
                      <w:lang w:eastAsia="zh-CN"/>
                    </w:rPr>
                    <w:t>）</w:t>
                  </w:r>
                </w:p>
              </w:tc>
              <w:tc>
                <w:tcPr>
                  <w:tcW w:w="2250"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年排放量（</w:t>
                  </w:r>
                  <w:r>
                    <w:rPr>
                      <w:rFonts w:hint="default" w:ascii="Times New Roman" w:hAnsi="Times New Roman" w:cs="Times New Roman"/>
                      <w:color w:val="auto"/>
                      <w:sz w:val="22"/>
                      <w:szCs w:val="22"/>
                      <w:u w:val="none" w:color="auto"/>
                      <w:vertAlign w:val="baseline"/>
                      <w:lang w:val="en-US" w:eastAsia="zh-CN"/>
                    </w:rPr>
                    <w:t>t/a</w:t>
                  </w:r>
                  <w:r>
                    <w:rPr>
                      <w:rFonts w:hint="default" w:ascii="Times New Roman" w:hAnsi="Times New Roman" w:cs="Times New Roman"/>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1" w:hRule="atLeast"/>
              </w:trPr>
              <w:tc>
                <w:tcPr>
                  <w:tcW w:w="21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val="en-US" w:eastAsia="zh-CN"/>
                    </w:rPr>
                    <w:t>1</w:t>
                  </w:r>
                </w:p>
              </w:tc>
              <w:tc>
                <w:tcPr>
                  <w:tcW w:w="154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val="en-US" w:eastAsia="zh-CN"/>
                    </w:rPr>
                    <w:t>TA001</w:t>
                  </w:r>
                </w:p>
              </w:tc>
              <w:tc>
                <w:tcPr>
                  <w:tcW w:w="154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化学需氧量</w:t>
                  </w:r>
                </w:p>
              </w:tc>
              <w:tc>
                <w:tcPr>
                  <w:tcW w:w="1550"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50</w:t>
                  </w:r>
                </w:p>
              </w:tc>
              <w:tc>
                <w:tcPr>
                  <w:tcW w:w="2250"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0.052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1" w:hRule="atLeast"/>
              </w:trPr>
              <w:tc>
                <w:tcPr>
                  <w:tcW w:w="21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val="en-US" w:eastAsia="zh-CN"/>
                    </w:rPr>
                    <w:t>2</w:t>
                  </w:r>
                </w:p>
              </w:tc>
              <w:tc>
                <w:tcPr>
                  <w:tcW w:w="154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val="en-US" w:eastAsia="zh-CN"/>
                    </w:rPr>
                    <w:t>TA00</w:t>
                  </w:r>
                  <w:r>
                    <w:rPr>
                      <w:rFonts w:hint="eastAsia" w:cs="Times New Roman"/>
                      <w:color w:val="auto"/>
                      <w:sz w:val="22"/>
                      <w:szCs w:val="22"/>
                      <w:u w:val="none" w:color="auto"/>
                      <w:vertAlign w:val="baseline"/>
                      <w:lang w:val="en-US" w:eastAsia="zh-CN"/>
                    </w:rPr>
                    <w:t>1</w:t>
                  </w:r>
                </w:p>
              </w:tc>
              <w:tc>
                <w:tcPr>
                  <w:tcW w:w="154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氨氮</w:t>
                  </w:r>
                </w:p>
              </w:tc>
              <w:tc>
                <w:tcPr>
                  <w:tcW w:w="1550"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8</w:t>
                  </w:r>
                </w:p>
              </w:tc>
              <w:tc>
                <w:tcPr>
                  <w:tcW w:w="2250"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0.008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6" w:hRule="atLeast"/>
              </w:trPr>
              <w:tc>
                <w:tcPr>
                  <w:tcW w:w="2174"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全厂排放口合计</w:t>
                  </w:r>
                </w:p>
              </w:tc>
              <w:tc>
                <w:tcPr>
                  <w:tcW w:w="4648" w:type="dxa"/>
                  <w:gridSpan w:val="3"/>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化学需氧量</w:t>
                  </w:r>
                </w:p>
              </w:tc>
              <w:tc>
                <w:tcPr>
                  <w:tcW w:w="2250"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val="en-US" w:eastAsia="zh-CN"/>
                    </w:rPr>
                    <w:t>0.052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74"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p>
              </w:tc>
              <w:tc>
                <w:tcPr>
                  <w:tcW w:w="4648" w:type="dxa"/>
                  <w:gridSpan w:val="3"/>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氨氮</w:t>
                  </w:r>
                </w:p>
              </w:tc>
              <w:tc>
                <w:tcPr>
                  <w:tcW w:w="2250"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val="en-US" w:eastAsia="zh-CN"/>
                    </w:rPr>
                    <w:t>0.008</w:t>
                  </w:r>
                </w:p>
              </w:tc>
            </w:tr>
          </w:tbl>
          <w:p>
            <w:pPr>
              <w:pStyle w:val="31"/>
              <w:adjustRightInd w:val="0"/>
              <w:snapToGrid w:val="0"/>
              <w:spacing w:line="360" w:lineRule="auto"/>
              <w:ind w:left="0" w:leftChars="0"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3、声环境影响分析</w:t>
            </w:r>
          </w:p>
          <w:p>
            <w:pPr>
              <w:spacing w:line="360" w:lineRule="auto"/>
              <w:ind w:firstLine="478" w:firstLineChars="200"/>
              <w:rPr>
                <w:rFonts w:hint="default" w:ascii="Times New Roman" w:hAnsi="Times New Roman" w:cs="Times New Roman"/>
                <w:color w:val="auto"/>
                <w:spacing w:val="4"/>
                <w:sz w:val="24"/>
                <w:u w:val="none" w:color="auto"/>
              </w:rPr>
            </w:pPr>
            <w:r>
              <w:rPr>
                <w:rFonts w:hint="default" w:ascii="Times New Roman" w:hAnsi="Times New Roman" w:cs="Times New Roman"/>
                <w:color w:val="auto"/>
                <w:spacing w:val="4"/>
                <w:sz w:val="24"/>
                <w:u w:val="none" w:color="auto"/>
              </w:rPr>
              <w:t>本项目主要噪声污染源为</w:t>
            </w:r>
            <w:r>
              <w:rPr>
                <w:rFonts w:hint="eastAsia" w:cs="Times New Roman"/>
                <w:color w:val="auto"/>
                <w:spacing w:val="4"/>
                <w:sz w:val="24"/>
                <w:u w:val="none" w:color="auto"/>
                <w:lang w:eastAsia="zh-CN"/>
              </w:rPr>
              <w:t>生产</w:t>
            </w:r>
            <w:r>
              <w:rPr>
                <w:rFonts w:hint="default" w:ascii="Times New Roman" w:hAnsi="Times New Roman" w:cs="Times New Roman"/>
                <w:color w:val="auto"/>
                <w:spacing w:val="4"/>
                <w:sz w:val="24"/>
                <w:u w:val="none" w:color="auto"/>
              </w:rPr>
              <w:t>设备运行时产生的机械噪声，声压级为65～</w:t>
            </w:r>
            <w:r>
              <w:rPr>
                <w:rFonts w:hint="default" w:ascii="Times New Roman" w:hAnsi="Times New Roman" w:cs="Times New Roman"/>
                <w:color w:val="auto"/>
                <w:spacing w:val="4"/>
                <w:sz w:val="24"/>
                <w:u w:val="none" w:color="auto"/>
                <w:lang w:val="en-US" w:eastAsia="zh-CN"/>
              </w:rPr>
              <w:t>9</w:t>
            </w:r>
            <w:r>
              <w:rPr>
                <w:rFonts w:hint="eastAsia" w:cs="Times New Roman"/>
                <w:color w:val="auto"/>
                <w:spacing w:val="4"/>
                <w:sz w:val="24"/>
                <w:u w:val="none" w:color="auto"/>
                <w:lang w:val="en-US" w:eastAsia="zh-CN"/>
              </w:rPr>
              <w:t>5</w:t>
            </w:r>
            <w:r>
              <w:rPr>
                <w:rFonts w:hint="default" w:ascii="Times New Roman" w:hAnsi="Times New Roman" w:cs="Times New Roman"/>
                <w:color w:val="auto"/>
                <w:spacing w:val="4"/>
                <w:sz w:val="24"/>
                <w:u w:val="none" w:color="auto"/>
              </w:rPr>
              <w:t>dB（A）。各类设备均安装在厂房内，</w:t>
            </w:r>
            <w:r>
              <w:rPr>
                <w:rFonts w:hint="default" w:ascii="Times New Roman" w:hAnsi="Times New Roman" w:cs="Times New Roman"/>
                <w:color w:val="auto"/>
                <w:spacing w:val="4"/>
                <w:sz w:val="24"/>
                <w:u w:val="none" w:color="auto"/>
                <w:lang w:val="en-US" w:eastAsia="zh-CN"/>
              </w:rPr>
              <w:t>夜间不生产，</w:t>
            </w:r>
            <w:r>
              <w:rPr>
                <w:rFonts w:hint="default" w:ascii="Times New Roman" w:hAnsi="Times New Roman" w:cs="Times New Roman"/>
                <w:color w:val="auto"/>
                <w:spacing w:val="4"/>
                <w:sz w:val="24"/>
                <w:u w:val="none" w:color="auto"/>
              </w:rPr>
              <w:t>在采取</w:t>
            </w:r>
            <w:r>
              <w:rPr>
                <w:rFonts w:hint="default" w:ascii="Times New Roman" w:hAnsi="Times New Roman" w:cs="Times New Roman"/>
                <w:bCs/>
                <w:color w:val="auto"/>
                <w:sz w:val="24"/>
                <w:u w:val="none" w:color="auto"/>
              </w:rPr>
              <w:t>基础减震、厂房隔声措施，并通</w:t>
            </w:r>
            <w:r>
              <w:rPr>
                <w:rFonts w:hint="default" w:ascii="Times New Roman" w:hAnsi="Times New Roman" w:cs="Times New Roman"/>
                <w:color w:val="auto"/>
                <w:sz w:val="24"/>
                <w:u w:val="none" w:color="auto"/>
              </w:rPr>
              <w:t>厂界</w:t>
            </w:r>
            <w:r>
              <w:rPr>
                <w:rFonts w:hint="default" w:ascii="Times New Roman" w:hAnsi="Times New Roman" w:cs="Times New Roman"/>
                <w:bCs/>
                <w:color w:val="auto"/>
                <w:sz w:val="24"/>
                <w:u w:val="none" w:color="auto"/>
              </w:rPr>
              <w:t>距离衰减</w:t>
            </w:r>
            <w:r>
              <w:rPr>
                <w:rFonts w:hint="default" w:ascii="Times New Roman" w:hAnsi="Times New Roman" w:cs="Times New Roman"/>
                <w:color w:val="auto"/>
                <w:spacing w:val="4"/>
                <w:sz w:val="24"/>
                <w:u w:val="none" w:color="auto"/>
              </w:rPr>
              <w:t>。</w:t>
            </w:r>
          </w:p>
          <w:p>
            <w:pPr>
              <w:snapToGrid w:val="0"/>
              <w:spacing w:line="520" w:lineRule="exact"/>
              <w:ind w:firstLine="462" w:firstLineChars="200"/>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 xml:space="preserve">由于本项目属于新建，故本次声环境影响采用预测模式进行评价。项目生产设备噪声和辅助设备噪声为连续噪声。环评采用点声源衰减公式进行预测： </w:t>
            </w:r>
          </w:p>
          <w:p>
            <w:pPr>
              <w:snapToGrid w:val="0"/>
              <w:spacing w:line="520" w:lineRule="exact"/>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L=L0-20lgr/r0—△L</w:t>
            </w:r>
          </w:p>
          <w:p>
            <w:pPr>
              <w:snapToGrid w:val="0"/>
              <w:spacing w:line="520" w:lineRule="exact"/>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式中：L——预测点噪声值，dB(A)；</w:t>
            </w:r>
          </w:p>
          <w:p>
            <w:pPr>
              <w:snapToGrid w:val="0"/>
              <w:spacing w:line="520" w:lineRule="exact"/>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L0——距声源距离r。处的噪声值；</w:t>
            </w:r>
          </w:p>
          <w:p>
            <w:pPr>
              <w:snapToGrid w:val="0"/>
              <w:spacing w:line="520" w:lineRule="exact"/>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r——预测点与声源间的距离，m；</w:t>
            </w:r>
          </w:p>
          <w:p>
            <w:pPr>
              <w:snapToGrid w:val="0"/>
              <w:spacing w:line="520" w:lineRule="exact"/>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 xml:space="preserve">       r0——噪声值为L。处于声源之间的距离；</w:t>
            </w:r>
          </w:p>
          <w:p>
            <w:pPr>
              <w:snapToGrid w:val="0"/>
              <w:spacing w:line="520" w:lineRule="exact"/>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△L——墙体隔音衰减因素，生产车间墙体为轻钢结构，取10dB(A)。</w:t>
            </w:r>
          </w:p>
          <w:p>
            <w:pPr>
              <w:snapToGrid w:val="0"/>
              <w:spacing w:line="520" w:lineRule="exact"/>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 xml:space="preserve">    噪声值叠加计算公式：</w:t>
            </w:r>
          </w:p>
          <w:p>
            <w:pPr>
              <w:snapToGrid w:val="0"/>
              <w:spacing w:line="520" w:lineRule="exact"/>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drawing>
                <wp:anchor distT="0" distB="0" distL="114300" distR="114300" simplePos="0" relativeHeight="3485563904" behindDoc="0" locked="0" layoutInCell="1" allowOverlap="1">
                  <wp:simplePos x="0" y="0"/>
                  <wp:positionH relativeFrom="column">
                    <wp:posOffset>1861185</wp:posOffset>
                  </wp:positionH>
                  <wp:positionV relativeFrom="paragraph">
                    <wp:posOffset>13335</wp:posOffset>
                  </wp:positionV>
                  <wp:extent cx="2114550" cy="619125"/>
                  <wp:effectExtent l="0" t="0" r="0" b="9525"/>
                  <wp:wrapSquare wrapText="bothSides"/>
                  <wp:docPr id="106"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41"/>
                          <pic:cNvPicPr>
                            <a:picLocks noChangeAspect="1"/>
                          </pic:cNvPicPr>
                        </pic:nvPicPr>
                        <pic:blipFill>
                          <a:blip r:embed="rId19"/>
                          <a:stretch>
                            <a:fillRect/>
                          </a:stretch>
                        </pic:blipFill>
                        <pic:spPr>
                          <a:xfrm>
                            <a:off x="0" y="0"/>
                            <a:ext cx="2114550" cy="619125"/>
                          </a:xfrm>
                          <a:prstGeom prst="rect">
                            <a:avLst/>
                          </a:prstGeom>
                          <a:noFill/>
                          <a:ln>
                            <a:noFill/>
                          </a:ln>
                        </pic:spPr>
                      </pic:pic>
                    </a:graphicData>
                  </a:graphic>
                </wp:anchor>
              </w:drawing>
            </w:r>
          </w:p>
          <w:p>
            <w:pPr>
              <w:snapToGrid w:val="0"/>
              <w:spacing w:line="520" w:lineRule="exact"/>
              <w:jc w:val="center"/>
              <w:rPr>
                <w:rFonts w:hint="default" w:ascii="Times New Roman" w:hAnsi="Times New Roman" w:cs="Times New Roman"/>
                <w:color w:val="auto"/>
                <w:sz w:val="24"/>
                <w:u w:val="none" w:color="auto"/>
              </w:rPr>
            </w:pPr>
          </w:p>
          <w:p>
            <w:pPr>
              <w:snapToGrid w:val="0"/>
              <w:spacing w:line="360" w:lineRule="auto"/>
              <w:jc w:val="center"/>
              <w:rPr>
                <w:rFonts w:hint="default" w:ascii="Times New Roman" w:hAnsi="Times New Roman" w:cs="Times New Roman"/>
                <w:b/>
                <w:bCs/>
                <w:color w:val="auto"/>
                <w:sz w:val="24"/>
                <w:u w:val="none" w:color="auto"/>
              </w:rPr>
            </w:pPr>
            <w:r>
              <w:rPr>
                <w:rFonts w:hint="default" w:ascii="Times New Roman" w:hAnsi="Times New Roman" w:cs="Times New Roman"/>
                <w:color w:val="auto"/>
                <w:sz w:val="24"/>
                <w:u w:val="none" w:color="auto"/>
              </w:rPr>
              <w:t>计算得 Lr=83.55 dB（A），设备运转噪声随距离衰减后的值见表7-</w:t>
            </w:r>
            <w:r>
              <w:rPr>
                <w:rFonts w:hint="default" w:ascii="Times New Roman" w:hAnsi="Times New Roman" w:cs="Times New Roman"/>
                <w:color w:val="auto"/>
                <w:sz w:val="24"/>
                <w:u w:val="none" w:color="auto"/>
                <w:lang w:val="en-US" w:eastAsia="zh-CN"/>
              </w:rPr>
              <w:t>1</w:t>
            </w:r>
            <w:r>
              <w:rPr>
                <w:rFonts w:hint="eastAsia" w:cs="Times New Roman"/>
                <w:color w:val="auto"/>
                <w:sz w:val="24"/>
                <w:u w:val="none" w:color="auto"/>
                <w:lang w:val="en-US" w:eastAsia="zh-CN"/>
              </w:rPr>
              <w:t>4</w:t>
            </w:r>
            <w:r>
              <w:rPr>
                <w:rFonts w:hint="default" w:ascii="Times New Roman" w:hAnsi="Times New Roman" w:cs="Times New Roman"/>
                <w:color w:val="auto"/>
                <w:sz w:val="24"/>
                <w:u w:val="none" w:color="auto"/>
              </w:rPr>
              <w:t>。</w:t>
            </w:r>
          </w:p>
          <w:p>
            <w:pPr>
              <w:spacing w:line="360" w:lineRule="auto"/>
              <w:ind w:firstLine="482" w:firstLineChars="200"/>
              <w:rPr>
                <w:rFonts w:hint="eastAsia" w:hAnsi="宋体"/>
                <w:color w:val="auto"/>
                <w:spacing w:val="5"/>
                <w:sz w:val="24"/>
                <w:u w:val="none" w:color="auto"/>
              </w:rPr>
            </w:pPr>
            <w:r>
              <w:rPr>
                <w:rFonts w:hint="eastAsia" w:hAnsi="宋体"/>
                <w:color w:val="auto"/>
                <w:spacing w:val="5"/>
                <w:sz w:val="24"/>
                <w:u w:val="none" w:color="auto"/>
              </w:rPr>
              <w:t>项目高噪声设备所在车间距离东厂界、南厂界、西厂界、北厂界的距离分别约为</w:t>
            </w:r>
            <w:r>
              <w:rPr>
                <w:rFonts w:hint="eastAsia" w:hAnsi="宋体"/>
                <w:color w:val="auto"/>
                <w:spacing w:val="5"/>
                <w:sz w:val="24"/>
                <w:u w:val="none" w:color="auto"/>
                <w:lang w:val="en-US" w:eastAsia="zh-CN"/>
              </w:rPr>
              <w:t>26</w:t>
            </w:r>
            <w:r>
              <w:rPr>
                <w:rFonts w:hint="eastAsia" w:hAnsi="宋体"/>
                <w:color w:val="auto"/>
                <w:spacing w:val="5"/>
                <w:sz w:val="24"/>
                <w:u w:val="none" w:color="auto"/>
              </w:rPr>
              <w:t>m、</w:t>
            </w:r>
            <w:r>
              <w:rPr>
                <w:rFonts w:hint="eastAsia" w:hAnsi="宋体"/>
                <w:color w:val="auto"/>
                <w:spacing w:val="5"/>
                <w:sz w:val="24"/>
                <w:u w:val="none" w:color="auto"/>
                <w:lang w:val="en-US" w:eastAsia="zh-CN"/>
              </w:rPr>
              <w:t>8</w:t>
            </w:r>
            <w:r>
              <w:rPr>
                <w:rFonts w:hint="eastAsia" w:hAnsi="宋体"/>
                <w:color w:val="auto"/>
                <w:spacing w:val="5"/>
                <w:sz w:val="24"/>
                <w:u w:val="none" w:color="auto"/>
              </w:rPr>
              <w:t>m、</w:t>
            </w:r>
            <w:r>
              <w:rPr>
                <w:rFonts w:hint="eastAsia" w:hAnsi="宋体"/>
                <w:color w:val="auto"/>
                <w:spacing w:val="5"/>
                <w:sz w:val="24"/>
                <w:u w:val="none" w:color="auto"/>
                <w:lang w:val="en-US" w:eastAsia="zh-CN"/>
              </w:rPr>
              <w:t>23</w:t>
            </w:r>
            <w:r>
              <w:rPr>
                <w:rFonts w:hint="eastAsia" w:hAnsi="宋体"/>
                <w:color w:val="auto"/>
                <w:spacing w:val="5"/>
                <w:sz w:val="24"/>
                <w:u w:val="none" w:color="auto"/>
              </w:rPr>
              <w:t>m、</w:t>
            </w:r>
            <w:r>
              <w:rPr>
                <w:rFonts w:hint="eastAsia" w:hAnsi="宋体"/>
                <w:color w:val="auto"/>
                <w:spacing w:val="5"/>
                <w:sz w:val="24"/>
                <w:u w:val="none" w:color="auto"/>
                <w:lang w:val="en-US" w:eastAsia="zh-CN"/>
              </w:rPr>
              <w:t>5</w:t>
            </w:r>
            <w:r>
              <w:rPr>
                <w:rFonts w:hint="eastAsia" w:hAnsi="宋体"/>
                <w:color w:val="auto"/>
                <w:spacing w:val="5"/>
                <w:sz w:val="24"/>
                <w:u w:val="none" w:color="auto"/>
              </w:rPr>
              <w:t>m。</w:t>
            </w:r>
          </w:p>
          <w:p>
            <w:pPr>
              <w:spacing w:line="360" w:lineRule="auto"/>
              <w:ind w:firstLine="462" w:firstLineChars="200"/>
              <w:rPr>
                <w:rFonts w:hint="eastAsia" w:hAnsi="宋体"/>
                <w:color w:val="auto"/>
                <w:spacing w:val="5"/>
                <w:sz w:val="24"/>
                <w:u w:val="none" w:color="auto"/>
              </w:rPr>
            </w:pPr>
            <w:r>
              <w:rPr>
                <w:rFonts w:hAnsi="宋体"/>
                <w:color w:val="auto"/>
                <w:sz w:val="24"/>
                <w:u w:val="none" w:color="auto"/>
              </w:rPr>
              <w:t>根据以上预测模式计算，</w:t>
            </w:r>
            <w:r>
              <w:rPr>
                <w:rFonts w:hint="eastAsia" w:hAnsi="宋体"/>
                <w:color w:val="auto"/>
                <w:sz w:val="24"/>
                <w:u w:val="none" w:color="auto"/>
              </w:rPr>
              <w:t>项目各预测点噪声贡献值与现状噪声叠加后噪声见下表。</w:t>
            </w:r>
          </w:p>
          <w:p>
            <w:pPr>
              <w:spacing w:line="360" w:lineRule="auto"/>
              <w:jc w:val="center"/>
              <w:rPr>
                <w:rFonts w:hint="eastAsia" w:hAnsi="宋体"/>
                <w:b/>
                <w:color w:val="auto"/>
                <w:sz w:val="24"/>
                <w:u w:val="none" w:color="auto"/>
              </w:rPr>
            </w:pPr>
            <w:r>
              <w:rPr>
                <w:rFonts w:hint="eastAsia" w:hAnsi="宋体"/>
                <w:b/>
                <w:color w:val="auto"/>
                <w:sz w:val="24"/>
                <w:u w:val="none" w:color="auto"/>
              </w:rPr>
              <w:t>表7-</w:t>
            </w:r>
            <w:r>
              <w:rPr>
                <w:rFonts w:hint="eastAsia" w:hAnsi="宋体"/>
                <w:b/>
                <w:color w:val="auto"/>
                <w:sz w:val="24"/>
                <w:u w:val="none" w:color="auto"/>
                <w:lang w:val="en-US" w:eastAsia="zh-CN"/>
              </w:rPr>
              <w:t>14</w:t>
            </w:r>
            <w:r>
              <w:rPr>
                <w:rFonts w:hint="eastAsia" w:hAnsi="宋体"/>
                <w:b/>
                <w:color w:val="auto"/>
                <w:sz w:val="24"/>
                <w:u w:val="none" w:color="auto"/>
              </w:rPr>
              <w:t xml:space="preserve"> 项目厂界噪声预测值  单位：</w:t>
            </w:r>
            <w:r>
              <w:rPr>
                <w:b/>
                <w:color w:val="auto"/>
                <w:sz w:val="24"/>
                <w:u w:val="none" w:color="auto"/>
              </w:rPr>
              <w:t>dB</w:t>
            </w:r>
            <w:r>
              <w:rPr>
                <w:rFonts w:hint="eastAsia" w:hAnsi="宋体"/>
                <w:color w:val="auto"/>
                <w:szCs w:val="21"/>
                <w:u w:val="none" w:color="auto"/>
              </w:rPr>
              <w:t>(</w:t>
            </w:r>
            <w:r>
              <w:rPr>
                <w:color w:val="auto"/>
                <w:szCs w:val="21"/>
                <w:u w:val="none" w:color="auto"/>
              </w:rPr>
              <w:t>A</w:t>
            </w:r>
            <w:r>
              <w:rPr>
                <w:rFonts w:hint="eastAsia" w:hAnsi="宋体"/>
                <w:color w:val="auto"/>
                <w:szCs w:val="21"/>
                <w:u w:val="none" w:color="auto"/>
              </w:rPr>
              <w:t>)</w:t>
            </w:r>
          </w:p>
          <w:tbl>
            <w:tblPr>
              <w:tblStyle w:val="38"/>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751"/>
              <w:gridCol w:w="936"/>
              <w:gridCol w:w="1688"/>
              <w:gridCol w:w="1137"/>
              <w:gridCol w:w="1137"/>
              <w:gridCol w:w="1135"/>
              <w:gridCol w:w="1137"/>
              <w:gridCol w:w="114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11" w:hRule="atLeast"/>
                <w:jc w:val="center"/>
              </w:trPr>
              <w:tc>
                <w:tcPr>
                  <w:tcW w:w="415" w:type="pct"/>
                  <w:vMerge w:val="restart"/>
                  <w:tcBorders>
                    <w:tl2br w:val="nil"/>
                    <w:tr2bl w:val="nil"/>
                  </w:tcBorders>
                  <w:noWrap w:val="0"/>
                  <w:vAlign w:val="center"/>
                </w:tcPr>
                <w:p>
                  <w:pPr>
                    <w:pStyle w:val="185"/>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序号</w:t>
                  </w:r>
                </w:p>
              </w:tc>
              <w:tc>
                <w:tcPr>
                  <w:tcW w:w="516" w:type="pct"/>
                  <w:vMerge w:val="restart"/>
                  <w:tcBorders>
                    <w:tl2br w:val="nil"/>
                    <w:tr2bl w:val="nil"/>
                  </w:tcBorders>
                  <w:noWrap w:val="0"/>
                  <w:vAlign w:val="center"/>
                </w:tcPr>
                <w:p>
                  <w:pPr>
                    <w:pStyle w:val="185"/>
                    <w:bidi w:val="0"/>
                    <w:spacing w:line="360" w:lineRule="auto"/>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点位</w:t>
                  </w:r>
                </w:p>
              </w:tc>
              <w:tc>
                <w:tcPr>
                  <w:tcW w:w="931" w:type="pct"/>
                  <w:vMerge w:val="restart"/>
                  <w:tcBorders>
                    <w:tl2br w:val="nil"/>
                    <w:tr2bl w:val="nil"/>
                  </w:tcBorders>
                  <w:noWrap w:val="0"/>
                  <w:vAlign w:val="center"/>
                </w:tcPr>
                <w:p>
                  <w:pPr>
                    <w:pStyle w:val="185"/>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预测点距本项目边界水平距离</w:t>
                  </w:r>
                </w:p>
              </w:tc>
              <w:tc>
                <w:tcPr>
                  <w:tcW w:w="1254" w:type="pct"/>
                  <w:gridSpan w:val="2"/>
                  <w:tcBorders>
                    <w:tl2br w:val="nil"/>
                    <w:tr2bl w:val="nil"/>
                  </w:tcBorders>
                  <w:noWrap w:val="0"/>
                  <w:vAlign w:val="center"/>
                </w:tcPr>
                <w:p>
                  <w:pPr>
                    <w:pStyle w:val="185"/>
                    <w:bidi w:val="0"/>
                    <w:spacing w:line="360" w:lineRule="auto"/>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背景值</w:t>
                  </w:r>
                </w:p>
              </w:tc>
              <w:tc>
                <w:tcPr>
                  <w:tcW w:w="626" w:type="pct"/>
                  <w:vMerge w:val="restart"/>
                  <w:tcBorders>
                    <w:tl2br w:val="nil"/>
                    <w:tr2bl w:val="nil"/>
                  </w:tcBorders>
                  <w:noWrap w:val="0"/>
                  <w:vAlign w:val="center"/>
                </w:tcPr>
                <w:p>
                  <w:pPr>
                    <w:pStyle w:val="185"/>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贡献值</w:t>
                  </w:r>
                </w:p>
              </w:tc>
              <w:tc>
                <w:tcPr>
                  <w:tcW w:w="1254" w:type="pct"/>
                  <w:gridSpan w:val="2"/>
                  <w:tcBorders>
                    <w:tl2br w:val="nil"/>
                    <w:tr2bl w:val="nil"/>
                  </w:tcBorders>
                  <w:noWrap w:val="0"/>
                  <w:vAlign w:val="center"/>
                </w:tcPr>
                <w:p>
                  <w:pPr>
                    <w:pStyle w:val="185"/>
                    <w:bidi w:val="0"/>
                    <w:spacing w:line="360" w:lineRule="auto"/>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预测</w:t>
                  </w:r>
                  <w:r>
                    <w:rPr>
                      <w:rFonts w:hint="default" w:ascii="Times New Roman" w:hAnsi="Times New Roman" w:cs="Times New Roman"/>
                      <w:color w:val="auto"/>
                      <w:sz w:val="22"/>
                      <w:szCs w:val="22"/>
                      <w:u w:val="none" w:color="auto"/>
                    </w:rPr>
                    <w:t>值</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11" w:hRule="atLeast"/>
                <w:jc w:val="center"/>
              </w:trPr>
              <w:tc>
                <w:tcPr>
                  <w:tcW w:w="415" w:type="pct"/>
                  <w:vMerge w:val="continue"/>
                  <w:tcBorders>
                    <w:tl2br w:val="nil"/>
                    <w:tr2bl w:val="nil"/>
                  </w:tcBorders>
                  <w:noWrap w:val="0"/>
                  <w:vAlign w:val="center"/>
                </w:tcPr>
                <w:p>
                  <w:pPr>
                    <w:pStyle w:val="185"/>
                    <w:bidi w:val="0"/>
                    <w:spacing w:line="360" w:lineRule="auto"/>
                    <w:rPr>
                      <w:rFonts w:hint="default" w:ascii="Times New Roman" w:hAnsi="Times New Roman" w:cs="Times New Roman"/>
                      <w:color w:val="auto"/>
                      <w:sz w:val="22"/>
                      <w:szCs w:val="22"/>
                      <w:u w:val="none" w:color="auto"/>
                    </w:rPr>
                  </w:pPr>
                </w:p>
              </w:tc>
              <w:tc>
                <w:tcPr>
                  <w:tcW w:w="516" w:type="pct"/>
                  <w:vMerge w:val="continue"/>
                  <w:tcBorders>
                    <w:tl2br w:val="nil"/>
                    <w:tr2bl w:val="nil"/>
                  </w:tcBorders>
                  <w:noWrap w:val="0"/>
                  <w:vAlign w:val="center"/>
                </w:tcPr>
                <w:p>
                  <w:pPr>
                    <w:pStyle w:val="185"/>
                    <w:bidi w:val="0"/>
                    <w:spacing w:line="360" w:lineRule="auto"/>
                    <w:rPr>
                      <w:rFonts w:hint="default" w:ascii="Times New Roman" w:hAnsi="Times New Roman" w:cs="Times New Roman"/>
                      <w:color w:val="auto"/>
                      <w:sz w:val="22"/>
                      <w:szCs w:val="22"/>
                      <w:u w:val="none" w:color="auto"/>
                    </w:rPr>
                  </w:pPr>
                </w:p>
              </w:tc>
              <w:tc>
                <w:tcPr>
                  <w:tcW w:w="931" w:type="pct"/>
                  <w:vMerge w:val="continue"/>
                  <w:tcBorders>
                    <w:tl2br w:val="nil"/>
                    <w:tr2bl w:val="nil"/>
                  </w:tcBorders>
                  <w:noWrap w:val="0"/>
                  <w:vAlign w:val="center"/>
                </w:tcPr>
                <w:p>
                  <w:pPr>
                    <w:pStyle w:val="185"/>
                    <w:bidi w:val="0"/>
                    <w:spacing w:line="360" w:lineRule="auto"/>
                    <w:rPr>
                      <w:rFonts w:hint="default" w:ascii="Times New Roman" w:hAnsi="Times New Roman" w:cs="Times New Roman"/>
                      <w:color w:val="auto"/>
                      <w:sz w:val="22"/>
                      <w:szCs w:val="22"/>
                      <w:u w:val="none" w:color="auto"/>
                    </w:rPr>
                  </w:pPr>
                </w:p>
              </w:tc>
              <w:tc>
                <w:tcPr>
                  <w:tcW w:w="627" w:type="pct"/>
                  <w:tcBorders>
                    <w:tl2br w:val="nil"/>
                    <w:tr2bl w:val="nil"/>
                  </w:tcBorders>
                  <w:noWrap w:val="0"/>
                  <w:vAlign w:val="center"/>
                </w:tcPr>
                <w:p>
                  <w:pPr>
                    <w:pStyle w:val="185"/>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昼间</w:t>
                  </w:r>
                </w:p>
              </w:tc>
              <w:tc>
                <w:tcPr>
                  <w:tcW w:w="627" w:type="pct"/>
                  <w:tcBorders>
                    <w:tl2br w:val="nil"/>
                    <w:tr2bl w:val="nil"/>
                  </w:tcBorders>
                  <w:noWrap w:val="0"/>
                  <w:vAlign w:val="center"/>
                </w:tcPr>
                <w:p>
                  <w:pPr>
                    <w:pStyle w:val="185"/>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eastAsia="zh-CN"/>
                    </w:rPr>
                    <w:t>夜间</w:t>
                  </w:r>
                </w:p>
              </w:tc>
              <w:tc>
                <w:tcPr>
                  <w:tcW w:w="626" w:type="pct"/>
                  <w:vMerge w:val="continue"/>
                  <w:tcBorders>
                    <w:tl2br w:val="nil"/>
                    <w:tr2bl w:val="nil"/>
                  </w:tcBorders>
                  <w:noWrap w:val="0"/>
                  <w:vAlign w:val="center"/>
                </w:tcPr>
                <w:p>
                  <w:pPr>
                    <w:pStyle w:val="185"/>
                    <w:bidi w:val="0"/>
                    <w:spacing w:line="360" w:lineRule="auto"/>
                    <w:rPr>
                      <w:rFonts w:hint="default" w:ascii="Times New Roman" w:hAnsi="Times New Roman" w:cs="Times New Roman"/>
                      <w:color w:val="auto"/>
                      <w:sz w:val="22"/>
                      <w:szCs w:val="22"/>
                      <w:u w:val="none" w:color="auto"/>
                    </w:rPr>
                  </w:pPr>
                </w:p>
              </w:tc>
              <w:tc>
                <w:tcPr>
                  <w:tcW w:w="627" w:type="pct"/>
                  <w:tcBorders>
                    <w:tl2br w:val="nil"/>
                    <w:tr2bl w:val="nil"/>
                  </w:tcBorders>
                  <w:noWrap w:val="0"/>
                  <w:vAlign w:val="center"/>
                </w:tcPr>
                <w:p>
                  <w:pPr>
                    <w:pStyle w:val="185"/>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昼间</w:t>
                  </w:r>
                </w:p>
              </w:tc>
              <w:tc>
                <w:tcPr>
                  <w:tcW w:w="627" w:type="pct"/>
                  <w:tcBorders>
                    <w:tl2br w:val="nil"/>
                    <w:tr2bl w:val="nil"/>
                  </w:tcBorders>
                  <w:noWrap w:val="0"/>
                  <w:vAlign w:val="center"/>
                </w:tcPr>
                <w:p>
                  <w:pPr>
                    <w:pStyle w:val="185"/>
                    <w:bidi w:val="0"/>
                    <w:spacing w:line="360" w:lineRule="auto"/>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夜间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15" w:type="pct"/>
                  <w:tcBorders>
                    <w:tl2br w:val="nil"/>
                    <w:tr2bl w:val="nil"/>
                  </w:tcBorders>
                  <w:noWrap w:val="0"/>
                  <w:vAlign w:val="center"/>
                </w:tcPr>
                <w:p>
                  <w:pPr>
                    <w:pStyle w:val="185"/>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w:t>
                  </w:r>
                </w:p>
              </w:tc>
              <w:tc>
                <w:tcPr>
                  <w:tcW w:w="516" w:type="pct"/>
                  <w:tcBorders>
                    <w:tl2br w:val="nil"/>
                    <w:tr2bl w:val="nil"/>
                  </w:tcBorders>
                  <w:noWrap w:val="0"/>
                  <w:vAlign w:val="center"/>
                </w:tcPr>
                <w:p>
                  <w:pPr>
                    <w:pStyle w:val="185"/>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东场界</w:t>
                  </w:r>
                </w:p>
              </w:tc>
              <w:tc>
                <w:tcPr>
                  <w:tcW w:w="931" w:type="pct"/>
                  <w:tcBorders>
                    <w:tl2br w:val="nil"/>
                    <w:tr2bl w:val="nil"/>
                  </w:tcBorders>
                  <w:noWrap w:val="0"/>
                  <w:vAlign w:val="center"/>
                </w:tcPr>
                <w:p>
                  <w:pPr>
                    <w:pStyle w:val="185"/>
                    <w:bidi w:val="0"/>
                    <w:spacing w:line="360" w:lineRule="auto"/>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26</w:t>
                  </w:r>
                  <w:r>
                    <w:rPr>
                      <w:rFonts w:hint="default" w:ascii="Times New Roman" w:hAnsi="Times New Roman" w:cs="Times New Roman"/>
                      <w:color w:val="auto"/>
                      <w:sz w:val="22"/>
                      <w:szCs w:val="22"/>
                      <w:u w:val="none" w:color="auto"/>
                    </w:rPr>
                    <w:t>m</w:t>
                  </w:r>
                </w:p>
              </w:tc>
              <w:tc>
                <w:tcPr>
                  <w:tcW w:w="627" w:type="pct"/>
                  <w:tcBorders>
                    <w:tl2br w:val="nil"/>
                    <w:tr2bl w:val="nil"/>
                  </w:tcBorders>
                  <w:noWrap w:val="0"/>
                  <w:vAlign w:val="center"/>
                </w:tcPr>
                <w:p>
                  <w:pPr>
                    <w:pStyle w:val="185"/>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5</w:t>
                  </w:r>
                  <w:r>
                    <w:rPr>
                      <w:rFonts w:hint="eastAsia" w:cs="Times New Roman"/>
                      <w:color w:val="auto"/>
                      <w:sz w:val="22"/>
                      <w:szCs w:val="22"/>
                      <w:u w:val="none" w:color="auto"/>
                      <w:lang w:val="en-US" w:eastAsia="zh-CN"/>
                    </w:rPr>
                    <w:t>9</w:t>
                  </w:r>
                  <w:r>
                    <w:rPr>
                      <w:rFonts w:hint="default" w:ascii="Times New Roman" w:hAnsi="Times New Roman" w:cs="Times New Roman"/>
                      <w:color w:val="auto"/>
                      <w:sz w:val="22"/>
                      <w:szCs w:val="22"/>
                      <w:u w:val="none" w:color="auto"/>
                      <w:lang w:val="en-US" w:eastAsia="zh-CN"/>
                    </w:rPr>
                    <w:t>.0</w:t>
                  </w:r>
                </w:p>
              </w:tc>
              <w:tc>
                <w:tcPr>
                  <w:tcW w:w="627" w:type="pct"/>
                  <w:tcBorders>
                    <w:tl2br w:val="nil"/>
                    <w:tr2bl w:val="nil"/>
                  </w:tcBorders>
                  <w:noWrap w:val="0"/>
                  <w:vAlign w:val="center"/>
                </w:tcPr>
                <w:p>
                  <w:pPr>
                    <w:pStyle w:val="185"/>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4</w:t>
                  </w:r>
                  <w:r>
                    <w:rPr>
                      <w:rFonts w:hint="eastAsia" w:cs="Times New Roman"/>
                      <w:color w:val="auto"/>
                      <w:sz w:val="22"/>
                      <w:szCs w:val="22"/>
                      <w:u w:val="none" w:color="auto"/>
                      <w:lang w:val="en-US" w:eastAsia="zh-CN"/>
                    </w:rPr>
                    <w:t>2</w:t>
                  </w:r>
                  <w:r>
                    <w:rPr>
                      <w:rFonts w:hint="default" w:ascii="Times New Roman" w:hAnsi="Times New Roman" w:cs="Times New Roman"/>
                      <w:color w:val="auto"/>
                      <w:sz w:val="22"/>
                      <w:szCs w:val="22"/>
                      <w:u w:val="none" w:color="auto"/>
                      <w:lang w:val="en-US" w:eastAsia="zh-CN"/>
                    </w:rPr>
                    <w:t>.1</w:t>
                  </w:r>
                </w:p>
              </w:tc>
              <w:tc>
                <w:tcPr>
                  <w:tcW w:w="626" w:type="pct"/>
                  <w:tcBorders>
                    <w:tl2br w:val="nil"/>
                    <w:tr2bl w:val="nil"/>
                  </w:tcBorders>
                  <w:noWrap w:val="0"/>
                  <w:vAlign w:val="center"/>
                </w:tcPr>
                <w:p>
                  <w:pPr>
                    <w:pStyle w:val="185"/>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57</w:t>
                  </w:r>
                </w:p>
              </w:tc>
              <w:tc>
                <w:tcPr>
                  <w:tcW w:w="627" w:type="pct"/>
                  <w:tcBorders>
                    <w:tl2br w:val="nil"/>
                    <w:tr2bl w:val="nil"/>
                  </w:tcBorders>
                  <w:noWrap w:val="0"/>
                  <w:vAlign w:val="center"/>
                </w:tcPr>
                <w:p>
                  <w:pPr>
                    <w:pStyle w:val="185"/>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6</w:t>
                  </w:r>
                  <w:r>
                    <w:rPr>
                      <w:rFonts w:hint="eastAsia" w:cs="Times New Roman"/>
                      <w:color w:val="auto"/>
                      <w:sz w:val="22"/>
                      <w:szCs w:val="22"/>
                      <w:u w:val="none" w:color="auto"/>
                      <w:lang w:val="en-US" w:eastAsia="zh-CN"/>
                    </w:rPr>
                    <w:t>1</w:t>
                  </w:r>
                  <w:r>
                    <w:rPr>
                      <w:rFonts w:hint="default" w:ascii="Times New Roman" w:hAnsi="Times New Roman" w:cs="Times New Roman"/>
                      <w:color w:val="auto"/>
                      <w:sz w:val="22"/>
                      <w:szCs w:val="22"/>
                      <w:u w:val="none" w:color="auto"/>
                      <w:lang w:val="en-US" w:eastAsia="zh-CN"/>
                    </w:rPr>
                    <w:t>.0</w:t>
                  </w:r>
                </w:p>
              </w:tc>
              <w:tc>
                <w:tcPr>
                  <w:tcW w:w="627" w:type="pct"/>
                  <w:tcBorders>
                    <w:tl2br w:val="nil"/>
                    <w:tr2bl w:val="nil"/>
                  </w:tcBorders>
                  <w:noWrap w:val="0"/>
                  <w:vAlign w:val="center"/>
                </w:tcPr>
                <w:p>
                  <w:pPr>
                    <w:pStyle w:val="185"/>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4</w:t>
                  </w:r>
                  <w:r>
                    <w:rPr>
                      <w:rFonts w:hint="eastAsia" w:cs="Times New Roman"/>
                      <w:color w:val="auto"/>
                      <w:sz w:val="22"/>
                      <w:szCs w:val="22"/>
                      <w:u w:val="none" w:color="auto"/>
                      <w:lang w:val="en-US" w:eastAsia="zh-CN"/>
                    </w:rPr>
                    <w:t>3</w:t>
                  </w:r>
                  <w:r>
                    <w:rPr>
                      <w:rFonts w:hint="default" w:ascii="Times New Roman" w:hAnsi="Times New Roman" w:cs="Times New Roman"/>
                      <w:color w:val="auto"/>
                      <w:sz w:val="22"/>
                      <w:szCs w:val="22"/>
                      <w:u w:val="none" w:color="auto"/>
                      <w:lang w:val="en-US" w:eastAsia="zh-CN"/>
                    </w:rPr>
                    <w:t>.1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15" w:type="pct"/>
                  <w:tcBorders>
                    <w:tl2br w:val="nil"/>
                    <w:tr2bl w:val="nil"/>
                  </w:tcBorders>
                  <w:noWrap w:val="0"/>
                  <w:vAlign w:val="center"/>
                </w:tcPr>
                <w:p>
                  <w:pPr>
                    <w:pStyle w:val="185"/>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2</w:t>
                  </w:r>
                </w:p>
              </w:tc>
              <w:tc>
                <w:tcPr>
                  <w:tcW w:w="516" w:type="pct"/>
                  <w:tcBorders>
                    <w:tl2br w:val="nil"/>
                    <w:tr2bl w:val="nil"/>
                  </w:tcBorders>
                  <w:noWrap w:val="0"/>
                  <w:vAlign w:val="center"/>
                </w:tcPr>
                <w:p>
                  <w:pPr>
                    <w:pStyle w:val="185"/>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南场界</w:t>
                  </w:r>
                </w:p>
              </w:tc>
              <w:tc>
                <w:tcPr>
                  <w:tcW w:w="931" w:type="pct"/>
                  <w:tcBorders>
                    <w:tl2br w:val="nil"/>
                    <w:tr2bl w:val="nil"/>
                  </w:tcBorders>
                  <w:noWrap w:val="0"/>
                  <w:vAlign w:val="center"/>
                </w:tcPr>
                <w:p>
                  <w:pPr>
                    <w:pStyle w:val="185"/>
                    <w:bidi w:val="0"/>
                    <w:spacing w:line="360" w:lineRule="auto"/>
                    <w:rPr>
                      <w:rFonts w:hint="default" w:ascii="Times New Roman" w:hAnsi="Times New Roman" w:cs="Times New Roman"/>
                      <w:color w:val="auto"/>
                      <w:sz w:val="22"/>
                      <w:szCs w:val="22"/>
                      <w:u w:val="none" w:color="auto"/>
                    </w:rPr>
                  </w:pPr>
                  <w:r>
                    <w:rPr>
                      <w:rFonts w:hint="eastAsia" w:ascii="Times New Roman" w:hAnsi="Times New Roman" w:cs="Times New Roman"/>
                      <w:color w:val="auto"/>
                      <w:sz w:val="22"/>
                      <w:szCs w:val="22"/>
                      <w:u w:val="none" w:color="auto"/>
                      <w:lang w:val="en-US" w:eastAsia="zh-CN"/>
                    </w:rPr>
                    <w:t>8</w:t>
                  </w:r>
                  <w:r>
                    <w:rPr>
                      <w:rFonts w:hint="default" w:ascii="Times New Roman" w:hAnsi="Times New Roman" w:cs="Times New Roman"/>
                      <w:color w:val="auto"/>
                      <w:sz w:val="22"/>
                      <w:szCs w:val="22"/>
                      <w:u w:val="none" w:color="auto"/>
                    </w:rPr>
                    <w:t>m</w:t>
                  </w:r>
                </w:p>
              </w:tc>
              <w:tc>
                <w:tcPr>
                  <w:tcW w:w="627" w:type="pct"/>
                  <w:tcBorders>
                    <w:tl2br w:val="nil"/>
                    <w:tr2bl w:val="nil"/>
                  </w:tcBorders>
                  <w:noWrap w:val="0"/>
                  <w:vAlign w:val="center"/>
                </w:tcPr>
                <w:p>
                  <w:pPr>
                    <w:pStyle w:val="185"/>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5</w:t>
                  </w:r>
                  <w:r>
                    <w:rPr>
                      <w:rFonts w:hint="eastAsia" w:cs="Times New Roman"/>
                      <w:color w:val="auto"/>
                      <w:sz w:val="22"/>
                      <w:szCs w:val="22"/>
                      <w:u w:val="none" w:color="auto"/>
                      <w:lang w:val="en-US" w:eastAsia="zh-CN"/>
                    </w:rPr>
                    <w:t>5</w:t>
                  </w:r>
                  <w:r>
                    <w:rPr>
                      <w:rFonts w:hint="default" w:ascii="Times New Roman" w:hAnsi="Times New Roman" w:cs="Times New Roman"/>
                      <w:color w:val="auto"/>
                      <w:sz w:val="22"/>
                      <w:szCs w:val="22"/>
                      <w:u w:val="none" w:color="auto"/>
                      <w:lang w:val="en-US" w:eastAsia="zh-CN"/>
                    </w:rPr>
                    <w:t>.4</w:t>
                  </w:r>
                </w:p>
              </w:tc>
              <w:tc>
                <w:tcPr>
                  <w:tcW w:w="627" w:type="pct"/>
                  <w:tcBorders>
                    <w:tl2br w:val="nil"/>
                    <w:tr2bl w:val="nil"/>
                  </w:tcBorders>
                  <w:noWrap w:val="0"/>
                  <w:vAlign w:val="center"/>
                </w:tcPr>
                <w:p>
                  <w:pPr>
                    <w:pStyle w:val="185"/>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4</w:t>
                  </w:r>
                  <w:r>
                    <w:rPr>
                      <w:rFonts w:hint="eastAsia" w:cs="Times New Roman"/>
                      <w:color w:val="auto"/>
                      <w:sz w:val="22"/>
                      <w:szCs w:val="22"/>
                      <w:u w:val="none" w:color="auto"/>
                      <w:lang w:val="en-US" w:eastAsia="zh-CN"/>
                    </w:rPr>
                    <w:t>6</w:t>
                  </w:r>
                  <w:r>
                    <w:rPr>
                      <w:rFonts w:hint="default" w:ascii="Times New Roman" w:hAnsi="Times New Roman" w:cs="Times New Roman"/>
                      <w:color w:val="auto"/>
                      <w:sz w:val="22"/>
                      <w:szCs w:val="22"/>
                      <w:u w:val="none" w:color="auto"/>
                      <w:lang w:val="en-US" w:eastAsia="zh-CN"/>
                    </w:rPr>
                    <w:t>.4</w:t>
                  </w:r>
                </w:p>
              </w:tc>
              <w:tc>
                <w:tcPr>
                  <w:tcW w:w="626" w:type="pct"/>
                  <w:tcBorders>
                    <w:tl2br w:val="nil"/>
                    <w:tr2bl w:val="nil"/>
                  </w:tcBorders>
                  <w:noWrap w:val="0"/>
                  <w:vAlign w:val="center"/>
                </w:tcPr>
                <w:p>
                  <w:pPr>
                    <w:pStyle w:val="185"/>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56</w:t>
                  </w:r>
                </w:p>
              </w:tc>
              <w:tc>
                <w:tcPr>
                  <w:tcW w:w="627" w:type="pct"/>
                  <w:tcBorders>
                    <w:tl2br w:val="nil"/>
                    <w:tr2bl w:val="nil"/>
                  </w:tcBorders>
                  <w:noWrap w:val="0"/>
                  <w:vAlign w:val="center"/>
                </w:tcPr>
                <w:p>
                  <w:pPr>
                    <w:pStyle w:val="185"/>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5</w:t>
                  </w:r>
                  <w:r>
                    <w:rPr>
                      <w:rFonts w:hint="eastAsia" w:cs="Times New Roman"/>
                      <w:color w:val="auto"/>
                      <w:sz w:val="22"/>
                      <w:szCs w:val="22"/>
                      <w:u w:val="none" w:color="auto"/>
                      <w:lang w:val="en-US" w:eastAsia="zh-CN"/>
                    </w:rPr>
                    <w:t>9</w:t>
                  </w:r>
                  <w:r>
                    <w:rPr>
                      <w:rFonts w:hint="default" w:ascii="Times New Roman" w:hAnsi="Times New Roman" w:cs="Times New Roman"/>
                      <w:color w:val="auto"/>
                      <w:sz w:val="22"/>
                      <w:szCs w:val="22"/>
                      <w:u w:val="none" w:color="auto"/>
                      <w:lang w:val="en-US" w:eastAsia="zh-CN"/>
                    </w:rPr>
                    <w:t>.9</w:t>
                  </w:r>
                </w:p>
              </w:tc>
              <w:tc>
                <w:tcPr>
                  <w:tcW w:w="627" w:type="pct"/>
                  <w:tcBorders>
                    <w:tl2br w:val="nil"/>
                    <w:tr2bl w:val="nil"/>
                  </w:tcBorders>
                  <w:noWrap w:val="0"/>
                  <w:vAlign w:val="center"/>
                </w:tcPr>
                <w:p>
                  <w:pPr>
                    <w:pStyle w:val="185"/>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4</w:t>
                  </w:r>
                  <w:r>
                    <w:rPr>
                      <w:rFonts w:hint="eastAsia" w:cs="Times New Roman"/>
                      <w:color w:val="auto"/>
                      <w:sz w:val="22"/>
                      <w:szCs w:val="22"/>
                      <w:u w:val="none" w:color="auto"/>
                      <w:lang w:val="en-US" w:eastAsia="zh-CN"/>
                    </w:rPr>
                    <w:t>2</w:t>
                  </w:r>
                  <w:r>
                    <w:rPr>
                      <w:rFonts w:hint="default" w:ascii="Times New Roman" w:hAnsi="Times New Roman" w:cs="Times New Roman"/>
                      <w:color w:val="auto"/>
                      <w:sz w:val="22"/>
                      <w:szCs w:val="22"/>
                      <w:u w:val="none" w:color="auto"/>
                      <w:lang w:val="en-US" w:eastAsia="zh-CN"/>
                    </w:rPr>
                    <w:t>.4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15" w:type="pct"/>
                  <w:tcBorders>
                    <w:tl2br w:val="nil"/>
                    <w:tr2bl w:val="nil"/>
                  </w:tcBorders>
                  <w:noWrap w:val="0"/>
                  <w:vAlign w:val="center"/>
                </w:tcPr>
                <w:p>
                  <w:pPr>
                    <w:pStyle w:val="185"/>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3</w:t>
                  </w:r>
                </w:p>
              </w:tc>
              <w:tc>
                <w:tcPr>
                  <w:tcW w:w="516" w:type="pct"/>
                  <w:tcBorders>
                    <w:tl2br w:val="nil"/>
                    <w:tr2bl w:val="nil"/>
                  </w:tcBorders>
                  <w:noWrap w:val="0"/>
                  <w:vAlign w:val="center"/>
                </w:tcPr>
                <w:p>
                  <w:pPr>
                    <w:pStyle w:val="185"/>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西场界</w:t>
                  </w:r>
                </w:p>
              </w:tc>
              <w:tc>
                <w:tcPr>
                  <w:tcW w:w="931" w:type="pct"/>
                  <w:tcBorders>
                    <w:tl2br w:val="nil"/>
                    <w:tr2bl w:val="nil"/>
                  </w:tcBorders>
                  <w:noWrap w:val="0"/>
                  <w:vAlign w:val="center"/>
                </w:tcPr>
                <w:p>
                  <w:pPr>
                    <w:pStyle w:val="185"/>
                    <w:bidi w:val="0"/>
                    <w:spacing w:line="360" w:lineRule="auto"/>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30</w:t>
                  </w:r>
                  <w:r>
                    <w:rPr>
                      <w:rFonts w:hint="default" w:ascii="Times New Roman" w:hAnsi="Times New Roman" w:cs="Times New Roman"/>
                      <w:color w:val="auto"/>
                      <w:sz w:val="22"/>
                      <w:szCs w:val="22"/>
                      <w:u w:val="none" w:color="auto"/>
                    </w:rPr>
                    <w:t>m</w:t>
                  </w:r>
                </w:p>
              </w:tc>
              <w:tc>
                <w:tcPr>
                  <w:tcW w:w="627" w:type="pct"/>
                  <w:tcBorders>
                    <w:tl2br w:val="nil"/>
                    <w:tr2bl w:val="nil"/>
                  </w:tcBorders>
                  <w:noWrap w:val="0"/>
                  <w:vAlign w:val="center"/>
                </w:tcPr>
                <w:p>
                  <w:pPr>
                    <w:pStyle w:val="185"/>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5</w:t>
                  </w:r>
                  <w:r>
                    <w:rPr>
                      <w:rFonts w:hint="eastAsia" w:cs="Times New Roman"/>
                      <w:color w:val="auto"/>
                      <w:sz w:val="22"/>
                      <w:szCs w:val="22"/>
                      <w:u w:val="none" w:color="auto"/>
                      <w:lang w:val="en-US" w:eastAsia="zh-CN"/>
                    </w:rPr>
                    <w:t>3</w:t>
                  </w:r>
                  <w:r>
                    <w:rPr>
                      <w:rFonts w:hint="default" w:ascii="Times New Roman" w:hAnsi="Times New Roman" w:cs="Times New Roman"/>
                      <w:color w:val="auto"/>
                      <w:sz w:val="22"/>
                      <w:szCs w:val="22"/>
                      <w:u w:val="none" w:color="auto"/>
                      <w:lang w:val="en-US" w:eastAsia="zh-CN"/>
                    </w:rPr>
                    <w:t>.8</w:t>
                  </w:r>
                </w:p>
              </w:tc>
              <w:tc>
                <w:tcPr>
                  <w:tcW w:w="627" w:type="pct"/>
                  <w:tcBorders>
                    <w:tl2br w:val="nil"/>
                    <w:tr2bl w:val="nil"/>
                  </w:tcBorders>
                  <w:noWrap w:val="0"/>
                  <w:vAlign w:val="center"/>
                </w:tcPr>
                <w:p>
                  <w:pPr>
                    <w:pStyle w:val="185"/>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4</w:t>
                  </w:r>
                  <w:r>
                    <w:rPr>
                      <w:rFonts w:hint="eastAsia" w:cs="Times New Roman"/>
                      <w:color w:val="auto"/>
                      <w:sz w:val="22"/>
                      <w:szCs w:val="22"/>
                      <w:u w:val="none" w:color="auto"/>
                      <w:lang w:val="en-US" w:eastAsia="zh-CN"/>
                    </w:rPr>
                    <w:t>2</w:t>
                  </w:r>
                  <w:r>
                    <w:rPr>
                      <w:rFonts w:hint="default" w:ascii="Times New Roman" w:hAnsi="Times New Roman" w:cs="Times New Roman"/>
                      <w:color w:val="auto"/>
                      <w:sz w:val="22"/>
                      <w:szCs w:val="22"/>
                      <w:u w:val="none" w:color="auto"/>
                      <w:lang w:val="en-US" w:eastAsia="zh-CN"/>
                    </w:rPr>
                    <w:t>.0</w:t>
                  </w:r>
                </w:p>
              </w:tc>
              <w:tc>
                <w:tcPr>
                  <w:tcW w:w="626" w:type="pct"/>
                  <w:tcBorders>
                    <w:tl2br w:val="nil"/>
                    <w:tr2bl w:val="nil"/>
                  </w:tcBorders>
                  <w:noWrap w:val="0"/>
                  <w:vAlign w:val="center"/>
                </w:tcPr>
                <w:p>
                  <w:pPr>
                    <w:pStyle w:val="185"/>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56</w:t>
                  </w:r>
                </w:p>
              </w:tc>
              <w:tc>
                <w:tcPr>
                  <w:tcW w:w="627" w:type="pct"/>
                  <w:tcBorders>
                    <w:tl2br w:val="nil"/>
                    <w:tr2bl w:val="nil"/>
                  </w:tcBorders>
                  <w:noWrap w:val="0"/>
                  <w:vAlign w:val="center"/>
                </w:tcPr>
                <w:p>
                  <w:pPr>
                    <w:pStyle w:val="185"/>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57.</w:t>
                  </w:r>
                  <w:r>
                    <w:rPr>
                      <w:rFonts w:hint="eastAsia" w:ascii="Times New Roman" w:hAnsi="Times New Roman" w:cs="Times New Roman"/>
                      <w:color w:val="auto"/>
                      <w:sz w:val="22"/>
                      <w:szCs w:val="22"/>
                      <w:u w:val="none" w:color="auto"/>
                      <w:lang w:val="en-US" w:eastAsia="zh-CN"/>
                    </w:rPr>
                    <w:t>2</w:t>
                  </w:r>
                </w:p>
              </w:tc>
              <w:tc>
                <w:tcPr>
                  <w:tcW w:w="627" w:type="pct"/>
                  <w:tcBorders>
                    <w:tl2br w:val="nil"/>
                    <w:tr2bl w:val="nil"/>
                  </w:tcBorders>
                  <w:noWrap w:val="0"/>
                  <w:vAlign w:val="center"/>
                </w:tcPr>
                <w:p>
                  <w:pPr>
                    <w:pStyle w:val="185"/>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41.0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15" w:type="pct"/>
                  <w:tcBorders>
                    <w:tl2br w:val="nil"/>
                    <w:tr2bl w:val="nil"/>
                  </w:tcBorders>
                  <w:noWrap w:val="0"/>
                  <w:vAlign w:val="center"/>
                </w:tcPr>
                <w:p>
                  <w:pPr>
                    <w:pStyle w:val="185"/>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4</w:t>
                  </w:r>
                </w:p>
              </w:tc>
              <w:tc>
                <w:tcPr>
                  <w:tcW w:w="516" w:type="pct"/>
                  <w:tcBorders>
                    <w:tl2br w:val="nil"/>
                    <w:tr2bl w:val="nil"/>
                  </w:tcBorders>
                  <w:noWrap w:val="0"/>
                  <w:vAlign w:val="center"/>
                </w:tcPr>
                <w:p>
                  <w:pPr>
                    <w:pStyle w:val="185"/>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北场界</w:t>
                  </w:r>
                </w:p>
              </w:tc>
              <w:tc>
                <w:tcPr>
                  <w:tcW w:w="931" w:type="pct"/>
                  <w:tcBorders>
                    <w:tl2br w:val="nil"/>
                    <w:tr2bl w:val="nil"/>
                  </w:tcBorders>
                  <w:noWrap w:val="0"/>
                  <w:vAlign w:val="center"/>
                </w:tcPr>
                <w:p>
                  <w:pPr>
                    <w:pStyle w:val="185"/>
                    <w:bidi w:val="0"/>
                    <w:spacing w:line="360" w:lineRule="auto"/>
                    <w:rPr>
                      <w:rFonts w:hint="default" w:ascii="Times New Roman" w:hAnsi="Times New Roman" w:cs="Times New Roman"/>
                      <w:color w:val="auto"/>
                      <w:sz w:val="22"/>
                      <w:szCs w:val="22"/>
                      <w:u w:val="none" w:color="auto"/>
                    </w:rPr>
                  </w:pPr>
                  <w:r>
                    <w:rPr>
                      <w:rFonts w:hint="eastAsia" w:ascii="Times New Roman" w:hAnsi="Times New Roman" w:cs="Times New Roman"/>
                      <w:color w:val="auto"/>
                      <w:sz w:val="22"/>
                      <w:szCs w:val="22"/>
                      <w:u w:val="none" w:color="auto"/>
                      <w:lang w:val="en-US" w:eastAsia="zh-CN"/>
                    </w:rPr>
                    <w:t>5</w:t>
                  </w:r>
                  <w:r>
                    <w:rPr>
                      <w:rFonts w:hint="default" w:ascii="Times New Roman" w:hAnsi="Times New Roman" w:cs="Times New Roman"/>
                      <w:color w:val="auto"/>
                      <w:sz w:val="22"/>
                      <w:szCs w:val="22"/>
                      <w:u w:val="none" w:color="auto"/>
                    </w:rPr>
                    <w:t>m</w:t>
                  </w:r>
                </w:p>
              </w:tc>
              <w:tc>
                <w:tcPr>
                  <w:tcW w:w="627" w:type="pct"/>
                  <w:tcBorders>
                    <w:tl2br w:val="nil"/>
                    <w:tr2bl w:val="nil"/>
                  </w:tcBorders>
                  <w:noWrap w:val="0"/>
                  <w:vAlign w:val="center"/>
                </w:tcPr>
                <w:p>
                  <w:pPr>
                    <w:pStyle w:val="185"/>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5</w:t>
                  </w:r>
                  <w:r>
                    <w:rPr>
                      <w:rFonts w:hint="eastAsia" w:cs="Times New Roman"/>
                      <w:color w:val="auto"/>
                      <w:sz w:val="22"/>
                      <w:szCs w:val="22"/>
                      <w:u w:val="none" w:color="auto"/>
                      <w:lang w:val="en-US" w:eastAsia="zh-CN"/>
                    </w:rPr>
                    <w:t>6</w:t>
                  </w:r>
                  <w:r>
                    <w:rPr>
                      <w:rFonts w:hint="default" w:ascii="Times New Roman" w:hAnsi="Times New Roman" w:cs="Times New Roman"/>
                      <w:color w:val="auto"/>
                      <w:sz w:val="22"/>
                      <w:szCs w:val="22"/>
                      <w:u w:val="none" w:color="auto"/>
                      <w:lang w:val="en-US" w:eastAsia="zh-CN"/>
                    </w:rPr>
                    <w:t>.5</w:t>
                  </w:r>
                </w:p>
              </w:tc>
              <w:tc>
                <w:tcPr>
                  <w:tcW w:w="627" w:type="pct"/>
                  <w:tcBorders>
                    <w:tl2br w:val="nil"/>
                    <w:tr2bl w:val="nil"/>
                  </w:tcBorders>
                  <w:noWrap w:val="0"/>
                  <w:vAlign w:val="center"/>
                </w:tcPr>
                <w:p>
                  <w:pPr>
                    <w:pStyle w:val="185"/>
                    <w:bidi w:val="0"/>
                    <w:spacing w:line="360" w:lineRule="auto"/>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44</w:t>
                  </w:r>
                  <w:r>
                    <w:rPr>
                      <w:rFonts w:hint="default" w:ascii="Times New Roman" w:hAnsi="Times New Roman" w:cs="Times New Roman"/>
                      <w:color w:val="auto"/>
                      <w:sz w:val="22"/>
                      <w:szCs w:val="22"/>
                      <w:u w:val="none" w:color="auto"/>
                      <w:lang w:val="en-US" w:eastAsia="zh-CN"/>
                    </w:rPr>
                    <w:t>.5</w:t>
                  </w:r>
                </w:p>
              </w:tc>
              <w:tc>
                <w:tcPr>
                  <w:tcW w:w="626" w:type="pct"/>
                  <w:tcBorders>
                    <w:tl2br w:val="nil"/>
                    <w:tr2bl w:val="nil"/>
                  </w:tcBorders>
                  <w:noWrap w:val="0"/>
                  <w:vAlign w:val="center"/>
                </w:tcPr>
                <w:p>
                  <w:pPr>
                    <w:pStyle w:val="185"/>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56.5</w:t>
                  </w:r>
                </w:p>
              </w:tc>
              <w:tc>
                <w:tcPr>
                  <w:tcW w:w="627" w:type="pct"/>
                  <w:tcBorders>
                    <w:tl2br w:val="nil"/>
                    <w:tr2bl w:val="nil"/>
                  </w:tcBorders>
                  <w:noWrap w:val="0"/>
                  <w:vAlign w:val="center"/>
                </w:tcPr>
                <w:p>
                  <w:pPr>
                    <w:pStyle w:val="185"/>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5</w:t>
                  </w:r>
                  <w:r>
                    <w:rPr>
                      <w:rFonts w:hint="eastAsia" w:cs="Times New Roman"/>
                      <w:color w:val="auto"/>
                      <w:sz w:val="22"/>
                      <w:szCs w:val="22"/>
                      <w:u w:val="none" w:color="auto"/>
                      <w:lang w:val="en-US" w:eastAsia="zh-CN"/>
                    </w:rPr>
                    <w:t>8</w:t>
                  </w:r>
                  <w:r>
                    <w:rPr>
                      <w:rFonts w:hint="default" w:ascii="Times New Roman" w:hAnsi="Times New Roman" w:cs="Times New Roman"/>
                      <w:color w:val="auto"/>
                      <w:sz w:val="22"/>
                      <w:szCs w:val="22"/>
                      <w:u w:val="none" w:color="auto"/>
                      <w:lang w:val="en-US" w:eastAsia="zh-CN"/>
                    </w:rPr>
                    <w:t>.</w:t>
                  </w:r>
                  <w:r>
                    <w:rPr>
                      <w:rFonts w:hint="eastAsia" w:ascii="Times New Roman" w:hAnsi="Times New Roman" w:cs="Times New Roman"/>
                      <w:color w:val="auto"/>
                      <w:sz w:val="22"/>
                      <w:szCs w:val="22"/>
                      <w:u w:val="none" w:color="auto"/>
                      <w:lang w:val="en-US" w:eastAsia="zh-CN"/>
                    </w:rPr>
                    <w:t>7</w:t>
                  </w:r>
                </w:p>
              </w:tc>
              <w:tc>
                <w:tcPr>
                  <w:tcW w:w="627" w:type="pct"/>
                  <w:tcBorders>
                    <w:tl2br w:val="nil"/>
                    <w:tr2bl w:val="nil"/>
                  </w:tcBorders>
                  <w:noWrap w:val="0"/>
                  <w:vAlign w:val="center"/>
                </w:tcPr>
                <w:p>
                  <w:pPr>
                    <w:pStyle w:val="185"/>
                    <w:bidi w:val="0"/>
                    <w:spacing w:line="360" w:lineRule="auto"/>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44</w:t>
                  </w:r>
                  <w:r>
                    <w:rPr>
                      <w:rFonts w:hint="default" w:ascii="Times New Roman" w:hAnsi="Times New Roman" w:cs="Times New Roman"/>
                      <w:color w:val="auto"/>
                      <w:sz w:val="22"/>
                      <w:szCs w:val="22"/>
                      <w:u w:val="none" w:color="auto"/>
                      <w:lang w:val="en-US" w:eastAsia="zh-CN"/>
                    </w:rPr>
                    <w:t>.5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000" w:type="pct"/>
                  <w:gridSpan w:val="8"/>
                  <w:tcBorders>
                    <w:tl2br w:val="nil"/>
                    <w:tr2bl w:val="nil"/>
                  </w:tcBorders>
                  <w:noWrap w:val="0"/>
                  <w:vAlign w:val="center"/>
                </w:tcPr>
                <w:p>
                  <w:pPr>
                    <w:pStyle w:val="185"/>
                    <w:spacing w:line="360" w:lineRule="auto"/>
                    <w:jc w:val="left"/>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排放限值：</w:t>
                  </w:r>
                  <w:r>
                    <w:rPr>
                      <w:rFonts w:hint="eastAsia" w:ascii="Times New Roman" w:hAnsi="Times New Roman" w:cs="Times New Roman"/>
                      <w:color w:val="auto"/>
                      <w:sz w:val="22"/>
                      <w:szCs w:val="22"/>
                      <w:u w:val="none" w:color="auto"/>
                      <w:lang w:val="en-US" w:eastAsia="zh-CN"/>
                    </w:rPr>
                    <w:t>3</w:t>
                  </w:r>
                  <w:r>
                    <w:rPr>
                      <w:rFonts w:hint="default" w:ascii="Times New Roman" w:hAnsi="Times New Roman" w:cs="Times New Roman"/>
                      <w:color w:val="auto"/>
                      <w:sz w:val="22"/>
                      <w:szCs w:val="22"/>
                      <w:u w:val="none" w:color="auto"/>
                      <w:lang w:val="en-US" w:eastAsia="zh-CN"/>
                    </w:rPr>
                    <w:t>类标准：昼间6</w:t>
                  </w:r>
                  <w:r>
                    <w:rPr>
                      <w:rFonts w:hint="eastAsia" w:ascii="Times New Roman" w:hAnsi="Times New Roman" w:cs="Times New Roman"/>
                      <w:color w:val="auto"/>
                      <w:sz w:val="22"/>
                      <w:szCs w:val="22"/>
                      <w:u w:val="none" w:color="auto"/>
                      <w:lang w:val="en-US" w:eastAsia="zh-CN"/>
                    </w:rPr>
                    <w:t>5</w:t>
                  </w:r>
                  <w:r>
                    <w:rPr>
                      <w:rFonts w:hint="default" w:ascii="Times New Roman" w:hAnsi="Times New Roman" w:cs="Times New Roman"/>
                      <w:color w:val="auto"/>
                      <w:sz w:val="22"/>
                      <w:szCs w:val="22"/>
                      <w:u w:val="none" w:color="auto"/>
                      <w:lang w:val="en-US" w:eastAsia="zh-CN"/>
                    </w:rPr>
                    <w:t>dB（A），夜间5</w:t>
                  </w:r>
                  <w:r>
                    <w:rPr>
                      <w:rFonts w:hint="eastAsia" w:ascii="Times New Roman" w:hAnsi="Times New Roman" w:cs="Times New Roman"/>
                      <w:color w:val="auto"/>
                      <w:sz w:val="22"/>
                      <w:szCs w:val="22"/>
                      <w:u w:val="none" w:color="auto"/>
                      <w:lang w:val="en-US" w:eastAsia="zh-CN"/>
                    </w:rPr>
                    <w:t>5</w:t>
                  </w:r>
                  <w:r>
                    <w:rPr>
                      <w:rFonts w:hint="default" w:ascii="Times New Roman" w:hAnsi="Times New Roman" w:cs="Times New Roman"/>
                      <w:color w:val="auto"/>
                      <w:sz w:val="22"/>
                      <w:szCs w:val="22"/>
                      <w:u w:val="none" w:color="auto"/>
                      <w:lang w:val="en-US" w:eastAsia="zh-CN"/>
                    </w:rPr>
                    <w:t>dB（A）。</w:t>
                  </w:r>
                </w:p>
              </w:tc>
            </w:tr>
          </w:tbl>
          <w:p>
            <w:pPr>
              <w:snapToGrid w:val="0"/>
              <w:spacing w:line="520" w:lineRule="exact"/>
              <w:ind w:firstLine="462" w:firstLineChars="200"/>
              <w:rPr>
                <w:rFonts w:hint="eastAsia" w:ascii="Times New Roman" w:hAnsi="Times New Roman" w:eastAsia="宋体" w:cs="Times New Roman"/>
                <w:color w:val="auto"/>
                <w:sz w:val="24"/>
                <w:u w:val="none" w:color="auto"/>
                <w:lang w:eastAsia="zh-CN"/>
              </w:rPr>
            </w:pPr>
            <w:r>
              <w:rPr>
                <w:rFonts w:hint="default" w:ascii="Times New Roman" w:hAnsi="Times New Roman" w:eastAsia="宋体" w:cs="Times New Roman"/>
                <w:color w:val="auto"/>
                <w:sz w:val="24"/>
                <w:szCs w:val="24"/>
                <w:u w:val="none" w:color="auto"/>
              </w:rPr>
              <w:t>预测计算</w:t>
            </w:r>
            <w:r>
              <w:rPr>
                <w:rFonts w:hint="default" w:ascii="Times New Roman" w:hAnsi="Times New Roman" w:eastAsia="宋体" w:cs="Times New Roman"/>
                <w:color w:val="auto"/>
                <w:sz w:val="24"/>
                <w:szCs w:val="24"/>
                <w:u w:val="none" w:color="auto"/>
                <w:lang w:eastAsia="zh-CN"/>
              </w:rPr>
              <w:t>根据预测结果，厂界噪声</w:t>
            </w:r>
            <w:r>
              <w:rPr>
                <w:rFonts w:hint="eastAsia" w:cs="Times New Roman"/>
                <w:color w:val="auto"/>
                <w:sz w:val="24"/>
                <w:szCs w:val="24"/>
                <w:u w:val="none" w:color="auto"/>
                <w:lang w:eastAsia="zh-CN"/>
              </w:rPr>
              <w:t>预测值</w:t>
            </w:r>
            <w:r>
              <w:rPr>
                <w:rFonts w:hint="default" w:ascii="Times New Roman" w:hAnsi="Times New Roman" w:eastAsia="宋体" w:cs="Times New Roman"/>
                <w:color w:val="auto"/>
                <w:sz w:val="24"/>
                <w:szCs w:val="24"/>
                <w:u w:val="none" w:color="auto"/>
                <w:lang w:eastAsia="zh-CN"/>
              </w:rPr>
              <w:t>满足</w:t>
            </w:r>
            <w:r>
              <w:rPr>
                <w:rFonts w:hint="eastAsia" w:cs="Times New Roman"/>
                <w:color w:val="auto"/>
                <w:sz w:val="24"/>
                <w:szCs w:val="24"/>
                <w:u w:val="none" w:color="auto"/>
                <w:lang w:eastAsia="zh-CN"/>
              </w:rPr>
              <w:t>《工业企业厂界环境噪声排放标准》（</w:t>
            </w:r>
            <w:r>
              <w:rPr>
                <w:rFonts w:hint="default" w:ascii="Times New Roman" w:hAnsi="Times New Roman" w:eastAsia="宋体" w:cs="Times New Roman"/>
                <w:color w:val="auto"/>
                <w:sz w:val="24"/>
                <w:szCs w:val="24"/>
                <w:u w:val="none" w:color="auto"/>
              </w:rPr>
              <w:t>GB12348-2008</w:t>
            </w:r>
            <w:r>
              <w:rPr>
                <w:rFonts w:hint="eastAsia"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中的</w:t>
            </w:r>
            <w:r>
              <w:rPr>
                <w:rFonts w:hint="eastAsia" w:cs="Times New Roman"/>
                <w:color w:val="auto"/>
                <w:sz w:val="24"/>
                <w:szCs w:val="24"/>
                <w:u w:val="none" w:color="auto"/>
                <w:lang w:val="en-US" w:eastAsia="zh-CN"/>
              </w:rPr>
              <w:t>3</w:t>
            </w:r>
            <w:r>
              <w:rPr>
                <w:rFonts w:hint="default" w:ascii="Times New Roman" w:hAnsi="Times New Roman" w:eastAsia="宋体" w:cs="Times New Roman"/>
                <w:color w:val="auto"/>
                <w:sz w:val="24"/>
                <w:szCs w:val="24"/>
                <w:u w:val="none" w:color="auto"/>
              </w:rPr>
              <w:t>类标准要求</w:t>
            </w:r>
            <w:r>
              <w:rPr>
                <w:rFonts w:hint="eastAsia" w:cs="Times New Roman"/>
                <w:color w:val="auto"/>
                <w:sz w:val="24"/>
                <w:szCs w:val="24"/>
                <w:u w:val="none" w:color="auto"/>
                <w:lang w:eastAsia="zh-CN"/>
              </w:rPr>
              <w:t>。</w:t>
            </w:r>
          </w:p>
          <w:p>
            <w:pPr>
              <w:spacing w:line="360" w:lineRule="auto"/>
              <w:ind w:firstLine="478"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pacing w:val="4"/>
                <w:sz w:val="24"/>
                <w:u w:val="none" w:color="auto"/>
              </w:rPr>
              <w:t>为最大程度减轻噪声对外环境的影响，建议建设单位采取如下噪声防治措施：</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①设备选型时，在综合考虑性价比的基础上，购买的设备选用低噪声高性能的产品，从声源上降低设备本身噪声，同时在设备上安装减振设施；</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②合理布局，主要产噪设备均布置在厂房及厂房内单独设备间内，利用厂房及隔音设施进行隔声；</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③加强设备的维护，安排专人负责设备的日常维护和保养，确保设备处于良好的运转状态，杜绝因</w:t>
            </w:r>
            <w:r>
              <w:rPr>
                <w:rFonts w:hint="default" w:ascii="Times New Roman" w:hAnsi="Times New Roman" w:cs="Times New Roman"/>
                <w:color w:val="auto"/>
                <w:sz w:val="24"/>
                <w:szCs w:val="24"/>
                <w:u w:val="none" w:color="auto"/>
                <w:lang w:eastAsia="zh-CN"/>
              </w:rPr>
              <w:t>设备</w:t>
            </w:r>
            <w:r>
              <w:rPr>
                <w:rFonts w:hint="default" w:ascii="Times New Roman" w:hAnsi="Times New Roman" w:cs="Times New Roman"/>
                <w:color w:val="auto"/>
                <w:sz w:val="24"/>
                <w:szCs w:val="24"/>
                <w:u w:val="none" w:color="auto"/>
              </w:rPr>
              <w:t>不正常运转时产生的高噪声现象；</w:t>
            </w:r>
          </w:p>
          <w:p>
            <w:pPr>
              <w:snapToGrid w:val="0"/>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综上，在采取相应降噪措施后，对厂界外声环境产生的影响极小。</w:t>
            </w:r>
          </w:p>
          <w:p>
            <w:pPr>
              <w:adjustRightInd w:val="0"/>
              <w:snapToGrid w:val="0"/>
              <w:spacing w:line="360" w:lineRule="auto"/>
              <w:ind w:firstLine="462" w:firstLineChars="200"/>
              <w:rPr>
                <w:rFonts w:hint="default" w:ascii="Times New Roman" w:hAnsi="Times New Roman" w:cs="Times New Roman"/>
                <w:color w:val="auto"/>
                <w:sz w:val="24"/>
                <w:szCs w:val="24"/>
                <w:u w:val="none" w:color="auto"/>
              </w:rPr>
            </w:pPr>
          </w:p>
          <w:p>
            <w:pPr>
              <w:adjustRightInd w:val="0"/>
              <w:snapToGrid w:val="0"/>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4、固体废物影响分析</w:t>
            </w:r>
          </w:p>
          <w:p>
            <w:pPr>
              <w:pStyle w:val="31"/>
              <w:spacing w:line="360" w:lineRule="auto"/>
              <w:ind w:left="0" w:leftChars="0" w:firstLine="462" w:firstLineChars="200"/>
              <w:rPr>
                <w:rFonts w:ascii="宋体" w:hAnsi="宋体"/>
                <w:color w:val="auto"/>
                <w:sz w:val="24"/>
                <w:szCs w:val="32"/>
                <w:u w:val="single" w:color="auto"/>
              </w:rPr>
            </w:pPr>
            <w:r>
              <w:rPr>
                <w:rFonts w:hint="eastAsia" w:ascii="宋体" w:hAnsi="宋体"/>
                <w:color w:val="auto"/>
                <w:sz w:val="24"/>
                <w:szCs w:val="32"/>
                <w:u w:val="single" w:color="auto"/>
              </w:rPr>
              <w:t>本项目产生的固体废物有</w:t>
            </w:r>
            <w:r>
              <w:rPr>
                <w:rFonts w:hint="eastAsia" w:ascii="宋体" w:hAnsi="宋体"/>
                <w:color w:val="auto"/>
                <w:sz w:val="24"/>
                <w:szCs w:val="32"/>
                <w:u w:val="single" w:color="auto"/>
                <w:lang w:eastAsia="zh-CN"/>
              </w:rPr>
              <w:t>废金属边角料</w:t>
            </w:r>
            <w:r>
              <w:rPr>
                <w:rFonts w:hint="eastAsia" w:ascii="宋体" w:hAnsi="宋体"/>
                <w:color w:val="auto"/>
                <w:sz w:val="24"/>
                <w:szCs w:val="32"/>
                <w:u w:val="single" w:color="auto"/>
              </w:rPr>
              <w:t>、废</w:t>
            </w:r>
            <w:r>
              <w:rPr>
                <w:rFonts w:hint="eastAsia" w:ascii="宋体" w:hAnsi="宋体"/>
                <w:color w:val="auto"/>
                <w:sz w:val="24"/>
                <w:szCs w:val="32"/>
                <w:u w:val="single" w:color="auto"/>
                <w:lang w:eastAsia="zh-CN"/>
              </w:rPr>
              <w:t>水性</w:t>
            </w:r>
            <w:r>
              <w:rPr>
                <w:rFonts w:hint="eastAsia" w:ascii="宋体" w:hAnsi="宋体"/>
                <w:color w:val="auto"/>
                <w:sz w:val="24"/>
                <w:szCs w:val="32"/>
                <w:u w:val="single" w:color="auto"/>
              </w:rPr>
              <w:t>漆</w:t>
            </w:r>
            <w:r>
              <w:rPr>
                <w:rFonts w:hint="eastAsia" w:ascii="宋体" w:hAnsi="宋体"/>
                <w:color w:val="auto"/>
                <w:sz w:val="24"/>
                <w:szCs w:val="32"/>
                <w:u w:val="single" w:color="auto"/>
                <w:lang w:eastAsia="zh-CN"/>
              </w:rPr>
              <w:t>包装物</w:t>
            </w:r>
            <w:r>
              <w:rPr>
                <w:rFonts w:hint="eastAsia" w:ascii="宋体" w:hAnsi="宋体"/>
                <w:color w:val="auto"/>
                <w:sz w:val="24"/>
                <w:szCs w:val="32"/>
                <w:u w:val="single" w:color="auto"/>
              </w:rPr>
              <w:t>、漆渣、生活垃圾</w:t>
            </w:r>
            <w:r>
              <w:rPr>
                <w:rFonts w:hint="eastAsia" w:ascii="宋体" w:hAnsi="宋体"/>
                <w:color w:val="auto"/>
                <w:sz w:val="24"/>
                <w:szCs w:val="32"/>
                <w:u w:val="single" w:color="auto"/>
                <w:lang w:eastAsia="zh-CN"/>
              </w:rPr>
              <w:t>、废过滤棉、废机油、含油抹布、除尘器收集的粉尘、废活性炭、废油桶、废灯管</w:t>
            </w:r>
            <w:r>
              <w:rPr>
                <w:rFonts w:hint="eastAsia" w:ascii="宋体" w:hAnsi="宋体"/>
                <w:color w:val="auto"/>
                <w:sz w:val="24"/>
                <w:szCs w:val="32"/>
                <w:u w:val="single" w:color="auto"/>
              </w:rPr>
              <w:t>。</w:t>
            </w:r>
          </w:p>
          <w:p>
            <w:pPr>
              <w:pStyle w:val="31"/>
              <w:spacing w:line="360" w:lineRule="auto"/>
              <w:ind w:left="0" w:leftChars="0" w:firstLine="462" w:firstLineChars="200"/>
              <w:rPr>
                <w:rFonts w:hint="eastAsia"/>
                <w:color w:val="auto"/>
                <w:sz w:val="24"/>
                <w:szCs w:val="24"/>
                <w:u w:val="single" w:color="auto"/>
                <w:lang w:eastAsia="zh-CN"/>
              </w:rPr>
            </w:pPr>
            <w:r>
              <w:rPr>
                <w:rFonts w:hint="eastAsia" w:ascii="宋体" w:hAnsi="宋体"/>
                <w:color w:val="auto"/>
                <w:sz w:val="24"/>
                <w:szCs w:val="32"/>
                <w:u w:val="single" w:color="auto"/>
                <w:lang w:eastAsia="zh-CN"/>
              </w:rPr>
              <w:t>废金属边角料</w:t>
            </w:r>
            <w:r>
              <w:rPr>
                <w:rFonts w:hint="default" w:ascii="Times New Roman" w:hAnsi="Times New Roman" w:cs="Times New Roman"/>
                <w:color w:val="auto"/>
                <w:sz w:val="24"/>
                <w:u w:val="single" w:color="auto"/>
              </w:rPr>
              <w:t>收集后均外售</w:t>
            </w:r>
            <w:r>
              <w:rPr>
                <w:rFonts w:hint="eastAsia" w:cs="Times New Roman"/>
                <w:color w:val="auto"/>
                <w:sz w:val="24"/>
                <w:u w:val="single" w:color="auto"/>
                <w:lang w:eastAsia="zh-CN"/>
              </w:rPr>
              <w:t>物资回收公司回收利用</w:t>
            </w:r>
            <w:r>
              <w:rPr>
                <w:rFonts w:hint="default" w:ascii="Times New Roman" w:hAnsi="Times New Roman" w:cs="Times New Roman"/>
                <w:color w:val="auto"/>
                <w:sz w:val="24"/>
                <w:u w:val="single" w:color="auto"/>
              </w:rPr>
              <w:t>。</w:t>
            </w:r>
            <w:r>
              <w:rPr>
                <w:rFonts w:hint="default" w:ascii="Times New Roman" w:hAnsi="Times New Roman" w:cs="Times New Roman"/>
                <w:color w:val="auto"/>
                <w:sz w:val="24"/>
                <w:szCs w:val="24"/>
                <w:u w:val="single" w:color="auto"/>
              </w:rPr>
              <w:t>生活垃圾集中收集后交环卫部门统一清运处理</w:t>
            </w:r>
            <w:r>
              <w:rPr>
                <w:rFonts w:hint="default" w:ascii="Times New Roman" w:hAnsi="Times New Roman" w:cs="Times New Roman"/>
                <w:color w:val="auto"/>
                <w:sz w:val="24"/>
                <w:u w:val="single" w:color="auto"/>
                <w:lang w:val="en-US" w:eastAsia="zh-CN"/>
              </w:rPr>
              <w:t>。</w:t>
            </w:r>
            <w:r>
              <w:rPr>
                <w:rFonts w:hint="eastAsia" w:hAnsi="宋体" w:cs="Times New Roman"/>
                <w:color w:val="auto"/>
                <w:kern w:val="2"/>
                <w:sz w:val="24"/>
                <w:szCs w:val="22"/>
                <w:u w:val="single" w:color="auto"/>
                <w:lang w:val="en-US" w:eastAsia="zh-CN" w:bidi="ar-SA"/>
              </w:rPr>
              <w:t>除尘器</w:t>
            </w:r>
            <w:r>
              <w:rPr>
                <w:rFonts w:hint="eastAsia" w:ascii="Times New Roman" w:hAnsi="宋体" w:eastAsia="宋体" w:cs="Times New Roman"/>
                <w:color w:val="auto"/>
                <w:kern w:val="2"/>
                <w:sz w:val="24"/>
                <w:szCs w:val="22"/>
                <w:u w:val="single" w:color="auto"/>
                <w:lang w:val="en-US" w:eastAsia="zh-CN" w:bidi="ar-SA"/>
              </w:rPr>
              <w:t>收集的粉尘收集后外售</w:t>
            </w:r>
            <w:r>
              <w:rPr>
                <w:rFonts w:hint="eastAsia" w:hAnsi="宋体" w:eastAsia="宋体" w:cs="Times New Roman"/>
                <w:color w:val="auto"/>
                <w:kern w:val="2"/>
                <w:sz w:val="24"/>
                <w:szCs w:val="22"/>
                <w:u w:val="single" w:color="auto"/>
                <w:lang w:val="en-US" w:eastAsia="zh-CN" w:bidi="ar-SA"/>
              </w:rPr>
              <w:t>综合利用</w:t>
            </w:r>
            <w:r>
              <w:rPr>
                <w:rFonts w:hint="eastAsia" w:ascii="Times New Roman" w:hAnsi="Times New Roman" w:cs="Times New Roman"/>
                <w:color w:val="auto"/>
                <w:sz w:val="24"/>
                <w:u w:val="single" w:color="auto"/>
                <w:lang w:val="en-US" w:eastAsia="zh-CN"/>
              </w:rPr>
              <w:t>。</w:t>
            </w:r>
            <w:r>
              <w:rPr>
                <w:rFonts w:hint="default" w:ascii="Times New Roman" w:hAnsi="Times New Roman" w:cs="Times New Roman"/>
                <w:color w:val="auto"/>
                <w:sz w:val="24"/>
                <w:szCs w:val="32"/>
                <w:u w:val="single" w:color="auto"/>
              </w:rPr>
              <w:t>废</w:t>
            </w:r>
            <w:r>
              <w:rPr>
                <w:rFonts w:hint="default" w:ascii="Times New Roman" w:hAnsi="Times New Roman" w:cs="Times New Roman"/>
                <w:color w:val="auto"/>
                <w:sz w:val="24"/>
                <w:szCs w:val="32"/>
                <w:u w:val="single" w:color="auto"/>
                <w:lang w:eastAsia="zh-CN"/>
              </w:rPr>
              <w:t>水性</w:t>
            </w:r>
            <w:r>
              <w:rPr>
                <w:rFonts w:hint="default" w:ascii="Times New Roman" w:hAnsi="Times New Roman" w:cs="Times New Roman"/>
                <w:color w:val="auto"/>
                <w:sz w:val="24"/>
                <w:szCs w:val="32"/>
                <w:u w:val="single" w:color="auto"/>
              </w:rPr>
              <w:t>漆</w:t>
            </w:r>
            <w:r>
              <w:rPr>
                <w:rFonts w:hint="default" w:ascii="Times New Roman" w:hAnsi="Times New Roman" w:cs="Times New Roman"/>
                <w:color w:val="auto"/>
                <w:sz w:val="24"/>
                <w:szCs w:val="32"/>
                <w:u w:val="single" w:color="auto"/>
                <w:lang w:eastAsia="zh-CN"/>
              </w:rPr>
              <w:t>包装物为一般固废</w:t>
            </w:r>
            <w:r>
              <w:rPr>
                <w:rFonts w:hint="eastAsia"/>
                <w:color w:val="auto"/>
                <w:sz w:val="24"/>
                <w:szCs w:val="24"/>
                <w:u w:val="single" w:color="auto"/>
                <w:lang w:val="en-US" w:eastAsia="zh-CN"/>
              </w:rPr>
              <w:t>收集后交由环卫部门进行处理</w:t>
            </w:r>
            <w:r>
              <w:rPr>
                <w:rFonts w:hint="eastAsia"/>
                <w:color w:val="auto"/>
                <w:sz w:val="24"/>
                <w:szCs w:val="24"/>
                <w:u w:val="single" w:color="auto"/>
              </w:rPr>
              <w:t>。</w:t>
            </w:r>
          </w:p>
          <w:p>
            <w:pPr>
              <w:spacing w:line="360" w:lineRule="auto"/>
              <w:ind w:firstLine="462" w:firstLineChars="200"/>
              <w:jc w:val="left"/>
              <w:rPr>
                <w:rFonts w:hint="default" w:ascii="Times New Roman" w:hAnsi="Times New Roman" w:cs="Times New Roman"/>
                <w:color w:val="auto"/>
                <w:sz w:val="24"/>
                <w:szCs w:val="24"/>
                <w:u w:val="single" w:color="auto"/>
              </w:rPr>
            </w:pPr>
            <w:r>
              <w:rPr>
                <w:rFonts w:hint="eastAsia"/>
                <w:color w:val="auto"/>
                <w:sz w:val="24"/>
                <w:szCs w:val="24"/>
                <w:u w:val="single" w:color="auto"/>
                <w:lang w:eastAsia="zh-CN"/>
              </w:rPr>
              <w:t>根据工程分析可知，项目</w:t>
            </w:r>
            <w:r>
              <w:rPr>
                <w:rFonts w:hint="eastAsia"/>
                <w:color w:val="auto"/>
                <w:sz w:val="24"/>
                <w:highlight w:val="none"/>
                <w:u w:val="single" w:color="auto"/>
                <w:lang w:eastAsia="zh-CN"/>
              </w:rPr>
              <w:t>废过滤棉、漆渣、</w:t>
            </w:r>
            <w:r>
              <w:rPr>
                <w:rFonts w:hint="eastAsia"/>
                <w:color w:val="auto"/>
                <w:sz w:val="24"/>
                <w:szCs w:val="24"/>
                <w:u w:val="single" w:color="auto"/>
                <w:lang w:eastAsia="zh-CN"/>
              </w:rPr>
              <w:t>含油抹布、</w:t>
            </w:r>
            <w:r>
              <w:rPr>
                <w:rFonts w:hint="eastAsia" w:hAnsi="宋体"/>
                <w:color w:val="auto"/>
                <w:sz w:val="24"/>
                <w:u w:val="single" w:color="auto"/>
                <w:lang w:eastAsia="zh-CN"/>
              </w:rPr>
              <w:t>废机油、</w:t>
            </w:r>
            <w:r>
              <w:rPr>
                <w:rFonts w:hint="eastAsia" w:ascii="Times New Roman" w:hAnsi="宋体" w:eastAsia="宋体" w:cs="Times New Roman"/>
                <w:color w:val="auto"/>
                <w:kern w:val="2"/>
                <w:sz w:val="24"/>
                <w:szCs w:val="22"/>
                <w:u w:val="single" w:color="auto"/>
                <w:lang w:val="en-US" w:eastAsia="zh-CN" w:bidi="ar-SA"/>
              </w:rPr>
              <w:t>废活性炭</w:t>
            </w:r>
            <w:r>
              <w:rPr>
                <w:rFonts w:hint="eastAsia" w:ascii="Times New Roman" w:hAnsi="宋体" w:cs="Times New Roman"/>
                <w:color w:val="auto"/>
                <w:kern w:val="2"/>
                <w:sz w:val="24"/>
                <w:szCs w:val="22"/>
                <w:u w:val="single" w:color="auto"/>
                <w:lang w:val="en-US" w:eastAsia="zh-CN" w:bidi="ar-SA"/>
              </w:rPr>
              <w:t>、</w:t>
            </w:r>
            <w:r>
              <w:rPr>
                <w:rFonts w:hint="eastAsia" w:cs="Times New Roman"/>
                <w:color w:val="auto"/>
                <w:sz w:val="24"/>
                <w:szCs w:val="32"/>
                <w:u w:val="single" w:color="auto"/>
                <w:lang w:eastAsia="zh-CN"/>
              </w:rPr>
              <w:t>废油桶、</w:t>
            </w:r>
            <w:r>
              <w:rPr>
                <w:rFonts w:hint="eastAsia" w:hAnsi="宋体" w:cs="Times New Roman"/>
                <w:color w:val="auto"/>
                <w:kern w:val="2"/>
                <w:sz w:val="24"/>
                <w:szCs w:val="22"/>
                <w:u w:val="single" w:color="auto"/>
                <w:lang w:val="en-US" w:eastAsia="zh-CN" w:bidi="ar-SA"/>
              </w:rPr>
              <w:t>废灯管</w:t>
            </w:r>
            <w:r>
              <w:rPr>
                <w:rFonts w:hint="eastAsia" w:hAnsi="宋体"/>
                <w:sz w:val="24"/>
                <w:u w:val="single" w:color="auto"/>
                <w:lang w:val="en-US" w:eastAsia="zh-CN"/>
              </w:rPr>
              <w:t>属于危险废物，需</w:t>
            </w:r>
            <w:r>
              <w:rPr>
                <w:rFonts w:hint="eastAsia" w:hAnsi="宋体"/>
                <w:sz w:val="24"/>
                <w:u w:val="single" w:color="auto"/>
                <w:lang w:eastAsia="zh-CN"/>
              </w:rPr>
              <w:t>收集于危险废物储存间内，再交由有资质单位进行处理</w:t>
            </w:r>
            <w:r>
              <w:rPr>
                <w:rFonts w:hint="default" w:ascii="Times New Roman" w:hAnsi="Times New Roman" w:cs="Times New Roman"/>
                <w:color w:val="auto"/>
                <w:sz w:val="24"/>
                <w:szCs w:val="24"/>
                <w:u w:val="single" w:color="auto"/>
              </w:rPr>
              <w:t>。</w:t>
            </w:r>
          </w:p>
          <w:p>
            <w:pPr>
              <w:keepNext w:val="0"/>
              <w:keepLines w:val="0"/>
              <w:pageBreakBefore w:val="0"/>
              <w:widowControl w:val="0"/>
              <w:kinsoku/>
              <w:wordWrap/>
              <w:overflowPunct/>
              <w:topLinePunct w:val="0"/>
              <w:autoSpaceDE/>
              <w:autoSpaceDN/>
              <w:bidi w:val="0"/>
              <w:spacing w:line="360" w:lineRule="auto"/>
              <w:ind w:firstLine="512"/>
              <w:textAlignment w:val="auto"/>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固体废物在外售前，分类放入仓库暂存，避免下雨冲刷，污染环境，并做好防渗措施，避免因雨水淋溶而污染区域地表水和地下水。</w:t>
            </w:r>
          </w:p>
          <w:p>
            <w:pPr>
              <w:keepNext w:val="0"/>
              <w:keepLines w:val="0"/>
              <w:pageBreakBefore w:val="0"/>
              <w:widowControl w:val="0"/>
              <w:kinsoku/>
              <w:wordWrap/>
              <w:overflowPunct/>
              <w:topLinePunct w:val="0"/>
              <w:autoSpaceDE/>
              <w:autoSpaceDN/>
              <w:bidi w:val="0"/>
              <w:spacing w:line="360" w:lineRule="auto"/>
              <w:ind w:firstLine="480"/>
              <w:textAlignment w:val="auto"/>
              <w:rPr>
                <w:rFonts w:hint="default" w:ascii="Times New Roman" w:hAnsi="Times New Roman" w:cs="Times New Roman"/>
                <w:color w:val="auto"/>
                <w:sz w:val="24"/>
                <w:szCs w:val="24"/>
                <w:u w:val="single" w:color="auto"/>
                <w:lang w:eastAsia="zh-CN"/>
              </w:rPr>
            </w:pPr>
            <w:r>
              <w:rPr>
                <w:rFonts w:hint="default" w:ascii="Times New Roman" w:hAnsi="Times New Roman" w:cs="Times New Roman"/>
                <w:color w:val="auto"/>
                <w:sz w:val="24"/>
                <w:szCs w:val="24"/>
                <w:u w:val="single" w:color="auto"/>
              </w:rPr>
              <w:t>一般固体废物暂存库建设要求：（1）为防止雨水径流进入暂存场地，场地周边应设置导流渠和集水池；（2）为加强监督管理，暂存场地应按环境《保护图形标志--固体废物贮存(处置)场》(GB 15562.2-1995) 设置环境保护图形标志</w:t>
            </w:r>
            <w:r>
              <w:rPr>
                <w:rFonts w:hint="default" w:ascii="Times New Roman" w:hAnsi="Times New Roman" w:cs="Times New Roman"/>
                <w:color w:val="auto"/>
                <w:sz w:val="24"/>
                <w:szCs w:val="24"/>
                <w:u w:val="single" w:color="auto"/>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62" w:firstLineChars="200"/>
              <w:textAlignment w:val="auto"/>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lang w:eastAsia="zh-CN"/>
              </w:rPr>
              <w:t>危险废物储存间设置于</w:t>
            </w:r>
            <w:r>
              <w:rPr>
                <w:rFonts w:hint="eastAsia" w:cs="Times New Roman"/>
                <w:color w:val="auto"/>
                <w:sz w:val="24"/>
                <w:szCs w:val="24"/>
                <w:u w:val="single" w:color="auto"/>
                <w:lang w:eastAsia="zh-CN"/>
              </w:rPr>
              <w:t>公司东侧</w:t>
            </w:r>
            <w:r>
              <w:rPr>
                <w:rFonts w:hint="default" w:ascii="Times New Roman" w:hAnsi="Times New Roman" w:cs="Times New Roman"/>
                <w:color w:val="auto"/>
                <w:sz w:val="24"/>
                <w:szCs w:val="24"/>
                <w:u w:val="single" w:color="auto"/>
                <w:lang w:eastAsia="zh-CN"/>
              </w:rPr>
              <w:t>，且危险废物储存区</w:t>
            </w:r>
            <w:r>
              <w:rPr>
                <w:rFonts w:hint="eastAsia" w:cs="Times New Roman"/>
                <w:color w:val="auto"/>
                <w:sz w:val="24"/>
                <w:szCs w:val="24"/>
                <w:u w:val="single" w:color="auto"/>
                <w:lang w:eastAsia="zh-CN"/>
              </w:rPr>
              <w:t>按照了要求</w:t>
            </w:r>
            <w:r>
              <w:rPr>
                <w:rFonts w:hint="default" w:ascii="Times New Roman" w:hAnsi="Times New Roman" w:cs="Times New Roman"/>
                <w:color w:val="auto"/>
                <w:sz w:val="24"/>
                <w:szCs w:val="24"/>
                <w:u w:val="single" w:color="auto"/>
                <w:lang w:eastAsia="zh-CN"/>
              </w:rPr>
              <w:t>建设：</w:t>
            </w:r>
            <w:r>
              <w:rPr>
                <w:rFonts w:hint="default" w:ascii="Times New Roman" w:hAnsi="Times New Roman" w:cs="Times New Roman"/>
                <w:color w:val="auto"/>
                <w:sz w:val="24"/>
                <w:szCs w:val="24"/>
                <w:u w:val="single" w:color="auto"/>
              </w:rPr>
              <w:t>根据国家《危险废物贮存污染控制标准》（GB18597-2001）的有关规定，危险废物在厂内存放期间，储存间地面进行防渗处理，同时采取“防扬散、防流失、防渗漏”的三防措施，用标签明示危险废物种类，在堆放场地处设置标志，并远离电源、火源，并设专人管理。</w:t>
            </w:r>
          </w:p>
          <w:p>
            <w:pPr>
              <w:keepNext w:val="0"/>
              <w:keepLines w:val="0"/>
              <w:pageBreakBefore w:val="0"/>
              <w:widowControl w:val="0"/>
              <w:kinsoku/>
              <w:wordWrap/>
              <w:overflowPunct/>
              <w:topLinePunct w:val="0"/>
              <w:autoSpaceDE/>
              <w:autoSpaceDN/>
              <w:bidi w:val="0"/>
              <w:adjustRightInd w:val="0"/>
              <w:snapToGrid w:val="0"/>
              <w:spacing w:line="360" w:lineRule="auto"/>
              <w:ind w:firstLine="462" w:firstLineChars="200"/>
              <w:textAlignment w:val="auto"/>
              <w:rPr>
                <w:rFonts w:hint="eastAsia" w:ascii="Times New Roman" w:hAnsi="Times New Roman" w:eastAsia="宋体" w:cs="Times New Roman"/>
                <w:color w:val="auto"/>
                <w:sz w:val="24"/>
                <w:szCs w:val="24"/>
                <w:u w:val="single" w:color="auto"/>
                <w:lang w:eastAsia="zh-CN"/>
              </w:rPr>
            </w:pPr>
            <w:r>
              <w:rPr>
                <w:rFonts w:hint="eastAsia" w:cs="Times New Roman"/>
                <w:color w:val="auto"/>
                <w:sz w:val="24"/>
                <w:szCs w:val="24"/>
                <w:u w:val="single" w:color="auto"/>
                <w:lang w:eastAsia="zh-CN"/>
              </w:rPr>
              <w:t>本项目危险废物依托原有项目危险废物暂存间进行储存危险废物，原有项目危险废物主要废机油、废乳化液、含油抹布手套，本</w:t>
            </w:r>
            <w:r>
              <w:rPr>
                <w:rFonts w:hint="eastAsia"/>
                <w:color w:val="auto"/>
                <w:sz w:val="24"/>
                <w:szCs w:val="24"/>
                <w:u w:val="single" w:color="auto"/>
                <w:lang w:eastAsia="zh-CN"/>
              </w:rPr>
              <w:t>项目</w:t>
            </w:r>
            <w:r>
              <w:rPr>
                <w:rFonts w:hint="eastAsia"/>
                <w:color w:val="auto"/>
                <w:sz w:val="24"/>
                <w:highlight w:val="none"/>
                <w:u w:val="single" w:color="auto"/>
                <w:lang w:eastAsia="zh-CN"/>
              </w:rPr>
              <w:t>废过滤棉、漆渣、</w:t>
            </w:r>
            <w:r>
              <w:rPr>
                <w:rFonts w:hint="eastAsia"/>
                <w:color w:val="auto"/>
                <w:sz w:val="24"/>
                <w:szCs w:val="24"/>
                <w:u w:val="single" w:color="auto"/>
                <w:lang w:eastAsia="zh-CN"/>
              </w:rPr>
              <w:t>含油抹布、</w:t>
            </w:r>
            <w:r>
              <w:rPr>
                <w:rFonts w:hint="eastAsia" w:hAnsi="宋体"/>
                <w:color w:val="auto"/>
                <w:sz w:val="24"/>
                <w:u w:val="single" w:color="auto"/>
                <w:lang w:eastAsia="zh-CN"/>
              </w:rPr>
              <w:t>废机油、</w:t>
            </w:r>
            <w:r>
              <w:rPr>
                <w:rFonts w:hint="eastAsia" w:ascii="Times New Roman" w:hAnsi="宋体" w:eastAsia="宋体" w:cs="Times New Roman"/>
                <w:color w:val="auto"/>
                <w:kern w:val="2"/>
                <w:sz w:val="24"/>
                <w:szCs w:val="22"/>
                <w:u w:val="single" w:color="auto"/>
                <w:lang w:val="en-US" w:eastAsia="zh-CN" w:bidi="ar-SA"/>
              </w:rPr>
              <w:t>废活性炭</w:t>
            </w:r>
            <w:r>
              <w:rPr>
                <w:rFonts w:hint="eastAsia" w:ascii="Times New Roman" w:hAnsi="宋体" w:cs="Times New Roman"/>
                <w:color w:val="auto"/>
                <w:kern w:val="2"/>
                <w:sz w:val="24"/>
                <w:szCs w:val="22"/>
                <w:u w:val="single" w:color="auto"/>
                <w:lang w:val="en-US" w:eastAsia="zh-CN" w:bidi="ar-SA"/>
              </w:rPr>
              <w:t>、</w:t>
            </w:r>
            <w:r>
              <w:rPr>
                <w:rFonts w:hint="eastAsia" w:cs="Times New Roman"/>
                <w:color w:val="auto"/>
                <w:sz w:val="24"/>
                <w:szCs w:val="32"/>
                <w:u w:val="single" w:color="auto"/>
                <w:lang w:eastAsia="zh-CN"/>
              </w:rPr>
              <w:t>废油桶、</w:t>
            </w:r>
            <w:r>
              <w:rPr>
                <w:rFonts w:hint="eastAsia" w:hAnsi="宋体" w:cs="Times New Roman"/>
                <w:color w:val="auto"/>
                <w:kern w:val="2"/>
                <w:sz w:val="24"/>
                <w:szCs w:val="22"/>
                <w:u w:val="single" w:color="auto"/>
                <w:lang w:val="en-US" w:eastAsia="zh-CN" w:bidi="ar-SA"/>
              </w:rPr>
              <w:t>废灯管，和原项目危险废物有同类废物，且危险废物储存间较大，能满足现有项目及本项目危险废物的储存，危险废物之间均不会发生反应，故</w:t>
            </w:r>
            <w:r>
              <w:rPr>
                <w:rFonts w:hint="eastAsia" w:cs="Times New Roman"/>
                <w:color w:val="auto"/>
                <w:sz w:val="24"/>
                <w:szCs w:val="24"/>
                <w:u w:val="single" w:color="auto"/>
                <w:lang w:eastAsia="zh-CN"/>
              </w:rPr>
              <w:t>本项目危险废物依托原有项目危险废物暂存间进行储存是可行的，但环评建议，项目危险废物进行分类储存、做好应急措施</w:t>
            </w:r>
            <w:r>
              <w:rPr>
                <w:rFonts w:hint="eastAsia" w:hAnsi="宋体" w:cs="Times New Roman"/>
                <w:color w:val="auto"/>
                <w:kern w:val="2"/>
                <w:sz w:val="24"/>
                <w:szCs w:val="22"/>
                <w:u w:val="single" w:color="auto"/>
                <w:lang w:val="en-US" w:eastAsia="zh-CN" w:bidi="ar-SA"/>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62" w:firstLineChars="200"/>
              <w:textAlignment w:val="auto"/>
              <w:rPr>
                <w:rFonts w:hint="default" w:ascii="Times New Roman" w:hAnsi="Times New Roman" w:cs="Times New Roman"/>
                <w:color w:val="auto"/>
                <w:sz w:val="24"/>
                <w:szCs w:val="24"/>
                <w:u w:val="single" w:color="auto"/>
                <w:lang w:eastAsia="zh-CN"/>
              </w:rPr>
            </w:pPr>
            <w:r>
              <w:rPr>
                <w:rFonts w:hint="default" w:ascii="Times New Roman" w:hAnsi="Times New Roman" w:cs="Times New Roman"/>
                <w:color w:val="auto"/>
                <w:sz w:val="24"/>
                <w:szCs w:val="24"/>
                <w:u w:val="single" w:color="auto"/>
              </w:rPr>
              <w:t>危险废物不可以随意排放、放置和转移，由专人负责管理其入、完善出入登记台帐，应集中收集后交由具有危险废物经营许可证的单位统一处理，并签订危废处理协议。盛装危险废物的容器和胶带必须贴符合《危险废物贮存污染控制标准》（GB18597-2001）附录A所示的标签等，防止造成二次污染。</w:t>
            </w:r>
          </w:p>
          <w:p>
            <w:pPr>
              <w:snapToGrid w:val="0"/>
              <w:spacing w:line="360" w:lineRule="auto"/>
              <w:ind w:firstLine="462" w:firstLineChars="200"/>
              <w:rPr>
                <w:rFonts w:hint="eastAsia" w:cs="Times New Roman"/>
                <w:color w:val="auto"/>
                <w:sz w:val="24"/>
                <w:szCs w:val="24"/>
                <w:u w:val="none" w:color="auto"/>
                <w:lang w:eastAsia="zh-CN"/>
              </w:rPr>
            </w:pPr>
            <w:r>
              <w:rPr>
                <w:rFonts w:hint="default" w:ascii="Times New Roman" w:hAnsi="Times New Roman" w:cs="Times New Roman"/>
                <w:color w:val="auto"/>
                <w:sz w:val="24"/>
                <w:szCs w:val="24"/>
                <w:u w:val="single" w:color="auto"/>
              </w:rPr>
              <w:t>采取上述措施后，本工程固体废物可得到妥善的处理，对周围环境造影响较小</w:t>
            </w:r>
            <w:r>
              <w:rPr>
                <w:rFonts w:hint="eastAsia" w:cs="Times New Roman"/>
                <w:color w:val="auto"/>
                <w:sz w:val="24"/>
                <w:szCs w:val="24"/>
                <w:u w:val="single" w:color="auto"/>
                <w:lang w:eastAsia="zh-CN"/>
              </w:rPr>
              <w:t>。</w:t>
            </w:r>
          </w:p>
          <w:p>
            <w:pPr>
              <w:pStyle w:val="186"/>
              <w:spacing w:line="360" w:lineRule="auto"/>
              <w:rPr>
                <w:rFonts w:hint="eastAsia" w:cs="Times New Roman"/>
                <w:color w:val="auto"/>
                <w:sz w:val="24"/>
                <w:szCs w:val="24"/>
                <w:u w:val="none" w:color="auto"/>
                <w:lang w:val="en-US" w:eastAsia="zh-CN"/>
              </w:rPr>
            </w:pPr>
          </w:p>
          <w:p>
            <w:pPr>
              <w:pStyle w:val="186"/>
              <w:spacing w:line="360" w:lineRule="auto"/>
              <w:rPr>
                <w:rFonts w:hint="default" w:ascii="Times New Roman" w:hAnsi="Times New Roman" w:cs="Times New Roman"/>
                <w:color w:val="auto"/>
                <w:sz w:val="24"/>
                <w:szCs w:val="24"/>
                <w:u w:val="none" w:color="auto"/>
                <w:lang w:val="en-US" w:eastAsia="zh-CN"/>
              </w:rPr>
            </w:pPr>
            <w:r>
              <w:rPr>
                <w:rFonts w:hint="eastAsia" w:cs="Times New Roman"/>
                <w:color w:val="auto"/>
                <w:sz w:val="24"/>
                <w:szCs w:val="24"/>
                <w:u w:val="none" w:color="auto"/>
                <w:lang w:val="en-US" w:eastAsia="zh-CN"/>
              </w:rPr>
              <w:t>5、土壤环境质量分析</w:t>
            </w:r>
          </w:p>
          <w:p>
            <w:pPr>
              <w:pStyle w:val="13"/>
              <w:spacing w:after="0" w:line="480" w:lineRule="exact"/>
              <w:ind w:firstLine="482"/>
              <w:rPr>
                <w:rFonts w:hint="default" w:ascii="Times New Roman" w:hAnsi="Times New Roman" w:cs="Times New Roman"/>
                <w:kern w:val="0"/>
                <w:sz w:val="24"/>
                <w:u w:val="none" w:color="auto"/>
              </w:rPr>
            </w:pPr>
            <w:r>
              <w:rPr>
                <w:rFonts w:hint="eastAsia" w:ascii="Times New Roman" w:hAnsi="Times New Roman" w:eastAsia="宋体" w:cs="Times New Roman"/>
                <w:color w:val="auto"/>
                <w:sz w:val="24"/>
                <w:szCs w:val="24"/>
                <w:u w:val="none" w:color="auto"/>
                <w:lang w:val="en-US" w:eastAsia="zh-CN"/>
              </w:rPr>
              <w:t>根据《环境影响评价技术导则---土壤环境》（HJ964-2018）中可知，本项目属于污染影响型，本项目为</w:t>
            </w:r>
            <w:r>
              <w:rPr>
                <w:rFonts w:hint="eastAsia" w:cs="Times New Roman"/>
                <w:color w:val="auto"/>
                <w:sz w:val="24"/>
                <w:szCs w:val="24"/>
                <w:u w:val="none" w:color="auto"/>
                <w:lang w:val="en-US" w:eastAsia="zh-CN"/>
              </w:rPr>
              <w:t>金属制品生产</w:t>
            </w:r>
            <w:r>
              <w:rPr>
                <w:rFonts w:hint="eastAsia" w:ascii="Times New Roman" w:hAnsi="Times New Roman" w:eastAsia="宋体" w:cs="Times New Roman"/>
                <w:color w:val="auto"/>
                <w:sz w:val="24"/>
                <w:szCs w:val="24"/>
                <w:u w:val="none" w:color="auto"/>
                <w:lang w:val="en-US" w:eastAsia="zh-CN"/>
              </w:rPr>
              <w:t>项目，土壤环境影响评价项目类别中，属于“</w:t>
            </w:r>
            <w:r>
              <w:rPr>
                <w:rFonts w:hint="eastAsia" w:cs="Times New Roman"/>
                <w:color w:val="auto"/>
                <w:sz w:val="24"/>
                <w:szCs w:val="24"/>
                <w:u w:val="none" w:color="auto"/>
                <w:lang w:val="en-US" w:eastAsia="zh-CN"/>
              </w:rPr>
              <w:t>设备制造、金属制品、汽车制造及其他用品制作中</w:t>
            </w:r>
            <w:r>
              <w:rPr>
                <w:rFonts w:hint="eastAsia" w:ascii="Times New Roman" w:hAnsi="Times New Roman" w:eastAsia="宋体" w:cs="Times New Roman"/>
                <w:color w:val="auto"/>
                <w:sz w:val="24"/>
                <w:szCs w:val="24"/>
                <w:u w:val="none" w:color="auto"/>
                <w:lang w:val="en-US" w:eastAsia="zh-CN"/>
              </w:rPr>
              <w:t>的</w:t>
            </w:r>
            <w:r>
              <w:rPr>
                <w:rFonts w:hint="eastAsia" w:cs="Times New Roman"/>
                <w:color w:val="auto"/>
                <w:sz w:val="24"/>
                <w:szCs w:val="24"/>
                <w:u w:val="none" w:color="auto"/>
                <w:lang w:val="en-US" w:eastAsia="zh-CN"/>
              </w:rPr>
              <w:t>其他</w:t>
            </w:r>
            <w:r>
              <w:rPr>
                <w:rFonts w:hint="eastAsia" w:ascii="Times New Roman" w:hAnsi="Times New Roman" w:eastAsia="宋体" w:cs="Times New Roman"/>
                <w:color w:val="auto"/>
                <w:sz w:val="24"/>
                <w:szCs w:val="24"/>
                <w:u w:val="none" w:color="auto"/>
                <w:lang w:val="en-US" w:eastAsia="zh-CN"/>
              </w:rPr>
              <w:t>”，因此类别为</w:t>
            </w:r>
            <w:r>
              <w:rPr>
                <w:rFonts w:hint="eastAsia" w:ascii="Times New Roman" w:hAnsi="Times New Roman" w:eastAsia="宋体" w:cs="Times New Roman"/>
                <w:color w:val="auto"/>
                <w:sz w:val="24"/>
                <w:szCs w:val="24"/>
                <w:u w:val="none" w:color="auto"/>
                <w:lang w:val="en-US" w:eastAsia="zh-CN"/>
              </w:rPr>
              <w:fldChar w:fldCharType="begin"/>
            </w:r>
            <w:r>
              <w:rPr>
                <w:rFonts w:hint="eastAsia" w:ascii="Times New Roman" w:hAnsi="Times New Roman" w:eastAsia="宋体" w:cs="Times New Roman"/>
                <w:color w:val="auto"/>
                <w:sz w:val="24"/>
                <w:szCs w:val="24"/>
                <w:u w:val="none" w:color="auto"/>
                <w:lang w:val="en-US" w:eastAsia="zh-CN"/>
              </w:rPr>
              <w:instrText xml:space="preserve"> = 3 \* ROMAN \* MERGEFORMAT </w:instrText>
            </w:r>
            <w:r>
              <w:rPr>
                <w:rFonts w:hint="eastAsia" w:ascii="Times New Roman" w:hAnsi="Times New Roman" w:eastAsia="宋体" w:cs="Times New Roman"/>
                <w:color w:val="auto"/>
                <w:sz w:val="24"/>
                <w:szCs w:val="24"/>
                <w:u w:val="none" w:color="auto"/>
                <w:lang w:val="en-US" w:eastAsia="zh-CN"/>
              </w:rPr>
              <w:fldChar w:fldCharType="separate"/>
            </w:r>
            <w:r>
              <w:rPr>
                <w:u w:val="none" w:color="auto"/>
              </w:rPr>
              <w:t>III</w:t>
            </w:r>
            <w:r>
              <w:rPr>
                <w:rFonts w:hint="eastAsia" w:ascii="Times New Roman" w:hAnsi="Times New Roman" w:eastAsia="宋体" w:cs="Times New Roman"/>
                <w:color w:val="auto"/>
                <w:sz w:val="24"/>
                <w:szCs w:val="24"/>
                <w:u w:val="none" w:color="auto"/>
                <w:lang w:val="en-US" w:eastAsia="zh-CN"/>
              </w:rPr>
              <w:fldChar w:fldCharType="end"/>
            </w:r>
            <w:r>
              <w:rPr>
                <w:rFonts w:hint="eastAsia" w:ascii="Times New Roman" w:hAnsi="Times New Roman" w:eastAsia="宋体" w:cs="Times New Roman"/>
                <w:color w:val="auto"/>
                <w:sz w:val="24"/>
                <w:szCs w:val="24"/>
                <w:u w:val="none" w:color="auto"/>
                <w:lang w:val="en-US" w:eastAsia="zh-CN"/>
              </w:rPr>
              <w:t>类。</w:t>
            </w:r>
            <w:r>
              <w:rPr>
                <w:rFonts w:hint="default" w:ascii="Times New Roman" w:hAnsi="Times New Roman" w:cs="Times New Roman"/>
                <w:kern w:val="0"/>
                <w:sz w:val="24"/>
                <w:u w:val="none" w:color="auto"/>
              </w:rPr>
              <w:t>建设项目所在地周边的土壤环境敏感程度分级依据见表7-</w:t>
            </w:r>
            <w:r>
              <w:rPr>
                <w:rFonts w:hint="eastAsia" w:ascii="Times New Roman" w:hAnsi="Times New Roman" w:cs="Times New Roman"/>
                <w:kern w:val="0"/>
                <w:sz w:val="24"/>
                <w:u w:val="none" w:color="auto"/>
                <w:lang w:val="en-US" w:eastAsia="zh-CN"/>
              </w:rPr>
              <w:t>1</w:t>
            </w:r>
            <w:r>
              <w:rPr>
                <w:rFonts w:hint="eastAsia" w:cs="Times New Roman"/>
                <w:kern w:val="0"/>
                <w:sz w:val="24"/>
                <w:u w:val="none" w:color="auto"/>
                <w:lang w:val="en-US" w:eastAsia="zh-CN"/>
              </w:rPr>
              <w:t>5</w:t>
            </w:r>
            <w:r>
              <w:rPr>
                <w:rFonts w:hint="default" w:ascii="Times New Roman" w:hAnsi="Times New Roman" w:cs="Times New Roman"/>
                <w:kern w:val="0"/>
                <w:sz w:val="24"/>
                <w:u w:val="none" w:color="auto"/>
              </w:rPr>
              <w:t>，评价等级划分依据见表7-</w:t>
            </w:r>
            <w:r>
              <w:rPr>
                <w:rFonts w:hint="eastAsia" w:ascii="Times New Roman" w:hAnsi="Times New Roman" w:cs="Times New Roman"/>
                <w:kern w:val="0"/>
                <w:sz w:val="24"/>
                <w:u w:val="none" w:color="auto"/>
                <w:lang w:val="en-US" w:eastAsia="zh-CN"/>
              </w:rPr>
              <w:t>1</w:t>
            </w:r>
            <w:r>
              <w:rPr>
                <w:rFonts w:hint="eastAsia" w:cs="Times New Roman"/>
                <w:kern w:val="0"/>
                <w:sz w:val="24"/>
                <w:u w:val="none" w:color="auto"/>
                <w:lang w:val="en-US" w:eastAsia="zh-CN"/>
              </w:rPr>
              <w:t>6</w:t>
            </w:r>
            <w:r>
              <w:rPr>
                <w:rFonts w:hint="default" w:ascii="Times New Roman" w:hAnsi="Times New Roman" w:cs="Times New Roman"/>
                <w:kern w:val="0"/>
                <w:sz w:val="24"/>
                <w:u w:val="none" w:color="auto"/>
              </w:rPr>
              <w:t>。</w:t>
            </w:r>
          </w:p>
          <w:p>
            <w:pPr>
              <w:pStyle w:val="13"/>
              <w:spacing w:line="360" w:lineRule="auto"/>
              <w:ind w:firstLine="484"/>
              <w:jc w:val="center"/>
              <w:rPr>
                <w:rFonts w:hint="default" w:ascii="Times New Roman" w:hAnsi="Times New Roman" w:cs="Times New Roman"/>
                <w:b/>
                <w:kern w:val="0"/>
                <w:sz w:val="24"/>
                <w:u w:val="none" w:color="auto"/>
              </w:rPr>
            </w:pPr>
            <w:r>
              <w:rPr>
                <w:rFonts w:hint="default" w:ascii="Times New Roman" w:hAnsi="Times New Roman" w:cs="Times New Roman"/>
                <w:b/>
                <w:kern w:val="0"/>
                <w:sz w:val="24"/>
                <w:u w:val="none" w:color="auto"/>
              </w:rPr>
              <w:t>表7-</w:t>
            </w:r>
            <w:r>
              <w:rPr>
                <w:rFonts w:hint="eastAsia" w:ascii="Times New Roman" w:hAnsi="Times New Roman" w:cs="Times New Roman"/>
                <w:b/>
                <w:kern w:val="0"/>
                <w:sz w:val="24"/>
                <w:u w:val="none" w:color="auto"/>
                <w:lang w:val="en-US" w:eastAsia="zh-CN"/>
              </w:rPr>
              <w:t>1</w:t>
            </w:r>
            <w:r>
              <w:rPr>
                <w:rFonts w:hint="eastAsia" w:cs="Times New Roman"/>
                <w:b/>
                <w:kern w:val="0"/>
                <w:sz w:val="24"/>
                <w:u w:val="none" w:color="auto"/>
                <w:lang w:val="en-US" w:eastAsia="zh-CN"/>
              </w:rPr>
              <w:t>5</w:t>
            </w:r>
            <w:r>
              <w:rPr>
                <w:rFonts w:hint="default" w:ascii="Times New Roman" w:hAnsi="Times New Roman" w:cs="Times New Roman"/>
                <w:b/>
                <w:kern w:val="0"/>
                <w:sz w:val="24"/>
                <w:u w:val="none" w:color="auto"/>
              </w:rPr>
              <w:t>污染影响型敏感程度分级表</w:t>
            </w:r>
          </w:p>
          <w:tbl>
            <w:tblPr>
              <w:tblStyle w:val="3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13"/>
              <w:gridCol w:w="70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trPr>
              <w:tc>
                <w:tcPr>
                  <w:tcW w:w="1107" w:type="pct"/>
                  <w:tcBorders>
                    <w:top w:val="single" w:color="auto" w:sz="4" w:space="0"/>
                    <w:left w:val="single" w:color="auto" w:sz="4" w:space="0"/>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敏感程度</w:t>
                  </w:r>
                </w:p>
              </w:tc>
              <w:tc>
                <w:tcPr>
                  <w:tcW w:w="3892" w:type="pct"/>
                  <w:tcBorders>
                    <w:top w:val="single" w:color="auto" w:sz="4" w:space="0"/>
                    <w:left w:val="nil"/>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判别依据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4" w:hRule="atLeast"/>
              </w:trPr>
              <w:tc>
                <w:tcPr>
                  <w:tcW w:w="1107" w:type="pct"/>
                  <w:tcBorders>
                    <w:top w:val="single" w:color="auto" w:sz="4" w:space="0"/>
                    <w:left w:val="single" w:color="auto" w:sz="4" w:space="0"/>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敏感</w:t>
                  </w:r>
                </w:p>
              </w:tc>
              <w:tc>
                <w:tcPr>
                  <w:tcW w:w="3892" w:type="pct"/>
                  <w:tcBorders>
                    <w:top w:val="single" w:color="auto" w:sz="4" w:space="0"/>
                    <w:left w:val="nil"/>
                    <w:bottom w:val="single" w:color="auto" w:sz="4" w:space="0"/>
                    <w:right w:val="single" w:color="auto" w:sz="4" w:space="0"/>
                  </w:tcBorders>
                  <w:noWrap w:val="0"/>
                  <w:vAlign w:val="center"/>
                </w:tcPr>
                <w:p>
                  <w:pPr>
                    <w:pStyle w:val="13"/>
                    <w:spacing w:line="360" w:lineRule="auto"/>
                    <w:jc w:val="both"/>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建设项目周边存在耕地、园地、牧草地、饮用水水源地或居民区、学校、医院、疗养院、养老院等土壤环境敏感目标的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trPr>
              <w:tc>
                <w:tcPr>
                  <w:tcW w:w="1107" w:type="pct"/>
                  <w:tcBorders>
                    <w:top w:val="single" w:color="auto" w:sz="4" w:space="0"/>
                    <w:left w:val="single" w:color="auto" w:sz="4" w:space="0"/>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较敏感</w:t>
                  </w:r>
                </w:p>
              </w:tc>
              <w:tc>
                <w:tcPr>
                  <w:tcW w:w="3892" w:type="pct"/>
                  <w:tcBorders>
                    <w:top w:val="single" w:color="auto" w:sz="4" w:space="0"/>
                    <w:left w:val="nil"/>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建设项目周边存在其他土壤环境敏感目标的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trPr>
              <w:tc>
                <w:tcPr>
                  <w:tcW w:w="1107" w:type="pct"/>
                  <w:tcBorders>
                    <w:top w:val="single" w:color="auto" w:sz="4" w:space="0"/>
                    <w:left w:val="single" w:color="auto" w:sz="4" w:space="0"/>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不敏感</w:t>
                  </w:r>
                </w:p>
              </w:tc>
              <w:tc>
                <w:tcPr>
                  <w:tcW w:w="3892" w:type="pct"/>
                  <w:tcBorders>
                    <w:top w:val="single" w:color="auto" w:sz="4" w:space="0"/>
                    <w:left w:val="nil"/>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其他情况</w:t>
                  </w:r>
                </w:p>
              </w:tc>
            </w:tr>
          </w:tbl>
          <w:p>
            <w:pPr>
              <w:spacing w:line="360" w:lineRule="auto"/>
              <w:jc w:val="center"/>
              <w:rPr>
                <w:rFonts w:hint="default" w:ascii="Times New Roman" w:hAnsi="Times New Roman" w:cs="Times New Roman"/>
                <w:b/>
                <w:kern w:val="0"/>
                <w:sz w:val="24"/>
                <w:u w:val="none" w:color="auto"/>
              </w:rPr>
            </w:pPr>
            <w:r>
              <w:rPr>
                <w:rFonts w:hint="default" w:ascii="Times New Roman" w:hAnsi="Times New Roman" w:cs="Times New Roman"/>
                <w:kern w:val="0"/>
                <w:szCs w:val="21"/>
                <w:u w:val="none" w:color="auto"/>
              </w:rPr>
              <mc:AlternateContent>
                <mc:Choice Requires="wps">
                  <w:drawing>
                    <wp:anchor distT="0" distB="0" distL="114300" distR="114300" simplePos="0" relativeHeight="2182214656" behindDoc="0" locked="0" layoutInCell="1" allowOverlap="1">
                      <wp:simplePos x="0" y="0"/>
                      <wp:positionH relativeFrom="column">
                        <wp:posOffset>226060</wp:posOffset>
                      </wp:positionH>
                      <wp:positionV relativeFrom="paragraph">
                        <wp:posOffset>270510</wp:posOffset>
                      </wp:positionV>
                      <wp:extent cx="563245" cy="48895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563525" cy="488950"/>
                              </a:xfrm>
                              <a:prstGeom prst="rect">
                                <a:avLst/>
                              </a:prstGeom>
                              <a:noFill/>
                              <a:ln w="6350">
                                <a:noFill/>
                              </a:ln>
                              <a:effectLst/>
                            </wps:spPr>
                            <wps:txbx>
                              <w:txbxContent>
                                <w:p>
                                  <w:r>
                                    <w:rPr>
                                      <w:rFonts w:hint="eastAsia"/>
                                    </w:rPr>
                                    <w:t>项目</w:t>
                                  </w:r>
                                </w:p>
                                <w:p>
                                  <w:r>
                                    <w:rPr>
                                      <w:rFonts w:hint="eastAsia"/>
                                    </w:rPr>
                                    <w:t>类别</w:t>
                                  </w:r>
                                </w:p>
                                <w:p>
                                  <w:pPr>
                                    <w:ind w:firstLine="315" w:firstLineChars="150"/>
                                  </w:pPr>
                                  <w:r>
                                    <w:rPr>
                                      <w:rFonts w:hint="eastAsia"/>
                                    </w:rPr>
                                    <w:t>别</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8pt;margin-top:21.3pt;height:38.5pt;width:44.35pt;z-index:-2112752640;mso-width-relative:page;mso-height-relative:page;" filled="f" stroked="f" coordsize="21600,21600" o:gfxdata="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DQMEfh2wAAAAkBAAAPAAAAAAAAAAEAIAAAACIAAABkcnMvZG93bnJldi54bWxQSwECFAAUAAAA&#10;CACHTuJA+ipx7yQCAAAnBAAADgAAAAAAAAABACAAAAAqAQAAZHJzL2Uyb0RvYy54bWxQSwUGAAAA&#10;AAYABgBZAQAAwAUAAAAA&#10;">
                      <v:fill on="f" focussize="0,0"/>
                      <v:stroke on="f" weight="0.5pt"/>
                      <v:imagedata o:title=""/>
                      <o:lock v:ext="edit" aspectratio="f"/>
                      <v:textbox>
                        <w:txbxContent>
                          <w:p>
                            <w:r>
                              <w:rPr>
                                <w:rFonts w:hint="eastAsia"/>
                              </w:rPr>
                              <w:t>项目</w:t>
                            </w:r>
                          </w:p>
                          <w:p>
                            <w:r>
                              <w:rPr>
                                <w:rFonts w:hint="eastAsia"/>
                              </w:rPr>
                              <w:t>类别</w:t>
                            </w:r>
                          </w:p>
                          <w:p>
                            <w:pPr>
                              <w:ind w:firstLine="315" w:firstLineChars="150"/>
                            </w:pPr>
                            <w:r>
                              <w:rPr>
                                <w:rFonts w:hint="eastAsia"/>
                              </w:rPr>
                              <w:t>别</w:t>
                            </w:r>
                          </w:p>
                        </w:txbxContent>
                      </v:textbox>
                    </v:shape>
                  </w:pict>
                </mc:Fallback>
              </mc:AlternateContent>
            </w:r>
            <w:r>
              <w:rPr>
                <w:rFonts w:hint="default" w:ascii="Times New Roman" w:hAnsi="Times New Roman" w:cs="Times New Roman"/>
                <w:b/>
                <w:kern w:val="0"/>
                <w:sz w:val="24"/>
                <w:u w:val="none" w:color="auto"/>
              </w:rPr>
              <w:t>表7-</w:t>
            </w:r>
            <w:r>
              <w:rPr>
                <w:rFonts w:hint="eastAsia" w:ascii="Times New Roman" w:hAnsi="Times New Roman" w:cs="Times New Roman"/>
                <w:b/>
                <w:kern w:val="0"/>
                <w:sz w:val="24"/>
                <w:u w:val="none" w:color="auto"/>
                <w:lang w:val="en-US" w:eastAsia="zh-CN"/>
              </w:rPr>
              <w:t>1</w:t>
            </w:r>
            <w:r>
              <w:rPr>
                <w:rFonts w:hint="eastAsia" w:cs="Times New Roman"/>
                <w:b/>
                <w:kern w:val="0"/>
                <w:sz w:val="24"/>
                <w:u w:val="none" w:color="auto"/>
                <w:lang w:val="en-US" w:eastAsia="zh-CN"/>
              </w:rPr>
              <w:t xml:space="preserve">6  </w:t>
            </w:r>
            <w:r>
              <w:rPr>
                <w:rFonts w:hint="default" w:ascii="Times New Roman" w:hAnsi="Times New Roman" w:cs="Times New Roman"/>
                <w:b/>
                <w:kern w:val="0"/>
                <w:sz w:val="24"/>
                <w:u w:val="none" w:color="auto"/>
              </w:rPr>
              <w:t>污染影响型评价工作等级划分表</w:t>
            </w:r>
          </w:p>
          <w:tbl>
            <w:tblPr>
              <w:tblStyle w:val="3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1"/>
              <w:gridCol w:w="736"/>
              <w:gridCol w:w="909"/>
              <w:gridCol w:w="909"/>
              <w:gridCol w:w="909"/>
              <w:gridCol w:w="909"/>
              <w:gridCol w:w="909"/>
              <w:gridCol w:w="909"/>
              <w:gridCol w:w="909"/>
              <w:gridCol w:w="9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5" w:type="pct"/>
                  <w:vMerge w:val="restart"/>
                  <w:tcBorders>
                    <w:top w:val="single" w:color="auto" w:sz="4" w:space="0"/>
                    <w:left w:val="single" w:color="auto" w:sz="4" w:space="0"/>
                    <w:bottom w:val="single" w:color="auto" w:sz="4" w:space="0"/>
                    <w:right w:val="single" w:color="auto" w:sz="4" w:space="0"/>
                    <w:tl2br w:val="single" w:color="auto" w:sz="4" w:space="0"/>
                  </w:tcBorders>
                  <w:noWrap w:val="0"/>
                  <w:vAlign w:val="center"/>
                </w:tcPr>
                <w:p>
                  <w:pPr>
                    <w:pStyle w:val="13"/>
                    <w:spacing w:after="0"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mc:AlternateContent>
                      <mc:Choice Requires="wps">
                        <w:drawing>
                          <wp:anchor distT="0" distB="0" distL="114300" distR="114300" simplePos="0" relativeHeight="2182215680" behindDoc="0" locked="0" layoutInCell="1" allowOverlap="1">
                            <wp:simplePos x="0" y="0"/>
                            <wp:positionH relativeFrom="column">
                              <wp:posOffset>-114300</wp:posOffset>
                            </wp:positionH>
                            <wp:positionV relativeFrom="paragraph">
                              <wp:posOffset>304165</wp:posOffset>
                            </wp:positionV>
                            <wp:extent cx="563245" cy="48895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563245" cy="488950"/>
                                    </a:xfrm>
                                    <a:prstGeom prst="rect">
                                      <a:avLst/>
                                    </a:prstGeom>
                                    <a:noFill/>
                                    <a:ln w="6350">
                                      <a:noFill/>
                                    </a:ln>
                                    <a:effectLst/>
                                  </wps:spPr>
                                  <wps:txbx>
                                    <w:txbxContent>
                                      <w:p>
                                        <w:r>
                                          <w:rPr>
                                            <w:rFonts w:hint="eastAsia"/>
                                          </w:rPr>
                                          <w:t>敏感</w:t>
                                        </w:r>
                                      </w:p>
                                      <w:p>
                                        <w:r>
                                          <w:rPr>
                                            <w:rFonts w:hint="eastAsia"/>
                                          </w:rPr>
                                          <w:t>程度</w:t>
                                        </w:r>
                                      </w:p>
                                      <w:p>
                                        <w:pPr>
                                          <w:ind w:firstLine="315" w:firstLineChars="150"/>
                                        </w:pPr>
                                        <w:r>
                                          <w:rPr>
                                            <w:rFonts w:hint="eastAsia"/>
                                          </w:rPr>
                                          <w:t>别</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pt;margin-top:23.95pt;height:38.5pt;width:44.35pt;z-index:-2112751616;mso-width-relative:page;mso-height-relative:page;" filled="f" stroked="f" coordsize="21600,21600" o:gfxdata="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DTVg//aAAAACQEAAA8AAAAAAAAAAQAgAAAAIgAAAGRycy9kb3ducmV2LnhtbFBLAQIUABQAAAAI&#10;AIdO4kB3iMfoJAIAACcEAAAOAAAAAAAAAAEAIAAAACkBAABkcnMvZTJvRG9jLnhtbFBLBQYAAAAA&#10;BgAGAFkBAAC/BQAAAAA=&#10;">
                            <v:fill on="f" focussize="0,0"/>
                            <v:stroke on="f" weight="0.5pt"/>
                            <v:imagedata o:title=""/>
                            <o:lock v:ext="edit" aspectratio="f"/>
                            <v:textbox>
                              <w:txbxContent>
                                <w:p>
                                  <w:r>
                                    <w:rPr>
                                      <w:rFonts w:hint="eastAsia"/>
                                    </w:rPr>
                                    <w:t>敏感</w:t>
                                  </w:r>
                                </w:p>
                                <w:p>
                                  <w:r>
                                    <w:rPr>
                                      <w:rFonts w:hint="eastAsia"/>
                                    </w:rPr>
                                    <w:t>程度</w:t>
                                  </w:r>
                                </w:p>
                                <w:p>
                                  <w:pPr>
                                    <w:ind w:firstLine="315" w:firstLineChars="150"/>
                                  </w:pPr>
                                  <w:r>
                                    <w:rPr>
                                      <w:rFonts w:hint="eastAsia"/>
                                    </w:rPr>
                                    <w:t>别</w:t>
                                  </w:r>
                                </w:p>
                              </w:txbxContent>
                            </v:textbox>
                          </v:shape>
                        </w:pict>
                      </mc:Fallback>
                    </mc:AlternateContent>
                  </w:r>
                </w:p>
              </w:tc>
              <w:tc>
                <w:tcPr>
                  <w:tcW w:w="1404" w:type="pct"/>
                  <w:gridSpan w:val="3"/>
                  <w:tcBorders>
                    <w:top w:val="single" w:color="auto" w:sz="4" w:space="0"/>
                    <w:left w:val="nil"/>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I</w:t>
                  </w:r>
                  <w:r>
                    <w:rPr>
                      <w:rFonts w:hint="default" w:ascii="Times New Roman" w:hAnsi="Times New Roman" w:cs="Times New Roman"/>
                      <w:sz w:val="22"/>
                      <w:szCs w:val="22"/>
                      <w:u w:val="none" w:color="auto"/>
                    </w:rPr>
                    <w:t>类</w:t>
                  </w:r>
                </w:p>
              </w:tc>
              <w:tc>
                <w:tcPr>
                  <w:tcW w:w="1500" w:type="pct"/>
                  <w:gridSpan w:val="3"/>
                  <w:tcBorders>
                    <w:top w:val="single" w:color="auto" w:sz="4" w:space="0"/>
                    <w:left w:val="nil"/>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II</w:t>
                  </w:r>
                  <w:r>
                    <w:rPr>
                      <w:rFonts w:hint="default" w:ascii="Times New Roman" w:hAnsi="Times New Roman" w:cs="Times New Roman"/>
                      <w:sz w:val="22"/>
                      <w:szCs w:val="22"/>
                      <w:u w:val="none" w:color="auto"/>
                    </w:rPr>
                    <w:t>类</w:t>
                  </w:r>
                </w:p>
              </w:tc>
              <w:tc>
                <w:tcPr>
                  <w:tcW w:w="1501" w:type="pct"/>
                  <w:gridSpan w:val="3"/>
                  <w:tcBorders>
                    <w:top w:val="single" w:color="auto" w:sz="4" w:space="0"/>
                    <w:left w:val="nil"/>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III</w:t>
                  </w:r>
                  <w:r>
                    <w:rPr>
                      <w:rFonts w:hint="default" w:ascii="Times New Roman" w:hAnsi="Times New Roman" w:cs="Times New Roman"/>
                      <w:sz w:val="22"/>
                      <w:szCs w:val="22"/>
                      <w:u w:val="none" w:color="auto"/>
                    </w:rPr>
                    <w:t>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5" w:type="pct"/>
                  <w:vMerge w:val="continue"/>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jc w:val="center"/>
                    <w:rPr>
                      <w:rFonts w:hint="default" w:ascii="Times New Roman" w:hAnsi="Times New Roman" w:cs="Times New Roman"/>
                      <w:kern w:val="0"/>
                      <w:sz w:val="22"/>
                      <w:szCs w:val="22"/>
                      <w:u w:val="none" w:color="auto"/>
                    </w:rPr>
                  </w:pPr>
                </w:p>
              </w:tc>
              <w:tc>
                <w:tcPr>
                  <w:tcW w:w="405" w:type="pct"/>
                  <w:tcBorders>
                    <w:top w:val="single" w:color="auto" w:sz="4" w:space="0"/>
                    <w:left w:val="nil"/>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大</w:t>
                  </w:r>
                </w:p>
              </w:tc>
              <w:tc>
                <w:tcPr>
                  <w:tcW w:w="500" w:type="pct"/>
                  <w:tcBorders>
                    <w:top w:val="single" w:color="auto" w:sz="4" w:space="0"/>
                    <w:left w:val="nil"/>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中</w:t>
                  </w:r>
                </w:p>
              </w:tc>
              <w:tc>
                <w:tcPr>
                  <w:tcW w:w="500" w:type="pct"/>
                  <w:tcBorders>
                    <w:top w:val="single" w:color="auto" w:sz="4" w:space="0"/>
                    <w:left w:val="nil"/>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小</w:t>
                  </w:r>
                </w:p>
              </w:tc>
              <w:tc>
                <w:tcPr>
                  <w:tcW w:w="500" w:type="pct"/>
                  <w:tcBorders>
                    <w:top w:val="single" w:color="auto" w:sz="4" w:space="0"/>
                    <w:left w:val="nil"/>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大</w:t>
                  </w:r>
                </w:p>
              </w:tc>
              <w:tc>
                <w:tcPr>
                  <w:tcW w:w="500" w:type="pct"/>
                  <w:tcBorders>
                    <w:top w:val="single" w:color="auto" w:sz="4" w:space="0"/>
                    <w:left w:val="nil"/>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中</w:t>
                  </w:r>
                </w:p>
              </w:tc>
              <w:tc>
                <w:tcPr>
                  <w:tcW w:w="500" w:type="pct"/>
                  <w:tcBorders>
                    <w:top w:val="single" w:color="auto" w:sz="4" w:space="0"/>
                    <w:left w:val="nil"/>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小</w:t>
                  </w:r>
                </w:p>
              </w:tc>
              <w:tc>
                <w:tcPr>
                  <w:tcW w:w="500" w:type="pct"/>
                  <w:tcBorders>
                    <w:top w:val="single" w:color="auto" w:sz="4" w:space="0"/>
                    <w:left w:val="nil"/>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大</w:t>
                  </w:r>
                </w:p>
              </w:tc>
              <w:tc>
                <w:tcPr>
                  <w:tcW w:w="500" w:type="pct"/>
                  <w:tcBorders>
                    <w:top w:val="single" w:color="auto" w:sz="4" w:space="0"/>
                    <w:left w:val="nil"/>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中</w:t>
                  </w:r>
                </w:p>
              </w:tc>
              <w:tc>
                <w:tcPr>
                  <w:tcW w:w="500" w:type="pct"/>
                  <w:tcBorders>
                    <w:top w:val="single" w:color="auto" w:sz="4" w:space="0"/>
                    <w:left w:val="nil"/>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5" w:type="pct"/>
                  <w:tcBorders>
                    <w:top w:val="single" w:color="auto" w:sz="4" w:space="0"/>
                    <w:left w:val="single" w:color="auto" w:sz="4" w:space="0"/>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敏感</w:t>
                  </w:r>
                </w:p>
              </w:tc>
              <w:tc>
                <w:tcPr>
                  <w:tcW w:w="405" w:type="pct"/>
                  <w:tcBorders>
                    <w:top w:val="single" w:color="auto" w:sz="4" w:space="0"/>
                    <w:left w:val="nil"/>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一级</w:t>
                  </w:r>
                </w:p>
              </w:tc>
              <w:tc>
                <w:tcPr>
                  <w:tcW w:w="500" w:type="pct"/>
                  <w:tcBorders>
                    <w:top w:val="single" w:color="auto" w:sz="4" w:space="0"/>
                    <w:left w:val="nil"/>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一级</w:t>
                  </w:r>
                </w:p>
              </w:tc>
              <w:tc>
                <w:tcPr>
                  <w:tcW w:w="500" w:type="pct"/>
                  <w:tcBorders>
                    <w:top w:val="single" w:color="auto" w:sz="4" w:space="0"/>
                    <w:left w:val="nil"/>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一级</w:t>
                  </w:r>
                </w:p>
              </w:tc>
              <w:tc>
                <w:tcPr>
                  <w:tcW w:w="500" w:type="pct"/>
                  <w:tcBorders>
                    <w:top w:val="single" w:color="auto" w:sz="4" w:space="0"/>
                    <w:left w:val="nil"/>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二级</w:t>
                  </w:r>
                </w:p>
              </w:tc>
              <w:tc>
                <w:tcPr>
                  <w:tcW w:w="500" w:type="pct"/>
                  <w:tcBorders>
                    <w:top w:val="single" w:color="auto" w:sz="4" w:space="0"/>
                    <w:left w:val="nil"/>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二级</w:t>
                  </w:r>
                </w:p>
              </w:tc>
              <w:tc>
                <w:tcPr>
                  <w:tcW w:w="500" w:type="pct"/>
                  <w:tcBorders>
                    <w:top w:val="single" w:color="auto" w:sz="4" w:space="0"/>
                    <w:left w:val="nil"/>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二级</w:t>
                  </w:r>
                </w:p>
              </w:tc>
              <w:tc>
                <w:tcPr>
                  <w:tcW w:w="500" w:type="pct"/>
                  <w:tcBorders>
                    <w:top w:val="single" w:color="auto" w:sz="4" w:space="0"/>
                    <w:left w:val="nil"/>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三级</w:t>
                  </w:r>
                </w:p>
              </w:tc>
              <w:tc>
                <w:tcPr>
                  <w:tcW w:w="500" w:type="pct"/>
                  <w:tcBorders>
                    <w:top w:val="single" w:color="auto" w:sz="4" w:space="0"/>
                    <w:left w:val="nil"/>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三级</w:t>
                  </w:r>
                </w:p>
              </w:tc>
              <w:tc>
                <w:tcPr>
                  <w:tcW w:w="500" w:type="pct"/>
                  <w:tcBorders>
                    <w:top w:val="single" w:color="auto" w:sz="4" w:space="0"/>
                    <w:left w:val="nil"/>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95" w:type="pct"/>
                  <w:tcBorders>
                    <w:top w:val="single" w:color="auto" w:sz="4" w:space="0"/>
                    <w:left w:val="single" w:color="auto" w:sz="4" w:space="0"/>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较敏感</w:t>
                  </w:r>
                </w:p>
              </w:tc>
              <w:tc>
                <w:tcPr>
                  <w:tcW w:w="405" w:type="pct"/>
                  <w:tcBorders>
                    <w:top w:val="single" w:color="auto" w:sz="4" w:space="0"/>
                    <w:left w:val="nil"/>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一级</w:t>
                  </w:r>
                </w:p>
              </w:tc>
              <w:tc>
                <w:tcPr>
                  <w:tcW w:w="500" w:type="pct"/>
                  <w:tcBorders>
                    <w:top w:val="single" w:color="auto" w:sz="4" w:space="0"/>
                    <w:left w:val="nil"/>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一级</w:t>
                  </w:r>
                </w:p>
              </w:tc>
              <w:tc>
                <w:tcPr>
                  <w:tcW w:w="500" w:type="pct"/>
                  <w:tcBorders>
                    <w:top w:val="single" w:color="auto" w:sz="4" w:space="0"/>
                    <w:left w:val="nil"/>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二级</w:t>
                  </w:r>
                </w:p>
              </w:tc>
              <w:tc>
                <w:tcPr>
                  <w:tcW w:w="500" w:type="pct"/>
                  <w:tcBorders>
                    <w:top w:val="single" w:color="auto" w:sz="4" w:space="0"/>
                    <w:left w:val="nil"/>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二级</w:t>
                  </w:r>
                </w:p>
              </w:tc>
              <w:tc>
                <w:tcPr>
                  <w:tcW w:w="500" w:type="pct"/>
                  <w:tcBorders>
                    <w:top w:val="single" w:color="auto" w:sz="4" w:space="0"/>
                    <w:left w:val="nil"/>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二级</w:t>
                  </w:r>
                </w:p>
              </w:tc>
              <w:tc>
                <w:tcPr>
                  <w:tcW w:w="500" w:type="pct"/>
                  <w:tcBorders>
                    <w:top w:val="single" w:color="auto" w:sz="4" w:space="0"/>
                    <w:left w:val="nil"/>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三级</w:t>
                  </w:r>
                </w:p>
              </w:tc>
              <w:tc>
                <w:tcPr>
                  <w:tcW w:w="500" w:type="pct"/>
                  <w:tcBorders>
                    <w:top w:val="single" w:color="auto" w:sz="4" w:space="0"/>
                    <w:left w:val="nil"/>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三级</w:t>
                  </w:r>
                </w:p>
              </w:tc>
              <w:tc>
                <w:tcPr>
                  <w:tcW w:w="500" w:type="pct"/>
                  <w:tcBorders>
                    <w:top w:val="single" w:color="auto" w:sz="4" w:space="0"/>
                    <w:left w:val="nil"/>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三级</w:t>
                  </w:r>
                </w:p>
              </w:tc>
              <w:tc>
                <w:tcPr>
                  <w:tcW w:w="500" w:type="pct"/>
                  <w:tcBorders>
                    <w:top w:val="single" w:color="auto" w:sz="4" w:space="0"/>
                    <w:left w:val="nil"/>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5" w:type="pct"/>
                  <w:tcBorders>
                    <w:top w:val="single" w:color="auto" w:sz="4" w:space="0"/>
                    <w:left w:val="single" w:color="auto" w:sz="4" w:space="0"/>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不敏感</w:t>
                  </w:r>
                </w:p>
              </w:tc>
              <w:tc>
                <w:tcPr>
                  <w:tcW w:w="405" w:type="pct"/>
                  <w:tcBorders>
                    <w:top w:val="single" w:color="auto" w:sz="4" w:space="0"/>
                    <w:left w:val="nil"/>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一级</w:t>
                  </w:r>
                </w:p>
              </w:tc>
              <w:tc>
                <w:tcPr>
                  <w:tcW w:w="500" w:type="pct"/>
                  <w:tcBorders>
                    <w:top w:val="single" w:color="auto" w:sz="4" w:space="0"/>
                    <w:left w:val="nil"/>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二级</w:t>
                  </w:r>
                </w:p>
              </w:tc>
              <w:tc>
                <w:tcPr>
                  <w:tcW w:w="500" w:type="pct"/>
                  <w:tcBorders>
                    <w:top w:val="single" w:color="auto" w:sz="4" w:space="0"/>
                    <w:left w:val="nil"/>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二级</w:t>
                  </w:r>
                </w:p>
              </w:tc>
              <w:tc>
                <w:tcPr>
                  <w:tcW w:w="500" w:type="pct"/>
                  <w:tcBorders>
                    <w:top w:val="single" w:color="auto" w:sz="4" w:space="0"/>
                    <w:left w:val="nil"/>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二级</w:t>
                  </w:r>
                </w:p>
              </w:tc>
              <w:tc>
                <w:tcPr>
                  <w:tcW w:w="500" w:type="pct"/>
                  <w:tcBorders>
                    <w:top w:val="single" w:color="auto" w:sz="4" w:space="0"/>
                    <w:left w:val="nil"/>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三级</w:t>
                  </w:r>
                </w:p>
              </w:tc>
              <w:tc>
                <w:tcPr>
                  <w:tcW w:w="500" w:type="pct"/>
                  <w:tcBorders>
                    <w:top w:val="single" w:color="auto" w:sz="4" w:space="0"/>
                    <w:left w:val="nil"/>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三级</w:t>
                  </w:r>
                </w:p>
              </w:tc>
              <w:tc>
                <w:tcPr>
                  <w:tcW w:w="500" w:type="pct"/>
                  <w:tcBorders>
                    <w:top w:val="single" w:color="auto" w:sz="4" w:space="0"/>
                    <w:left w:val="nil"/>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三级</w:t>
                  </w:r>
                </w:p>
              </w:tc>
              <w:tc>
                <w:tcPr>
                  <w:tcW w:w="500" w:type="pct"/>
                  <w:tcBorders>
                    <w:top w:val="single" w:color="auto" w:sz="4" w:space="0"/>
                    <w:left w:val="nil"/>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w:t>
                  </w:r>
                </w:p>
              </w:tc>
              <w:tc>
                <w:tcPr>
                  <w:tcW w:w="500" w:type="pct"/>
                  <w:tcBorders>
                    <w:top w:val="single" w:color="auto" w:sz="4" w:space="0"/>
                    <w:left w:val="nil"/>
                    <w:bottom w:val="single" w:color="auto" w:sz="4" w:space="0"/>
                    <w:right w:val="single" w:color="auto" w:sz="4" w:space="0"/>
                  </w:tcBorders>
                  <w:noWrap w:val="0"/>
                  <w:vAlign w:val="center"/>
                </w:tcPr>
                <w:p>
                  <w:pPr>
                    <w:pStyle w:val="13"/>
                    <w:spacing w:line="360" w:lineRule="auto"/>
                    <w:jc w:val="center"/>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10"/>
                  <w:tcBorders>
                    <w:top w:val="single" w:color="auto" w:sz="4" w:space="0"/>
                    <w:left w:val="single" w:color="auto" w:sz="4" w:space="0"/>
                    <w:bottom w:val="single" w:color="auto" w:sz="4" w:space="0"/>
                    <w:right w:val="single" w:color="auto" w:sz="4" w:space="0"/>
                  </w:tcBorders>
                  <w:noWrap w:val="0"/>
                  <w:vAlign w:val="center"/>
                </w:tcPr>
                <w:p>
                  <w:pPr>
                    <w:pStyle w:val="13"/>
                    <w:spacing w:line="360" w:lineRule="auto"/>
                    <w:jc w:val="left"/>
                    <w:rPr>
                      <w:rFonts w:hint="default" w:ascii="Times New Roman" w:hAnsi="Times New Roman" w:cs="Times New Roman"/>
                      <w:kern w:val="0"/>
                      <w:sz w:val="22"/>
                      <w:szCs w:val="22"/>
                      <w:u w:val="none" w:color="auto"/>
                    </w:rPr>
                  </w:pPr>
                  <w:r>
                    <w:rPr>
                      <w:rFonts w:hint="default" w:ascii="Times New Roman" w:hAnsi="Times New Roman" w:cs="Times New Roman"/>
                      <w:kern w:val="0"/>
                      <w:sz w:val="22"/>
                      <w:szCs w:val="22"/>
                      <w:u w:val="none" w:color="auto"/>
                    </w:rPr>
                    <w:t>注：“--”表示可不开展土壤环境影响评价工作。</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693" w:firstLineChars="300"/>
              <w:textAlignment w:val="auto"/>
              <w:rPr>
                <w:rFonts w:hint="eastAsia"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szCs w:val="24"/>
                <w:u w:val="none" w:color="auto"/>
                <w:lang w:val="en-US" w:eastAsia="zh-CN"/>
              </w:rPr>
              <w:t>项目位于工业园内，周边均为工厂等，对照敏感程度分类表可知，本项目为“不敏感”，</w:t>
            </w:r>
            <w:r>
              <w:rPr>
                <w:rFonts w:hint="eastAsia" w:cs="Times New Roman"/>
                <w:color w:val="auto"/>
                <w:sz w:val="24"/>
                <w:szCs w:val="24"/>
                <w:u w:val="none" w:color="auto"/>
                <w:lang w:val="en-US" w:eastAsia="zh-CN"/>
              </w:rPr>
              <w:t>本项目占地面积为</w:t>
            </w:r>
            <w:r>
              <w:rPr>
                <w:rFonts w:hint="eastAsia" w:cs="Times New Roman"/>
                <w:color w:val="auto"/>
                <w:spacing w:val="-6"/>
                <w:sz w:val="24"/>
                <w:u w:val="none" w:color="auto"/>
                <w:lang w:val="en-US" w:eastAsia="zh-CN"/>
              </w:rPr>
              <w:t>8938.87m</w:t>
            </w:r>
            <w:r>
              <w:rPr>
                <w:rFonts w:hint="eastAsia" w:cs="Times New Roman"/>
                <w:color w:val="auto"/>
                <w:spacing w:val="-6"/>
                <w:sz w:val="24"/>
                <w:u w:val="none" w:color="auto"/>
                <w:vertAlign w:val="superscript"/>
                <w:lang w:val="en-US" w:eastAsia="zh-CN"/>
              </w:rPr>
              <w:t>2</w:t>
            </w:r>
            <w:r>
              <w:rPr>
                <w:rFonts w:hint="eastAsia" w:cs="Times New Roman"/>
                <w:color w:val="auto"/>
                <w:spacing w:val="-6"/>
                <w:sz w:val="24"/>
                <w:u w:val="none" w:color="auto"/>
                <w:lang w:val="en-US" w:eastAsia="zh-CN"/>
              </w:rPr>
              <w:t>，对照建设项目占地规模可知，项目属于小型，</w:t>
            </w:r>
            <w:r>
              <w:rPr>
                <w:rFonts w:hint="eastAsia" w:ascii="Times New Roman" w:hAnsi="Times New Roman" w:eastAsia="宋体" w:cs="Times New Roman"/>
                <w:color w:val="auto"/>
                <w:sz w:val="24"/>
                <w:szCs w:val="24"/>
                <w:u w:val="none" w:color="auto"/>
                <w:lang w:val="en-US" w:eastAsia="zh-CN"/>
              </w:rPr>
              <w:t>对照土壤分级表可知，本项目</w:t>
            </w:r>
            <w:r>
              <w:rPr>
                <w:rFonts w:hint="eastAsia" w:cs="Times New Roman"/>
                <w:color w:val="auto"/>
                <w:sz w:val="24"/>
                <w:szCs w:val="24"/>
                <w:u w:val="none" w:color="auto"/>
                <w:lang w:val="en-US" w:eastAsia="zh-CN"/>
              </w:rPr>
              <w:t>可不开展土壤环境评价工作</w:t>
            </w:r>
            <w:r>
              <w:rPr>
                <w:rFonts w:hint="eastAsia" w:cs="Times New Roman"/>
                <w:kern w:val="0"/>
                <w:sz w:val="24"/>
                <w:u w:val="none" w:color="auto"/>
                <w:lang w:eastAsia="zh-CN"/>
              </w:rPr>
              <w:t>。</w:t>
            </w:r>
          </w:p>
          <w:p>
            <w:pPr>
              <w:pStyle w:val="186"/>
              <w:spacing w:line="360" w:lineRule="auto"/>
              <w:rPr>
                <w:rFonts w:hint="default" w:ascii="Times New Roman" w:hAnsi="Times New Roman" w:cs="Times New Roman"/>
                <w:color w:val="auto"/>
                <w:sz w:val="24"/>
                <w:szCs w:val="24"/>
                <w:u w:val="single" w:color="auto"/>
              </w:rPr>
            </w:pPr>
            <w:r>
              <w:rPr>
                <w:rFonts w:hint="eastAsia" w:cs="Times New Roman"/>
                <w:color w:val="auto"/>
                <w:sz w:val="24"/>
                <w:szCs w:val="24"/>
                <w:u w:val="single" w:color="auto"/>
                <w:lang w:val="en-US" w:eastAsia="zh-CN"/>
              </w:rPr>
              <w:t>6</w:t>
            </w:r>
            <w:r>
              <w:rPr>
                <w:rFonts w:hint="default" w:ascii="Times New Roman" w:hAnsi="Times New Roman" w:cs="Times New Roman"/>
                <w:color w:val="auto"/>
                <w:sz w:val="24"/>
                <w:szCs w:val="24"/>
                <w:u w:val="single" w:color="auto"/>
              </w:rPr>
              <w:t>、环境风险分析及防范措施</w:t>
            </w:r>
          </w:p>
          <w:p>
            <w:pPr>
              <w:pStyle w:val="173"/>
              <w:spacing w:line="360" w:lineRule="auto"/>
              <w:ind w:firstLine="48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环境风险评价的目的是分析和预测建设项目存在的潜在危险、有害因素，建设项目建设和运行期间可能发生的突发性事件或事故，引起有毒有害和易燃易爆等物质泄漏，所造成的人身安全与环境影响和损害程度，提出合理可行的防范、应急与减缓措施，以使建设项目事故率、损失和环境影响达到可接受水平。</w:t>
            </w:r>
          </w:p>
          <w:p>
            <w:pPr>
              <w:pStyle w:val="173"/>
              <w:spacing w:line="360" w:lineRule="auto"/>
              <w:ind w:firstLine="48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《建设项目环境风险评价技术导则》（HJ/T169-20</w:t>
            </w:r>
            <w:r>
              <w:rPr>
                <w:rFonts w:hint="default" w:ascii="Times New Roman" w:hAnsi="Times New Roman" w:cs="Times New Roman"/>
                <w:color w:val="auto"/>
                <w:sz w:val="24"/>
                <w:szCs w:val="24"/>
                <w:u w:val="single" w:color="auto"/>
                <w:lang w:val="en-US" w:eastAsia="zh-CN"/>
              </w:rPr>
              <w:t>18</w:t>
            </w:r>
            <w:r>
              <w:rPr>
                <w:rFonts w:hint="default" w:ascii="Times New Roman" w:hAnsi="Times New Roman" w:cs="Times New Roman"/>
                <w:color w:val="auto"/>
                <w:sz w:val="24"/>
                <w:szCs w:val="24"/>
                <w:u w:val="single" w:color="auto"/>
              </w:rPr>
              <w:t>）适用于涉及有毒有害和易燃易爆物质的生产、使用和贮运等的新建、改建、扩建和技术改造项目，本次评价以该导则为基准，通过对工程的风险识别、分析和后果预测，提出本项目的风险防范措施和应急预案，把项目环境风险尽可能降低至可接受水平。</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textAlignment w:val="auto"/>
              <w:rPr>
                <w:rFonts w:hint="default" w:ascii="Times New Roman" w:hAnsi="Times New Roman" w:cs="Times New Roman"/>
                <w:b/>
                <w:bCs/>
                <w:color w:val="auto"/>
                <w:sz w:val="24"/>
                <w:u w:val="single" w:color="auto"/>
                <w:lang w:val="en-US" w:eastAsia="zh-CN"/>
              </w:rPr>
            </w:pPr>
            <w:r>
              <w:rPr>
                <w:rFonts w:hint="default" w:ascii="Times New Roman" w:hAnsi="Times New Roman" w:cs="Times New Roman"/>
                <w:color w:val="auto"/>
                <w:sz w:val="24"/>
                <w:szCs w:val="24"/>
                <w:u w:val="single" w:color="auto"/>
                <w:lang w:val="en-US" w:eastAsia="zh-CN"/>
              </w:rPr>
              <w:t>本次环境风险评价采用《建设项目环境风险评价技术导则》（HJ169-2018）中要求对建设项目的环境风险进行分析、计算和评估，提出环境风险预防、控制、减缓措施，明确环境风险监控及应急建议要求，为建设项目环境风险防控提供科学依据。</w:t>
            </w:r>
          </w:p>
          <w:p>
            <w:pPr>
              <w:pStyle w:val="192"/>
              <w:keepNext w:val="0"/>
              <w:keepLines w:val="0"/>
              <w:pageBreakBefore w:val="0"/>
              <w:widowControl w:val="0"/>
              <w:kinsoku/>
              <w:wordWrap/>
              <w:overflowPunct/>
              <w:topLinePunct w:val="0"/>
              <w:autoSpaceDE/>
              <w:autoSpaceDN/>
              <w:bidi w:val="0"/>
              <w:adjustRightInd/>
              <w:snapToGrid/>
              <w:spacing w:line="360" w:lineRule="auto"/>
              <w:ind w:firstLine="512"/>
              <w:textAlignment w:val="auto"/>
              <w:rPr>
                <w:rFonts w:hint="default" w:ascii="Times New Roman" w:hAnsi="Times New Roman" w:cs="Times New Roman"/>
                <w:b/>
                <w:bCs/>
                <w:color w:val="auto"/>
                <w:sz w:val="24"/>
                <w:u w:val="single" w:color="auto"/>
                <w:lang w:val="en-US" w:eastAsia="zh-CN"/>
              </w:rPr>
            </w:pPr>
            <w:r>
              <w:rPr>
                <w:rFonts w:hint="default" w:ascii="Times New Roman" w:hAnsi="Times New Roman" w:cs="Times New Roman"/>
                <w:b/>
                <w:bCs/>
                <w:color w:val="auto"/>
                <w:sz w:val="24"/>
                <w:u w:val="single" w:color="auto"/>
                <w:lang w:val="en-US" w:eastAsia="zh-CN"/>
              </w:rPr>
              <w:t>风险调查</w:t>
            </w:r>
          </w:p>
          <w:p>
            <w:pPr>
              <w:pStyle w:val="192"/>
              <w:keepNext w:val="0"/>
              <w:keepLines w:val="0"/>
              <w:pageBreakBefore w:val="0"/>
              <w:widowControl w:val="0"/>
              <w:kinsoku/>
              <w:wordWrap/>
              <w:overflowPunct/>
              <w:topLinePunct w:val="0"/>
              <w:autoSpaceDE/>
              <w:autoSpaceDN/>
              <w:bidi w:val="0"/>
              <w:adjustRightInd/>
              <w:snapToGrid/>
              <w:spacing w:line="360" w:lineRule="auto"/>
              <w:ind w:firstLine="512"/>
              <w:textAlignment w:val="auto"/>
              <w:rPr>
                <w:rFonts w:hint="default" w:ascii="Times New Roman" w:hAnsi="Times New Roman" w:cs="Times New Roman"/>
                <w:b/>
                <w:bCs/>
                <w:color w:val="auto"/>
                <w:sz w:val="24"/>
                <w:u w:val="single" w:color="auto"/>
                <w:lang w:val="en-US" w:eastAsia="zh-CN"/>
              </w:rPr>
            </w:pPr>
            <w:r>
              <w:rPr>
                <w:rFonts w:hint="default" w:ascii="Times New Roman" w:hAnsi="Times New Roman" w:cs="Times New Roman"/>
                <w:b w:val="0"/>
                <w:bCs w:val="0"/>
                <w:color w:val="auto"/>
                <w:sz w:val="24"/>
                <w:u w:val="single" w:color="auto"/>
                <w:lang w:val="en-US" w:eastAsia="zh-CN"/>
              </w:rPr>
              <w:t>通过对项目进行分析，可判断项目营运期</w:t>
            </w:r>
            <w:r>
              <w:rPr>
                <w:rFonts w:hint="eastAsia" w:ascii="Times New Roman" w:hAnsi="Times New Roman" w:cs="Times New Roman"/>
                <w:b w:val="0"/>
                <w:bCs w:val="0"/>
                <w:color w:val="auto"/>
                <w:sz w:val="24"/>
                <w:u w:val="single" w:color="auto"/>
                <w:lang w:val="en-US" w:eastAsia="zh-CN"/>
              </w:rPr>
              <w:t>有组织废气超标排放、水性漆、机油、丙烷</w:t>
            </w:r>
            <w:r>
              <w:rPr>
                <w:rFonts w:hint="default" w:ascii="Times New Roman" w:hAnsi="Times New Roman" w:cs="Times New Roman"/>
                <w:b w:val="0"/>
                <w:bCs w:val="0"/>
                <w:color w:val="auto"/>
                <w:sz w:val="24"/>
                <w:u w:val="single" w:color="auto"/>
                <w:lang w:val="en-US" w:eastAsia="zh-CN"/>
              </w:rPr>
              <w:t>泄漏风险等。</w:t>
            </w:r>
          </w:p>
          <w:p>
            <w:pPr>
              <w:pStyle w:val="173"/>
              <w:spacing w:line="360" w:lineRule="auto"/>
              <w:ind w:firstLine="480"/>
              <w:rPr>
                <w:rFonts w:hint="default" w:ascii="Times New Roman" w:hAnsi="Times New Roman" w:cs="Times New Roman"/>
                <w:b/>
                <w:bCs/>
                <w:color w:val="auto"/>
                <w:sz w:val="24"/>
                <w:szCs w:val="24"/>
                <w:u w:val="single" w:color="auto"/>
              </w:rPr>
            </w:pPr>
            <w:r>
              <w:rPr>
                <w:rFonts w:hint="eastAsia" w:cs="Times New Roman"/>
                <w:b/>
                <w:bCs/>
                <w:color w:val="auto"/>
                <w:sz w:val="24"/>
                <w:szCs w:val="24"/>
                <w:u w:val="single" w:color="auto"/>
                <w:lang w:eastAsia="zh-CN"/>
              </w:rPr>
              <w:t>环境风险分析</w:t>
            </w:r>
          </w:p>
          <w:p>
            <w:pPr>
              <w:pStyle w:val="173"/>
              <w:spacing w:line="360" w:lineRule="auto"/>
              <w:ind w:firstLine="48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（1）物质识别</w:t>
            </w:r>
          </w:p>
          <w:p>
            <w:pPr>
              <w:pStyle w:val="173"/>
              <w:spacing w:line="360" w:lineRule="auto"/>
              <w:ind w:firstLine="48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本项目</w:t>
            </w:r>
            <w:r>
              <w:rPr>
                <w:rFonts w:hint="eastAsia" w:cs="Times New Roman"/>
                <w:color w:val="auto"/>
                <w:sz w:val="24"/>
                <w:szCs w:val="24"/>
                <w:u w:val="single" w:color="auto"/>
                <w:lang w:eastAsia="zh-CN"/>
              </w:rPr>
              <w:t>原辅材</w:t>
            </w:r>
            <w:r>
              <w:rPr>
                <w:rFonts w:hint="default" w:ascii="Times New Roman" w:hAnsi="Times New Roman" w:cs="Times New Roman"/>
                <w:color w:val="auto"/>
                <w:sz w:val="24"/>
                <w:szCs w:val="24"/>
                <w:u w:val="single" w:color="auto"/>
                <w:lang w:eastAsia="zh-CN"/>
              </w:rPr>
              <w:t>料</w:t>
            </w:r>
            <w:r>
              <w:rPr>
                <w:rFonts w:hint="eastAsia" w:cs="Times New Roman"/>
                <w:color w:val="auto"/>
                <w:sz w:val="24"/>
                <w:szCs w:val="24"/>
                <w:u w:val="single" w:color="auto"/>
                <w:lang w:eastAsia="zh-CN"/>
              </w:rPr>
              <w:t>有</w:t>
            </w:r>
            <w:r>
              <w:rPr>
                <w:rFonts w:hint="eastAsia" w:ascii="Times New Roman" w:hAnsi="Times New Roman" w:cs="Times New Roman"/>
                <w:b w:val="0"/>
                <w:bCs w:val="0"/>
                <w:color w:val="auto"/>
                <w:sz w:val="24"/>
                <w:u w:val="single" w:color="auto"/>
                <w:lang w:val="en-US" w:eastAsia="zh-CN"/>
              </w:rPr>
              <w:t>水性漆、</w:t>
            </w:r>
            <w:r>
              <w:rPr>
                <w:rFonts w:hint="eastAsia" w:cs="Times New Roman"/>
                <w:b w:val="0"/>
                <w:bCs w:val="0"/>
                <w:color w:val="auto"/>
                <w:sz w:val="24"/>
                <w:u w:val="single" w:color="auto"/>
                <w:lang w:val="en-US" w:eastAsia="zh-CN"/>
              </w:rPr>
              <w:t>机油</w:t>
            </w:r>
            <w:r>
              <w:rPr>
                <w:rFonts w:hint="eastAsia" w:cs="Times New Roman"/>
                <w:color w:val="auto"/>
                <w:sz w:val="24"/>
                <w:szCs w:val="24"/>
                <w:u w:val="single" w:color="auto"/>
                <w:lang w:eastAsia="zh-CN"/>
              </w:rPr>
              <w:t>、丙烷，</w:t>
            </w:r>
            <w:r>
              <w:rPr>
                <w:rFonts w:hint="default" w:ascii="Times New Roman" w:hAnsi="Times New Roman" w:cs="Times New Roman"/>
                <w:color w:val="auto"/>
                <w:sz w:val="24"/>
                <w:szCs w:val="24"/>
                <w:u w:val="single" w:color="auto"/>
              </w:rPr>
              <w:t>属于可燃，易发生火灾。</w:t>
            </w:r>
            <w:r>
              <w:rPr>
                <w:rFonts w:hint="default" w:ascii="Times New Roman" w:hAnsi="Times New Roman" w:cs="Times New Roman"/>
                <w:color w:val="auto"/>
                <w:sz w:val="24"/>
                <w:szCs w:val="24"/>
                <w:u w:val="single" w:color="auto"/>
                <w:lang w:eastAsia="zh-CN"/>
              </w:rPr>
              <w:t>本项目的危险废物有</w:t>
            </w:r>
            <w:r>
              <w:rPr>
                <w:rFonts w:hint="eastAsia" w:ascii="宋体" w:hAnsi="宋体"/>
                <w:color w:val="auto"/>
                <w:sz w:val="24"/>
                <w:szCs w:val="32"/>
                <w:u w:val="single" w:color="auto"/>
                <w:lang w:eastAsia="zh-CN"/>
              </w:rPr>
              <w:t>含油抹布、废油、废活性炭、废油桶</w:t>
            </w:r>
            <w:r>
              <w:rPr>
                <w:rFonts w:hint="eastAsia" w:cs="Times New Roman"/>
                <w:color w:val="auto"/>
                <w:sz w:val="24"/>
                <w:szCs w:val="24"/>
                <w:u w:val="single" w:color="auto"/>
                <w:lang w:val="en-US" w:eastAsia="zh-CN"/>
              </w:rPr>
              <w:t>等</w:t>
            </w:r>
            <w:r>
              <w:rPr>
                <w:rFonts w:hint="default" w:ascii="Times New Roman" w:hAnsi="Times New Roman" w:cs="Times New Roman"/>
                <w:color w:val="auto"/>
                <w:sz w:val="24"/>
                <w:szCs w:val="24"/>
                <w:u w:val="single" w:color="auto"/>
                <w:lang w:val="en-US" w:eastAsia="zh-CN"/>
              </w:rPr>
              <w:t>。</w:t>
            </w:r>
            <w:r>
              <w:rPr>
                <w:rFonts w:hint="default" w:ascii="Times New Roman" w:hAnsi="Times New Roman" w:cs="Times New Roman"/>
                <w:color w:val="auto"/>
                <w:sz w:val="24"/>
                <w:szCs w:val="24"/>
                <w:u w:val="single" w:color="auto"/>
              </w:rPr>
              <w:t>详见下表。</w:t>
            </w:r>
          </w:p>
          <w:p>
            <w:pPr>
              <w:pStyle w:val="187"/>
              <w:spacing w:line="360" w:lineRule="auto"/>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表7-</w:t>
            </w:r>
            <w:r>
              <w:rPr>
                <w:rFonts w:hint="eastAsia" w:cs="Times New Roman"/>
                <w:color w:val="auto"/>
                <w:sz w:val="24"/>
                <w:szCs w:val="24"/>
                <w:u w:val="single" w:color="auto"/>
                <w:lang w:val="en-US" w:eastAsia="zh-CN"/>
              </w:rPr>
              <w:t>17</w:t>
            </w:r>
            <w:r>
              <w:rPr>
                <w:rFonts w:hint="default" w:ascii="Times New Roman" w:hAnsi="Times New Roman" w:cs="Times New Roman"/>
                <w:color w:val="auto"/>
                <w:sz w:val="24"/>
                <w:szCs w:val="24"/>
                <w:u w:val="single" w:color="auto"/>
              </w:rPr>
              <w:t xml:space="preserve">  物质危险性识别表</w:t>
            </w:r>
          </w:p>
          <w:tbl>
            <w:tblPr>
              <w:tblStyle w:val="38"/>
              <w:tblW w:w="902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921"/>
              <w:gridCol w:w="2685"/>
              <w:gridCol w:w="1983"/>
              <w:gridCol w:w="243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21" w:type="dxa"/>
                  <w:noWrap w:val="0"/>
                  <w:vAlign w:val="center"/>
                </w:tcPr>
                <w:p>
                  <w:pPr>
                    <w:pStyle w:val="185"/>
                    <w:spacing w:line="360" w:lineRule="auto"/>
                    <w:rPr>
                      <w:rFonts w:hint="default" w:ascii="Times New Roman" w:hAnsi="Times New Roman" w:cs="Times New Roman"/>
                      <w:color w:val="auto"/>
                      <w:sz w:val="21"/>
                      <w:szCs w:val="21"/>
                      <w:u w:val="single" w:color="auto"/>
                    </w:rPr>
                  </w:pPr>
                  <w:r>
                    <w:rPr>
                      <w:rFonts w:hint="default" w:ascii="Times New Roman" w:hAnsi="Times New Roman" w:cs="Times New Roman"/>
                      <w:color w:val="auto"/>
                      <w:sz w:val="21"/>
                      <w:szCs w:val="21"/>
                      <w:u w:val="single" w:color="auto"/>
                    </w:rPr>
                    <w:t>品名</w:t>
                  </w:r>
                </w:p>
              </w:tc>
              <w:tc>
                <w:tcPr>
                  <w:tcW w:w="2685" w:type="dxa"/>
                  <w:noWrap w:val="0"/>
                  <w:vAlign w:val="center"/>
                </w:tcPr>
                <w:p>
                  <w:pPr>
                    <w:pStyle w:val="185"/>
                    <w:spacing w:line="360" w:lineRule="auto"/>
                    <w:rPr>
                      <w:rFonts w:hint="default" w:ascii="Times New Roman" w:hAnsi="Times New Roman" w:cs="Times New Roman"/>
                      <w:color w:val="auto"/>
                      <w:sz w:val="21"/>
                      <w:szCs w:val="21"/>
                      <w:u w:val="single" w:color="auto"/>
                    </w:rPr>
                  </w:pPr>
                  <w:r>
                    <w:rPr>
                      <w:rFonts w:hint="default" w:ascii="Times New Roman" w:hAnsi="Times New Roman" w:cs="Times New Roman"/>
                      <w:color w:val="auto"/>
                      <w:sz w:val="21"/>
                      <w:szCs w:val="21"/>
                      <w:u w:val="single" w:color="auto"/>
                    </w:rPr>
                    <w:t>主（次）危险性类别</w:t>
                  </w:r>
                </w:p>
              </w:tc>
              <w:tc>
                <w:tcPr>
                  <w:tcW w:w="1983" w:type="dxa"/>
                  <w:noWrap w:val="0"/>
                  <w:vAlign w:val="center"/>
                </w:tcPr>
                <w:p>
                  <w:pPr>
                    <w:pStyle w:val="185"/>
                    <w:spacing w:line="360" w:lineRule="auto"/>
                    <w:rPr>
                      <w:rFonts w:hint="default" w:ascii="Times New Roman" w:hAnsi="Times New Roman" w:cs="Times New Roman"/>
                      <w:color w:val="auto"/>
                      <w:sz w:val="21"/>
                      <w:szCs w:val="21"/>
                      <w:u w:val="single" w:color="auto"/>
                    </w:rPr>
                  </w:pPr>
                  <w:r>
                    <w:rPr>
                      <w:rFonts w:hint="default" w:ascii="Times New Roman" w:hAnsi="Times New Roman" w:cs="Times New Roman"/>
                      <w:color w:val="auto"/>
                      <w:sz w:val="21"/>
                      <w:szCs w:val="21"/>
                      <w:u w:val="single" w:color="auto"/>
                    </w:rPr>
                    <w:t>类别</w:t>
                  </w:r>
                </w:p>
              </w:tc>
              <w:tc>
                <w:tcPr>
                  <w:tcW w:w="2433" w:type="dxa"/>
                  <w:noWrap w:val="0"/>
                  <w:vAlign w:val="center"/>
                </w:tcPr>
                <w:p>
                  <w:pPr>
                    <w:pStyle w:val="185"/>
                    <w:spacing w:line="360" w:lineRule="auto"/>
                    <w:rPr>
                      <w:rFonts w:hint="default" w:ascii="Times New Roman" w:hAnsi="Times New Roman" w:cs="Times New Roman"/>
                      <w:color w:val="auto"/>
                      <w:sz w:val="21"/>
                      <w:szCs w:val="21"/>
                      <w:u w:val="single" w:color="auto"/>
                    </w:rPr>
                  </w:pPr>
                  <w:r>
                    <w:rPr>
                      <w:rFonts w:hint="default" w:ascii="Times New Roman" w:hAnsi="Times New Roman" w:cs="Times New Roman"/>
                      <w:color w:val="auto"/>
                      <w:sz w:val="21"/>
                      <w:szCs w:val="21"/>
                      <w:u w:val="single" w:color="auto"/>
                    </w:rPr>
                    <w:t>是否是环境风险物质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21" w:type="dxa"/>
                  <w:noWrap w:val="0"/>
                  <w:vAlign w:val="center"/>
                </w:tcPr>
                <w:p>
                  <w:pPr>
                    <w:pStyle w:val="185"/>
                    <w:spacing w:line="360" w:lineRule="auto"/>
                    <w:rPr>
                      <w:rFonts w:hint="default" w:ascii="Times New Roman" w:hAnsi="Times New Roman" w:cs="Times New Roman"/>
                      <w:color w:val="auto"/>
                      <w:sz w:val="21"/>
                      <w:szCs w:val="21"/>
                      <w:u w:val="single" w:color="auto"/>
                      <w:lang w:eastAsia="zh-CN"/>
                    </w:rPr>
                  </w:pPr>
                  <w:r>
                    <w:rPr>
                      <w:rFonts w:hint="eastAsia" w:cs="Times New Roman"/>
                      <w:color w:val="auto"/>
                      <w:sz w:val="21"/>
                      <w:szCs w:val="21"/>
                      <w:u w:val="single" w:color="auto"/>
                      <w:lang w:eastAsia="zh-CN"/>
                    </w:rPr>
                    <w:t>水性漆</w:t>
                  </w:r>
                </w:p>
              </w:tc>
              <w:tc>
                <w:tcPr>
                  <w:tcW w:w="2685" w:type="dxa"/>
                  <w:noWrap w:val="0"/>
                  <w:vAlign w:val="center"/>
                </w:tcPr>
                <w:p>
                  <w:pPr>
                    <w:spacing w:line="360" w:lineRule="auto"/>
                    <w:jc w:val="center"/>
                    <w:rPr>
                      <w:rFonts w:hint="default" w:ascii="Times New Roman" w:hAnsi="Times New Roman" w:cs="Times New Roman"/>
                      <w:color w:val="auto"/>
                      <w:sz w:val="21"/>
                      <w:szCs w:val="21"/>
                      <w:u w:val="single" w:color="auto"/>
                      <w:lang w:eastAsia="zh-CN"/>
                    </w:rPr>
                  </w:pPr>
                  <w:r>
                    <w:rPr>
                      <w:rFonts w:hint="default" w:ascii="Times New Roman" w:hAnsi="Times New Roman" w:cs="Times New Roman"/>
                      <w:color w:val="auto"/>
                      <w:sz w:val="21"/>
                      <w:szCs w:val="21"/>
                      <w:u w:val="single" w:color="auto"/>
                      <w:lang w:eastAsia="zh-CN"/>
                    </w:rPr>
                    <w:t>泄漏</w:t>
                  </w:r>
                  <w:r>
                    <w:rPr>
                      <w:rFonts w:hint="eastAsia" w:ascii="Times New Roman" w:hAnsi="Times New Roman" w:cs="Times New Roman"/>
                      <w:color w:val="auto"/>
                      <w:sz w:val="21"/>
                      <w:szCs w:val="21"/>
                      <w:u w:val="single" w:color="auto"/>
                      <w:lang w:eastAsia="zh-CN"/>
                    </w:rPr>
                    <w:t>、火灾</w:t>
                  </w:r>
                </w:p>
              </w:tc>
              <w:tc>
                <w:tcPr>
                  <w:tcW w:w="1983" w:type="dxa"/>
                  <w:noWrap w:val="0"/>
                  <w:vAlign w:val="center"/>
                </w:tcPr>
                <w:p>
                  <w:pPr>
                    <w:pStyle w:val="185"/>
                    <w:spacing w:line="360" w:lineRule="auto"/>
                    <w:rPr>
                      <w:rFonts w:hint="eastAsia" w:ascii="Times New Roman" w:hAnsi="Times New Roman" w:cs="Times New Roman"/>
                      <w:color w:val="auto"/>
                      <w:sz w:val="21"/>
                      <w:szCs w:val="21"/>
                      <w:u w:val="single" w:color="auto"/>
                      <w:lang w:eastAsia="zh-CN"/>
                    </w:rPr>
                  </w:pPr>
                  <w:r>
                    <w:rPr>
                      <w:rFonts w:hint="eastAsia" w:cs="Times New Roman"/>
                      <w:color w:val="auto"/>
                      <w:sz w:val="21"/>
                      <w:szCs w:val="21"/>
                      <w:u w:val="single" w:color="auto"/>
                      <w:lang w:eastAsia="zh-CN"/>
                    </w:rPr>
                    <w:t>原辅材料</w:t>
                  </w:r>
                </w:p>
              </w:tc>
              <w:tc>
                <w:tcPr>
                  <w:tcW w:w="2433" w:type="dxa"/>
                  <w:noWrap w:val="0"/>
                  <w:vAlign w:val="center"/>
                </w:tcPr>
                <w:p>
                  <w:pPr>
                    <w:pStyle w:val="185"/>
                    <w:spacing w:line="360" w:lineRule="auto"/>
                    <w:rPr>
                      <w:rFonts w:hint="default" w:ascii="Times New Roman" w:hAnsi="Times New Roman" w:cs="Times New Roman"/>
                      <w:color w:val="auto"/>
                      <w:sz w:val="21"/>
                      <w:szCs w:val="21"/>
                      <w:u w:val="single" w:color="auto"/>
                      <w:lang w:eastAsia="zh-CN"/>
                    </w:rPr>
                  </w:pPr>
                  <w:r>
                    <w:rPr>
                      <w:rFonts w:hint="default" w:ascii="Times New Roman" w:hAnsi="Times New Roman" w:cs="Times New Roman"/>
                      <w:color w:val="auto"/>
                      <w:sz w:val="21"/>
                      <w:szCs w:val="21"/>
                      <w:u w:val="single" w:color="auto"/>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21" w:type="dxa"/>
                  <w:noWrap w:val="0"/>
                  <w:vAlign w:val="center"/>
                </w:tcPr>
                <w:p>
                  <w:pPr>
                    <w:pStyle w:val="185"/>
                    <w:spacing w:line="360" w:lineRule="auto"/>
                    <w:rPr>
                      <w:rFonts w:hint="default" w:ascii="Times New Roman" w:hAnsi="Times New Roman" w:cs="Times New Roman"/>
                      <w:color w:val="auto"/>
                      <w:sz w:val="21"/>
                      <w:szCs w:val="21"/>
                      <w:u w:val="single" w:color="auto"/>
                      <w:lang w:eastAsia="zh-CN"/>
                    </w:rPr>
                  </w:pPr>
                  <w:r>
                    <w:rPr>
                      <w:rFonts w:hint="eastAsia" w:cs="Times New Roman"/>
                      <w:color w:val="auto"/>
                      <w:sz w:val="21"/>
                      <w:szCs w:val="21"/>
                      <w:u w:val="single" w:color="auto"/>
                      <w:lang w:eastAsia="zh-CN"/>
                    </w:rPr>
                    <w:t>机油</w:t>
                  </w:r>
                </w:p>
              </w:tc>
              <w:tc>
                <w:tcPr>
                  <w:tcW w:w="2685" w:type="dxa"/>
                  <w:noWrap w:val="0"/>
                  <w:vAlign w:val="center"/>
                </w:tcPr>
                <w:p>
                  <w:pPr>
                    <w:spacing w:line="360" w:lineRule="auto"/>
                    <w:jc w:val="center"/>
                    <w:rPr>
                      <w:rFonts w:hint="default" w:ascii="Times New Roman" w:hAnsi="Times New Roman" w:cs="Times New Roman"/>
                      <w:color w:val="auto"/>
                      <w:sz w:val="21"/>
                      <w:szCs w:val="21"/>
                      <w:u w:val="single" w:color="auto"/>
                      <w:lang w:eastAsia="zh-CN"/>
                    </w:rPr>
                  </w:pPr>
                  <w:r>
                    <w:rPr>
                      <w:rFonts w:hint="default" w:ascii="Times New Roman" w:hAnsi="Times New Roman" w:cs="Times New Roman"/>
                      <w:color w:val="auto"/>
                      <w:sz w:val="21"/>
                      <w:szCs w:val="21"/>
                      <w:u w:val="single" w:color="auto"/>
                      <w:lang w:eastAsia="zh-CN"/>
                    </w:rPr>
                    <w:t>泄漏</w:t>
                  </w:r>
                  <w:r>
                    <w:rPr>
                      <w:rFonts w:hint="eastAsia" w:ascii="Times New Roman" w:hAnsi="Times New Roman" w:cs="Times New Roman"/>
                      <w:color w:val="auto"/>
                      <w:sz w:val="21"/>
                      <w:szCs w:val="21"/>
                      <w:u w:val="single" w:color="auto"/>
                      <w:lang w:eastAsia="zh-CN"/>
                    </w:rPr>
                    <w:t>、火灾</w:t>
                  </w:r>
                </w:p>
              </w:tc>
              <w:tc>
                <w:tcPr>
                  <w:tcW w:w="1983" w:type="dxa"/>
                  <w:noWrap w:val="0"/>
                  <w:vAlign w:val="center"/>
                </w:tcPr>
                <w:p>
                  <w:pPr>
                    <w:pStyle w:val="185"/>
                    <w:spacing w:line="360" w:lineRule="auto"/>
                    <w:rPr>
                      <w:rFonts w:hint="eastAsia" w:ascii="Times New Roman" w:hAnsi="Times New Roman" w:cs="Times New Roman"/>
                      <w:color w:val="auto"/>
                      <w:sz w:val="21"/>
                      <w:szCs w:val="21"/>
                      <w:u w:val="single" w:color="auto"/>
                      <w:lang w:eastAsia="zh-CN"/>
                    </w:rPr>
                  </w:pPr>
                  <w:r>
                    <w:rPr>
                      <w:rFonts w:hint="eastAsia" w:cs="Times New Roman"/>
                      <w:color w:val="auto"/>
                      <w:sz w:val="21"/>
                      <w:szCs w:val="21"/>
                      <w:u w:val="single" w:color="auto"/>
                      <w:lang w:eastAsia="zh-CN"/>
                    </w:rPr>
                    <w:t>原辅材料</w:t>
                  </w:r>
                </w:p>
              </w:tc>
              <w:tc>
                <w:tcPr>
                  <w:tcW w:w="2433" w:type="dxa"/>
                  <w:noWrap w:val="0"/>
                  <w:vAlign w:val="center"/>
                </w:tcPr>
                <w:p>
                  <w:pPr>
                    <w:pStyle w:val="185"/>
                    <w:spacing w:line="360" w:lineRule="auto"/>
                    <w:rPr>
                      <w:rFonts w:hint="default" w:ascii="Times New Roman" w:hAnsi="Times New Roman" w:cs="Times New Roman"/>
                      <w:color w:val="auto"/>
                      <w:sz w:val="21"/>
                      <w:szCs w:val="21"/>
                      <w:u w:val="single" w:color="auto"/>
                      <w:lang w:eastAsia="zh-CN"/>
                    </w:rPr>
                  </w:pPr>
                  <w:r>
                    <w:rPr>
                      <w:rFonts w:hint="default" w:ascii="Times New Roman" w:hAnsi="Times New Roman" w:cs="Times New Roman"/>
                      <w:color w:val="auto"/>
                      <w:sz w:val="21"/>
                      <w:szCs w:val="21"/>
                      <w:u w:val="single" w:color="auto"/>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21" w:type="dxa"/>
                  <w:noWrap w:val="0"/>
                  <w:vAlign w:val="center"/>
                </w:tcPr>
                <w:p>
                  <w:pPr>
                    <w:pStyle w:val="185"/>
                    <w:spacing w:line="360" w:lineRule="auto"/>
                    <w:rPr>
                      <w:rFonts w:hint="eastAsia" w:cs="Times New Roman"/>
                      <w:color w:val="auto"/>
                      <w:sz w:val="21"/>
                      <w:szCs w:val="21"/>
                      <w:u w:val="single" w:color="auto"/>
                      <w:lang w:eastAsia="zh-CN"/>
                    </w:rPr>
                  </w:pPr>
                  <w:r>
                    <w:rPr>
                      <w:rFonts w:hint="eastAsia" w:cs="Times New Roman"/>
                      <w:color w:val="auto"/>
                      <w:sz w:val="21"/>
                      <w:szCs w:val="21"/>
                      <w:u w:val="single" w:color="auto"/>
                      <w:lang w:eastAsia="zh-CN"/>
                    </w:rPr>
                    <w:t>危险废物</w:t>
                  </w:r>
                </w:p>
              </w:tc>
              <w:tc>
                <w:tcPr>
                  <w:tcW w:w="2685" w:type="dxa"/>
                  <w:noWrap w:val="0"/>
                  <w:vAlign w:val="center"/>
                </w:tcPr>
                <w:p>
                  <w:pPr>
                    <w:spacing w:line="360" w:lineRule="auto"/>
                    <w:jc w:val="center"/>
                    <w:rPr>
                      <w:rFonts w:hint="default" w:ascii="Times New Roman" w:hAnsi="Times New Roman" w:cs="Times New Roman"/>
                      <w:color w:val="auto"/>
                      <w:sz w:val="21"/>
                      <w:szCs w:val="21"/>
                      <w:u w:val="single" w:color="auto"/>
                      <w:lang w:eastAsia="zh-CN"/>
                    </w:rPr>
                  </w:pPr>
                  <w:r>
                    <w:rPr>
                      <w:rFonts w:hint="default" w:ascii="Times New Roman" w:hAnsi="Times New Roman" w:cs="Times New Roman"/>
                      <w:color w:val="auto"/>
                      <w:sz w:val="21"/>
                      <w:szCs w:val="21"/>
                      <w:u w:val="single" w:color="auto"/>
                      <w:lang w:eastAsia="zh-CN"/>
                    </w:rPr>
                    <w:t>泄漏</w:t>
                  </w:r>
                  <w:r>
                    <w:rPr>
                      <w:rFonts w:hint="eastAsia" w:ascii="Times New Roman" w:hAnsi="Times New Roman" w:cs="Times New Roman"/>
                      <w:color w:val="auto"/>
                      <w:sz w:val="21"/>
                      <w:szCs w:val="21"/>
                      <w:u w:val="single" w:color="auto"/>
                      <w:lang w:eastAsia="zh-CN"/>
                    </w:rPr>
                    <w:t>、火灾</w:t>
                  </w:r>
                </w:p>
              </w:tc>
              <w:tc>
                <w:tcPr>
                  <w:tcW w:w="1983" w:type="dxa"/>
                  <w:noWrap w:val="0"/>
                  <w:vAlign w:val="center"/>
                </w:tcPr>
                <w:p>
                  <w:pPr>
                    <w:pStyle w:val="185"/>
                    <w:spacing w:line="360" w:lineRule="auto"/>
                    <w:rPr>
                      <w:rFonts w:hint="eastAsia" w:cs="Times New Roman"/>
                      <w:color w:val="auto"/>
                      <w:sz w:val="21"/>
                      <w:szCs w:val="21"/>
                      <w:u w:val="single" w:color="auto"/>
                      <w:lang w:eastAsia="zh-CN"/>
                    </w:rPr>
                  </w:pPr>
                  <w:r>
                    <w:rPr>
                      <w:rFonts w:hint="eastAsia" w:cs="Times New Roman"/>
                      <w:color w:val="auto"/>
                      <w:sz w:val="21"/>
                      <w:szCs w:val="21"/>
                      <w:u w:val="single" w:color="auto"/>
                      <w:lang w:eastAsia="zh-CN"/>
                    </w:rPr>
                    <w:t>危废</w:t>
                  </w:r>
                </w:p>
              </w:tc>
              <w:tc>
                <w:tcPr>
                  <w:tcW w:w="2433" w:type="dxa"/>
                  <w:noWrap w:val="0"/>
                  <w:vAlign w:val="center"/>
                </w:tcPr>
                <w:p>
                  <w:pPr>
                    <w:pStyle w:val="185"/>
                    <w:spacing w:line="360" w:lineRule="auto"/>
                    <w:rPr>
                      <w:rFonts w:hint="default" w:ascii="Times New Roman" w:hAnsi="Times New Roman" w:cs="Times New Roman"/>
                      <w:color w:val="auto"/>
                      <w:sz w:val="21"/>
                      <w:szCs w:val="21"/>
                      <w:u w:val="single" w:color="auto"/>
                    </w:rPr>
                  </w:pPr>
                  <w:r>
                    <w:rPr>
                      <w:rFonts w:hint="default" w:ascii="Times New Roman" w:hAnsi="Times New Roman" w:cs="Times New Roman"/>
                      <w:color w:val="auto"/>
                      <w:sz w:val="21"/>
                      <w:szCs w:val="21"/>
                      <w:u w:val="single" w:color="auto"/>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21" w:type="dxa"/>
                  <w:noWrap w:val="0"/>
                  <w:vAlign w:val="center"/>
                </w:tcPr>
                <w:p>
                  <w:pPr>
                    <w:pStyle w:val="185"/>
                    <w:spacing w:line="360" w:lineRule="auto"/>
                    <w:rPr>
                      <w:rFonts w:hint="eastAsia" w:cs="Times New Roman"/>
                      <w:color w:val="auto"/>
                      <w:sz w:val="21"/>
                      <w:szCs w:val="21"/>
                      <w:u w:val="single" w:color="auto"/>
                      <w:lang w:eastAsia="zh-CN"/>
                    </w:rPr>
                  </w:pPr>
                  <w:r>
                    <w:rPr>
                      <w:rFonts w:hint="eastAsia" w:cs="Times New Roman"/>
                      <w:color w:val="auto"/>
                      <w:sz w:val="21"/>
                      <w:szCs w:val="21"/>
                      <w:u w:val="single" w:color="auto"/>
                      <w:lang w:eastAsia="zh-CN"/>
                    </w:rPr>
                    <w:t>丙烷</w:t>
                  </w:r>
                </w:p>
              </w:tc>
              <w:tc>
                <w:tcPr>
                  <w:tcW w:w="2685" w:type="dxa"/>
                  <w:noWrap w:val="0"/>
                  <w:vAlign w:val="center"/>
                </w:tcPr>
                <w:p>
                  <w:pPr>
                    <w:spacing w:line="360" w:lineRule="auto"/>
                    <w:jc w:val="center"/>
                    <w:rPr>
                      <w:rFonts w:hint="default" w:ascii="Times New Roman" w:hAnsi="Times New Roman" w:cs="Times New Roman"/>
                      <w:color w:val="auto"/>
                      <w:sz w:val="21"/>
                      <w:szCs w:val="21"/>
                      <w:u w:val="single" w:color="auto"/>
                      <w:lang w:eastAsia="zh-CN"/>
                    </w:rPr>
                  </w:pPr>
                  <w:r>
                    <w:rPr>
                      <w:rFonts w:hint="default" w:ascii="Times New Roman" w:hAnsi="Times New Roman" w:cs="Times New Roman"/>
                      <w:color w:val="auto"/>
                      <w:sz w:val="21"/>
                      <w:szCs w:val="21"/>
                      <w:u w:val="single" w:color="auto"/>
                      <w:lang w:eastAsia="zh-CN"/>
                    </w:rPr>
                    <w:t>泄漏</w:t>
                  </w:r>
                  <w:r>
                    <w:rPr>
                      <w:rFonts w:hint="eastAsia" w:ascii="Times New Roman" w:hAnsi="Times New Roman" w:cs="Times New Roman"/>
                      <w:color w:val="auto"/>
                      <w:sz w:val="21"/>
                      <w:szCs w:val="21"/>
                      <w:u w:val="single" w:color="auto"/>
                      <w:lang w:eastAsia="zh-CN"/>
                    </w:rPr>
                    <w:t>、火灾</w:t>
                  </w:r>
                </w:p>
              </w:tc>
              <w:tc>
                <w:tcPr>
                  <w:tcW w:w="1983" w:type="dxa"/>
                  <w:noWrap w:val="0"/>
                  <w:vAlign w:val="center"/>
                </w:tcPr>
                <w:p>
                  <w:pPr>
                    <w:pStyle w:val="185"/>
                    <w:spacing w:line="360" w:lineRule="auto"/>
                    <w:rPr>
                      <w:rFonts w:hint="eastAsia" w:cs="Times New Roman"/>
                      <w:color w:val="auto"/>
                      <w:sz w:val="21"/>
                      <w:szCs w:val="21"/>
                      <w:u w:val="single" w:color="auto"/>
                      <w:lang w:eastAsia="zh-CN"/>
                    </w:rPr>
                  </w:pPr>
                  <w:r>
                    <w:rPr>
                      <w:rFonts w:hint="eastAsia" w:cs="Times New Roman"/>
                      <w:color w:val="auto"/>
                      <w:sz w:val="21"/>
                      <w:szCs w:val="21"/>
                      <w:u w:val="single" w:color="auto"/>
                      <w:lang w:eastAsia="zh-CN"/>
                    </w:rPr>
                    <w:t>原辅材料</w:t>
                  </w:r>
                </w:p>
              </w:tc>
              <w:tc>
                <w:tcPr>
                  <w:tcW w:w="2433" w:type="dxa"/>
                  <w:noWrap w:val="0"/>
                  <w:vAlign w:val="center"/>
                </w:tcPr>
                <w:p>
                  <w:pPr>
                    <w:pStyle w:val="185"/>
                    <w:spacing w:line="360" w:lineRule="auto"/>
                    <w:rPr>
                      <w:rFonts w:hint="default" w:ascii="Times New Roman" w:hAnsi="Times New Roman" w:cs="Times New Roman"/>
                      <w:color w:val="auto"/>
                      <w:sz w:val="21"/>
                      <w:szCs w:val="21"/>
                      <w:u w:val="single" w:color="auto"/>
                    </w:rPr>
                  </w:pPr>
                  <w:r>
                    <w:rPr>
                      <w:rFonts w:hint="default" w:ascii="Times New Roman" w:hAnsi="Times New Roman" w:cs="Times New Roman"/>
                      <w:color w:val="auto"/>
                      <w:sz w:val="21"/>
                      <w:szCs w:val="21"/>
                      <w:u w:val="single" w:color="auto"/>
                    </w:rPr>
                    <w:t>是</w:t>
                  </w:r>
                </w:p>
              </w:tc>
            </w:tr>
          </w:tbl>
          <w:p>
            <w:pPr>
              <w:keepNext w:val="0"/>
              <w:keepLines w:val="0"/>
              <w:widowControl/>
              <w:suppressLineNumbers w:val="0"/>
              <w:spacing w:line="360" w:lineRule="auto"/>
              <w:ind w:firstLine="462" w:firstLineChars="200"/>
              <w:jc w:val="left"/>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（2）</w:t>
            </w:r>
            <w:r>
              <w:rPr>
                <w:rFonts w:hint="default" w:ascii="Times New Roman" w:hAnsi="Times New Roman" w:eastAsia="宋体" w:cs="Times New Roman"/>
                <w:color w:val="auto"/>
                <w:kern w:val="0"/>
                <w:sz w:val="24"/>
                <w:szCs w:val="24"/>
                <w:u w:val="single" w:color="auto"/>
                <w:lang w:val="en-US" w:eastAsia="zh-CN" w:bidi="ar"/>
              </w:rPr>
              <w:t>风险潜势初判</w:t>
            </w:r>
          </w:p>
          <w:p>
            <w:pPr>
              <w:keepNext w:val="0"/>
              <w:keepLines w:val="0"/>
              <w:widowControl/>
              <w:suppressLineNumbers w:val="0"/>
              <w:spacing w:line="360" w:lineRule="auto"/>
              <w:ind w:firstLine="462" w:firstLineChars="200"/>
              <w:jc w:val="left"/>
              <w:rPr>
                <w:rFonts w:hint="default" w:ascii="Times New Roman" w:hAnsi="Times New Roman" w:cs="Times New Roman"/>
                <w:color w:val="auto"/>
                <w:sz w:val="24"/>
                <w:szCs w:val="24"/>
                <w:u w:val="single" w:color="auto"/>
              </w:rPr>
            </w:pPr>
            <w:r>
              <w:rPr>
                <w:rFonts w:hint="default" w:ascii="Times New Roman" w:hAnsi="Times New Roman" w:eastAsia="宋体" w:cs="Times New Roman"/>
                <w:color w:val="auto"/>
                <w:kern w:val="0"/>
                <w:sz w:val="24"/>
                <w:szCs w:val="24"/>
                <w:u w:val="single" w:color="auto"/>
                <w:lang w:val="en-US" w:eastAsia="zh-CN" w:bidi="ar"/>
              </w:rPr>
              <w:t>根据建设项目环境风险评价技术导则附录</w:t>
            </w:r>
            <w:r>
              <w:rPr>
                <w:rFonts w:hint="default" w:ascii="Times New Roman" w:hAnsi="Times New Roman" w:eastAsia="TimesNewRomanPSMT" w:cs="Times New Roman"/>
                <w:color w:val="auto"/>
                <w:kern w:val="0"/>
                <w:sz w:val="24"/>
                <w:szCs w:val="24"/>
                <w:u w:val="single" w:color="auto"/>
                <w:lang w:val="en-US" w:eastAsia="zh-CN" w:bidi="ar"/>
              </w:rPr>
              <w:t>B.1</w:t>
            </w:r>
            <w:r>
              <w:rPr>
                <w:rFonts w:hint="default" w:ascii="Times New Roman" w:hAnsi="Times New Roman" w:eastAsia="宋体" w:cs="Times New Roman"/>
                <w:color w:val="auto"/>
                <w:kern w:val="0"/>
                <w:sz w:val="24"/>
                <w:szCs w:val="24"/>
                <w:u w:val="single" w:color="auto"/>
                <w:lang w:val="en-US" w:eastAsia="zh-CN" w:bidi="ar"/>
              </w:rPr>
              <w:t>和</w:t>
            </w:r>
            <w:r>
              <w:rPr>
                <w:rFonts w:hint="default" w:ascii="Times New Roman" w:hAnsi="Times New Roman" w:eastAsia="TimesNewRomanPSMT" w:cs="Times New Roman"/>
                <w:color w:val="auto"/>
                <w:kern w:val="0"/>
                <w:sz w:val="24"/>
                <w:szCs w:val="24"/>
                <w:u w:val="single" w:color="auto"/>
                <w:lang w:val="en-US" w:eastAsia="zh-CN" w:bidi="ar"/>
              </w:rPr>
              <w:t>B.2</w:t>
            </w:r>
            <w:r>
              <w:rPr>
                <w:rFonts w:hint="eastAsia" w:ascii="Times New Roman" w:hAnsi="Times New Roman" w:eastAsia="TimesNewRomanPSMT" w:cs="Times New Roman"/>
                <w:color w:val="auto"/>
                <w:kern w:val="0"/>
                <w:sz w:val="24"/>
                <w:szCs w:val="24"/>
                <w:u w:val="single" w:color="auto"/>
                <w:lang w:val="en-US" w:eastAsia="zh-CN" w:bidi="ar"/>
              </w:rPr>
              <w:t>，具体详见下表</w:t>
            </w:r>
            <w:r>
              <w:rPr>
                <w:rFonts w:hint="default" w:ascii="Times New Roman" w:hAnsi="Times New Roman" w:eastAsia="宋体" w:cs="Times New Roman"/>
                <w:color w:val="auto"/>
                <w:kern w:val="0"/>
                <w:sz w:val="24"/>
                <w:szCs w:val="24"/>
                <w:u w:val="single" w:color="auto"/>
                <w:lang w:val="en-US" w:eastAsia="zh-CN" w:bidi="ar"/>
              </w:rPr>
              <w:t>。</w:t>
            </w:r>
          </w:p>
          <w:p>
            <w:pPr>
              <w:keepNext w:val="0"/>
              <w:keepLines w:val="0"/>
              <w:widowControl/>
              <w:suppressLineNumbers w:val="0"/>
              <w:jc w:val="center"/>
              <w:rPr>
                <w:b w:val="0"/>
                <w:bCs w:val="0"/>
                <w:color w:val="auto"/>
                <w:sz w:val="24"/>
                <w:szCs w:val="24"/>
                <w:u w:val="single" w:color="auto"/>
              </w:rPr>
            </w:pPr>
            <w:r>
              <w:rPr>
                <w:rFonts w:hint="default" w:ascii="Times New Roman" w:hAnsi="Times New Roman" w:cs="Times New Roman"/>
                <w:b w:val="0"/>
                <w:bCs w:val="0"/>
                <w:color w:val="auto"/>
                <w:sz w:val="24"/>
                <w:szCs w:val="24"/>
                <w:u w:val="single" w:color="auto"/>
              </w:rPr>
              <w:t>表7-</w:t>
            </w:r>
            <w:r>
              <w:rPr>
                <w:rFonts w:hint="eastAsia" w:cs="Times New Roman"/>
                <w:b w:val="0"/>
                <w:bCs w:val="0"/>
                <w:color w:val="auto"/>
                <w:sz w:val="24"/>
                <w:szCs w:val="24"/>
                <w:u w:val="single" w:color="auto"/>
                <w:lang w:val="en-US" w:eastAsia="zh-CN"/>
              </w:rPr>
              <w:t>18</w:t>
            </w:r>
            <w:r>
              <w:rPr>
                <w:rFonts w:hint="eastAsia" w:ascii="宋体" w:hAnsi="宋体" w:eastAsia="宋体" w:cs="宋体"/>
                <w:b w:val="0"/>
                <w:bCs w:val="0"/>
                <w:color w:val="auto"/>
                <w:kern w:val="0"/>
                <w:sz w:val="24"/>
                <w:szCs w:val="24"/>
                <w:u w:val="single" w:color="auto"/>
                <w:lang w:val="en-US" w:eastAsia="zh-CN" w:bidi="ar"/>
              </w:rPr>
              <w:t>本项目突发环境事件风险物质贮存量及临界量一览表</w:t>
            </w:r>
          </w:p>
          <w:tbl>
            <w:tblPr>
              <w:tblStyle w:val="38"/>
              <w:tblW w:w="9049"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008"/>
              <w:gridCol w:w="1474"/>
              <w:gridCol w:w="2137"/>
              <w:gridCol w:w="2354"/>
              <w:gridCol w:w="2076"/>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008" w:type="dxa"/>
                  <w:noWrap w:val="0"/>
                  <w:vAlign w:val="center"/>
                </w:tcPr>
                <w:p>
                  <w:pPr>
                    <w:pStyle w:val="185"/>
                    <w:spacing w:line="360" w:lineRule="auto"/>
                    <w:rPr>
                      <w:rFonts w:hint="default" w:ascii="Times New Roman" w:hAnsi="Times New Roman" w:cs="Times New Roman"/>
                      <w:color w:val="auto"/>
                      <w:sz w:val="21"/>
                      <w:szCs w:val="21"/>
                      <w:u w:val="single" w:color="auto"/>
                    </w:rPr>
                  </w:pPr>
                  <w:r>
                    <w:rPr>
                      <w:rFonts w:hint="default" w:ascii="Times New Roman" w:hAnsi="Times New Roman" w:cs="Times New Roman"/>
                      <w:color w:val="auto"/>
                      <w:sz w:val="21"/>
                      <w:szCs w:val="21"/>
                      <w:u w:val="single" w:color="auto"/>
                    </w:rPr>
                    <w:t>序号</w:t>
                  </w:r>
                </w:p>
              </w:tc>
              <w:tc>
                <w:tcPr>
                  <w:tcW w:w="1474" w:type="dxa"/>
                  <w:noWrap w:val="0"/>
                  <w:vAlign w:val="center"/>
                </w:tcPr>
                <w:p>
                  <w:pPr>
                    <w:pStyle w:val="185"/>
                    <w:spacing w:line="360" w:lineRule="auto"/>
                    <w:rPr>
                      <w:rFonts w:hint="default" w:ascii="Times New Roman" w:hAnsi="Times New Roman" w:cs="Times New Roman"/>
                      <w:color w:val="auto"/>
                      <w:sz w:val="21"/>
                      <w:szCs w:val="21"/>
                      <w:u w:val="single" w:color="auto"/>
                    </w:rPr>
                  </w:pPr>
                  <w:r>
                    <w:rPr>
                      <w:rFonts w:hint="default" w:ascii="Times New Roman" w:hAnsi="Times New Roman" w:cs="Times New Roman"/>
                      <w:color w:val="auto"/>
                      <w:sz w:val="21"/>
                      <w:szCs w:val="21"/>
                      <w:u w:val="single" w:color="auto"/>
                    </w:rPr>
                    <w:t>名称</w:t>
                  </w:r>
                </w:p>
              </w:tc>
              <w:tc>
                <w:tcPr>
                  <w:tcW w:w="2137" w:type="dxa"/>
                  <w:noWrap w:val="0"/>
                  <w:vAlign w:val="center"/>
                </w:tcPr>
                <w:p>
                  <w:pPr>
                    <w:pStyle w:val="185"/>
                    <w:spacing w:line="360" w:lineRule="auto"/>
                    <w:rPr>
                      <w:rFonts w:hint="default" w:ascii="Times New Roman" w:hAnsi="Times New Roman" w:cs="Times New Roman"/>
                      <w:color w:val="auto"/>
                      <w:sz w:val="21"/>
                      <w:szCs w:val="21"/>
                      <w:u w:val="single" w:color="auto"/>
                    </w:rPr>
                  </w:pPr>
                  <w:r>
                    <w:rPr>
                      <w:rFonts w:hint="default" w:ascii="Times New Roman" w:hAnsi="Times New Roman" w:cs="Times New Roman"/>
                      <w:color w:val="auto"/>
                      <w:sz w:val="21"/>
                      <w:szCs w:val="21"/>
                      <w:u w:val="single" w:color="auto"/>
                    </w:rPr>
                    <w:t>日常最大储存量（t）</w:t>
                  </w:r>
                </w:p>
              </w:tc>
              <w:tc>
                <w:tcPr>
                  <w:tcW w:w="2354" w:type="dxa"/>
                  <w:noWrap w:val="0"/>
                  <w:vAlign w:val="center"/>
                </w:tcPr>
                <w:p>
                  <w:pPr>
                    <w:pStyle w:val="185"/>
                    <w:spacing w:line="360" w:lineRule="auto"/>
                    <w:rPr>
                      <w:rFonts w:hint="default" w:ascii="Times New Roman" w:hAnsi="Times New Roman" w:cs="Times New Roman"/>
                      <w:color w:val="auto"/>
                      <w:sz w:val="21"/>
                      <w:szCs w:val="21"/>
                      <w:u w:val="single" w:color="auto"/>
                    </w:rPr>
                  </w:pPr>
                  <w:r>
                    <w:rPr>
                      <w:rFonts w:hint="default" w:ascii="Times New Roman" w:hAnsi="Times New Roman" w:cs="Times New Roman"/>
                      <w:color w:val="auto"/>
                      <w:sz w:val="21"/>
                      <w:szCs w:val="21"/>
                      <w:u w:val="single" w:color="auto"/>
                    </w:rPr>
                    <w:t>临界量（t）</w:t>
                  </w:r>
                </w:p>
              </w:tc>
              <w:tc>
                <w:tcPr>
                  <w:tcW w:w="2076" w:type="dxa"/>
                  <w:noWrap w:val="0"/>
                  <w:vAlign w:val="center"/>
                </w:tcPr>
                <w:p>
                  <w:pPr>
                    <w:pStyle w:val="185"/>
                    <w:spacing w:line="360" w:lineRule="auto"/>
                    <w:rPr>
                      <w:rFonts w:hint="default" w:ascii="Times New Roman" w:hAnsi="Times New Roman" w:eastAsia="宋体" w:cs="Times New Roman"/>
                      <w:color w:val="auto"/>
                      <w:sz w:val="21"/>
                      <w:szCs w:val="21"/>
                      <w:u w:val="single" w:color="auto"/>
                      <w:lang w:val="en-US" w:eastAsia="zh-CN"/>
                    </w:rPr>
                  </w:pPr>
                  <w:r>
                    <w:rPr>
                      <w:rFonts w:hint="eastAsia" w:cs="Times New Roman"/>
                      <w:color w:val="auto"/>
                      <w:sz w:val="21"/>
                      <w:szCs w:val="21"/>
                      <w:u w:val="single" w:color="auto"/>
                      <w:lang w:val="en-US" w:eastAsia="zh-CN"/>
                    </w:rPr>
                    <w:t>qi/Qi</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57" w:hRule="atLeast"/>
                <w:jc w:val="center"/>
              </w:trPr>
              <w:tc>
                <w:tcPr>
                  <w:tcW w:w="1008" w:type="dxa"/>
                  <w:noWrap w:val="0"/>
                  <w:vAlign w:val="center"/>
                </w:tcPr>
                <w:p>
                  <w:pPr>
                    <w:pStyle w:val="185"/>
                    <w:spacing w:line="360" w:lineRule="auto"/>
                    <w:rPr>
                      <w:rFonts w:hint="default" w:ascii="Times New Roman" w:hAnsi="Times New Roman" w:cs="Times New Roman"/>
                      <w:color w:val="auto"/>
                      <w:sz w:val="21"/>
                      <w:szCs w:val="21"/>
                      <w:u w:val="single" w:color="auto"/>
                      <w:lang w:val="en-US" w:eastAsia="zh-CN"/>
                    </w:rPr>
                  </w:pPr>
                  <w:r>
                    <w:rPr>
                      <w:rFonts w:hint="eastAsia" w:cs="Times New Roman"/>
                      <w:color w:val="auto"/>
                      <w:sz w:val="21"/>
                      <w:szCs w:val="21"/>
                      <w:u w:val="single" w:color="auto"/>
                      <w:lang w:val="en-US" w:eastAsia="zh-CN"/>
                    </w:rPr>
                    <w:t>1</w:t>
                  </w:r>
                </w:p>
              </w:tc>
              <w:tc>
                <w:tcPr>
                  <w:tcW w:w="1474" w:type="dxa"/>
                  <w:noWrap w:val="0"/>
                  <w:vAlign w:val="center"/>
                </w:tcPr>
                <w:p>
                  <w:pPr>
                    <w:pStyle w:val="185"/>
                    <w:spacing w:line="360" w:lineRule="auto"/>
                    <w:rPr>
                      <w:rFonts w:hint="eastAsia" w:cs="Times New Roman"/>
                      <w:color w:val="auto"/>
                      <w:sz w:val="21"/>
                      <w:szCs w:val="21"/>
                      <w:u w:val="single" w:color="auto"/>
                      <w:lang w:eastAsia="zh-CN"/>
                    </w:rPr>
                  </w:pPr>
                  <w:r>
                    <w:rPr>
                      <w:rFonts w:hint="eastAsia" w:cs="Times New Roman"/>
                      <w:color w:val="auto"/>
                      <w:sz w:val="21"/>
                      <w:szCs w:val="21"/>
                      <w:u w:val="single" w:color="auto"/>
                      <w:lang w:eastAsia="zh-CN"/>
                    </w:rPr>
                    <w:t>机油</w:t>
                  </w:r>
                </w:p>
              </w:tc>
              <w:tc>
                <w:tcPr>
                  <w:tcW w:w="2137" w:type="dxa"/>
                  <w:noWrap w:val="0"/>
                  <w:vAlign w:val="center"/>
                </w:tcPr>
                <w:p>
                  <w:pPr>
                    <w:pStyle w:val="185"/>
                    <w:spacing w:line="360" w:lineRule="auto"/>
                    <w:rPr>
                      <w:rFonts w:hint="default" w:ascii="Times New Roman" w:hAnsi="Times New Roman" w:cs="Times New Roman"/>
                      <w:color w:val="auto"/>
                      <w:sz w:val="21"/>
                      <w:szCs w:val="21"/>
                      <w:u w:val="single" w:color="auto"/>
                      <w:lang w:val="en-US" w:eastAsia="zh-CN"/>
                    </w:rPr>
                  </w:pPr>
                  <w:r>
                    <w:rPr>
                      <w:rFonts w:hint="eastAsia" w:cs="Times New Roman"/>
                      <w:color w:val="auto"/>
                      <w:sz w:val="21"/>
                      <w:szCs w:val="21"/>
                      <w:u w:val="single" w:color="auto"/>
                      <w:lang w:val="en-US" w:eastAsia="zh-CN"/>
                    </w:rPr>
                    <w:t>0.05</w:t>
                  </w:r>
                </w:p>
              </w:tc>
              <w:tc>
                <w:tcPr>
                  <w:tcW w:w="2354" w:type="dxa"/>
                  <w:noWrap w:val="0"/>
                  <w:vAlign w:val="center"/>
                </w:tcPr>
                <w:p>
                  <w:pPr>
                    <w:pStyle w:val="185"/>
                    <w:spacing w:line="360" w:lineRule="auto"/>
                    <w:rPr>
                      <w:rFonts w:hint="default" w:ascii="Times New Roman" w:hAnsi="Times New Roman" w:cs="Times New Roman"/>
                      <w:color w:val="auto"/>
                      <w:sz w:val="21"/>
                      <w:szCs w:val="21"/>
                      <w:u w:val="single" w:color="auto"/>
                      <w:lang w:val="en-US" w:eastAsia="zh-CN"/>
                    </w:rPr>
                  </w:pPr>
                  <w:r>
                    <w:rPr>
                      <w:rFonts w:hint="eastAsia" w:cs="Times New Roman"/>
                      <w:color w:val="auto"/>
                      <w:sz w:val="21"/>
                      <w:szCs w:val="21"/>
                      <w:u w:val="single" w:color="auto"/>
                      <w:lang w:val="en-US" w:eastAsia="zh-CN"/>
                    </w:rPr>
                    <w:t>2500</w:t>
                  </w:r>
                </w:p>
              </w:tc>
              <w:tc>
                <w:tcPr>
                  <w:tcW w:w="2076" w:type="dxa"/>
                  <w:noWrap w:val="0"/>
                  <w:vAlign w:val="center"/>
                </w:tcPr>
                <w:p>
                  <w:pPr>
                    <w:spacing w:line="360" w:lineRule="auto"/>
                    <w:jc w:val="center"/>
                    <w:rPr>
                      <w:rFonts w:hint="default" w:ascii="Times New Roman" w:hAnsi="Times New Roman" w:eastAsia="宋体" w:cs="Times New Roman"/>
                      <w:color w:val="auto"/>
                      <w:sz w:val="21"/>
                      <w:szCs w:val="21"/>
                      <w:u w:val="single" w:color="auto"/>
                      <w:lang w:val="en-US" w:eastAsia="zh-CN"/>
                    </w:rPr>
                  </w:pPr>
                  <w:r>
                    <w:rPr>
                      <w:rFonts w:hint="eastAsia" w:cs="Times New Roman"/>
                      <w:color w:val="auto"/>
                      <w:sz w:val="21"/>
                      <w:szCs w:val="21"/>
                      <w:u w:val="single" w:color="auto"/>
                      <w:lang w:val="en-US" w:eastAsia="zh-CN"/>
                    </w:rPr>
                    <w:t>0.00002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57" w:hRule="atLeast"/>
                <w:jc w:val="center"/>
              </w:trPr>
              <w:tc>
                <w:tcPr>
                  <w:tcW w:w="1008" w:type="dxa"/>
                  <w:noWrap w:val="0"/>
                  <w:vAlign w:val="center"/>
                </w:tcPr>
                <w:p>
                  <w:pPr>
                    <w:pStyle w:val="185"/>
                    <w:spacing w:line="360" w:lineRule="auto"/>
                    <w:rPr>
                      <w:rFonts w:hint="default" w:cs="Times New Roman"/>
                      <w:color w:val="auto"/>
                      <w:sz w:val="21"/>
                      <w:szCs w:val="21"/>
                      <w:u w:val="single" w:color="auto"/>
                      <w:lang w:val="en-US" w:eastAsia="zh-CN"/>
                    </w:rPr>
                  </w:pPr>
                  <w:r>
                    <w:rPr>
                      <w:rFonts w:hint="eastAsia" w:cs="Times New Roman"/>
                      <w:color w:val="auto"/>
                      <w:sz w:val="21"/>
                      <w:szCs w:val="21"/>
                      <w:u w:val="single" w:color="auto"/>
                      <w:lang w:val="en-US" w:eastAsia="zh-CN"/>
                    </w:rPr>
                    <w:t>2</w:t>
                  </w:r>
                </w:p>
              </w:tc>
              <w:tc>
                <w:tcPr>
                  <w:tcW w:w="1474" w:type="dxa"/>
                  <w:noWrap w:val="0"/>
                  <w:vAlign w:val="center"/>
                </w:tcPr>
                <w:p>
                  <w:pPr>
                    <w:pStyle w:val="185"/>
                    <w:spacing w:line="360" w:lineRule="auto"/>
                    <w:rPr>
                      <w:rFonts w:hint="eastAsia" w:cs="Times New Roman"/>
                      <w:color w:val="auto"/>
                      <w:sz w:val="21"/>
                      <w:szCs w:val="21"/>
                      <w:u w:val="single" w:color="auto"/>
                      <w:lang w:eastAsia="zh-CN"/>
                    </w:rPr>
                  </w:pPr>
                  <w:r>
                    <w:rPr>
                      <w:rFonts w:hint="eastAsia" w:cs="Times New Roman"/>
                      <w:color w:val="auto"/>
                      <w:sz w:val="21"/>
                      <w:szCs w:val="21"/>
                      <w:u w:val="single" w:color="auto"/>
                      <w:lang w:eastAsia="zh-CN"/>
                    </w:rPr>
                    <w:t>丙烷</w:t>
                  </w:r>
                </w:p>
              </w:tc>
              <w:tc>
                <w:tcPr>
                  <w:tcW w:w="2137" w:type="dxa"/>
                  <w:noWrap w:val="0"/>
                  <w:vAlign w:val="center"/>
                </w:tcPr>
                <w:p>
                  <w:pPr>
                    <w:pStyle w:val="185"/>
                    <w:spacing w:line="360" w:lineRule="auto"/>
                    <w:rPr>
                      <w:rFonts w:hint="default" w:cs="Times New Roman"/>
                      <w:color w:val="auto"/>
                      <w:sz w:val="21"/>
                      <w:szCs w:val="21"/>
                      <w:u w:val="single" w:color="auto"/>
                      <w:lang w:val="en-US" w:eastAsia="zh-CN"/>
                    </w:rPr>
                  </w:pPr>
                  <w:r>
                    <w:rPr>
                      <w:rFonts w:hint="eastAsia" w:cs="Times New Roman"/>
                      <w:color w:val="auto"/>
                      <w:sz w:val="21"/>
                      <w:szCs w:val="21"/>
                      <w:u w:val="single" w:color="auto"/>
                      <w:lang w:val="en-US" w:eastAsia="zh-CN"/>
                    </w:rPr>
                    <w:t>0.5</w:t>
                  </w:r>
                </w:p>
              </w:tc>
              <w:tc>
                <w:tcPr>
                  <w:tcW w:w="2354" w:type="dxa"/>
                  <w:noWrap w:val="0"/>
                  <w:vAlign w:val="center"/>
                </w:tcPr>
                <w:p>
                  <w:pPr>
                    <w:pStyle w:val="185"/>
                    <w:spacing w:line="360" w:lineRule="auto"/>
                    <w:rPr>
                      <w:rFonts w:hint="default" w:cs="Times New Roman"/>
                      <w:color w:val="auto"/>
                      <w:sz w:val="21"/>
                      <w:szCs w:val="21"/>
                      <w:u w:val="single" w:color="auto"/>
                      <w:lang w:val="en-US" w:eastAsia="zh-CN"/>
                    </w:rPr>
                  </w:pPr>
                  <w:r>
                    <w:rPr>
                      <w:rFonts w:hint="eastAsia" w:cs="Times New Roman"/>
                      <w:color w:val="auto"/>
                      <w:sz w:val="21"/>
                      <w:szCs w:val="21"/>
                      <w:u w:val="single" w:color="auto"/>
                      <w:lang w:val="en-US" w:eastAsia="zh-CN"/>
                    </w:rPr>
                    <w:t>10</w:t>
                  </w:r>
                </w:p>
              </w:tc>
              <w:tc>
                <w:tcPr>
                  <w:tcW w:w="2076" w:type="dxa"/>
                  <w:noWrap w:val="0"/>
                  <w:vAlign w:val="center"/>
                </w:tcPr>
                <w:p>
                  <w:pPr>
                    <w:spacing w:line="360" w:lineRule="auto"/>
                    <w:jc w:val="center"/>
                    <w:rPr>
                      <w:rFonts w:hint="default" w:cs="Times New Roman"/>
                      <w:color w:val="auto"/>
                      <w:sz w:val="21"/>
                      <w:szCs w:val="21"/>
                      <w:u w:val="single" w:color="auto"/>
                      <w:lang w:val="en-US" w:eastAsia="zh-CN"/>
                    </w:rPr>
                  </w:pPr>
                  <w:r>
                    <w:rPr>
                      <w:rFonts w:hint="eastAsia" w:cs="Times New Roman"/>
                      <w:color w:val="auto"/>
                      <w:sz w:val="21"/>
                      <w:szCs w:val="21"/>
                      <w:u w:val="single" w:color="auto"/>
                      <w:lang w:val="en-US" w:eastAsia="zh-CN"/>
                    </w:rPr>
                    <w:t>0.05</w:t>
                  </w:r>
                </w:p>
              </w:tc>
            </w:tr>
          </w:tbl>
          <w:p>
            <w:pPr>
              <w:pStyle w:val="192"/>
              <w:keepNext w:val="0"/>
              <w:keepLines w:val="0"/>
              <w:pageBreakBefore w:val="0"/>
              <w:widowControl w:val="0"/>
              <w:kinsoku/>
              <w:wordWrap/>
              <w:overflowPunct/>
              <w:topLinePunct w:val="0"/>
              <w:autoSpaceDE/>
              <w:autoSpaceDN/>
              <w:bidi w:val="0"/>
              <w:adjustRightInd/>
              <w:snapToGrid/>
              <w:spacing w:line="360" w:lineRule="auto"/>
              <w:ind w:firstLine="512"/>
              <w:textAlignment w:val="auto"/>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由</w:t>
            </w:r>
            <w:r>
              <w:rPr>
                <w:rFonts w:hint="eastAsia" w:cs="Times New Roman"/>
                <w:color w:val="auto"/>
                <w:sz w:val="24"/>
                <w:szCs w:val="24"/>
                <w:u w:val="single" w:color="auto"/>
                <w:lang w:eastAsia="zh-CN"/>
              </w:rPr>
              <w:t>上</w:t>
            </w:r>
            <w:r>
              <w:rPr>
                <w:rFonts w:hint="default" w:ascii="Times New Roman" w:hAnsi="Times New Roman" w:cs="Times New Roman"/>
                <w:color w:val="auto"/>
                <w:sz w:val="24"/>
                <w:szCs w:val="24"/>
                <w:u w:val="single" w:color="auto"/>
              </w:rPr>
              <w:t>表计算可知，项目</w:t>
            </w:r>
            <w:r>
              <w:rPr>
                <w:rFonts w:hint="default" w:ascii="Times New Roman" w:hAnsi="Times New Roman" w:cs="Times New Roman"/>
                <w:color w:val="auto"/>
                <w:sz w:val="24"/>
                <w:szCs w:val="24"/>
                <w:u w:val="single" w:color="auto"/>
                <w:lang w:val="en-US" w:eastAsia="zh-CN"/>
              </w:rPr>
              <w:t>qi/Qi</w:t>
            </w:r>
            <w:r>
              <w:rPr>
                <w:rFonts w:hint="eastAsia" w:ascii="Times New Roman" w:hAnsi="Times New Roman" w:cs="Times New Roman"/>
                <w:color w:val="auto"/>
                <w:sz w:val="24"/>
                <w:szCs w:val="24"/>
                <w:u w:val="single" w:color="auto"/>
                <w:lang w:val="en-US" w:eastAsia="zh-CN"/>
              </w:rPr>
              <w:t>=0.05002</w:t>
            </w:r>
            <w:r>
              <w:rPr>
                <w:rFonts w:hint="default" w:ascii="Times New Roman" w:hAnsi="Times New Roman" w:cs="Times New Roman"/>
                <w:color w:val="auto"/>
                <w:sz w:val="24"/>
                <w:szCs w:val="24"/>
                <w:u w:val="single" w:color="auto"/>
              </w:rPr>
              <w:t>＜1，</w:t>
            </w:r>
            <w:r>
              <w:rPr>
                <w:rFonts w:hint="default" w:ascii="Times New Roman" w:hAnsi="Times New Roman" w:cs="Times New Roman"/>
                <w:color w:val="auto"/>
                <w:sz w:val="24"/>
                <w:szCs w:val="24"/>
                <w:u w:val="single" w:color="auto"/>
                <w:lang w:val="en-US" w:eastAsia="zh-CN"/>
              </w:rPr>
              <w:t>则</w:t>
            </w:r>
            <w:r>
              <w:rPr>
                <w:rFonts w:hint="default" w:ascii="Times New Roman" w:hAnsi="Times New Roman" w:cs="Times New Roman"/>
                <w:b/>
                <w:bCs/>
                <w:color w:val="auto"/>
                <w:sz w:val="24"/>
                <w:szCs w:val="24"/>
                <w:u w:val="single" w:color="auto"/>
                <w:lang w:val="en-US" w:eastAsia="zh-CN"/>
              </w:rPr>
              <w:t>该项目环境风险潜势为Ⅰ</w:t>
            </w:r>
            <w:r>
              <w:rPr>
                <w:rFonts w:hint="default" w:ascii="Times New Roman" w:hAnsi="Times New Roman" w:cs="Times New Roman"/>
                <w:color w:val="auto"/>
                <w:sz w:val="24"/>
                <w:u w:val="single" w:color="auto"/>
                <w:lang w:val="en-US" w:eastAsia="zh-CN"/>
              </w:rPr>
              <w:t>，评价工作等级为简单分析</w:t>
            </w:r>
            <w:r>
              <w:rPr>
                <w:rFonts w:hint="default" w:ascii="Times New Roman" w:hAnsi="Times New Roman" w:cs="Times New Roman"/>
                <w:color w:val="auto"/>
                <w:sz w:val="24"/>
                <w:szCs w:val="24"/>
                <w:u w:val="single" w:color="auto"/>
              </w:rPr>
              <w:t>。</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single" w:color="auto"/>
                <w:lang w:val="en-US" w:eastAsia="zh-CN" w:bidi="ar"/>
              </w:rPr>
            </w:pPr>
            <w:r>
              <w:rPr>
                <w:rFonts w:hint="eastAsia" w:ascii="Times New Roman" w:hAnsi="Times New Roman" w:eastAsia="宋体" w:cs="Times New Roman"/>
                <w:color w:val="auto"/>
                <w:kern w:val="0"/>
                <w:sz w:val="24"/>
                <w:szCs w:val="24"/>
                <w:u w:val="single" w:color="auto"/>
                <w:lang w:val="en-US" w:eastAsia="zh-CN" w:bidi="ar"/>
              </w:rPr>
              <w:t xml:space="preserve">本项目的环境风险评价工作等级为简单分析。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single" w:color="auto"/>
                <w:lang w:val="en-US" w:eastAsia="zh-CN" w:bidi="ar"/>
              </w:rPr>
            </w:pPr>
            <w:r>
              <w:rPr>
                <w:rFonts w:hint="eastAsia" w:ascii="Times New Roman" w:hAnsi="Times New Roman" w:eastAsia="宋体" w:cs="Times New Roman"/>
                <w:color w:val="auto"/>
                <w:kern w:val="0"/>
                <w:sz w:val="24"/>
                <w:szCs w:val="24"/>
                <w:u w:val="single" w:color="auto"/>
                <w:lang w:val="en-US" w:eastAsia="zh-CN" w:bidi="ar"/>
              </w:rPr>
              <w:t xml:space="preserve">环境风险：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single" w:color="auto"/>
                <w:lang w:val="en-US" w:eastAsia="zh-CN" w:bidi="ar"/>
              </w:rPr>
            </w:pPr>
            <w:r>
              <w:rPr>
                <w:rFonts w:hint="eastAsia" w:ascii="Times New Roman" w:hAnsi="Times New Roman" w:eastAsia="宋体" w:cs="Times New Roman"/>
                <w:color w:val="auto"/>
                <w:kern w:val="0"/>
                <w:sz w:val="24"/>
                <w:szCs w:val="24"/>
                <w:u w:val="single" w:color="auto"/>
                <w:lang w:val="en-US" w:eastAsia="zh-CN" w:bidi="ar"/>
              </w:rPr>
              <w:t>（</w:t>
            </w:r>
            <w:r>
              <w:rPr>
                <w:rFonts w:hint="default" w:ascii="Times New Roman" w:hAnsi="Times New Roman" w:eastAsia="宋体" w:cs="Times New Roman"/>
                <w:color w:val="auto"/>
                <w:kern w:val="0"/>
                <w:sz w:val="24"/>
                <w:szCs w:val="24"/>
                <w:u w:val="single" w:color="auto"/>
                <w:lang w:val="en-US" w:eastAsia="zh-CN" w:bidi="ar"/>
              </w:rPr>
              <w:t>1</w:t>
            </w:r>
            <w:r>
              <w:rPr>
                <w:rFonts w:hint="eastAsia" w:ascii="Times New Roman" w:hAnsi="Times New Roman" w:eastAsia="宋体" w:cs="Times New Roman"/>
                <w:color w:val="auto"/>
                <w:kern w:val="0"/>
                <w:sz w:val="24"/>
                <w:szCs w:val="24"/>
                <w:u w:val="single" w:color="auto"/>
                <w:lang w:val="en-US" w:eastAsia="zh-CN" w:bidi="ar"/>
              </w:rPr>
              <w:t>）项目营运期会用到</w:t>
            </w:r>
            <w:r>
              <w:rPr>
                <w:rFonts w:hint="eastAsia" w:cs="Times New Roman"/>
                <w:color w:val="auto"/>
                <w:kern w:val="0"/>
                <w:sz w:val="24"/>
                <w:szCs w:val="24"/>
                <w:u w:val="single" w:color="auto"/>
                <w:lang w:val="en-US" w:eastAsia="zh-CN" w:bidi="ar"/>
              </w:rPr>
              <w:t>机油</w:t>
            </w:r>
            <w:r>
              <w:rPr>
                <w:rFonts w:hint="eastAsia" w:ascii="Times New Roman" w:hAnsi="Times New Roman" w:eastAsia="宋体" w:cs="Times New Roman"/>
                <w:color w:val="auto"/>
                <w:kern w:val="0"/>
                <w:sz w:val="24"/>
                <w:szCs w:val="24"/>
                <w:u w:val="single" w:color="auto"/>
                <w:lang w:val="en-US" w:eastAsia="zh-CN" w:bidi="ar"/>
              </w:rPr>
              <w:t>、水性漆均用桶储存</w:t>
            </w:r>
            <w:r>
              <w:rPr>
                <w:rFonts w:hint="eastAsia" w:cs="Times New Roman"/>
                <w:color w:val="auto"/>
                <w:kern w:val="0"/>
                <w:sz w:val="24"/>
                <w:szCs w:val="24"/>
                <w:u w:val="single" w:color="auto"/>
                <w:lang w:val="en-US" w:eastAsia="zh-CN" w:bidi="ar"/>
              </w:rPr>
              <w:t>，丙烷使用瓶装</w:t>
            </w:r>
            <w:r>
              <w:rPr>
                <w:rFonts w:hint="eastAsia" w:ascii="Times New Roman" w:hAnsi="Times New Roman" w:eastAsia="宋体" w:cs="Times New Roman"/>
                <w:color w:val="auto"/>
                <w:kern w:val="0"/>
                <w:sz w:val="24"/>
                <w:szCs w:val="24"/>
                <w:u w:val="single" w:color="auto"/>
                <w:lang w:val="en-US" w:eastAsia="zh-CN" w:bidi="ar"/>
              </w:rPr>
              <w:t>，若</w:t>
            </w:r>
            <w:r>
              <w:rPr>
                <w:rFonts w:hint="eastAsia" w:cs="Times New Roman"/>
                <w:color w:val="auto"/>
                <w:kern w:val="0"/>
                <w:sz w:val="24"/>
                <w:szCs w:val="24"/>
                <w:u w:val="single" w:color="auto"/>
                <w:lang w:val="en-US" w:eastAsia="zh-CN" w:bidi="ar"/>
              </w:rPr>
              <w:t>机油</w:t>
            </w:r>
            <w:r>
              <w:rPr>
                <w:rFonts w:hint="eastAsia" w:ascii="Times New Roman" w:hAnsi="Times New Roman" w:eastAsia="宋体" w:cs="Times New Roman"/>
                <w:color w:val="auto"/>
                <w:kern w:val="0"/>
                <w:sz w:val="24"/>
                <w:szCs w:val="24"/>
                <w:u w:val="single" w:color="auto"/>
                <w:lang w:val="en-US" w:eastAsia="zh-CN" w:bidi="ar"/>
              </w:rPr>
              <w:t>、水性漆</w:t>
            </w:r>
            <w:r>
              <w:rPr>
                <w:rFonts w:hint="eastAsia" w:cs="Times New Roman"/>
                <w:color w:val="auto"/>
                <w:kern w:val="0"/>
                <w:sz w:val="24"/>
                <w:szCs w:val="24"/>
                <w:u w:val="single" w:color="auto"/>
                <w:lang w:val="en-US" w:eastAsia="zh-CN" w:bidi="ar"/>
              </w:rPr>
              <w:t>、丙烷</w:t>
            </w:r>
            <w:r>
              <w:rPr>
                <w:rFonts w:hint="eastAsia" w:ascii="Times New Roman" w:hAnsi="Times New Roman" w:eastAsia="宋体" w:cs="Times New Roman"/>
                <w:color w:val="auto"/>
                <w:kern w:val="0"/>
                <w:sz w:val="24"/>
                <w:szCs w:val="24"/>
                <w:u w:val="single" w:color="auto"/>
                <w:lang w:val="en-US" w:eastAsia="zh-CN" w:bidi="ar"/>
              </w:rPr>
              <w:t>泄漏到环境中，可能污染大气环境。如泄漏经雨水管网进入洋沙河，将会对洋沙河水质造成影响；</w:t>
            </w:r>
          </w:p>
          <w:p>
            <w:pPr>
              <w:keepNext w:val="0"/>
              <w:keepLines w:val="0"/>
              <w:widowControl/>
              <w:suppressLineNumbers w:val="0"/>
              <w:spacing w:line="360" w:lineRule="auto"/>
              <w:ind w:firstLine="462" w:firstLineChars="200"/>
              <w:jc w:val="left"/>
              <w:rPr>
                <w:rFonts w:hint="eastAsia" w:ascii="Times New Roman" w:hAnsi="Times New Roman" w:eastAsia="宋体" w:cs="Times New Roman"/>
                <w:color w:val="auto"/>
                <w:kern w:val="0"/>
                <w:sz w:val="24"/>
                <w:szCs w:val="24"/>
                <w:u w:val="single" w:color="auto"/>
                <w:lang w:val="en-US" w:eastAsia="zh-CN" w:bidi="ar"/>
              </w:rPr>
            </w:pPr>
            <w:r>
              <w:rPr>
                <w:rFonts w:hint="eastAsia" w:ascii="Times New Roman" w:hAnsi="Times New Roman" w:eastAsia="宋体" w:cs="Times New Roman"/>
                <w:color w:val="auto"/>
                <w:kern w:val="0"/>
                <w:sz w:val="24"/>
                <w:szCs w:val="24"/>
                <w:u w:val="single" w:color="auto"/>
                <w:lang w:val="en-US" w:eastAsia="zh-CN" w:bidi="ar"/>
              </w:rPr>
              <w:t>（</w:t>
            </w:r>
            <w:r>
              <w:rPr>
                <w:rFonts w:hint="default" w:ascii="Times New Roman" w:hAnsi="Times New Roman" w:eastAsia="宋体" w:cs="Times New Roman"/>
                <w:color w:val="auto"/>
                <w:kern w:val="0"/>
                <w:sz w:val="24"/>
                <w:szCs w:val="24"/>
                <w:u w:val="single" w:color="auto"/>
                <w:lang w:val="en-US" w:eastAsia="zh-CN" w:bidi="ar"/>
              </w:rPr>
              <w:t>2</w:t>
            </w:r>
            <w:r>
              <w:rPr>
                <w:rFonts w:hint="eastAsia" w:ascii="Times New Roman" w:hAnsi="Times New Roman" w:eastAsia="宋体" w:cs="Times New Roman"/>
                <w:color w:val="auto"/>
                <w:kern w:val="0"/>
                <w:sz w:val="24"/>
                <w:szCs w:val="24"/>
                <w:u w:val="single" w:color="auto"/>
                <w:lang w:val="en-US" w:eastAsia="zh-CN" w:bidi="ar"/>
              </w:rPr>
              <w:t>）本项目</w:t>
            </w:r>
            <w:r>
              <w:rPr>
                <w:rFonts w:hint="eastAsia" w:cs="Times New Roman"/>
                <w:color w:val="auto"/>
                <w:kern w:val="0"/>
                <w:sz w:val="24"/>
                <w:szCs w:val="24"/>
                <w:u w:val="single" w:color="auto"/>
                <w:lang w:val="en-US" w:eastAsia="zh-CN" w:bidi="ar"/>
              </w:rPr>
              <w:t>机油</w:t>
            </w:r>
            <w:r>
              <w:rPr>
                <w:rFonts w:hint="eastAsia" w:ascii="Times New Roman" w:hAnsi="Times New Roman" w:eastAsia="宋体" w:cs="Times New Roman"/>
                <w:color w:val="auto"/>
                <w:kern w:val="0"/>
                <w:sz w:val="24"/>
                <w:szCs w:val="24"/>
                <w:u w:val="single" w:color="auto"/>
                <w:lang w:val="en-US" w:eastAsia="zh-CN" w:bidi="ar"/>
              </w:rPr>
              <w:t>、水性漆</w:t>
            </w:r>
            <w:r>
              <w:rPr>
                <w:rFonts w:hint="eastAsia" w:cs="Times New Roman"/>
                <w:color w:val="auto"/>
                <w:kern w:val="0"/>
                <w:sz w:val="24"/>
                <w:szCs w:val="24"/>
                <w:u w:val="single" w:color="auto"/>
                <w:lang w:val="en-US" w:eastAsia="zh-CN" w:bidi="ar"/>
              </w:rPr>
              <w:t>、丙烷</w:t>
            </w:r>
            <w:r>
              <w:rPr>
                <w:rFonts w:hint="eastAsia" w:ascii="Times New Roman" w:hAnsi="Times New Roman" w:eastAsia="宋体" w:cs="Times New Roman"/>
                <w:color w:val="auto"/>
                <w:kern w:val="0"/>
                <w:sz w:val="24"/>
                <w:szCs w:val="24"/>
                <w:u w:val="single" w:color="auto"/>
                <w:lang w:val="en-US" w:eastAsia="zh-CN" w:bidi="ar"/>
              </w:rPr>
              <w:t>遇明火易燃，故本项目最大可信事故为遇明火导致</w:t>
            </w:r>
            <w:r>
              <w:rPr>
                <w:rFonts w:hint="eastAsia" w:cs="Times New Roman"/>
                <w:color w:val="auto"/>
                <w:kern w:val="0"/>
                <w:sz w:val="24"/>
                <w:szCs w:val="24"/>
                <w:u w:val="single" w:color="auto"/>
                <w:lang w:val="en-US" w:eastAsia="zh-CN" w:bidi="ar"/>
              </w:rPr>
              <w:t>机油</w:t>
            </w:r>
            <w:r>
              <w:rPr>
                <w:rFonts w:hint="eastAsia" w:ascii="Times New Roman" w:hAnsi="Times New Roman" w:eastAsia="宋体" w:cs="Times New Roman"/>
                <w:color w:val="auto"/>
                <w:kern w:val="0"/>
                <w:sz w:val="24"/>
                <w:szCs w:val="24"/>
                <w:u w:val="single" w:color="auto"/>
                <w:lang w:val="en-US" w:eastAsia="zh-CN" w:bidi="ar"/>
              </w:rPr>
              <w:t>、水性漆</w:t>
            </w:r>
            <w:r>
              <w:rPr>
                <w:rFonts w:hint="eastAsia" w:cs="Times New Roman"/>
                <w:color w:val="auto"/>
                <w:kern w:val="0"/>
                <w:sz w:val="24"/>
                <w:szCs w:val="24"/>
                <w:u w:val="single" w:color="auto"/>
                <w:lang w:val="en-US" w:eastAsia="zh-CN" w:bidi="ar"/>
              </w:rPr>
              <w:t>、丙烷</w:t>
            </w:r>
            <w:r>
              <w:rPr>
                <w:rFonts w:hint="eastAsia" w:ascii="Times New Roman" w:hAnsi="Times New Roman" w:eastAsia="宋体" w:cs="Times New Roman"/>
                <w:color w:val="auto"/>
                <w:kern w:val="0"/>
                <w:sz w:val="24"/>
                <w:szCs w:val="24"/>
                <w:u w:val="single" w:color="auto"/>
                <w:lang w:val="en-US" w:eastAsia="zh-CN" w:bidi="ar"/>
              </w:rPr>
              <w:t>燃烧造成的火灾风险。</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single" w:color="auto"/>
                <w:lang w:val="en-US" w:eastAsia="zh-CN" w:bidi="ar"/>
              </w:rPr>
            </w:pPr>
            <w:r>
              <w:rPr>
                <w:rFonts w:hint="eastAsia" w:ascii="Times New Roman" w:hAnsi="Times New Roman" w:eastAsia="宋体" w:cs="Times New Roman"/>
                <w:color w:val="auto"/>
                <w:kern w:val="0"/>
                <w:sz w:val="24"/>
                <w:szCs w:val="24"/>
                <w:u w:val="single" w:color="auto"/>
                <w:lang w:val="en-US" w:eastAsia="zh-CN" w:bidi="ar"/>
              </w:rPr>
              <w:t xml:space="preserve">（3）项目废气经处理后高空排放，如遇处理设备故障或者吸附效率低下导致废气超标排放，将对工业园大气环境造成影响。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single" w:color="auto"/>
                <w:lang w:val="en-US" w:eastAsia="zh-CN" w:bidi="ar"/>
              </w:rPr>
            </w:pPr>
            <w:r>
              <w:rPr>
                <w:rFonts w:hint="default" w:ascii="Times New Roman" w:hAnsi="Times New Roman" w:eastAsia="宋体" w:cs="Times New Roman"/>
                <w:color w:val="auto"/>
                <w:kern w:val="0"/>
                <w:sz w:val="24"/>
                <w:szCs w:val="24"/>
                <w:u w:val="single" w:color="auto"/>
                <w:lang w:val="en-US" w:eastAsia="zh-CN" w:bidi="ar"/>
              </w:rPr>
              <w:t xml:space="preserve"> </w:t>
            </w:r>
            <w:r>
              <w:rPr>
                <w:rFonts w:hint="eastAsia" w:ascii="Times New Roman" w:hAnsi="Times New Roman" w:eastAsia="宋体" w:cs="Times New Roman"/>
                <w:color w:val="auto"/>
                <w:kern w:val="0"/>
                <w:sz w:val="24"/>
                <w:szCs w:val="24"/>
                <w:u w:val="single" w:color="auto"/>
                <w:lang w:val="en-US" w:eastAsia="zh-CN" w:bidi="ar"/>
              </w:rPr>
              <w:t xml:space="preserve">环境风险分析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single" w:color="auto"/>
                <w:lang w:val="en-US" w:eastAsia="zh-CN" w:bidi="ar"/>
              </w:rPr>
            </w:pPr>
            <w:r>
              <w:rPr>
                <w:rFonts w:hint="eastAsia" w:ascii="Times New Roman" w:hAnsi="Times New Roman" w:eastAsia="宋体" w:cs="Times New Roman"/>
                <w:color w:val="auto"/>
                <w:kern w:val="0"/>
                <w:sz w:val="24"/>
                <w:szCs w:val="24"/>
                <w:u w:val="single" w:color="auto"/>
                <w:lang w:val="en-US" w:eastAsia="zh-CN" w:bidi="ar"/>
              </w:rPr>
              <w:t>环评参照过往已经发生的事故情况确定本次评价的最大可信事故为：</w:t>
            </w:r>
            <w:r>
              <w:rPr>
                <w:rFonts w:hint="eastAsia" w:cs="Times New Roman"/>
                <w:color w:val="auto"/>
                <w:kern w:val="0"/>
                <w:sz w:val="24"/>
                <w:szCs w:val="24"/>
                <w:u w:val="single" w:color="auto"/>
                <w:lang w:val="en-US" w:eastAsia="zh-CN" w:bidi="ar"/>
              </w:rPr>
              <w:t>机油</w:t>
            </w:r>
            <w:r>
              <w:rPr>
                <w:rFonts w:hint="eastAsia" w:ascii="Times New Roman" w:hAnsi="Times New Roman" w:eastAsia="宋体" w:cs="Times New Roman"/>
                <w:color w:val="auto"/>
                <w:kern w:val="0"/>
                <w:sz w:val="24"/>
                <w:szCs w:val="24"/>
                <w:u w:val="single" w:color="auto"/>
                <w:lang w:val="en-US" w:eastAsia="zh-CN" w:bidi="ar"/>
              </w:rPr>
              <w:t>、水性漆</w:t>
            </w:r>
            <w:r>
              <w:rPr>
                <w:rFonts w:hint="eastAsia" w:cs="Times New Roman"/>
                <w:color w:val="auto"/>
                <w:kern w:val="0"/>
                <w:sz w:val="24"/>
                <w:szCs w:val="24"/>
                <w:u w:val="single" w:color="auto"/>
                <w:lang w:val="en-US" w:eastAsia="zh-CN" w:bidi="ar"/>
              </w:rPr>
              <w:t>、丙烷</w:t>
            </w:r>
            <w:r>
              <w:rPr>
                <w:rFonts w:hint="eastAsia" w:ascii="Times New Roman" w:hAnsi="Times New Roman" w:eastAsia="宋体" w:cs="Times New Roman"/>
                <w:color w:val="auto"/>
                <w:kern w:val="0"/>
                <w:sz w:val="24"/>
                <w:szCs w:val="24"/>
                <w:u w:val="single" w:color="auto"/>
                <w:lang w:val="en-US" w:eastAsia="zh-CN" w:bidi="ar"/>
              </w:rPr>
              <w:t xml:space="preserve">泄漏事故、废气超标排放。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single" w:color="auto"/>
                <w:lang w:val="en-US" w:eastAsia="zh-CN" w:bidi="ar"/>
              </w:rPr>
            </w:pPr>
            <w:r>
              <w:rPr>
                <w:rFonts w:hint="eastAsia" w:ascii="Times New Roman" w:hAnsi="Times New Roman" w:eastAsia="宋体" w:cs="Times New Roman"/>
                <w:color w:val="auto"/>
                <w:kern w:val="0"/>
                <w:sz w:val="24"/>
                <w:szCs w:val="24"/>
                <w:u w:val="single" w:color="auto"/>
                <w:lang w:val="en-US" w:eastAsia="zh-CN" w:bidi="ar"/>
              </w:rPr>
              <w:t>（</w:t>
            </w:r>
            <w:r>
              <w:rPr>
                <w:rFonts w:hint="default" w:ascii="Times New Roman" w:hAnsi="Times New Roman" w:eastAsia="宋体" w:cs="Times New Roman"/>
                <w:color w:val="auto"/>
                <w:kern w:val="0"/>
                <w:sz w:val="24"/>
                <w:szCs w:val="24"/>
                <w:u w:val="single" w:color="auto"/>
                <w:lang w:val="en-US" w:eastAsia="zh-CN" w:bidi="ar"/>
              </w:rPr>
              <w:t>1</w:t>
            </w:r>
            <w:r>
              <w:rPr>
                <w:rFonts w:hint="eastAsia" w:ascii="Times New Roman" w:hAnsi="Times New Roman" w:eastAsia="宋体" w:cs="Times New Roman"/>
                <w:color w:val="auto"/>
                <w:kern w:val="0"/>
                <w:sz w:val="24"/>
                <w:szCs w:val="24"/>
                <w:u w:val="single" w:color="auto"/>
                <w:lang w:val="en-US" w:eastAsia="zh-CN" w:bidi="ar"/>
              </w:rPr>
              <w:t xml:space="preserve">）泄漏事故影响分析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single" w:color="auto"/>
                <w:lang w:val="en-US" w:eastAsia="zh-CN" w:bidi="ar"/>
              </w:rPr>
            </w:pPr>
            <w:r>
              <w:rPr>
                <w:rFonts w:hint="eastAsia" w:ascii="Times New Roman" w:hAnsi="Times New Roman" w:eastAsia="宋体" w:cs="Times New Roman"/>
                <w:color w:val="auto"/>
                <w:kern w:val="0"/>
                <w:sz w:val="24"/>
                <w:szCs w:val="24"/>
                <w:u w:val="single" w:color="auto"/>
                <w:lang w:val="en-US" w:eastAsia="zh-CN" w:bidi="ar"/>
              </w:rPr>
              <w:t>本项目若管理操作不当或意外事故，存在着</w:t>
            </w:r>
            <w:r>
              <w:rPr>
                <w:rFonts w:hint="eastAsia" w:cs="Times New Roman"/>
                <w:color w:val="auto"/>
                <w:kern w:val="0"/>
                <w:sz w:val="24"/>
                <w:szCs w:val="24"/>
                <w:u w:val="single" w:color="auto"/>
                <w:lang w:val="en-US" w:eastAsia="zh-CN" w:bidi="ar"/>
              </w:rPr>
              <w:t>机油</w:t>
            </w:r>
            <w:r>
              <w:rPr>
                <w:rFonts w:hint="eastAsia" w:ascii="Times New Roman" w:hAnsi="Times New Roman" w:eastAsia="宋体" w:cs="Times New Roman"/>
                <w:color w:val="auto"/>
                <w:kern w:val="0"/>
                <w:sz w:val="24"/>
                <w:szCs w:val="24"/>
                <w:u w:val="single" w:color="auto"/>
                <w:lang w:val="en-US" w:eastAsia="zh-CN" w:bidi="ar"/>
              </w:rPr>
              <w:t>、水性漆</w:t>
            </w:r>
            <w:r>
              <w:rPr>
                <w:rFonts w:hint="eastAsia" w:cs="Times New Roman"/>
                <w:color w:val="auto"/>
                <w:kern w:val="0"/>
                <w:sz w:val="24"/>
                <w:szCs w:val="24"/>
                <w:u w:val="single" w:color="auto"/>
                <w:lang w:val="en-US" w:eastAsia="zh-CN" w:bidi="ar"/>
              </w:rPr>
              <w:t>、丙烷</w:t>
            </w:r>
            <w:r>
              <w:rPr>
                <w:rFonts w:hint="eastAsia" w:ascii="Times New Roman" w:hAnsi="Times New Roman" w:eastAsia="宋体" w:cs="Times New Roman"/>
                <w:color w:val="auto"/>
                <w:kern w:val="0"/>
                <w:sz w:val="24"/>
                <w:szCs w:val="24"/>
                <w:u w:val="single" w:color="auto"/>
                <w:lang w:val="en-US" w:eastAsia="zh-CN" w:bidi="ar"/>
              </w:rPr>
              <w:t xml:space="preserve">泄漏事故风险。这不仅会对周围环境产生较大的污染影响，甚至还要危及人身的生命安全。此外，储存、装卸过程可能造成的原料泄漏，除在大气中挥发而损耗外，其余部分会随着地面冲洗水进入污水管道，如果不做好清污分流，地面冲洗水有可能进入雨水管道，从而造成地表水体污染。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single" w:color="auto"/>
                <w:lang w:val="en-US" w:eastAsia="zh-CN" w:bidi="ar"/>
              </w:rPr>
            </w:pPr>
            <w:r>
              <w:rPr>
                <w:rFonts w:hint="eastAsia" w:ascii="Times New Roman" w:hAnsi="Times New Roman" w:eastAsia="宋体" w:cs="Times New Roman"/>
                <w:color w:val="auto"/>
                <w:kern w:val="0"/>
                <w:sz w:val="24"/>
                <w:szCs w:val="24"/>
                <w:u w:val="single" w:color="auto"/>
                <w:lang w:val="en-US" w:eastAsia="zh-CN" w:bidi="ar"/>
              </w:rPr>
              <w:t>（</w:t>
            </w:r>
            <w:r>
              <w:rPr>
                <w:rFonts w:hint="default" w:ascii="Times New Roman" w:hAnsi="Times New Roman" w:eastAsia="宋体" w:cs="Times New Roman"/>
                <w:color w:val="auto"/>
                <w:kern w:val="0"/>
                <w:sz w:val="24"/>
                <w:szCs w:val="24"/>
                <w:u w:val="single" w:color="auto"/>
                <w:lang w:val="en-US" w:eastAsia="zh-CN" w:bidi="ar"/>
              </w:rPr>
              <w:t>2</w:t>
            </w:r>
            <w:r>
              <w:rPr>
                <w:rFonts w:hint="eastAsia" w:ascii="Times New Roman" w:hAnsi="Times New Roman" w:eastAsia="宋体" w:cs="Times New Roman"/>
                <w:color w:val="auto"/>
                <w:kern w:val="0"/>
                <w:sz w:val="24"/>
                <w:szCs w:val="24"/>
                <w:u w:val="single" w:color="auto"/>
                <w:lang w:val="en-US" w:eastAsia="zh-CN" w:bidi="ar"/>
              </w:rPr>
              <w:t xml:space="preserve">）火灾事故影响分析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single" w:color="auto"/>
                <w:lang w:val="en-US" w:eastAsia="zh-CN" w:bidi="ar"/>
              </w:rPr>
            </w:pPr>
            <w:r>
              <w:rPr>
                <w:rFonts w:hint="eastAsia" w:ascii="Times New Roman" w:hAnsi="Times New Roman" w:eastAsia="宋体" w:cs="Times New Roman"/>
                <w:color w:val="auto"/>
                <w:kern w:val="0"/>
                <w:sz w:val="24"/>
                <w:szCs w:val="24"/>
                <w:u w:val="single" w:color="auto"/>
                <w:lang w:val="en-US" w:eastAsia="zh-CN" w:bidi="ar"/>
              </w:rPr>
              <w:t xml:space="preserve">一旦发生火灾事故，有毒有害气体可通过热辐射、烟雾及冲击波等形式扩散至空气中，泄漏液体和消防水将进入排水系统以及渗透到土壤中，会造成财产损失和人员伤亡，以及水环境、土壤环境的污染。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single" w:color="auto"/>
                <w:lang w:val="en-US" w:eastAsia="zh-CN" w:bidi="ar"/>
              </w:rPr>
            </w:pPr>
            <w:r>
              <w:rPr>
                <w:rFonts w:hint="eastAsia" w:ascii="Times New Roman" w:hAnsi="Times New Roman" w:eastAsia="宋体" w:cs="Times New Roman"/>
                <w:color w:val="auto"/>
                <w:kern w:val="0"/>
                <w:sz w:val="24"/>
                <w:szCs w:val="24"/>
                <w:u w:val="single" w:color="auto"/>
                <w:lang w:val="en-US" w:eastAsia="zh-CN" w:bidi="ar"/>
              </w:rPr>
              <w:t xml:space="preserve">（3）废气超标排放事故影响分析 </w:t>
            </w:r>
          </w:p>
          <w:p>
            <w:pPr>
              <w:keepNext w:val="0"/>
              <w:keepLines w:val="0"/>
              <w:widowControl/>
              <w:suppressLineNumbers w:val="0"/>
              <w:spacing w:line="360" w:lineRule="auto"/>
              <w:ind w:firstLine="462" w:firstLineChars="200"/>
              <w:jc w:val="left"/>
              <w:rPr>
                <w:rFonts w:hint="eastAsia" w:ascii="Times New Roman" w:hAnsi="Times New Roman" w:eastAsia="宋体" w:cs="Times New Roman"/>
                <w:color w:val="auto"/>
                <w:kern w:val="0"/>
                <w:sz w:val="24"/>
                <w:szCs w:val="24"/>
                <w:u w:val="single" w:color="auto"/>
                <w:lang w:val="en-US" w:eastAsia="zh-CN" w:bidi="ar"/>
              </w:rPr>
            </w:pPr>
            <w:r>
              <w:rPr>
                <w:rFonts w:hint="eastAsia" w:ascii="Times New Roman" w:hAnsi="Times New Roman" w:eastAsia="宋体" w:cs="Times New Roman"/>
                <w:color w:val="auto"/>
                <w:kern w:val="0"/>
                <w:sz w:val="24"/>
                <w:szCs w:val="24"/>
                <w:u w:val="single" w:color="auto"/>
                <w:lang w:val="en-US" w:eastAsia="zh-CN" w:bidi="ar"/>
              </w:rPr>
              <w:t>本项目若管理操作不当或设备故障、处理能力低下，如风机、UV光解设备损坏、活性炭已饱和吸附效率低下导致废气超标排放。这不仅会对周围环境产生较大的污染影响，甚至还要危及人身的生命安全。</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single" w:color="auto"/>
                <w:lang w:val="en-US" w:eastAsia="zh-CN" w:bidi="ar"/>
              </w:rPr>
            </w:pPr>
            <w:r>
              <w:rPr>
                <w:rFonts w:hint="eastAsia" w:ascii="Times New Roman" w:hAnsi="Times New Roman" w:eastAsia="宋体" w:cs="Times New Roman"/>
                <w:color w:val="auto"/>
                <w:kern w:val="0"/>
                <w:sz w:val="24"/>
                <w:szCs w:val="24"/>
                <w:u w:val="single" w:color="auto"/>
                <w:lang w:val="en-US" w:eastAsia="zh-CN" w:bidi="ar"/>
              </w:rPr>
              <w:t xml:space="preserve">环境风险防范措施及应急要求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single" w:color="auto"/>
                <w:lang w:val="en-US" w:eastAsia="zh-CN" w:bidi="ar"/>
              </w:rPr>
            </w:pPr>
            <w:r>
              <w:rPr>
                <w:rFonts w:hint="eastAsia" w:ascii="Times New Roman" w:hAnsi="Times New Roman" w:eastAsia="宋体" w:cs="Times New Roman"/>
                <w:color w:val="auto"/>
                <w:kern w:val="0"/>
                <w:sz w:val="24"/>
                <w:szCs w:val="24"/>
                <w:u w:val="single" w:color="auto"/>
                <w:lang w:val="en-US" w:eastAsia="zh-CN" w:bidi="ar"/>
              </w:rPr>
              <w:t>（</w:t>
            </w:r>
            <w:r>
              <w:rPr>
                <w:rFonts w:hint="default" w:ascii="Times New Roman" w:hAnsi="Times New Roman" w:eastAsia="宋体" w:cs="Times New Roman"/>
                <w:color w:val="auto"/>
                <w:kern w:val="0"/>
                <w:sz w:val="24"/>
                <w:szCs w:val="24"/>
                <w:u w:val="single" w:color="auto"/>
                <w:lang w:val="en-US" w:eastAsia="zh-CN" w:bidi="ar"/>
              </w:rPr>
              <w:t>1</w:t>
            </w:r>
            <w:r>
              <w:rPr>
                <w:rFonts w:hint="eastAsia" w:ascii="Times New Roman" w:hAnsi="Times New Roman" w:eastAsia="宋体" w:cs="Times New Roman"/>
                <w:color w:val="auto"/>
                <w:kern w:val="0"/>
                <w:sz w:val="24"/>
                <w:szCs w:val="24"/>
                <w:u w:val="single" w:color="auto"/>
                <w:lang w:val="en-US" w:eastAsia="zh-CN" w:bidi="ar"/>
              </w:rPr>
              <w:t xml:space="preserve">）火灾风险防范措施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single" w:color="auto"/>
                <w:lang w:val="en-US" w:eastAsia="zh-CN" w:bidi="ar"/>
              </w:rPr>
            </w:pPr>
            <w:r>
              <w:rPr>
                <w:rFonts w:hint="default" w:ascii="Times New Roman" w:hAnsi="Times New Roman" w:eastAsia="宋体" w:cs="Times New Roman"/>
                <w:color w:val="auto"/>
                <w:kern w:val="0"/>
                <w:sz w:val="24"/>
                <w:szCs w:val="24"/>
                <w:u w:val="single" w:color="auto"/>
                <w:lang w:val="en-US" w:eastAsia="zh-CN" w:bidi="ar"/>
              </w:rPr>
              <w:t>a</w:t>
            </w:r>
            <w:r>
              <w:rPr>
                <w:rFonts w:hint="eastAsia" w:ascii="Times New Roman" w:hAnsi="Times New Roman" w:eastAsia="宋体" w:cs="Times New Roman"/>
                <w:color w:val="auto"/>
                <w:kern w:val="0"/>
                <w:sz w:val="24"/>
                <w:szCs w:val="24"/>
                <w:u w:val="single" w:color="auto"/>
                <w:lang w:val="en-US" w:eastAsia="zh-CN" w:bidi="ar"/>
              </w:rPr>
              <w:t xml:space="preserve">、火患往往起于细微之处，要格外注意用电的安全，合理布置电源电线的使用。不要同时使用大功率电器，也不要把所有电器设备的插头都插在一个接线板上，避免线路老化，短路发生火灾。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single" w:color="auto"/>
                <w:lang w:val="en-US" w:eastAsia="zh-CN" w:bidi="ar"/>
              </w:rPr>
            </w:pPr>
            <w:r>
              <w:rPr>
                <w:rFonts w:hint="default" w:ascii="Times New Roman" w:hAnsi="Times New Roman" w:eastAsia="宋体" w:cs="Times New Roman"/>
                <w:color w:val="auto"/>
                <w:kern w:val="0"/>
                <w:sz w:val="24"/>
                <w:szCs w:val="24"/>
                <w:u w:val="single" w:color="auto"/>
                <w:lang w:val="en-US" w:eastAsia="zh-CN" w:bidi="ar"/>
              </w:rPr>
              <w:t>b</w:t>
            </w:r>
            <w:r>
              <w:rPr>
                <w:rFonts w:hint="eastAsia" w:ascii="Times New Roman" w:hAnsi="Times New Roman" w:eastAsia="宋体" w:cs="Times New Roman"/>
                <w:color w:val="auto"/>
                <w:kern w:val="0"/>
                <w:sz w:val="24"/>
                <w:szCs w:val="24"/>
                <w:u w:val="single" w:color="auto"/>
                <w:lang w:val="en-US" w:eastAsia="zh-CN" w:bidi="ar"/>
              </w:rPr>
              <w:t xml:space="preserve">、易燃物品贮存区禁止明火进入，严禁吸烟。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single" w:color="auto"/>
                <w:lang w:val="en-US" w:eastAsia="zh-CN" w:bidi="ar"/>
              </w:rPr>
            </w:pPr>
            <w:r>
              <w:rPr>
                <w:rFonts w:hint="default" w:ascii="Times New Roman" w:hAnsi="Times New Roman" w:eastAsia="宋体" w:cs="Times New Roman"/>
                <w:color w:val="auto"/>
                <w:kern w:val="0"/>
                <w:sz w:val="24"/>
                <w:szCs w:val="24"/>
                <w:u w:val="single" w:color="auto"/>
                <w:lang w:val="en-US" w:eastAsia="zh-CN" w:bidi="ar"/>
              </w:rPr>
              <w:t>c</w:t>
            </w:r>
            <w:r>
              <w:rPr>
                <w:rFonts w:hint="eastAsia" w:ascii="Times New Roman" w:hAnsi="Times New Roman" w:eastAsia="宋体" w:cs="Times New Roman"/>
                <w:color w:val="auto"/>
                <w:kern w:val="0"/>
                <w:sz w:val="24"/>
                <w:szCs w:val="24"/>
                <w:u w:val="single" w:color="auto"/>
                <w:lang w:val="en-US" w:eastAsia="zh-CN" w:bidi="ar"/>
              </w:rPr>
              <w:t xml:space="preserve">、生产厂房、易燃物品贮存区须确保全面通风、配备相应品种和数量的消防器材，预留必要的安全间距，远离火种和热源，防止阳光直射。车间工作人员及相关责任人均应熟悉其放置地点，用法，而且要经常检查，消防通道保持畅通。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single" w:color="auto"/>
                <w:lang w:val="en-US" w:eastAsia="zh-CN" w:bidi="ar"/>
              </w:rPr>
            </w:pPr>
            <w:r>
              <w:rPr>
                <w:rFonts w:hint="default" w:ascii="Times New Roman" w:hAnsi="Times New Roman" w:eastAsia="宋体" w:cs="Times New Roman"/>
                <w:color w:val="auto"/>
                <w:kern w:val="0"/>
                <w:sz w:val="24"/>
                <w:szCs w:val="24"/>
                <w:u w:val="single" w:color="auto"/>
                <w:lang w:val="en-US" w:eastAsia="zh-CN" w:bidi="ar"/>
              </w:rPr>
              <w:t>d</w:t>
            </w:r>
            <w:r>
              <w:rPr>
                <w:rFonts w:hint="eastAsia" w:ascii="Times New Roman" w:hAnsi="Times New Roman" w:eastAsia="宋体" w:cs="Times New Roman"/>
                <w:color w:val="auto"/>
                <w:kern w:val="0"/>
                <w:sz w:val="24"/>
                <w:szCs w:val="24"/>
                <w:u w:val="single" w:color="auto"/>
                <w:lang w:val="en-US" w:eastAsia="zh-CN" w:bidi="ar"/>
              </w:rPr>
              <w:t xml:space="preserve">、应加强消防设施及消防教育建设，对重要场所需要重点防范，制定严格的操作规范，避免火灾等事故发生。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single" w:color="auto"/>
                <w:lang w:val="en-US" w:eastAsia="zh-CN" w:bidi="ar"/>
              </w:rPr>
            </w:pPr>
            <w:r>
              <w:rPr>
                <w:rFonts w:hint="default" w:ascii="Times New Roman" w:hAnsi="Times New Roman" w:eastAsia="宋体" w:cs="Times New Roman"/>
                <w:color w:val="auto"/>
                <w:kern w:val="0"/>
                <w:sz w:val="24"/>
                <w:szCs w:val="24"/>
                <w:u w:val="single" w:color="auto"/>
                <w:lang w:val="en-US" w:eastAsia="zh-CN" w:bidi="ar"/>
              </w:rPr>
              <w:t>e</w:t>
            </w:r>
            <w:r>
              <w:rPr>
                <w:rFonts w:hint="eastAsia" w:ascii="Times New Roman" w:hAnsi="Times New Roman" w:eastAsia="宋体" w:cs="Times New Roman"/>
                <w:color w:val="auto"/>
                <w:kern w:val="0"/>
                <w:sz w:val="24"/>
                <w:szCs w:val="24"/>
                <w:u w:val="single" w:color="auto"/>
                <w:lang w:val="en-US" w:eastAsia="zh-CN" w:bidi="ar"/>
              </w:rPr>
              <w:t xml:space="preserve">、确保安全出口和疏散通道畅通无阻。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single" w:color="auto"/>
                <w:lang w:val="en-US" w:eastAsia="zh-CN" w:bidi="ar"/>
              </w:rPr>
            </w:pPr>
            <w:r>
              <w:rPr>
                <w:rFonts w:hint="default" w:ascii="Times New Roman" w:hAnsi="Times New Roman" w:eastAsia="宋体" w:cs="Times New Roman"/>
                <w:color w:val="auto"/>
                <w:kern w:val="0"/>
                <w:sz w:val="24"/>
                <w:szCs w:val="24"/>
                <w:u w:val="single" w:color="auto"/>
                <w:lang w:val="en-US" w:eastAsia="zh-CN" w:bidi="ar"/>
              </w:rPr>
              <w:t>f</w:t>
            </w:r>
            <w:r>
              <w:rPr>
                <w:rFonts w:hint="eastAsia" w:ascii="Times New Roman" w:hAnsi="Times New Roman" w:eastAsia="宋体" w:cs="Times New Roman"/>
                <w:color w:val="auto"/>
                <w:kern w:val="0"/>
                <w:sz w:val="24"/>
                <w:szCs w:val="24"/>
                <w:u w:val="single" w:color="auto"/>
                <w:lang w:val="en-US" w:eastAsia="zh-CN" w:bidi="ar"/>
              </w:rPr>
              <w:t>、加强电气防火安全管理，消除火灾隐患，不得超负荷用电，不得擅自拉接临时电线。</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single" w:color="auto"/>
                <w:lang w:val="en-US" w:eastAsia="zh-CN" w:bidi="ar"/>
              </w:rPr>
            </w:pPr>
            <w:r>
              <w:rPr>
                <w:rFonts w:hint="default" w:ascii="Times New Roman" w:hAnsi="Times New Roman" w:eastAsia="宋体" w:cs="Times New Roman"/>
                <w:color w:val="auto"/>
                <w:kern w:val="0"/>
                <w:sz w:val="24"/>
                <w:szCs w:val="24"/>
                <w:u w:val="single" w:color="auto"/>
                <w:lang w:val="en-US" w:eastAsia="zh-CN" w:bidi="ar"/>
              </w:rPr>
              <w:t>g</w:t>
            </w:r>
            <w:r>
              <w:rPr>
                <w:rFonts w:hint="eastAsia" w:ascii="Times New Roman" w:hAnsi="Times New Roman" w:eastAsia="宋体" w:cs="Times New Roman"/>
                <w:color w:val="auto"/>
                <w:kern w:val="0"/>
                <w:sz w:val="24"/>
                <w:szCs w:val="24"/>
                <w:u w:val="single" w:color="auto"/>
                <w:lang w:val="en-US" w:eastAsia="zh-CN" w:bidi="ar"/>
              </w:rPr>
              <w:t xml:space="preserve">、对于电器的使用，应当养成随手断电、随手关灯的好习惯。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single" w:color="auto"/>
                <w:lang w:val="en-US" w:eastAsia="zh-CN" w:bidi="ar"/>
              </w:rPr>
            </w:pPr>
            <w:r>
              <w:rPr>
                <w:rFonts w:hint="default" w:ascii="Times New Roman" w:hAnsi="Times New Roman" w:eastAsia="宋体" w:cs="Times New Roman"/>
                <w:color w:val="auto"/>
                <w:kern w:val="0"/>
                <w:sz w:val="24"/>
                <w:szCs w:val="24"/>
                <w:u w:val="single" w:color="auto"/>
                <w:lang w:val="en-US" w:eastAsia="zh-CN" w:bidi="ar"/>
              </w:rPr>
              <w:t>h</w:t>
            </w:r>
            <w:r>
              <w:rPr>
                <w:rFonts w:hint="eastAsia" w:ascii="Times New Roman" w:hAnsi="Times New Roman" w:eastAsia="宋体" w:cs="Times New Roman"/>
                <w:color w:val="auto"/>
                <w:kern w:val="0"/>
                <w:sz w:val="24"/>
                <w:szCs w:val="24"/>
                <w:u w:val="single" w:color="auto"/>
                <w:lang w:val="en-US" w:eastAsia="zh-CN" w:bidi="ar"/>
              </w:rPr>
              <w:t>、定期对操作人员进行安全生产与安全知识培训，并制定严格的安全操作规程</w:t>
            </w:r>
            <w:r>
              <w:rPr>
                <w:rFonts w:hint="eastAsia" w:cs="Times New Roman"/>
                <w:color w:val="auto"/>
                <w:kern w:val="0"/>
                <w:sz w:val="24"/>
                <w:szCs w:val="24"/>
                <w:u w:val="single" w:color="auto"/>
                <w:lang w:val="en-US" w:eastAsia="zh-CN" w:bidi="ar"/>
              </w:rPr>
              <w:t>，</w:t>
            </w:r>
            <w:r>
              <w:rPr>
                <w:rFonts w:hint="eastAsia" w:ascii="Times New Roman" w:hAnsi="Times New Roman" w:eastAsia="宋体" w:cs="Times New Roman"/>
                <w:color w:val="auto"/>
                <w:kern w:val="0"/>
                <w:sz w:val="24"/>
                <w:szCs w:val="24"/>
                <w:u w:val="single" w:color="auto"/>
                <w:lang w:val="en-US" w:eastAsia="zh-CN" w:bidi="ar"/>
              </w:rPr>
              <w:t xml:space="preserve">切实加强生产过程中的温度控制，保证劳动安全，防止意外事故的发生。应加强消防设施及消防教育建设，对厂区等重要场所需要重点防范，制定严格的操作规范，避免火灾等事故发生。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single" w:color="auto"/>
                <w:lang w:val="en-US" w:eastAsia="zh-CN" w:bidi="ar"/>
              </w:rPr>
            </w:pPr>
            <w:r>
              <w:rPr>
                <w:rFonts w:hint="default" w:ascii="Times New Roman" w:hAnsi="Times New Roman" w:eastAsia="宋体" w:cs="Times New Roman"/>
                <w:color w:val="auto"/>
                <w:kern w:val="0"/>
                <w:sz w:val="24"/>
                <w:szCs w:val="24"/>
                <w:u w:val="single" w:color="auto"/>
                <w:lang w:val="en-US" w:eastAsia="zh-CN" w:bidi="ar"/>
              </w:rPr>
              <w:t>i</w:t>
            </w:r>
            <w:r>
              <w:rPr>
                <w:rFonts w:hint="eastAsia" w:ascii="Times New Roman" w:hAnsi="Times New Roman" w:eastAsia="宋体" w:cs="Times New Roman"/>
                <w:color w:val="auto"/>
                <w:kern w:val="0"/>
                <w:sz w:val="24"/>
                <w:szCs w:val="24"/>
                <w:u w:val="single" w:color="auto"/>
                <w:lang w:val="en-US" w:eastAsia="zh-CN" w:bidi="ar"/>
              </w:rPr>
              <w:t xml:space="preserve">、火灾发生时，先把总电源关掉，按响警铃以警示车间内其他人员，同时联络消防队，利用灭火器尽量灭火，如果无效，应该马上离开现场到安全地点集合，在离开时要确保所有人都已经离开车间，再把门窗关上。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single" w:color="auto"/>
                <w:lang w:val="en-US" w:eastAsia="zh-CN" w:bidi="ar"/>
              </w:rPr>
            </w:pPr>
            <w:r>
              <w:rPr>
                <w:rFonts w:hint="default" w:ascii="Times New Roman" w:hAnsi="Times New Roman" w:eastAsia="宋体" w:cs="Times New Roman"/>
                <w:color w:val="auto"/>
                <w:kern w:val="0"/>
                <w:sz w:val="24"/>
                <w:szCs w:val="24"/>
                <w:u w:val="single" w:color="auto"/>
                <w:lang w:val="en-US" w:eastAsia="zh-CN" w:bidi="ar"/>
              </w:rPr>
              <w:t>j</w:t>
            </w:r>
            <w:r>
              <w:rPr>
                <w:rFonts w:hint="eastAsia" w:ascii="Times New Roman" w:hAnsi="Times New Roman" w:eastAsia="宋体" w:cs="Times New Roman"/>
                <w:color w:val="auto"/>
                <w:kern w:val="0"/>
                <w:sz w:val="24"/>
                <w:szCs w:val="24"/>
                <w:u w:val="single" w:color="auto"/>
                <w:lang w:val="en-US" w:eastAsia="zh-CN" w:bidi="ar"/>
              </w:rPr>
              <w:t xml:space="preserve">、为了减轻万一发生火灾事故造成的损失，工厂还应该制定火灾应急预案，并报上级主管部门批准，并定期演练。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single" w:color="auto"/>
                <w:lang w:val="en-US" w:eastAsia="zh-CN" w:bidi="ar"/>
              </w:rPr>
            </w:pPr>
            <w:r>
              <w:rPr>
                <w:rFonts w:hint="eastAsia" w:ascii="Times New Roman" w:hAnsi="Times New Roman" w:eastAsia="宋体" w:cs="Times New Roman"/>
                <w:color w:val="auto"/>
                <w:kern w:val="0"/>
                <w:sz w:val="24"/>
                <w:szCs w:val="24"/>
                <w:u w:val="single" w:color="auto"/>
                <w:lang w:val="en-US" w:eastAsia="zh-CN" w:bidi="ar"/>
              </w:rPr>
              <w:t>（</w:t>
            </w:r>
            <w:r>
              <w:rPr>
                <w:rFonts w:hint="default" w:ascii="Times New Roman" w:hAnsi="Times New Roman" w:eastAsia="宋体" w:cs="Times New Roman"/>
                <w:color w:val="auto"/>
                <w:kern w:val="0"/>
                <w:sz w:val="24"/>
                <w:szCs w:val="24"/>
                <w:u w:val="single" w:color="auto"/>
                <w:lang w:val="en-US" w:eastAsia="zh-CN" w:bidi="ar"/>
              </w:rPr>
              <w:t>2</w:t>
            </w:r>
            <w:r>
              <w:rPr>
                <w:rFonts w:hint="eastAsia" w:ascii="Times New Roman" w:hAnsi="Times New Roman" w:eastAsia="宋体" w:cs="Times New Roman"/>
                <w:color w:val="auto"/>
                <w:kern w:val="0"/>
                <w:sz w:val="24"/>
                <w:szCs w:val="24"/>
                <w:u w:val="single" w:color="auto"/>
                <w:lang w:val="en-US" w:eastAsia="zh-CN" w:bidi="ar"/>
              </w:rPr>
              <w:t xml:space="preserve">）泄漏防范措施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single" w:color="auto"/>
                <w:lang w:val="en-US" w:eastAsia="zh-CN" w:bidi="ar"/>
              </w:rPr>
            </w:pPr>
            <w:r>
              <w:rPr>
                <w:rFonts w:hint="default" w:ascii="Times New Roman" w:hAnsi="Times New Roman" w:eastAsia="宋体" w:cs="Times New Roman"/>
                <w:color w:val="auto"/>
                <w:kern w:val="0"/>
                <w:sz w:val="24"/>
                <w:szCs w:val="24"/>
                <w:u w:val="single" w:color="auto"/>
                <w:lang w:val="en-US" w:eastAsia="zh-CN" w:bidi="ar"/>
              </w:rPr>
              <w:t>a</w:t>
            </w:r>
            <w:r>
              <w:rPr>
                <w:rFonts w:hint="eastAsia" w:ascii="Times New Roman" w:hAnsi="Times New Roman" w:eastAsia="宋体" w:cs="Times New Roman"/>
                <w:color w:val="auto"/>
                <w:kern w:val="0"/>
                <w:sz w:val="24"/>
                <w:szCs w:val="24"/>
                <w:u w:val="single" w:color="auto"/>
                <w:lang w:val="en-US" w:eastAsia="zh-CN" w:bidi="ar"/>
              </w:rPr>
              <w:t>、运营期除定期检查</w:t>
            </w:r>
            <w:r>
              <w:rPr>
                <w:rFonts w:hint="eastAsia" w:cs="Times New Roman"/>
                <w:color w:val="auto"/>
                <w:kern w:val="0"/>
                <w:sz w:val="24"/>
                <w:szCs w:val="24"/>
                <w:u w:val="single" w:color="auto"/>
                <w:lang w:val="en-US" w:eastAsia="zh-CN" w:bidi="ar"/>
              </w:rPr>
              <w:t>机油</w:t>
            </w:r>
            <w:r>
              <w:rPr>
                <w:rFonts w:hint="eastAsia" w:ascii="Times New Roman" w:hAnsi="Times New Roman" w:eastAsia="宋体" w:cs="Times New Roman"/>
                <w:color w:val="auto"/>
                <w:kern w:val="0"/>
                <w:sz w:val="24"/>
                <w:szCs w:val="24"/>
                <w:u w:val="single" w:color="auto"/>
                <w:lang w:val="en-US" w:eastAsia="zh-CN" w:bidi="ar"/>
              </w:rPr>
              <w:t>、水性漆等是否发生泄露外，还应对车间地面进行水泥硬化，并作防渗处理，特别是截流沟和</w:t>
            </w:r>
            <w:r>
              <w:rPr>
                <w:rFonts w:hint="eastAsia" w:cs="Times New Roman"/>
                <w:color w:val="auto"/>
                <w:kern w:val="0"/>
                <w:sz w:val="24"/>
                <w:szCs w:val="24"/>
                <w:u w:val="single" w:color="auto"/>
                <w:lang w:val="en-US" w:eastAsia="zh-CN" w:bidi="ar"/>
              </w:rPr>
              <w:t>围堰</w:t>
            </w:r>
            <w:r>
              <w:rPr>
                <w:rFonts w:hint="eastAsia" w:ascii="Times New Roman" w:hAnsi="Times New Roman" w:eastAsia="宋体" w:cs="Times New Roman"/>
                <w:color w:val="auto"/>
                <w:kern w:val="0"/>
                <w:sz w:val="24"/>
                <w:szCs w:val="24"/>
                <w:u w:val="single" w:color="auto"/>
                <w:lang w:val="en-US" w:eastAsia="zh-CN" w:bidi="ar"/>
              </w:rPr>
              <w:t xml:space="preserve">。应按照有关消防规范储存，并配备必要的消防设施。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single" w:color="auto"/>
                <w:lang w:val="en-US" w:eastAsia="zh-CN" w:bidi="ar"/>
              </w:rPr>
            </w:pPr>
            <w:r>
              <w:rPr>
                <w:rFonts w:hint="default" w:ascii="Times New Roman" w:hAnsi="Times New Roman" w:eastAsia="宋体" w:cs="Times New Roman"/>
                <w:color w:val="auto"/>
                <w:kern w:val="0"/>
                <w:sz w:val="24"/>
                <w:szCs w:val="24"/>
                <w:u w:val="single" w:color="auto"/>
                <w:lang w:val="en-US" w:eastAsia="zh-CN" w:bidi="ar"/>
              </w:rPr>
              <w:t>b</w:t>
            </w:r>
            <w:r>
              <w:rPr>
                <w:rFonts w:hint="eastAsia" w:ascii="Times New Roman" w:hAnsi="Times New Roman" w:eastAsia="宋体" w:cs="Times New Roman"/>
                <w:color w:val="auto"/>
                <w:kern w:val="0"/>
                <w:sz w:val="24"/>
                <w:szCs w:val="24"/>
                <w:u w:val="single" w:color="auto"/>
                <w:lang w:val="en-US" w:eastAsia="zh-CN" w:bidi="ar"/>
              </w:rPr>
              <w:t xml:space="preserve">、危废暂存间应按规范设置，防止泄露的危废污染地表水体。同时，应强化管理，采用合格的容器储存废液，并及时交有资质的单位处置。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single" w:color="auto"/>
                <w:lang w:val="en-US" w:eastAsia="zh-CN" w:bidi="ar"/>
              </w:rPr>
            </w:pPr>
            <w:r>
              <w:rPr>
                <w:rFonts w:hint="eastAsia" w:ascii="Times New Roman" w:hAnsi="Times New Roman" w:eastAsia="宋体" w:cs="Times New Roman"/>
                <w:color w:val="auto"/>
                <w:kern w:val="0"/>
                <w:sz w:val="24"/>
                <w:szCs w:val="24"/>
                <w:u w:val="single" w:color="auto"/>
                <w:lang w:val="en-US" w:eastAsia="zh-CN" w:bidi="ar"/>
              </w:rPr>
              <w:t>c、</w:t>
            </w:r>
            <w:r>
              <w:rPr>
                <w:rFonts w:hint="eastAsia" w:ascii="Times New Roman" w:hAnsi="Times New Roman" w:cs="Times New Roman"/>
                <w:color w:val="auto"/>
                <w:kern w:val="0"/>
                <w:sz w:val="24"/>
                <w:szCs w:val="24"/>
                <w:u w:val="single" w:color="auto"/>
                <w:lang w:val="en-US" w:eastAsia="zh-CN" w:bidi="ar"/>
              </w:rPr>
              <w:t>丙烷</w:t>
            </w:r>
            <w:r>
              <w:rPr>
                <w:rFonts w:hint="eastAsia" w:cs="Times New Roman"/>
                <w:color w:val="auto"/>
                <w:kern w:val="0"/>
                <w:sz w:val="24"/>
                <w:szCs w:val="24"/>
                <w:u w:val="single" w:color="auto"/>
                <w:lang w:val="en-US" w:eastAsia="zh-CN" w:bidi="ar"/>
              </w:rPr>
              <w:t>需设置专门的储存地方，配套好消防设施，周边禁止使用明火等，丙烷储存区需设置喷雾装置，定期对丙烷瓶进行检查</w:t>
            </w:r>
            <w:r>
              <w:rPr>
                <w:rFonts w:hint="eastAsia" w:ascii="Times New Roman" w:hAnsi="Times New Roman" w:cs="Times New Roman"/>
                <w:color w:val="auto"/>
                <w:kern w:val="0"/>
                <w:sz w:val="24"/>
                <w:szCs w:val="24"/>
                <w:u w:val="single" w:color="auto"/>
                <w:lang w:val="en-US" w:eastAsia="zh-CN" w:bidi="ar"/>
              </w:rPr>
              <w:t>。</w:t>
            </w:r>
          </w:p>
          <w:p>
            <w:pPr>
              <w:keepNext w:val="0"/>
              <w:keepLines w:val="0"/>
              <w:widowControl/>
              <w:suppressLineNumbers w:val="0"/>
              <w:spacing w:line="360" w:lineRule="auto"/>
              <w:ind w:firstLine="462" w:firstLineChars="200"/>
              <w:jc w:val="left"/>
              <w:rPr>
                <w:rFonts w:hint="eastAsia" w:ascii="Times New Roman" w:hAnsi="Times New Roman" w:eastAsia="宋体" w:cs="Times New Roman"/>
                <w:color w:val="auto"/>
                <w:kern w:val="0"/>
                <w:sz w:val="24"/>
                <w:szCs w:val="24"/>
                <w:u w:val="single" w:color="auto"/>
                <w:lang w:val="en-US" w:eastAsia="zh-CN" w:bidi="ar"/>
              </w:rPr>
            </w:pPr>
            <w:r>
              <w:rPr>
                <w:rFonts w:hint="eastAsia" w:ascii="Times New Roman" w:hAnsi="Times New Roman" w:eastAsia="宋体" w:cs="Times New Roman"/>
                <w:color w:val="auto"/>
                <w:kern w:val="0"/>
                <w:sz w:val="24"/>
                <w:szCs w:val="24"/>
                <w:u w:val="single" w:color="auto"/>
                <w:lang w:val="en-US" w:eastAsia="zh-CN" w:bidi="ar"/>
              </w:rPr>
              <w:t>（</w:t>
            </w:r>
            <w:r>
              <w:rPr>
                <w:rFonts w:hint="default" w:ascii="Times New Roman" w:hAnsi="Times New Roman" w:eastAsia="宋体" w:cs="Times New Roman"/>
                <w:color w:val="auto"/>
                <w:kern w:val="0"/>
                <w:sz w:val="24"/>
                <w:szCs w:val="24"/>
                <w:u w:val="single" w:color="auto"/>
                <w:lang w:val="en-US" w:eastAsia="zh-CN" w:bidi="ar"/>
              </w:rPr>
              <w:t>3</w:t>
            </w:r>
            <w:r>
              <w:rPr>
                <w:rFonts w:hint="eastAsia" w:ascii="Times New Roman" w:hAnsi="Times New Roman" w:eastAsia="宋体" w:cs="Times New Roman"/>
                <w:color w:val="auto"/>
                <w:kern w:val="0"/>
                <w:sz w:val="24"/>
                <w:szCs w:val="24"/>
                <w:u w:val="single" w:color="auto"/>
                <w:lang w:val="en-US" w:eastAsia="zh-CN" w:bidi="ar"/>
              </w:rPr>
              <w:t>）</w:t>
            </w:r>
            <w:r>
              <w:rPr>
                <w:rFonts w:hint="eastAsia" w:cs="Times New Roman"/>
                <w:color w:val="auto"/>
                <w:kern w:val="0"/>
                <w:sz w:val="24"/>
                <w:szCs w:val="24"/>
                <w:u w:val="single" w:color="auto"/>
                <w:lang w:val="en-US" w:eastAsia="zh-CN" w:bidi="ar"/>
              </w:rPr>
              <w:t>废气超标排放防范措施</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single" w:color="auto"/>
                <w:lang w:val="en-US" w:eastAsia="zh-CN" w:bidi="ar"/>
              </w:rPr>
            </w:pPr>
            <w:r>
              <w:rPr>
                <w:rFonts w:hint="eastAsia" w:ascii="Times New Roman" w:hAnsi="Times New Roman" w:eastAsia="宋体" w:cs="Times New Roman"/>
                <w:color w:val="auto"/>
                <w:kern w:val="0"/>
                <w:sz w:val="24"/>
                <w:szCs w:val="24"/>
                <w:u w:val="single" w:color="auto"/>
                <w:lang w:val="en-US" w:eastAsia="zh-CN" w:bidi="ar"/>
              </w:rPr>
              <w:t>a</w:t>
            </w:r>
            <w:r>
              <w:rPr>
                <w:rFonts w:hint="default" w:ascii="Times New Roman" w:hAnsi="Times New Roman" w:eastAsia="宋体" w:cs="Times New Roman"/>
                <w:color w:val="auto"/>
                <w:kern w:val="0"/>
                <w:sz w:val="24"/>
                <w:szCs w:val="24"/>
                <w:u w:val="single" w:color="auto"/>
                <w:lang w:val="en-US" w:eastAsia="zh-CN" w:bidi="ar"/>
              </w:rPr>
              <w:t>废气末端治理措施必须确保日常正常运行，如发现人为原因不开启环保治理设置，责任人应受行政和经济处罚，并承担事故排放责任。若末端治理措施因故不能运行，则必须停止生产。</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single" w:color="auto"/>
                <w:lang w:val="en-US" w:eastAsia="zh-CN" w:bidi="ar"/>
              </w:rPr>
            </w:pPr>
            <w:r>
              <w:rPr>
                <w:rFonts w:hint="eastAsia" w:ascii="Times New Roman" w:hAnsi="Times New Roman" w:eastAsia="宋体" w:cs="Times New Roman"/>
                <w:color w:val="auto"/>
                <w:kern w:val="0"/>
                <w:sz w:val="24"/>
                <w:szCs w:val="24"/>
                <w:u w:val="single" w:color="auto"/>
                <w:lang w:val="en-US" w:eastAsia="zh-CN" w:bidi="ar"/>
              </w:rPr>
              <w:t>b</w:t>
            </w:r>
            <w:r>
              <w:rPr>
                <w:rFonts w:hint="default" w:ascii="Times New Roman" w:hAnsi="Times New Roman" w:eastAsia="宋体" w:cs="Times New Roman"/>
                <w:color w:val="auto"/>
                <w:kern w:val="0"/>
                <w:sz w:val="24"/>
                <w:szCs w:val="24"/>
                <w:u w:val="single" w:color="auto"/>
                <w:lang w:val="en-US" w:eastAsia="zh-CN" w:bidi="ar"/>
              </w:rPr>
              <w:t>为确保处理效率，在车间设备检修期间，末端处理系统也应同时进行检修，日常应有专人负责进行维护。</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single" w:color="auto"/>
                <w:lang w:val="en-US" w:eastAsia="zh-CN" w:bidi="ar"/>
              </w:rPr>
            </w:pPr>
            <w:r>
              <w:rPr>
                <w:rFonts w:hint="eastAsia" w:ascii="Times New Roman" w:hAnsi="Times New Roman" w:eastAsia="宋体" w:cs="Times New Roman"/>
                <w:color w:val="auto"/>
                <w:kern w:val="0"/>
                <w:sz w:val="24"/>
                <w:szCs w:val="24"/>
                <w:u w:val="single" w:color="auto"/>
                <w:lang w:val="en-US" w:eastAsia="zh-CN" w:bidi="ar"/>
              </w:rPr>
              <w:t>c</w:t>
            </w:r>
            <w:r>
              <w:rPr>
                <w:rFonts w:hint="default" w:ascii="Times New Roman" w:hAnsi="Times New Roman" w:eastAsia="宋体" w:cs="Times New Roman"/>
                <w:color w:val="auto"/>
                <w:kern w:val="0"/>
                <w:sz w:val="24"/>
                <w:szCs w:val="24"/>
                <w:u w:val="single" w:color="auto"/>
                <w:lang w:val="en-US" w:eastAsia="zh-CN" w:bidi="ar"/>
              </w:rPr>
              <w:t>废气处理岗位严格按照操作规程进行，确保废气处理效果。</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single" w:color="auto"/>
                <w:lang w:val="en-US" w:eastAsia="zh-CN" w:bidi="ar"/>
              </w:rPr>
            </w:pPr>
            <w:r>
              <w:rPr>
                <w:rFonts w:hint="eastAsia" w:ascii="Times New Roman" w:hAnsi="Times New Roman" w:eastAsia="宋体" w:cs="Times New Roman"/>
                <w:color w:val="auto"/>
                <w:kern w:val="0"/>
                <w:sz w:val="24"/>
                <w:szCs w:val="24"/>
                <w:u w:val="single" w:color="auto"/>
                <w:lang w:val="en-US" w:eastAsia="zh-CN" w:bidi="ar"/>
              </w:rPr>
              <w:t>d</w:t>
            </w:r>
            <w:r>
              <w:rPr>
                <w:rFonts w:hint="default" w:ascii="Times New Roman" w:hAnsi="Times New Roman" w:eastAsia="宋体" w:cs="Times New Roman"/>
                <w:color w:val="auto"/>
                <w:kern w:val="0"/>
                <w:sz w:val="24"/>
                <w:szCs w:val="24"/>
                <w:u w:val="single" w:color="auto"/>
                <w:lang w:val="en-US" w:eastAsia="zh-CN" w:bidi="ar"/>
              </w:rPr>
              <w:t>对废气治理设施进行定期检修（每周至少一次），保证其正常运行，同时，为了确保废气净化设施的电力供应，本环评要求：</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single" w:color="auto"/>
                <w:lang w:val="en-US" w:eastAsia="zh-CN" w:bidi="ar"/>
              </w:rPr>
            </w:pPr>
            <w:r>
              <w:rPr>
                <w:rFonts w:hint="default" w:ascii="Times New Roman" w:hAnsi="Times New Roman" w:eastAsia="宋体" w:cs="Times New Roman"/>
                <w:color w:val="auto"/>
                <w:kern w:val="0"/>
                <w:sz w:val="24"/>
                <w:szCs w:val="24"/>
                <w:u w:val="single" w:color="auto"/>
                <w:lang w:val="en-US" w:eastAsia="zh-CN" w:bidi="ar"/>
              </w:rPr>
              <w:t>如果全厂停电，停止生产，无污染物产生。为确保安全，风机仍然继续运转（采用应急发电机）。风机出现故障时，备用风机立即启动。</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single" w:color="auto"/>
                <w:lang w:val="en-US" w:eastAsia="zh-CN" w:bidi="ar"/>
              </w:rPr>
            </w:pPr>
            <w:r>
              <w:rPr>
                <w:rFonts w:hint="default" w:ascii="Times New Roman" w:hAnsi="Times New Roman" w:eastAsia="宋体" w:cs="Times New Roman"/>
                <w:color w:val="auto"/>
                <w:kern w:val="0"/>
                <w:sz w:val="24"/>
                <w:szCs w:val="24"/>
                <w:u w:val="single" w:color="auto"/>
                <w:lang w:val="en-US" w:eastAsia="zh-CN" w:bidi="ar"/>
              </w:rPr>
              <w:t>其他防范措施</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single" w:color="auto"/>
                <w:lang w:val="en-US" w:eastAsia="zh-CN" w:bidi="ar"/>
              </w:rPr>
            </w:pPr>
            <w:r>
              <w:rPr>
                <w:rFonts w:hint="default" w:ascii="Times New Roman" w:hAnsi="Times New Roman" w:eastAsia="宋体" w:cs="Times New Roman"/>
                <w:color w:val="auto"/>
                <w:kern w:val="0"/>
                <w:sz w:val="24"/>
                <w:szCs w:val="24"/>
                <w:u w:val="single" w:color="auto"/>
                <w:lang w:val="en-US" w:eastAsia="zh-CN" w:bidi="ar"/>
              </w:rPr>
              <w:t>厂区内应按照规范的要求配置手提式干粉灭火器、二氧化碳灭火器等。按规范要求配备足够的正压式防毒面具</w:t>
            </w:r>
            <w:r>
              <w:rPr>
                <w:rFonts w:hint="eastAsia" w:ascii="Times New Roman" w:hAnsi="Times New Roman" w:eastAsia="宋体" w:cs="Times New Roman"/>
                <w:color w:val="auto"/>
                <w:kern w:val="0"/>
                <w:sz w:val="24"/>
                <w:szCs w:val="24"/>
                <w:u w:val="single" w:color="auto"/>
                <w:lang w:val="en-US" w:eastAsia="zh-CN" w:bidi="ar"/>
              </w:rPr>
              <w:t>。</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single" w:color="auto"/>
                <w:lang w:val="en-US" w:eastAsia="zh-CN" w:bidi="ar"/>
              </w:rPr>
            </w:pPr>
            <w:r>
              <w:rPr>
                <w:rFonts w:hint="eastAsia" w:cs="Times New Roman"/>
                <w:color w:val="auto"/>
                <w:kern w:val="0"/>
                <w:sz w:val="24"/>
                <w:szCs w:val="24"/>
                <w:u w:val="single" w:color="auto"/>
                <w:lang w:val="en-US" w:eastAsia="zh-CN" w:bidi="ar"/>
              </w:rPr>
              <w:t>（5）</w:t>
            </w:r>
            <w:r>
              <w:rPr>
                <w:rFonts w:hint="eastAsia" w:ascii="Times New Roman" w:hAnsi="Times New Roman" w:eastAsia="宋体" w:cs="Times New Roman"/>
                <w:color w:val="auto"/>
                <w:kern w:val="0"/>
                <w:sz w:val="24"/>
                <w:szCs w:val="24"/>
                <w:u w:val="single" w:color="auto"/>
                <w:lang w:val="en-US" w:eastAsia="zh-CN" w:bidi="ar"/>
              </w:rPr>
              <w:t xml:space="preserve">建立事故救援应急机制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single" w:color="auto"/>
                <w:lang w:val="en-US" w:eastAsia="zh-CN" w:bidi="ar"/>
              </w:rPr>
            </w:pPr>
            <w:r>
              <w:rPr>
                <w:rFonts w:hint="eastAsia" w:ascii="Times New Roman" w:hAnsi="Times New Roman" w:eastAsia="宋体" w:cs="Times New Roman"/>
                <w:color w:val="auto"/>
                <w:kern w:val="0"/>
                <w:sz w:val="24"/>
                <w:szCs w:val="24"/>
                <w:u w:val="single" w:color="auto"/>
                <w:lang w:val="en-US" w:eastAsia="zh-CN" w:bidi="ar"/>
              </w:rPr>
              <w:t>为保证企业及人民生命财产的安全，在发生事故时，能够迅速有序的开展救援工作，尽最大努力减少事故的危害和损失，根据《企业事业单位突发环境事件应急预案备案管理办法（试行）》，公司需成立一负责人为总指挥，分管生产负责人为副指挥的事故应急救援队伍，指挥部下设立办公室、工程抢修救援组、医疗救护组、后勤保障组。制定《突发环境事故应急救援预案》和实施细则，组织专业队伍学习和演练，提高队伍实战能力，防患于未然，以便应急救援工作的顺利开展。同时该厂必须将本单位危险源及有关安全措施、应急措施报告地方政府的安全生产监督管理部门和有关部门，以便政府及有关部门能够及时掌握有关情况，一旦发生事故，政府及其有关部门可以调动有关方面的力量进行救援，以减少事故损失</w:t>
            </w:r>
            <w:r>
              <w:rPr>
                <w:rFonts w:hint="eastAsia" w:cs="Times New Roman"/>
                <w:color w:val="auto"/>
                <w:kern w:val="0"/>
                <w:sz w:val="24"/>
                <w:szCs w:val="24"/>
                <w:u w:val="single" w:color="auto"/>
                <w:lang w:val="en-US" w:eastAsia="zh-CN" w:bidi="ar"/>
              </w:rPr>
              <w:t>。</w:t>
            </w:r>
          </w:p>
          <w:p>
            <w:pPr>
              <w:keepNext w:val="0"/>
              <w:keepLines w:val="0"/>
              <w:pageBreakBefore w:val="0"/>
              <w:widowControl w:val="0"/>
              <w:tabs>
                <w:tab w:val="left" w:pos="942"/>
              </w:tabs>
              <w:kinsoku/>
              <w:wordWrap/>
              <w:overflowPunct/>
              <w:topLinePunct w:val="0"/>
              <w:autoSpaceDE/>
              <w:autoSpaceDN/>
              <w:bidi w:val="0"/>
              <w:adjustRightInd/>
              <w:snapToGrid/>
              <w:spacing w:line="360" w:lineRule="auto"/>
              <w:ind w:firstLine="462" w:firstLineChars="200"/>
              <w:textAlignment w:val="auto"/>
              <w:rPr>
                <w:rFonts w:hint="default" w:ascii="Times New Roman" w:hAnsi="Times New Roman" w:cs="Times New Roman"/>
                <w:color w:val="auto"/>
                <w:kern w:val="0"/>
                <w:sz w:val="24"/>
                <w:szCs w:val="24"/>
                <w:u w:val="single" w:color="auto"/>
              </w:rPr>
            </w:pPr>
            <w:r>
              <w:rPr>
                <w:rFonts w:hint="default" w:ascii="Times New Roman" w:hAnsi="Times New Roman" w:cs="Times New Roman"/>
                <w:color w:val="auto"/>
                <w:kern w:val="0"/>
                <w:sz w:val="24"/>
                <w:szCs w:val="24"/>
                <w:u w:val="single" w:color="auto"/>
              </w:rPr>
              <w:t>项目环境风险简单分析内容表见表</w:t>
            </w:r>
            <w:r>
              <w:rPr>
                <w:rFonts w:hint="eastAsia" w:cs="Times New Roman"/>
                <w:color w:val="auto"/>
                <w:kern w:val="0"/>
                <w:sz w:val="24"/>
                <w:szCs w:val="24"/>
                <w:u w:val="single" w:color="auto"/>
                <w:lang w:val="en-US" w:eastAsia="zh-CN"/>
              </w:rPr>
              <w:t>7-19</w:t>
            </w:r>
            <w:r>
              <w:rPr>
                <w:rFonts w:hint="default" w:ascii="Times New Roman" w:hAnsi="Times New Roman" w:cs="Times New Roman"/>
                <w:color w:val="auto"/>
                <w:kern w:val="0"/>
                <w:sz w:val="24"/>
                <w:szCs w:val="24"/>
                <w:u w:val="single" w:color="auto"/>
              </w:rPr>
              <w:t>。</w:t>
            </w:r>
          </w:p>
          <w:p>
            <w:pPr>
              <w:keepNext w:val="0"/>
              <w:keepLines w:val="0"/>
              <w:pageBreakBefore w:val="0"/>
              <w:widowControl w:val="0"/>
              <w:tabs>
                <w:tab w:val="left" w:pos="942"/>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val="0"/>
                <w:color w:val="auto"/>
                <w:kern w:val="0"/>
                <w:sz w:val="21"/>
                <w:szCs w:val="21"/>
                <w:u w:val="single" w:color="auto"/>
              </w:rPr>
            </w:pPr>
            <w:r>
              <w:rPr>
                <w:rFonts w:hint="default" w:ascii="Times New Roman" w:hAnsi="Times New Roman" w:eastAsia="宋体" w:cs="Times New Roman"/>
                <w:b/>
                <w:bCs w:val="0"/>
                <w:color w:val="auto"/>
                <w:sz w:val="21"/>
                <w:szCs w:val="21"/>
                <w:u w:val="single" w:color="auto"/>
              </w:rPr>
              <w:t>表</w:t>
            </w:r>
            <w:r>
              <w:rPr>
                <w:rFonts w:hint="eastAsia" w:cs="Times New Roman"/>
                <w:b/>
                <w:bCs w:val="0"/>
                <w:color w:val="auto"/>
                <w:sz w:val="21"/>
                <w:szCs w:val="21"/>
                <w:u w:val="single" w:color="auto"/>
                <w:lang w:val="en-US" w:eastAsia="zh-CN"/>
              </w:rPr>
              <w:t>7-19</w:t>
            </w:r>
            <w:r>
              <w:rPr>
                <w:rFonts w:hint="default" w:ascii="Times New Roman" w:hAnsi="Times New Roman" w:eastAsia="宋体" w:cs="Times New Roman"/>
                <w:b/>
                <w:bCs w:val="0"/>
                <w:color w:val="auto"/>
                <w:sz w:val="21"/>
                <w:szCs w:val="21"/>
                <w:u w:val="single" w:color="auto"/>
              </w:rPr>
              <w:t xml:space="preserve">  建设项目环境风险简单分析内容表</w:t>
            </w:r>
          </w:p>
          <w:tbl>
            <w:tblPr>
              <w:tblStyle w:val="38"/>
              <w:tblW w:w="9062"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99"/>
              <w:gridCol w:w="1260"/>
              <w:gridCol w:w="1992"/>
              <w:gridCol w:w="1315"/>
              <w:gridCol w:w="22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99"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4"/>
                      <w:szCs w:val="24"/>
                      <w:u w:val="single" w:color="auto"/>
                    </w:rPr>
                  </w:pPr>
                  <w:r>
                    <w:rPr>
                      <w:rFonts w:hint="default" w:ascii="Times New Roman" w:hAnsi="Times New Roman" w:cs="Times New Roman"/>
                      <w:color w:val="auto"/>
                      <w:kern w:val="0"/>
                      <w:sz w:val="24"/>
                      <w:szCs w:val="24"/>
                      <w:u w:val="single" w:color="auto"/>
                    </w:rPr>
                    <w:t>建设项目名称</w:t>
                  </w:r>
                </w:p>
              </w:tc>
              <w:tc>
                <w:tcPr>
                  <w:tcW w:w="6863" w:type="dxa"/>
                  <w:gridSpan w:val="4"/>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4"/>
                      <w:szCs w:val="24"/>
                      <w:u w:val="single" w:color="auto"/>
                    </w:rPr>
                  </w:pPr>
                  <w:r>
                    <w:rPr>
                      <w:rFonts w:hint="eastAsia" w:cs="Times New Roman"/>
                      <w:color w:val="auto"/>
                      <w:sz w:val="24"/>
                      <w:szCs w:val="24"/>
                      <w:u w:val="single" w:color="auto"/>
                      <w:lang w:eastAsia="zh-CN"/>
                    </w:rPr>
                    <w:t>年产1万吨钢构件扩建项目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99"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4"/>
                      <w:szCs w:val="24"/>
                      <w:u w:val="single" w:color="auto"/>
                    </w:rPr>
                  </w:pPr>
                  <w:r>
                    <w:rPr>
                      <w:rFonts w:hint="default" w:ascii="Times New Roman" w:hAnsi="Times New Roman" w:cs="Times New Roman"/>
                      <w:color w:val="auto"/>
                      <w:kern w:val="0"/>
                      <w:sz w:val="24"/>
                      <w:szCs w:val="24"/>
                      <w:u w:val="single" w:color="auto"/>
                    </w:rPr>
                    <w:t>建设地点</w:t>
                  </w:r>
                </w:p>
              </w:tc>
              <w:tc>
                <w:tcPr>
                  <w:tcW w:w="1260" w:type="dxa"/>
                  <w:tcBorders>
                    <w:tl2br w:val="nil"/>
                    <w:tr2bl w:val="nil"/>
                  </w:tcBorders>
                  <w:noWrap w:val="0"/>
                  <w:vAlign w:val="center"/>
                </w:tcPr>
                <w:p>
                  <w:pPr>
                    <w:tabs>
                      <w:tab w:val="left" w:pos="942"/>
                    </w:tabs>
                    <w:adjustRightInd w:val="0"/>
                    <w:snapToGrid w:val="0"/>
                    <w:spacing w:line="360" w:lineRule="auto"/>
                    <w:jc w:val="center"/>
                    <w:rPr>
                      <w:rFonts w:hint="eastAsia" w:ascii="Times New Roman" w:hAnsi="Times New Roman" w:eastAsia="宋体" w:cs="Times New Roman"/>
                      <w:color w:val="auto"/>
                      <w:kern w:val="0"/>
                      <w:sz w:val="24"/>
                      <w:szCs w:val="24"/>
                      <w:u w:val="single" w:color="auto"/>
                      <w:lang w:eastAsia="zh-CN"/>
                    </w:rPr>
                  </w:pPr>
                  <w:r>
                    <w:rPr>
                      <w:rFonts w:hint="eastAsia" w:ascii="Times New Roman" w:hAnsi="Times New Roman" w:cs="Times New Roman"/>
                      <w:color w:val="auto"/>
                      <w:kern w:val="0"/>
                      <w:sz w:val="24"/>
                      <w:szCs w:val="24"/>
                      <w:u w:val="single" w:color="auto"/>
                      <w:lang w:eastAsia="zh-CN"/>
                    </w:rPr>
                    <w:t>湖南省</w:t>
                  </w:r>
                </w:p>
              </w:tc>
              <w:tc>
                <w:tcPr>
                  <w:tcW w:w="1992" w:type="dxa"/>
                  <w:tcBorders>
                    <w:tl2br w:val="nil"/>
                    <w:tr2bl w:val="nil"/>
                  </w:tcBorders>
                  <w:noWrap w:val="0"/>
                  <w:vAlign w:val="center"/>
                </w:tcPr>
                <w:p>
                  <w:pPr>
                    <w:tabs>
                      <w:tab w:val="left" w:pos="942"/>
                    </w:tabs>
                    <w:adjustRightInd w:val="0"/>
                    <w:snapToGrid w:val="0"/>
                    <w:spacing w:line="360" w:lineRule="auto"/>
                    <w:jc w:val="center"/>
                    <w:rPr>
                      <w:rFonts w:hint="eastAsia" w:ascii="Times New Roman" w:hAnsi="Times New Roman" w:eastAsia="宋体" w:cs="Times New Roman"/>
                      <w:color w:val="auto"/>
                      <w:kern w:val="0"/>
                      <w:sz w:val="24"/>
                      <w:szCs w:val="24"/>
                      <w:u w:val="single" w:color="auto"/>
                      <w:lang w:eastAsia="zh-CN"/>
                    </w:rPr>
                  </w:pPr>
                  <w:r>
                    <w:rPr>
                      <w:rFonts w:hint="eastAsia" w:cs="Times New Roman"/>
                      <w:color w:val="auto"/>
                      <w:kern w:val="0"/>
                      <w:sz w:val="24"/>
                      <w:szCs w:val="24"/>
                      <w:u w:val="single" w:color="auto"/>
                      <w:lang w:eastAsia="zh-CN"/>
                    </w:rPr>
                    <w:t>岳阳市</w:t>
                  </w:r>
                </w:p>
              </w:tc>
              <w:tc>
                <w:tcPr>
                  <w:tcW w:w="3611" w:type="dxa"/>
                  <w:gridSpan w:val="2"/>
                  <w:tcBorders>
                    <w:tl2br w:val="nil"/>
                    <w:tr2bl w:val="nil"/>
                  </w:tcBorders>
                  <w:noWrap w:val="0"/>
                  <w:vAlign w:val="center"/>
                </w:tcPr>
                <w:p>
                  <w:pPr>
                    <w:tabs>
                      <w:tab w:val="left" w:pos="942"/>
                    </w:tabs>
                    <w:adjustRightInd w:val="0"/>
                    <w:snapToGrid w:val="0"/>
                    <w:spacing w:line="360" w:lineRule="auto"/>
                    <w:jc w:val="center"/>
                    <w:rPr>
                      <w:rFonts w:hint="default" w:cs="Times New Roman"/>
                      <w:color w:val="auto"/>
                      <w:kern w:val="0"/>
                      <w:sz w:val="24"/>
                      <w:szCs w:val="24"/>
                      <w:u w:val="single" w:color="auto"/>
                      <w:lang w:eastAsia="zh-CN"/>
                    </w:rPr>
                  </w:pPr>
                  <w:r>
                    <w:rPr>
                      <w:rFonts w:hint="eastAsia" w:cs="Times New Roman"/>
                      <w:color w:val="auto"/>
                      <w:sz w:val="24"/>
                      <w:u w:val="single" w:color="auto"/>
                      <w:lang w:eastAsia="zh-CN"/>
                    </w:rPr>
                    <w:t>湘阴县金龙新区文襄路与安嘉路交汇处东北角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99"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4"/>
                      <w:szCs w:val="24"/>
                      <w:u w:val="single" w:color="auto"/>
                    </w:rPr>
                  </w:pPr>
                  <w:r>
                    <w:rPr>
                      <w:rFonts w:hint="default" w:ascii="Times New Roman" w:hAnsi="Times New Roman" w:cs="Times New Roman"/>
                      <w:color w:val="auto"/>
                      <w:kern w:val="0"/>
                      <w:sz w:val="24"/>
                      <w:szCs w:val="24"/>
                      <w:u w:val="single" w:color="auto"/>
                    </w:rPr>
                    <w:t>地理坐标</w:t>
                  </w:r>
                </w:p>
              </w:tc>
              <w:tc>
                <w:tcPr>
                  <w:tcW w:w="1260"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4"/>
                      <w:szCs w:val="24"/>
                      <w:u w:val="single" w:color="auto"/>
                    </w:rPr>
                  </w:pPr>
                  <w:r>
                    <w:rPr>
                      <w:rFonts w:hint="default" w:ascii="Times New Roman" w:hAnsi="Times New Roman" w:cs="Times New Roman"/>
                      <w:color w:val="auto"/>
                      <w:kern w:val="0"/>
                      <w:sz w:val="24"/>
                      <w:szCs w:val="24"/>
                      <w:u w:val="single" w:color="auto"/>
                    </w:rPr>
                    <w:t>经度</w:t>
                  </w:r>
                </w:p>
              </w:tc>
              <w:tc>
                <w:tcPr>
                  <w:tcW w:w="1992"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4"/>
                      <w:szCs w:val="24"/>
                      <w:u w:val="single" w:color="auto"/>
                    </w:rPr>
                  </w:pPr>
                  <w:r>
                    <w:rPr>
                      <w:rFonts w:hint="default" w:ascii="Times New Roman" w:hAnsi="Times New Roman" w:cs="Times New Roman"/>
                      <w:color w:val="auto"/>
                      <w:kern w:val="0"/>
                      <w:sz w:val="24"/>
                      <w:szCs w:val="24"/>
                      <w:u w:val="single" w:color="auto"/>
                    </w:rPr>
                    <w:t>112.933177</w:t>
                  </w:r>
                </w:p>
              </w:tc>
              <w:tc>
                <w:tcPr>
                  <w:tcW w:w="1315"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4"/>
                      <w:szCs w:val="24"/>
                      <w:u w:val="single" w:color="auto"/>
                    </w:rPr>
                  </w:pPr>
                  <w:r>
                    <w:rPr>
                      <w:rFonts w:hint="default" w:ascii="Times New Roman" w:hAnsi="Times New Roman" w:cs="Times New Roman"/>
                      <w:color w:val="auto"/>
                      <w:kern w:val="0"/>
                      <w:sz w:val="24"/>
                      <w:szCs w:val="24"/>
                      <w:u w:val="single" w:color="auto"/>
                    </w:rPr>
                    <w:t>纬度</w:t>
                  </w:r>
                </w:p>
              </w:tc>
              <w:tc>
                <w:tcPr>
                  <w:tcW w:w="2296"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4"/>
                      <w:szCs w:val="24"/>
                      <w:u w:val="single" w:color="auto"/>
                    </w:rPr>
                  </w:pPr>
                  <w:r>
                    <w:rPr>
                      <w:rFonts w:hint="default" w:ascii="Times New Roman" w:hAnsi="Times New Roman" w:cs="Times New Roman"/>
                      <w:color w:val="auto"/>
                      <w:kern w:val="0"/>
                      <w:sz w:val="24"/>
                      <w:szCs w:val="24"/>
                      <w:u w:val="single" w:color="auto"/>
                    </w:rPr>
                    <w:t>28.523860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99"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4"/>
                      <w:szCs w:val="24"/>
                      <w:u w:val="single" w:color="auto"/>
                    </w:rPr>
                  </w:pPr>
                  <w:r>
                    <w:rPr>
                      <w:rFonts w:hint="default" w:ascii="Times New Roman" w:hAnsi="Times New Roman" w:cs="Times New Roman"/>
                      <w:color w:val="auto"/>
                      <w:kern w:val="0"/>
                      <w:sz w:val="24"/>
                      <w:szCs w:val="24"/>
                      <w:u w:val="single" w:color="auto"/>
                    </w:rPr>
                    <w:t>主要危险物质</w:t>
                  </w:r>
                </w:p>
                <w:p>
                  <w:pPr>
                    <w:tabs>
                      <w:tab w:val="left" w:pos="942"/>
                    </w:tabs>
                    <w:adjustRightInd w:val="0"/>
                    <w:snapToGrid w:val="0"/>
                    <w:spacing w:line="360" w:lineRule="auto"/>
                    <w:jc w:val="center"/>
                    <w:rPr>
                      <w:rFonts w:hint="default" w:ascii="Times New Roman" w:hAnsi="Times New Roman" w:cs="Times New Roman"/>
                      <w:color w:val="auto"/>
                      <w:kern w:val="0"/>
                      <w:sz w:val="24"/>
                      <w:szCs w:val="24"/>
                      <w:u w:val="single" w:color="auto"/>
                    </w:rPr>
                  </w:pPr>
                  <w:r>
                    <w:rPr>
                      <w:rFonts w:hint="default" w:ascii="Times New Roman" w:hAnsi="Times New Roman" w:cs="Times New Roman"/>
                      <w:color w:val="auto"/>
                      <w:kern w:val="0"/>
                      <w:sz w:val="24"/>
                      <w:szCs w:val="24"/>
                      <w:u w:val="single" w:color="auto"/>
                    </w:rPr>
                    <w:t>及分布</w:t>
                  </w:r>
                </w:p>
              </w:tc>
              <w:tc>
                <w:tcPr>
                  <w:tcW w:w="6863" w:type="dxa"/>
                  <w:gridSpan w:val="4"/>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eastAsia="宋体" w:cs="Times New Roman"/>
                      <w:color w:val="auto"/>
                      <w:kern w:val="0"/>
                      <w:sz w:val="24"/>
                      <w:szCs w:val="24"/>
                      <w:u w:val="single" w:color="auto"/>
                      <w:lang w:val="en-US" w:eastAsia="zh-CN"/>
                    </w:rPr>
                  </w:pPr>
                  <w:r>
                    <w:rPr>
                      <w:rFonts w:hint="eastAsia" w:cs="Times New Roman"/>
                      <w:color w:val="auto"/>
                      <w:kern w:val="0"/>
                      <w:sz w:val="24"/>
                      <w:szCs w:val="24"/>
                      <w:u w:val="single" w:color="auto"/>
                      <w:lang w:val="en-US" w:eastAsia="zh-CN"/>
                    </w:rPr>
                    <w:t>原辅材料仓库、危险废物储存间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99"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4"/>
                      <w:szCs w:val="24"/>
                      <w:u w:val="single" w:color="auto"/>
                    </w:rPr>
                  </w:pPr>
                  <w:r>
                    <w:rPr>
                      <w:rFonts w:hint="default" w:ascii="Times New Roman" w:hAnsi="Times New Roman" w:cs="Times New Roman"/>
                      <w:color w:val="auto"/>
                      <w:kern w:val="0"/>
                      <w:sz w:val="24"/>
                      <w:szCs w:val="24"/>
                      <w:u w:val="single" w:color="auto"/>
                    </w:rPr>
                    <w:t>环境影响途径及危害后果(大气、地表水、地下水等)</w:t>
                  </w:r>
                </w:p>
              </w:tc>
              <w:tc>
                <w:tcPr>
                  <w:tcW w:w="6863" w:type="dxa"/>
                  <w:gridSpan w:val="4"/>
                  <w:tcBorders>
                    <w:tl2br w:val="nil"/>
                    <w:tr2bl w:val="nil"/>
                  </w:tcBorders>
                  <w:noWrap w:val="0"/>
                  <w:vAlign w:val="center"/>
                </w:tcPr>
                <w:p>
                  <w:pPr>
                    <w:keepNext w:val="0"/>
                    <w:keepLines w:val="0"/>
                    <w:pageBreakBefore w:val="0"/>
                    <w:widowControl w:val="0"/>
                    <w:tabs>
                      <w:tab w:val="left" w:pos="942"/>
                    </w:tabs>
                    <w:kinsoku/>
                    <w:wordWrap/>
                    <w:overflowPunct/>
                    <w:topLinePunct w:val="0"/>
                    <w:autoSpaceDE/>
                    <w:autoSpaceDN/>
                    <w:bidi w:val="0"/>
                    <w:adjustRightInd w:val="0"/>
                    <w:snapToGrid w:val="0"/>
                    <w:spacing w:line="360" w:lineRule="auto"/>
                    <w:ind w:firstLine="462" w:firstLineChars="200"/>
                    <w:jc w:val="left"/>
                    <w:textAlignment w:val="auto"/>
                    <w:rPr>
                      <w:rFonts w:hint="default" w:ascii="Times New Roman" w:hAnsi="Times New Roman" w:cs="Times New Roman"/>
                      <w:color w:val="auto"/>
                      <w:kern w:val="0"/>
                      <w:sz w:val="24"/>
                      <w:szCs w:val="24"/>
                      <w:u w:val="single" w:color="auto"/>
                      <w:lang w:val="en-US" w:eastAsia="zh-CN"/>
                    </w:rPr>
                  </w:pPr>
                  <w:r>
                    <w:rPr>
                      <w:rFonts w:hint="eastAsia" w:ascii="Times New Roman" w:hAnsi="Times New Roman" w:cs="Times New Roman"/>
                      <w:color w:val="auto"/>
                      <w:kern w:val="0"/>
                      <w:sz w:val="24"/>
                      <w:szCs w:val="24"/>
                      <w:u w:val="single" w:color="auto"/>
                      <w:lang w:val="en-US" w:eastAsia="zh-CN"/>
                    </w:rPr>
                    <w:t>如不做好防范措施，</w:t>
                  </w:r>
                  <w:r>
                    <w:rPr>
                      <w:rFonts w:hint="eastAsia" w:cs="Times New Roman"/>
                      <w:color w:val="auto"/>
                      <w:kern w:val="0"/>
                      <w:sz w:val="24"/>
                      <w:szCs w:val="24"/>
                      <w:u w:val="single" w:color="auto"/>
                      <w:lang w:val="en-US" w:eastAsia="zh-CN"/>
                    </w:rPr>
                    <w:t>机油</w:t>
                  </w:r>
                  <w:r>
                    <w:rPr>
                      <w:rFonts w:hint="eastAsia" w:ascii="Times New Roman" w:hAnsi="Times New Roman" w:cs="Times New Roman"/>
                      <w:color w:val="auto"/>
                      <w:kern w:val="0"/>
                      <w:sz w:val="24"/>
                      <w:szCs w:val="24"/>
                      <w:u w:val="single" w:color="auto"/>
                      <w:lang w:val="en-US" w:eastAsia="zh-CN"/>
                    </w:rPr>
                    <w:t>、水性漆</w:t>
                  </w:r>
                  <w:r>
                    <w:rPr>
                      <w:rFonts w:hint="eastAsia" w:cs="Times New Roman"/>
                      <w:color w:val="auto"/>
                      <w:kern w:val="0"/>
                      <w:sz w:val="24"/>
                      <w:szCs w:val="24"/>
                      <w:u w:val="single" w:color="auto"/>
                      <w:lang w:val="en-US" w:eastAsia="zh-CN"/>
                    </w:rPr>
                    <w:t>、丙烷</w:t>
                  </w:r>
                  <w:r>
                    <w:rPr>
                      <w:rFonts w:hint="eastAsia" w:ascii="Times New Roman" w:hAnsi="Times New Roman" w:cs="Times New Roman"/>
                      <w:color w:val="auto"/>
                      <w:kern w:val="0"/>
                      <w:sz w:val="24"/>
                      <w:szCs w:val="24"/>
                      <w:u w:val="single" w:color="auto"/>
                      <w:lang w:val="en-US" w:eastAsia="zh-CN"/>
                    </w:rPr>
                    <w:t>泄漏</w:t>
                  </w:r>
                  <w:r>
                    <w:rPr>
                      <w:rFonts w:hint="eastAsia" w:cs="Times New Roman"/>
                      <w:color w:val="auto"/>
                      <w:kern w:val="0"/>
                      <w:sz w:val="24"/>
                      <w:szCs w:val="24"/>
                      <w:u w:val="single" w:color="auto"/>
                      <w:lang w:val="en-US" w:eastAsia="zh-CN"/>
                    </w:rPr>
                    <w:t>导致火灾爆炸，会对周边水环境及大气造成影响。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99"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4"/>
                      <w:szCs w:val="24"/>
                      <w:u w:val="single" w:color="auto"/>
                    </w:rPr>
                  </w:pPr>
                  <w:r>
                    <w:rPr>
                      <w:rFonts w:hint="default" w:ascii="Times New Roman" w:hAnsi="Times New Roman" w:cs="Times New Roman"/>
                      <w:color w:val="auto"/>
                      <w:kern w:val="0"/>
                      <w:sz w:val="24"/>
                      <w:szCs w:val="24"/>
                      <w:u w:val="single" w:color="auto"/>
                    </w:rPr>
                    <w:t>风险防范措施要求</w:t>
                  </w:r>
                </w:p>
              </w:tc>
              <w:tc>
                <w:tcPr>
                  <w:tcW w:w="6863" w:type="dxa"/>
                  <w:gridSpan w:val="4"/>
                  <w:tcBorders>
                    <w:tl2br w:val="nil"/>
                    <w:tr2bl w:val="nil"/>
                  </w:tcBorders>
                  <w:noWrap w:val="0"/>
                  <w:vAlign w:val="center"/>
                </w:tcPr>
                <w:p>
                  <w:pPr>
                    <w:keepNext w:val="0"/>
                    <w:keepLines w:val="0"/>
                    <w:pageBreakBefore w:val="0"/>
                    <w:widowControl w:val="0"/>
                    <w:tabs>
                      <w:tab w:val="left" w:pos="942"/>
                    </w:tabs>
                    <w:kinsoku/>
                    <w:wordWrap/>
                    <w:overflowPunct/>
                    <w:topLinePunct w:val="0"/>
                    <w:autoSpaceDE/>
                    <w:autoSpaceDN/>
                    <w:bidi w:val="0"/>
                    <w:adjustRightInd w:val="0"/>
                    <w:snapToGrid w:val="0"/>
                    <w:spacing w:line="360" w:lineRule="auto"/>
                    <w:jc w:val="left"/>
                    <w:textAlignment w:val="auto"/>
                    <w:rPr>
                      <w:rFonts w:hint="default" w:ascii="Times New Roman" w:hAnsi="Times New Roman" w:cs="Times New Roman"/>
                      <w:color w:val="auto"/>
                      <w:kern w:val="0"/>
                      <w:sz w:val="24"/>
                      <w:szCs w:val="24"/>
                      <w:u w:val="single" w:color="auto"/>
                    </w:rPr>
                  </w:pPr>
                  <w:r>
                    <w:rPr>
                      <w:rFonts w:hint="eastAsia" w:ascii="Times New Roman" w:hAnsi="Times New Roman" w:cs="Times New Roman"/>
                      <w:color w:val="auto"/>
                      <w:kern w:val="0"/>
                      <w:sz w:val="24"/>
                      <w:szCs w:val="24"/>
                      <w:u w:val="single" w:color="auto"/>
                      <w:lang w:val="en-US" w:eastAsia="zh-CN"/>
                    </w:rPr>
                    <w:t xml:space="preserve">①加强职工的环保教育，提高安全防范风险的意识； </w:t>
                  </w:r>
                </w:p>
                <w:p>
                  <w:pPr>
                    <w:keepNext w:val="0"/>
                    <w:keepLines w:val="0"/>
                    <w:pageBreakBefore w:val="0"/>
                    <w:widowControl w:val="0"/>
                    <w:tabs>
                      <w:tab w:val="left" w:pos="942"/>
                    </w:tabs>
                    <w:kinsoku/>
                    <w:wordWrap/>
                    <w:overflowPunct/>
                    <w:topLinePunct w:val="0"/>
                    <w:autoSpaceDE/>
                    <w:autoSpaceDN/>
                    <w:bidi w:val="0"/>
                    <w:adjustRightInd w:val="0"/>
                    <w:snapToGrid w:val="0"/>
                    <w:spacing w:line="360" w:lineRule="auto"/>
                    <w:jc w:val="left"/>
                    <w:textAlignment w:val="auto"/>
                    <w:rPr>
                      <w:rFonts w:hint="default" w:ascii="Times New Roman" w:hAnsi="Times New Roman" w:cs="Times New Roman"/>
                      <w:color w:val="auto"/>
                      <w:kern w:val="0"/>
                      <w:sz w:val="24"/>
                      <w:szCs w:val="24"/>
                      <w:u w:val="single" w:color="auto"/>
                    </w:rPr>
                  </w:pPr>
                  <w:r>
                    <w:rPr>
                      <w:rFonts w:hint="eastAsia" w:ascii="Times New Roman" w:hAnsi="Times New Roman" w:cs="Times New Roman"/>
                      <w:color w:val="auto"/>
                      <w:kern w:val="0"/>
                      <w:sz w:val="24"/>
                      <w:szCs w:val="24"/>
                      <w:u w:val="single" w:color="auto"/>
                      <w:lang w:val="en-US" w:eastAsia="zh-CN"/>
                    </w:rPr>
                    <w:t xml:space="preserve">②厂区地面进行硬化； </w:t>
                  </w:r>
                </w:p>
                <w:p>
                  <w:pPr>
                    <w:keepNext w:val="0"/>
                    <w:keepLines w:val="0"/>
                    <w:pageBreakBefore w:val="0"/>
                    <w:widowControl w:val="0"/>
                    <w:tabs>
                      <w:tab w:val="left" w:pos="942"/>
                    </w:tabs>
                    <w:kinsoku/>
                    <w:wordWrap/>
                    <w:overflowPunct/>
                    <w:topLinePunct w:val="0"/>
                    <w:autoSpaceDE/>
                    <w:autoSpaceDN/>
                    <w:bidi w:val="0"/>
                    <w:adjustRightInd w:val="0"/>
                    <w:snapToGrid w:val="0"/>
                    <w:spacing w:line="360" w:lineRule="auto"/>
                    <w:jc w:val="left"/>
                    <w:textAlignment w:val="auto"/>
                    <w:rPr>
                      <w:rFonts w:hint="default" w:ascii="Times New Roman" w:hAnsi="Times New Roman" w:cs="Times New Roman"/>
                      <w:color w:val="auto"/>
                      <w:kern w:val="0"/>
                      <w:sz w:val="24"/>
                      <w:szCs w:val="24"/>
                      <w:u w:val="single" w:color="auto"/>
                    </w:rPr>
                  </w:pPr>
                  <w:r>
                    <w:rPr>
                      <w:rFonts w:hint="eastAsia" w:ascii="Times New Roman" w:hAnsi="Times New Roman" w:cs="Times New Roman"/>
                      <w:color w:val="auto"/>
                      <w:kern w:val="0"/>
                      <w:sz w:val="24"/>
                      <w:szCs w:val="24"/>
                      <w:u w:val="single" w:color="auto"/>
                      <w:lang w:val="en-US" w:eastAsia="zh-CN"/>
                    </w:rPr>
                    <w:t>③</w:t>
                  </w:r>
                  <w:r>
                    <w:rPr>
                      <w:rFonts w:hint="eastAsia" w:cs="Times New Roman"/>
                      <w:color w:val="auto"/>
                      <w:kern w:val="0"/>
                      <w:sz w:val="24"/>
                      <w:szCs w:val="24"/>
                      <w:u w:val="single" w:color="auto"/>
                      <w:lang w:val="en-US" w:eastAsia="zh-CN"/>
                    </w:rPr>
                    <w:t>机油</w:t>
                  </w:r>
                  <w:r>
                    <w:rPr>
                      <w:rFonts w:hint="eastAsia" w:ascii="Times New Roman" w:hAnsi="Times New Roman" w:cs="Times New Roman"/>
                      <w:color w:val="auto"/>
                      <w:kern w:val="0"/>
                      <w:sz w:val="24"/>
                      <w:szCs w:val="24"/>
                      <w:u w:val="single" w:color="auto"/>
                      <w:lang w:val="en-US" w:eastAsia="zh-CN"/>
                    </w:rPr>
                    <w:t>水性漆需</w:t>
                  </w:r>
                  <w:r>
                    <w:rPr>
                      <w:rFonts w:hint="eastAsia" w:cs="Times New Roman"/>
                      <w:color w:val="auto"/>
                      <w:kern w:val="0"/>
                      <w:sz w:val="24"/>
                      <w:szCs w:val="24"/>
                      <w:u w:val="single" w:color="auto"/>
                      <w:lang w:val="en-US" w:eastAsia="zh-CN"/>
                    </w:rPr>
                    <w:t>放置储存间内，且地面进行硬化，门口设置拱背型围堰，丙烷储存区需设置标识牌、围栏及水喷淋装置</w:t>
                  </w:r>
                  <w:r>
                    <w:rPr>
                      <w:rFonts w:hint="eastAsia" w:ascii="Times New Roman" w:hAnsi="Times New Roman" w:cs="Times New Roman"/>
                      <w:color w:val="auto"/>
                      <w:kern w:val="0"/>
                      <w:sz w:val="24"/>
                      <w:szCs w:val="24"/>
                      <w:u w:val="single" w:color="auto"/>
                      <w:lang w:val="en-US" w:eastAsia="zh-CN"/>
                    </w:rPr>
                    <w:t xml:space="preserve">。 </w:t>
                  </w:r>
                </w:p>
                <w:p>
                  <w:pPr>
                    <w:keepNext w:val="0"/>
                    <w:keepLines w:val="0"/>
                    <w:pageBreakBefore w:val="0"/>
                    <w:widowControl w:val="0"/>
                    <w:tabs>
                      <w:tab w:val="left" w:pos="942"/>
                    </w:tabs>
                    <w:kinsoku/>
                    <w:wordWrap/>
                    <w:overflowPunct/>
                    <w:topLinePunct w:val="0"/>
                    <w:autoSpaceDE/>
                    <w:autoSpaceDN/>
                    <w:bidi w:val="0"/>
                    <w:adjustRightInd w:val="0"/>
                    <w:snapToGrid w:val="0"/>
                    <w:spacing w:line="360" w:lineRule="auto"/>
                    <w:jc w:val="left"/>
                    <w:textAlignment w:val="auto"/>
                    <w:rPr>
                      <w:rFonts w:hint="default" w:ascii="Times New Roman" w:hAnsi="Times New Roman" w:cs="Times New Roman"/>
                      <w:color w:val="auto"/>
                      <w:kern w:val="0"/>
                      <w:sz w:val="24"/>
                      <w:szCs w:val="24"/>
                      <w:u w:val="single" w:color="auto"/>
                    </w:rPr>
                  </w:pPr>
                  <w:r>
                    <w:rPr>
                      <w:rFonts w:hint="eastAsia" w:ascii="Times New Roman" w:hAnsi="Times New Roman" w:cs="Times New Roman"/>
                      <w:color w:val="auto"/>
                      <w:kern w:val="0"/>
                      <w:sz w:val="24"/>
                      <w:szCs w:val="24"/>
                      <w:u w:val="single" w:color="auto"/>
                      <w:lang w:val="en-US" w:eastAsia="zh-CN"/>
                    </w:rPr>
                    <w:t xml:space="preserve">④建立夜间值班巡查制度； </w:t>
                  </w:r>
                </w:p>
                <w:p>
                  <w:pPr>
                    <w:keepNext w:val="0"/>
                    <w:keepLines w:val="0"/>
                    <w:pageBreakBefore w:val="0"/>
                    <w:widowControl w:val="0"/>
                    <w:tabs>
                      <w:tab w:val="left" w:pos="942"/>
                    </w:tabs>
                    <w:kinsoku/>
                    <w:wordWrap/>
                    <w:overflowPunct/>
                    <w:topLinePunct w:val="0"/>
                    <w:autoSpaceDE/>
                    <w:autoSpaceDN/>
                    <w:bidi w:val="0"/>
                    <w:adjustRightInd w:val="0"/>
                    <w:snapToGrid w:val="0"/>
                    <w:spacing w:line="360" w:lineRule="auto"/>
                    <w:jc w:val="left"/>
                    <w:textAlignment w:val="auto"/>
                    <w:rPr>
                      <w:rFonts w:hint="default" w:ascii="Times New Roman" w:hAnsi="Times New Roman" w:cs="Times New Roman"/>
                      <w:color w:val="auto"/>
                      <w:kern w:val="0"/>
                      <w:sz w:val="24"/>
                      <w:szCs w:val="24"/>
                      <w:u w:val="single" w:color="auto"/>
                      <w:lang w:eastAsia="zh-CN"/>
                    </w:rPr>
                  </w:pPr>
                  <w:r>
                    <w:rPr>
                      <w:rFonts w:hint="eastAsia" w:ascii="Times New Roman" w:hAnsi="Times New Roman" w:cs="Times New Roman"/>
                      <w:color w:val="auto"/>
                      <w:kern w:val="0"/>
                      <w:sz w:val="24"/>
                      <w:szCs w:val="24"/>
                      <w:u w:val="single" w:color="auto"/>
                      <w:lang w:val="en-US" w:eastAsia="zh-CN"/>
                    </w:rPr>
                    <w:t>⑤危废暂存间应按规范设置，防止泄露的危废污染地表水体。同时，应强化管理，采用合格的容器储存废液，并及时交有资质的单位处置</w:t>
                  </w:r>
                  <w:r>
                    <w:rPr>
                      <w:rFonts w:hint="default" w:ascii="Times New Roman" w:hAnsi="Times New Roman" w:cs="Times New Roman"/>
                      <w:color w:val="auto"/>
                      <w:kern w:val="0"/>
                      <w:sz w:val="24"/>
                      <w:szCs w:val="24"/>
                      <w:u w:val="single" w:color="auto"/>
                      <w:lang w:eastAsia="zh-CN"/>
                    </w:rPr>
                    <w:t>。</w:t>
                  </w:r>
                </w:p>
              </w:tc>
            </w:tr>
          </w:tbl>
          <w:p>
            <w:pPr>
              <w:pStyle w:val="173"/>
              <w:spacing w:line="360" w:lineRule="auto"/>
              <w:ind w:firstLine="462" w:firstLineChars="200"/>
              <w:rPr>
                <w:rFonts w:hint="default" w:ascii="Times New Roman" w:hAnsi="Times New Roman" w:cs="Times New Roman"/>
                <w:color w:val="auto"/>
                <w:sz w:val="24"/>
                <w:szCs w:val="24"/>
                <w:u w:val="single" w:color="auto"/>
              </w:rPr>
            </w:pPr>
            <w:bookmarkStart w:id="8" w:name="_Toc424919844"/>
            <w:bookmarkStart w:id="9" w:name="_Toc312221061"/>
            <w:bookmarkStart w:id="10" w:name="_Toc299377553"/>
            <w:bookmarkStart w:id="11" w:name="_Toc280188871"/>
            <w:r>
              <w:rPr>
                <w:rFonts w:hint="default" w:ascii="Times New Roman" w:hAnsi="Times New Roman" w:cs="Times New Roman"/>
                <w:color w:val="auto"/>
                <w:sz w:val="24"/>
                <w:szCs w:val="24"/>
                <w:u w:val="single" w:color="auto"/>
                <w:lang w:eastAsia="zh-CN"/>
              </w:rPr>
              <w:t>（</w:t>
            </w:r>
            <w:r>
              <w:rPr>
                <w:rFonts w:hint="default" w:ascii="Times New Roman" w:hAnsi="Times New Roman" w:cs="Times New Roman"/>
                <w:color w:val="auto"/>
                <w:sz w:val="24"/>
                <w:szCs w:val="24"/>
                <w:u w:val="single" w:color="auto"/>
                <w:lang w:val="en-US" w:eastAsia="zh-CN"/>
              </w:rPr>
              <w:t>6</w:t>
            </w:r>
            <w:r>
              <w:rPr>
                <w:rFonts w:hint="default" w:ascii="Times New Roman" w:hAnsi="Times New Roman" w:cs="Times New Roman"/>
                <w:color w:val="auto"/>
                <w:sz w:val="24"/>
                <w:szCs w:val="24"/>
                <w:u w:val="single" w:color="auto"/>
                <w:lang w:eastAsia="zh-CN"/>
              </w:rPr>
              <w:t>）</w:t>
            </w:r>
            <w:r>
              <w:rPr>
                <w:rFonts w:hint="default" w:ascii="Times New Roman" w:hAnsi="Times New Roman" w:cs="Times New Roman"/>
                <w:color w:val="auto"/>
                <w:sz w:val="24"/>
                <w:szCs w:val="24"/>
                <w:u w:val="single" w:color="auto"/>
              </w:rPr>
              <w:t>风险评价结论</w:t>
            </w:r>
            <w:bookmarkEnd w:id="8"/>
            <w:bookmarkEnd w:id="9"/>
            <w:bookmarkEnd w:id="10"/>
            <w:bookmarkEnd w:id="11"/>
          </w:p>
          <w:p>
            <w:pPr>
              <w:pStyle w:val="173"/>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在严格落实本报告的提出各项事故防范和应急措施，加强管理，可最大限度地减少可能发生的环境风险。且一旦发生事故，也可将影响范围控制在较小程度之内，减小损失。企业在运营期间应不断完善企业事故防范和应急体系，实现企业联防联动，减少项目环境风险事故发生的概率，其影响危害可控制在厂区内，其风险在可接受范围内。</w:t>
            </w:r>
          </w:p>
          <w:p>
            <w:pPr>
              <w:pStyle w:val="186"/>
              <w:spacing w:line="360" w:lineRule="auto"/>
              <w:rPr>
                <w:rFonts w:hint="default" w:ascii="Times New Roman" w:hAnsi="Times New Roman" w:cs="Times New Roman"/>
                <w:color w:val="auto"/>
                <w:sz w:val="24"/>
                <w:szCs w:val="24"/>
                <w:u w:val="none" w:color="auto"/>
              </w:rPr>
            </w:pPr>
            <w:r>
              <w:rPr>
                <w:rFonts w:hint="eastAsia" w:cs="Times New Roman"/>
                <w:color w:val="auto"/>
                <w:sz w:val="24"/>
                <w:szCs w:val="24"/>
                <w:u w:val="none" w:color="auto"/>
                <w:lang w:val="en-US" w:eastAsia="zh-CN"/>
              </w:rPr>
              <w:t>7</w:t>
            </w:r>
            <w:r>
              <w:rPr>
                <w:rFonts w:hint="default" w:ascii="Times New Roman" w:hAnsi="Times New Roman" w:cs="Times New Roman"/>
                <w:color w:val="auto"/>
                <w:sz w:val="24"/>
                <w:szCs w:val="24"/>
                <w:u w:val="none" w:color="auto"/>
                <w:lang w:val="en-US" w:eastAsia="zh-CN"/>
              </w:rPr>
              <w:t>、</w:t>
            </w:r>
            <w:r>
              <w:rPr>
                <w:rFonts w:hint="default" w:ascii="Times New Roman" w:hAnsi="Times New Roman" w:cs="Times New Roman"/>
                <w:color w:val="auto"/>
                <w:sz w:val="24"/>
                <w:szCs w:val="24"/>
                <w:u w:val="none" w:color="auto"/>
              </w:rPr>
              <w:t>应急预案</w:t>
            </w:r>
          </w:p>
          <w:p>
            <w:pPr>
              <w:pStyle w:val="173"/>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1</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明确应急反应组织机构、参加单位、人员及作用；环境应急工作组负责现场所需抢险物资的搬运及现场抢救工作，做好各小队之间的协调配合工作。迅速、有效地实施先期处置，全力控制事故灾难发展态势，防止次生、衍生和耦合事故发生，果断控制或切断事故灾害链。</w:t>
            </w:r>
          </w:p>
          <w:p>
            <w:pPr>
              <w:pStyle w:val="173"/>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2</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明确应急反应总负责人，以及每一具体行动负责人；负责人负责应急救援指挥工作，发布抢险救援命令，对特殊情况进行紧急决断，协调副总指挥工作内容，向上级领导报告事故及对事故的处理情况。</w:t>
            </w:r>
          </w:p>
          <w:p>
            <w:pPr>
              <w:pStyle w:val="173"/>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3</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确认可能发生的事故类型、地点；定期组织隐患排查治理，公司对仓库、重要生产设备、设施和场所采取24小时值班巡检和不定期检测等方式进行监控；遵循“早发现、早报告、早处置”的原则对异常情况及早处置。建设单位应编制危险废物装卸作业严格按照规程操作，使用的工具可避免损坏储桶，并有相应防护装置。加强安全管理，对于从事作业的工人，应进行生产操作和安全技术教育。在生产车间里，一定要严禁烟火。</w:t>
            </w:r>
          </w:p>
          <w:p>
            <w:pPr>
              <w:pStyle w:val="173"/>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4</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确定事故影响范围及可能影响的人数；</w:t>
            </w:r>
          </w:p>
          <w:p>
            <w:pPr>
              <w:pStyle w:val="173"/>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5</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确定报警方式，如电话、警报器等；</w:t>
            </w:r>
          </w:p>
          <w:p>
            <w:pPr>
              <w:pStyle w:val="173"/>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6</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明确可用于应急求援的设备、设施；</w:t>
            </w:r>
          </w:p>
          <w:p>
            <w:pPr>
              <w:pStyle w:val="173"/>
              <w:spacing w:line="360" w:lineRule="auto"/>
              <w:ind w:firstLine="462" w:firstLineChars="200"/>
              <w:rPr>
                <w:rFonts w:hint="eastAsia" w:ascii="Times New Roman" w:hAnsi="Times New Roman" w:eastAsia="宋体" w:cs="Times New Roman"/>
                <w:color w:val="auto"/>
                <w:sz w:val="24"/>
                <w:szCs w:val="24"/>
                <w:u w:val="none" w:color="auto"/>
                <w:lang w:eastAsia="zh-CN"/>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7</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明确保护措施程序；企业应建立危险源的管理制度，落实监控措施。分析汇总数据，并建立危险源台帐、档案。对区域内容易引发突发环境事件的环境危险源、危险区域进行调查、登记、风险评估，对环境危险源、危险区域采用人工和自动监控</w:t>
            </w:r>
            <w:r>
              <w:rPr>
                <w:rFonts w:hint="eastAsia" w:cs="Times New Roman"/>
                <w:color w:val="auto"/>
                <w:sz w:val="24"/>
                <w:szCs w:val="24"/>
                <w:u w:val="none" w:color="auto"/>
                <w:lang w:eastAsia="zh-CN"/>
              </w:rPr>
              <w:t>；</w:t>
            </w:r>
          </w:p>
          <w:p>
            <w:pPr>
              <w:pStyle w:val="173"/>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8</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做好事故后的恢复工作程序；</w:t>
            </w:r>
          </w:p>
          <w:p>
            <w:pPr>
              <w:pStyle w:val="173"/>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9</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做好培训与演练。</w:t>
            </w:r>
          </w:p>
          <w:p>
            <w:pPr>
              <w:pStyle w:val="31"/>
              <w:spacing w:line="360" w:lineRule="auto"/>
              <w:ind w:left="0" w:leftChars="0" w:firstLine="462" w:firstLineChars="200"/>
              <w:rPr>
                <w:rFonts w:hint="eastAsia" w:ascii="Times New Roman" w:hAnsi="Times New Roman" w:eastAsia="宋体" w:cs="Times New Roman"/>
                <w:color w:val="auto"/>
                <w:sz w:val="24"/>
                <w:szCs w:val="24"/>
                <w:u w:val="none" w:color="auto"/>
                <w:lang w:eastAsia="zh-CN"/>
              </w:rPr>
            </w:pPr>
            <w:r>
              <w:rPr>
                <w:rFonts w:hint="default" w:ascii="Times New Roman" w:hAnsi="Times New Roman" w:cs="Times New Roman"/>
                <w:color w:val="auto"/>
                <w:sz w:val="24"/>
                <w:szCs w:val="24"/>
                <w:u w:val="none" w:color="auto"/>
              </w:rPr>
              <w:t>综上所述，本项目采取以上措施后，风险防范措施切实可行，在采取安全防范措施和监控系统以及事故应急预案后，项目的事故风险在可接受范围内</w:t>
            </w:r>
            <w:r>
              <w:rPr>
                <w:rFonts w:hint="eastAsia" w:cs="Times New Roman"/>
                <w:color w:val="auto"/>
                <w:sz w:val="24"/>
                <w:szCs w:val="24"/>
                <w:u w:val="none" w:color="auto"/>
                <w:lang w:eastAsia="zh-CN"/>
              </w:rPr>
              <w:t>。</w:t>
            </w:r>
          </w:p>
          <w:p>
            <w:pPr>
              <w:spacing w:line="360" w:lineRule="auto"/>
              <w:ind w:firstLine="462" w:firstLineChars="200"/>
              <w:rPr>
                <w:rFonts w:hint="default" w:ascii="Times New Roman" w:hAnsi="Times New Roman" w:cs="Times New Roman"/>
                <w:b/>
                <w:bCs/>
                <w:color w:val="auto"/>
                <w:sz w:val="24"/>
                <w:szCs w:val="24"/>
                <w:u w:val="none" w:color="auto"/>
              </w:rPr>
            </w:pPr>
            <w:r>
              <w:rPr>
                <w:rFonts w:hint="eastAsia" w:cs="Times New Roman"/>
                <w:b/>
                <w:bCs/>
                <w:color w:val="auto"/>
                <w:sz w:val="24"/>
                <w:szCs w:val="24"/>
                <w:u w:val="none" w:color="auto"/>
                <w:lang w:val="en-US" w:eastAsia="zh-CN"/>
              </w:rPr>
              <w:t>8</w:t>
            </w:r>
            <w:r>
              <w:rPr>
                <w:rFonts w:hint="default" w:ascii="Times New Roman" w:hAnsi="Times New Roman" w:cs="Times New Roman"/>
                <w:b/>
                <w:bCs/>
                <w:color w:val="auto"/>
                <w:sz w:val="24"/>
                <w:szCs w:val="24"/>
                <w:u w:val="none" w:color="auto"/>
              </w:rPr>
              <w:t>、环境管理与监测计划</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1）</w:t>
            </w:r>
            <w:r>
              <w:rPr>
                <w:rFonts w:hint="default" w:ascii="Times New Roman" w:hAnsi="Times New Roman" w:cs="Times New Roman"/>
                <w:color w:val="auto"/>
                <w:sz w:val="24"/>
                <w:szCs w:val="24"/>
                <w:u w:val="none" w:color="auto"/>
              </w:rPr>
              <w:t>环境管理</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环境管理是协调经济发展与环境保护的关系，是使经济、社会、环境有序持续发展的重要手段，根据本项目的工程特性，建设单位应设置工程管理机构中环境保护管理专职人员，其环境管理主要内容如下：</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贯彻落实国家和地方的环境保护法律、法规、政策和标准，接受行业主管部门的监督、领导，配合环境保护主管部门做好环保工作；</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制订全厂环境管理规章制度以及各种污染物排放控制指标；</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定期检查环保设施的运行情况，并根据存在的问题提出改进意见； 参与企业的环保设施竣工验收和污染事故的调查与处理工作；</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在岗职工按环保要求对设备进行操作管理，操作人员需通过培训和定期考核，方可上岗。</w:t>
            </w:r>
          </w:p>
          <w:p>
            <w:pPr>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lang w:eastAsia="zh-CN"/>
              </w:rPr>
              <w:t>（</w:t>
            </w:r>
            <w:r>
              <w:rPr>
                <w:rFonts w:hint="default" w:ascii="Times New Roman" w:hAnsi="Times New Roman" w:cs="Times New Roman"/>
                <w:color w:val="auto"/>
                <w:sz w:val="24"/>
                <w:szCs w:val="24"/>
                <w:u w:val="single" w:color="auto"/>
                <w:lang w:val="en-US" w:eastAsia="zh-CN"/>
              </w:rPr>
              <w:t>2）</w:t>
            </w:r>
            <w:r>
              <w:rPr>
                <w:rFonts w:hint="default" w:ascii="Times New Roman" w:hAnsi="Times New Roman" w:cs="Times New Roman"/>
                <w:color w:val="auto"/>
                <w:sz w:val="24"/>
                <w:szCs w:val="24"/>
                <w:u w:val="single" w:color="auto"/>
              </w:rPr>
              <w:t>环境监测计划</w:t>
            </w:r>
          </w:p>
          <w:p>
            <w:pPr>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为切实做好废气的达标排放及污染物排放总量控制，及时了解和掌握建设项目营运期主要污染源污染物的排放情况，建设单位应定期委托有资质的环境监测单位对本项目建设后主要污染源排放的污染物进行监测。</w:t>
            </w:r>
          </w:p>
          <w:p>
            <w:pPr>
              <w:spacing w:line="360" w:lineRule="auto"/>
              <w:ind w:firstLine="462" w:firstLineChars="200"/>
              <w:rPr>
                <w:rFonts w:hint="default" w:ascii="Times New Roman" w:hAnsi="Times New Roman" w:cs="Times New Roman"/>
                <w:color w:val="auto"/>
                <w:sz w:val="24"/>
                <w:szCs w:val="24"/>
                <w:u w:val="single" w:color="auto"/>
              </w:rPr>
            </w:pPr>
          </w:p>
          <w:p>
            <w:pPr>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建议监测点位置和主要监测项目详见表 7-</w:t>
            </w:r>
            <w:r>
              <w:rPr>
                <w:rFonts w:hint="eastAsia" w:cs="Times New Roman"/>
                <w:color w:val="auto"/>
                <w:sz w:val="24"/>
                <w:szCs w:val="24"/>
                <w:u w:val="single" w:color="auto"/>
                <w:lang w:val="en-US" w:eastAsia="zh-CN"/>
              </w:rPr>
              <w:t>20</w:t>
            </w:r>
            <w:r>
              <w:rPr>
                <w:rFonts w:hint="default" w:ascii="Times New Roman" w:hAnsi="Times New Roman" w:cs="Times New Roman"/>
                <w:color w:val="auto"/>
                <w:sz w:val="24"/>
                <w:szCs w:val="24"/>
                <w:u w:val="single" w:color="auto"/>
              </w:rPr>
              <w:t>。</w:t>
            </w:r>
          </w:p>
          <w:p>
            <w:pPr>
              <w:spacing w:line="360" w:lineRule="auto"/>
              <w:ind w:firstLine="462" w:firstLineChars="200"/>
              <w:jc w:val="center"/>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表 7-</w:t>
            </w:r>
            <w:r>
              <w:rPr>
                <w:rFonts w:hint="eastAsia" w:cs="Times New Roman"/>
                <w:color w:val="auto"/>
                <w:sz w:val="24"/>
                <w:szCs w:val="24"/>
                <w:u w:val="single" w:color="auto"/>
                <w:lang w:val="en-US" w:eastAsia="zh-CN"/>
              </w:rPr>
              <w:t>20</w:t>
            </w:r>
            <w:r>
              <w:rPr>
                <w:rFonts w:hint="default" w:ascii="Times New Roman" w:hAnsi="Times New Roman" w:cs="Times New Roman"/>
                <w:color w:val="auto"/>
                <w:sz w:val="24"/>
                <w:szCs w:val="24"/>
                <w:u w:val="single" w:color="auto"/>
              </w:rPr>
              <w:t xml:space="preserve"> 本项目监测方案</w:t>
            </w:r>
          </w:p>
          <w:tbl>
            <w:tblPr>
              <w:tblStyle w:val="38"/>
              <w:tblW w:w="9062" w:type="dxa"/>
              <w:tblInd w:w="5"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885"/>
              <w:gridCol w:w="2645"/>
              <w:gridCol w:w="3025"/>
              <w:gridCol w:w="150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2" w:hRule="atLeast"/>
              </w:trPr>
              <w:tc>
                <w:tcPr>
                  <w:tcW w:w="188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监测项目</w:t>
                  </w:r>
                </w:p>
              </w:tc>
              <w:tc>
                <w:tcPr>
                  <w:tcW w:w="264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监测点位</w:t>
                  </w:r>
                </w:p>
              </w:tc>
              <w:tc>
                <w:tcPr>
                  <w:tcW w:w="30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主要监测因子</w:t>
                  </w:r>
                </w:p>
              </w:tc>
              <w:tc>
                <w:tcPr>
                  <w:tcW w:w="15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监测频次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21" w:hRule="atLeast"/>
              </w:trPr>
              <w:tc>
                <w:tcPr>
                  <w:tcW w:w="1885"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大气</w:t>
                  </w:r>
                </w:p>
              </w:tc>
              <w:tc>
                <w:tcPr>
                  <w:tcW w:w="2645"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抛丸废气</w:t>
                  </w:r>
                  <w:r>
                    <w:rPr>
                      <w:rFonts w:hint="default" w:ascii="Times New Roman" w:hAnsi="Times New Roman" w:cs="Times New Roman"/>
                      <w:color w:val="auto"/>
                      <w:sz w:val="22"/>
                      <w:szCs w:val="22"/>
                      <w:u w:val="single" w:color="auto"/>
                    </w:rPr>
                    <w:t>排气筒</w:t>
                  </w:r>
                </w:p>
              </w:tc>
              <w:tc>
                <w:tcPr>
                  <w:tcW w:w="30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颗粒物</w:t>
                  </w:r>
                </w:p>
              </w:tc>
              <w:tc>
                <w:tcPr>
                  <w:tcW w:w="15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single" w:color="auto"/>
                    </w:rPr>
                  </w:pPr>
                  <w:r>
                    <w:rPr>
                      <w:rFonts w:hint="eastAsia" w:cs="Times New Roman"/>
                      <w:color w:val="auto"/>
                      <w:sz w:val="22"/>
                      <w:szCs w:val="22"/>
                      <w:u w:val="single" w:color="auto"/>
                      <w:lang w:eastAsia="zh-CN"/>
                    </w:rPr>
                    <w:t>半年</w:t>
                  </w:r>
                  <w:r>
                    <w:rPr>
                      <w:rFonts w:hint="default" w:ascii="Times New Roman" w:hAnsi="Times New Roman" w:cs="Times New Roman"/>
                      <w:color w:val="auto"/>
                      <w:sz w:val="22"/>
                      <w:szCs w:val="22"/>
                      <w:u w:val="single" w:color="auto"/>
                      <w:lang w:val="en-US" w:eastAsia="zh-CN"/>
                    </w:rPr>
                    <w:t>/</w:t>
                  </w:r>
                  <w:r>
                    <w:rPr>
                      <w:rFonts w:hint="default" w:ascii="Times New Roman" w:hAnsi="Times New Roman" w:cs="Times New Roman"/>
                      <w:color w:val="auto"/>
                      <w:sz w:val="22"/>
                      <w:szCs w:val="22"/>
                      <w:u w:val="single" w:color="auto"/>
                    </w:rPr>
                    <w:t>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12" w:hRule="atLeast"/>
              </w:trPr>
              <w:tc>
                <w:tcPr>
                  <w:tcW w:w="188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single" w:color="auto"/>
                    </w:rPr>
                  </w:pPr>
                </w:p>
              </w:tc>
              <w:tc>
                <w:tcPr>
                  <w:tcW w:w="264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eastAsia" w:cs="Times New Roman"/>
                      <w:color w:val="auto"/>
                      <w:sz w:val="22"/>
                      <w:szCs w:val="22"/>
                      <w:u w:val="single" w:color="auto"/>
                      <w:lang w:val="en-US" w:eastAsia="zh-CN"/>
                    </w:rPr>
                    <w:t>喷漆废气</w:t>
                  </w:r>
                  <w:r>
                    <w:rPr>
                      <w:rFonts w:hint="default" w:ascii="Times New Roman" w:hAnsi="Times New Roman" w:cs="Times New Roman"/>
                      <w:color w:val="auto"/>
                      <w:sz w:val="22"/>
                      <w:szCs w:val="22"/>
                      <w:u w:val="single" w:color="auto"/>
                    </w:rPr>
                    <w:t>排气筒</w:t>
                  </w:r>
                </w:p>
              </w:tc>
              <w:tc>
                <w:tcPr>
                  <w:tcW w:w="30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eastAsia="zh-CN"/>
                    </w:rPr>
                    <w:t>颗粒物</w:t>
                  </w:r>
                  <w:r>
                    <w:rPr>
                      <w:rFonts w:hint="eastAsia" w:cs="Times New Roman"/>
                      <w:color w:val="auto"/>
                      <w:sz w:val="22"/>
                      <w:szCs w:val="22"/>
                      <w:u w:val="single" w:color="auto"/>
                      <w:lang w:eastAsia="zh-CN"/>
                    </w:rPr>
                    <w:t>、</w:t>
                  </w:r>
                  <w:r>
                    <w:rPr>
                      <w:rFonts w:hint="default" w:ascii="Times New Roman" w:hAnsi="Times New Roman" w:cs="Times New Roman"/>
                      <w:color w:val="auto"/>
                      <w:sz w:val="22"/>
                      <w:szCs w:val="22"/>
                      <w:u w:val="single" w:color="auto"/>
                      <w:lang w:val="en-US" w:eastAsia="zh-CN"/>
                    </w:rPr>
                    <w:t>VOC</w:t>
                  </w:r>
                  <w:r>
                    <w:rPr>
                      <w:rFonts w:hint="default" w:ascii="Times New Roman" w:hAnsi="Times New Roman" w:cs="Times New Roman"/>
                      <w:color w:val="auto"/>
                      <w:sz w:val="22"/>
                      <w:szCs w:val="22"/>
                      <w:u w:val="single" w:color="auto"/>
                      <w:vertAlign w:val="subscript"/>
                      <w:lang w:val="en-US" w:eastAsia="zh-CN"/>
                    </w:rPr>
                    <w:t>S</w:t>
                  </w:r>
                </w:p>
              </w:tc>
              <w:tc>
                <w:tcPr>
                  <w:tcW w:w="15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single" w:color="auto"/>
                      <w:lang w:eastAsia="zh-CN"/>
                    </w:rPr>
                  </w:pPr>
                  <w:r>
                    <w:rPr>
                      <w:rFonts w:hint="eastAsia" w:cs="Times New Roman"/>
                      <w:color w:val="auto"/>
                      <w:sz w:val="22"/>
                      <w:szCs w:val="22"/>
                      <w:u w:val="single" w:color="auto"/>
                      <w:lang w:eastAsia="zh-CN"/>
                    </w:rPr>
                    <w:t>半年</w:t>
                  </w:r>
                  <w:r>
                    <w:rPr>
                      <w:rFonts w:hint="default" w:ascii="Times New Roman" w:hAnsi="Times New Roman" w:cs="Times New Roman"/>
                      <w:color w:val="auto"/>
                      <w:sz w:val="22"/>
                      <w:szCs w:val="22"/>
                      <w:u w:val="single" w:color="auto"/>
                      <w:lang w:val="en-US" w:eastAsia="zh-CN"/>
                    </w:rPr>
                    <w:t>/</w:t>
                  </w:r>
                  <w:r>
                    <w:rPr>
                      <w:rFonts w:hint="default" w:ascii="Times New Roman" w:hAnsi="Times New Roman" w:cs="Times New Roman"/>
                      <w:color w:val="auto"/>
                      <w:sz w:val="22"/>
                      <w:szCs w:val="22"/>
                      <w:u w:val="single" w:color="auto"/>
                    </w:rPr>
                    <w:t>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2" w:hRule="atLeast"/>
              </w:trPr>
              <w:tc>
                <w:tcPr>
                  <w:tcW w:w="188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single" w:color="auto"/>
                    </w:rPr>
                  </w:pPr>
                </w:p>
              </w:tc>
              <w:tc>
                <w:tcPr>
                  <w:tcW w:w="264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rPr>
                    <w:t>厂界</w:t>
                  </w:r>
                  <w:r>
                    <w:rPr>
                      <w:rFonts w:hint="default" w:ascii="Times New Roman" w:hAnsi="Times New Roman" w:cs="Times New Roman"/>
                      <w:color w:val="auto"/>
                      <w:sz w:val="22"/>
                      <w:szCs w:val="22"/>
                      <w:u w:val="single" w:color="auto"/>
                      <w:lang w:val="en-US" w:eastAsia="zh-CN"/>
                    </w:rPr>
                    <w:t>上、</w:t>
                  </w:r>
                  <w:r>
                    <w:rPr>
                      <w:rFonts w:hint="default" w:ascii="Times New Roman" w:hAnsi="Times New Roman" w:cs="Times New Roman"/>
                      <w:color w:val="auto"/>
                      <w:sz w:val="22"/>
                      <w:szCs w:val="22"/>
                      <w:u w:val="single" w:color="auto"/>
                      <w:lang w:eastAsia="zh-CN"/>
                    </w:rPr>
                    <w:t>下风向</w:t>
                  </w:r>
                </w:p>
              </w:tc>
              <w:tc>
                <w:tcPr>
                  <w:tcW w:w="30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val="en-US" w:eastAsia="zh-CN"/>
                    </w:rPr>
                    <w:t>VOC</w:t>
                  </w:r>
                  <w:r>
                    <w:rPr>
                      <w:rFonts w:hint="default" w:ascii="Times New Roman" w:hAnsi="Times New Roman" w:cs="Times New Roman"/>
                      <w:color w:val="auto"/>
                      <w:sz w:val="22"/>
                      <w:szCs w:val="22"/>
                      <w:u w:val="single" w:color="auto"/>
                      <w:vertAlign w:val="subscript"/>
                      <w:lang w:val="en-US" w:eastAsia="zh-CN"/>
                    </w:rPr>
                    <w:t>S</w:t>
                  </w:r>
                  <w:r>
                    <w:rPr>
                      <w:rFonts w:hint="default" w:ascii="Times New Roman" w:hAnsi="Times New Roman" w:cs="Times New Roman"/>
                      <w:color w:val="auto"/>
                      <w:sz w:val="22"/>
                      <w:szCs w:val="22"/>
                      <w:u w:val="single" w:color="auto"/>
                    </w:rPr>
                    <w:t>、</w:t>
                  </w:r>
                  <w:r>
                    <w:rPr>
                      <w:rFonts w:hint="default" w:ascii="Times New Roman" w:hAnsi="Times New Roman" w:cs="Times New Roman"/>
                      <w:color w:val="auto"/>
                      <w:sz w:val="22"/>
                      <w:szCs w:val="22"/>
                      <w:u w:val="single" w:color="auto"/>
                      <w:lang w:eastAsia="zh-CN"/>
                    </w:rPr>
                    <w:t>颗粒物</w:t>
                  </w:r>
                </w:p>
              </w:tc>
              <w:tc>
                <w:tcPr>
                  <w:tcW w:w="15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single" w:color="auto"/>
                    </w:rPr>
                  </w:pPr>
                  <w:r>
                    <w:rPr>
                      <w:rFonts w:hint="eastAsia" w:cs="Times New Roman"/>
                      <w:color w:val="auto"/>
                      <w:sz w:val="22"/>
                      <w:szCs w:val="22"/>
                      <w:u w:val="single" w:color="auto"/>
                      <w:lang w:eastAsia="zh-CN"/>
                    </w:rPr>
                    <w:t>半年</w:t>
                  </w:r>
                  <w:r>
                    <w:rPr>
                      <w:rFonts w:hint="default" w:ascii="Times New Roman" w:hAnsi="Times New Roman" w:cs="Times New Roman"/>
                      <w:color w:val="auto"/>
                      <w:sz w:val="22"/>
                      <w:szCs w:val="22"/>
                      <w:u w:val="single" w:color="auto"/>
                      <w:lang w:val="en-US" w:eastAsia="zh-CN"/>
                    </w:rPr>
                    <w:t>/</w:t>
                  </w:r>
                  <w:r>
                    <w:rPr>
                      <w:rFonts w:hint="default" w:ascii="Times New Roman" w:hAnsi="Times New Roman" w:cs="Times New Roman"/>
                      <w:color w:val="auto"/>
                      <w:sz w:val="22"/>
                      <w:szCs w:val="22"/>
                      <w:u w:val="single" w:color="auto"/>
                    </w:rPr>
                    <w:t>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74" w:hRule="atLeast"/>
              </w:trPr>
              <w:tc>
                <w:tcPr>
                  <w:tcW w:w="188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ascii="Times New Roman" w:hAnsi="Times New Roman" w:eastAsia="宋体" w:cs="Times New Roman"/>
                      <w:color w:val="auto"/>
                      <w:sz w:val="22"/>
                      <w:szCs w:val="22"/>
                      <w:u w:val="single" w:color="auto"/>
                      <w:lang w:eastAsia="zh-CN"/>
                    </w:rPr>
                  </w:pPr>
                  <w:r>
                    <w:rPr>
                      <w:rFonts w:hint="eastAsia" w:cs="Times New Roman"/>
                      <w:color w:val="auto"/>
                      <w:sz w:val="22"/>
                      <w:szCs w:val="22"/>
                      <w:u w:val="single" w:color="auto"/>
                      <w:lang w:eastAsia="zh-CN"/>
                    </w:rPr>
                    <w:t>废水</w:t>
                  </w:r>
                </w:p>
              </w:tc>
              <w:tc>
                <w:tcPr>
                  <w:tcW w:w="264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ascii="Times New Roman" w:hAnsi="Times New Roman" w:eastAsia="宋体" w:cs="Times New Roman"/>
                      <w:color w:val="auto"/>
                      <w:sz w:val="22"/>
                      <w:szCs w:val="22"/>
                      <w:u w:val="single" w:color="auto"/>
                      <w:lang w:eastAsia="zh-CN"/>
                    </w:rPr>
                  </w:pPr>
                  <w:r>
                    <w:rPr>
                      <w:rFonts w:hint="eastAsia" w:cs="Times New Roman"/>
                      <w:color w:val="auto"/>
                      <w:sz w:val="22"/>
                      <w:szCs w:val="22"/>
                      <w:u w:val="single" w:color="auto"/>
                      <w:lang w:eastAsia="zh-CN"/>
                    </w:rPr>
                    <w:t>废水总排口</w:t>
                  </w:r>
                </w:p>
              </w:tc>
              <w:tc>
                <w:tcPr>
                  <w:tcW w:w="30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single" w:color="auto"/>
                      <w:lang w:val="en-US" w:eastAsia="zh-CN"/>
                    </w:rPr>
                  </w:pPr>
                  <w:r>
                    <w:rPr>
                      <w:rFonts w:hint="eastAsia" w:cs="Times New Roman"/>
                      <w:color w:val="auto"/>
                      <w:sz w:val="22"/>
                      <w:szCs w:val="22"/>
                      <w:u w:val="single" w:color="auto"/>
                      <w:lang w:val="en-US" w:eastAsia="zh-CN"/>
                    </w:rPr>
                    <w:t>pH值、悬浮物、氨氮、动植物油、化学需氧量、五日生化需氧量</w:t>
                  </w:r>
                </w:p>
              </w:tc>
              <w:tc>
                <w:tcPr>
                  <w:tcW w:w="15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single" w:color="auto"/>
                      <w:lang w:val="en-US" w:eastAsia="zh-CN"/>
                    </w:rPr>
                  </w:pPr>
                  <w:r>
                    <w:rPr>
                      <w:rFonts w:hint="eastAsia" w:cs="Times New Roman"/>
                      <w:color w:val="auto"/>
                      <w:sz w:val="22"/>
                      <w:szCs w:val="22"/>
                      <w:u w:val="single" w:color="auto"/>
                      <w:lang w:eastAsia="zh-CN"/>
                    </w:rPr>
                    <w:t>半年</w:t>
                  </w:r>
                  <w:r>
                    <w:rPr>
                      <w:rFonts w:hint="default" w:ascii="Times New Roman" w:hAnsi="Times New Roman" w:cs="Times New Roman"/>
                      <w:color w:val="auto"/>
                      <w:sz w:val="22"/>
                      <w:szCs w:val="22"/>
                      <w:u w:val="single" w:color="auto"/>
                      <w:lang w:val="en-US" w:eastAsia="zh-CN"/>
                    </w:rPr>
                    <w:t>/</w:t>
                  </w:r>
                  <w:r>
                    <w:rPr>
                      <w:rFonts w:hint="default" w:ascii="Times New Roman" w:hAnsi="Times New Roman" w:cs="Times New Roman"/>
                      <w:color w:val="auto"/>
                      <w:sz w:val="22"/>
                      <w:szCs w:val="22"/>
                      <w:u w:val="single" w:color="auto"/>
                    </w:rPr>
                    <w:t>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35" w:hRule="atLeast"/>
              </w:trPr>
              <w:tc>
                <w:tcPr>
                  <w:tcW w:w="188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噪声</w:t>
                  </w:r>
                </w:p>
              </w:tc>
              <w:tc>
                <w:tcPr>
                  <w:tcW w:w="264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rPr>
                    <w:t>厂界</w:t>
                  </w:r>
                  <w:r>
                    <w:rPr>
                      <w:rFonts w:hint="default" w:ascii="Times New Roman" w:hAnsi="Times New Roman" w:cs="Times New Roman"/>
                      <w:color w:val="auto"/>
                      <w:sz w:val="22"/>
                      <w:szCs w:val="22"/>
                      <w:u w:val="single" w:color="auto"/>
                      <w:lang w:eastAsia="zh-CN"/>
                    </w:rPr>
                    <w:t>四周</w:t>
                  </w:r>
                </w:p>
              </w:tc>
              <w:tc>
                <w:tcPr>
                  <w:tcW w:w="30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ascii="Times New Roman" w:hAnsi="Times New Roman" w:eastAsia="宋体" w:cs="Times New Roman"/>
                      <w:color w:val="auto"/>
                      <w:sz w:val="22"/>
                      <w:szCs w:val="22"/>
                      <w:u w:val="single" w:color="auto"/>
                      <w:lang w:eastAsia="zh-CN"/>
                    </w:rPr>
                  </w:pPr>
                  <w:r>
                    <w:rPr>
                      <w:rFonts w:hint="eastAsia" w:ascii="Times New Roman" w:hAnsi="Times New Roman" w:cs="Times New Roman"/>
                      <w:color w:val="auto"/>
                      <w:sz w:val="22"/>
                      <w:szCs w:val="22"/>
                      <w:u w:val="single" w:color="auto"/>
                      <w:lang w:eastAsia="zh-CN"/>
                    </w:rPr>
                    <w:t>噪声</w:t>
                  </w:r>
                </w:p>
              </w:tc>
              <w:tc>
                <w:tcPr>
                  <w:tcW w:w="15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single" w:color="auto"/>
                    </w:rPr>
                  </w:pPr>
                  <w:r>
                    <w:rPr>
                      <w:rFonts w:hint="eastAsia" w:cs="Times New Roman"/>
                      <w:color w:val="auto"/>
                      <w:sz w:val="22"/>
                      <w:szCs w:val="22"/>
                      <w:u w:val="single" w:color="auto"/>
                      <w:lang w:eastAsia="zh-CN"/>
                    </w:rPr>
                    <w:t>半年</w:t>
                  </w:r>
                  <w:r>
                    <w:rPr>
                      <w:rFonts w:hint="default" w:ascii="Times New Roman" w:hAnsi="Times New Roman" w:cs="Times New Roman"/>
                      <w:color w:val="auto"/>
                      <w:sz w:val="22"/>
                      <w:szCs w:val="22"/>
                      <w:u w:val="single" w:color="auto"/>
                      <w:lang w:val="en-US" w:eastAsia="zh-CN"/>
                    </w:rPr>
                    <w:t>/</w:t>
                  </w:r>
                  <w:r>
                    <w:rPr>
                      <w:rFonts w:hint="default" w:ascii="Times New Roman" w:hAnsi="Times New Roman" w:cs="Times New Roman"/>
                      <w:color w:val="auto"/>
                      <w:sz w:val="22"/>
                      <w:szCs w:val="22"/>
                      <w:u w:val="single" w:color="auto"/>
                    </w:rPr>
                    <w:t>次</w:t>
                  </w:r>
                </w:p>
              </w:tc>
            </w:tr>
          </w:tbl>
          <w:p>
            <w:pPr>
              <w:pStyle w:val="31"/>
              <w:spacing w:line="360" w:lineRule="auto"/>
              <w:ind w:left="400"/>
              <w:rPr>
                <w:rFonts w:hint="eastAsia" w:ascii="Times New Roman" w:hAnsi="Times New Roman" w:eastAsia="宋体" w:cs="Times New Roman"/>
                <w:color w:val="auto"/>
                <w:sz w:val="24"/>
                <w:szCs w:val="24"/>
                <w:u w:val="single" w:color="auto"/>
                <w:lang w:eastAsia="zh-CN"/>
              </w:rPr>
            </w:pPr>
            <w:r>
              <w:rPr>
                <w:rFonts w:hint="default" w:ascii="Times New Roman" w:hAnsi="Times New Roman" w:cs="Times New Roman"/>
                <w:color w:val="auto"/>
                <w:sz w:val="24"/>
                <w:szCs w:val="24"/>
                <w:u w:val="single" w:color="auto"/>
              </w:rPr>
              <w:t>监测计划实施由公司负责组织协调，可委托有资质的环境监测单位承担监测任务</w:t>
            </w:r>
            <w:r>
              <w:rPr>
                <w:rFonts w:hint="eastAsia" w:cs="Times New Roman"/>
                <w:color w:val="auto"/>
                <w:sz w:val="24"/>
                <w:szCs w:val="24"/>
                <w:u w:val="single" w:color="auto"/>
                <w:lang w:eastAsia="zh-CN"/>
              </w:rPr>
              <w:t>。</w:t>
            </w:r>
          </w:p>
          <w:p>
            <w:pPr>
              <w:snapToGrid w:val="0"/>
              <w:spacing w:line="360" w:lineRule="auto"/>
              <w:ind w:firstLine="462" w:firstLineChars="200"/>
              <w:rPr>
                <w:rFonts w:hint="default" w:ascii="Times New Roman" w:hAnsi="Times New Roman" w:cs="Times New Roman"/>
                <w:b/>
                <w:color w:val="auto"/>
                <w:sz w:val="24"/>
                <w:szCs w:val="24"/>
                <w:u w:val="none" w:color="auto"/>
              </w:rPr>
            </w:pPr>
            <w:r>
              <w:rPr>
                <w:rFonts w:hint="eastAsia" w:cs="Times New Roman"/>
                <w:b/>
                <w:color w:val="auto"/>
                <w:sz w:val="24"/>
                <w:szCs w:val="24"/>
                <w:u w:val="none" w:color="auto"/>
                <w:lang w:val="en-US" w:eastAsia="zh-CN"/>
              </w:rPr>
              <w:t>9</w:t>
            </w:r>
            <w:r>
              <w:rPr>
                <w:rFonts w:hint="default" w:ascii="Times New Roman" w:hAnsi="Times New Roman" w:cs="Times New Roman"/>
                <w:b/>
                <w:color w:val="auto"/>
                <w:sz w:val="24"/>
                <w:szCs w:val="24"/>
                <w:u w:val="none" w:color="auto"/>
              </w:rPr>
              <w:t>、项目合理性分析</w:t>
            </w:r>
          </w:p>
          <w:p>
            <w:pPr>
              <w:snapToGrid w:val="0"/>
              <w:spacing w:line="360" w:lineRule="auto"/>
              <w:ind w:firstLine="453" w:firstLineChars="196"/>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（1）产业政策符合性分析</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本项目为</w:t>
            </w:r>
            <w:r>
              <w:rPr>
                <w:rFonts w:hint="eastAsia" w:cs="Times New Roman"/>
                <w:color w:val="auto"/>
                <w:sz w:val="24"/>
                <w:szCs w:val="24"/>
                <w:u w:val="none" w:color="auto"/>
                <w:lang w:eastAsia="zh-CN"/>
              </w:rPr>
              <w:t>金属制品生产</w:t>
            </w:r>
            <w:r>
              <w:rPr>
                <w:rFonts w:hint="default" w:ascii="Times New Roman" w:hAnsi="Times New Roman" w:cs="Times New Roman"/>
                <w:color w:val="auto"/>
                <w:sz w:val="24"/>
                <w:szCs w:val="24"/>
                <w:u w:val="none" w:color="auto"/>
              </w:rPr>
              <w:t>，根据中华人民共和</w:t>
            </w:r>
            <w:r>
              <w:rPr>
                <w:rFonts w:hint="default" w:ascii="Times New Roman" w:hAnsi="Times New Roman" w:cs="Times New Roman"/>
                <w:color w:val="auto"/>
                <w:sz w:val="24"/>
                <w:szCs w:val="24"/>
                <w:u w:val="none" w:color="auto"/>
                <w:lang w:eastAsia="zh-CN"/>
              </w:rPr>
              <w:t>国发展和改革委员会</w:t>
            </w:r>
            <w:r>
              <w:rPr>
                <w:rFonts w:hint="eastAsia" w:cs="Times New Roman"/>
                <w:color w:val="auto"/>
                <w:sz w:val="24"/>
                <w:szCs w:val="24"/>
                <w:u w:val="none" w:color="auto"/>
                <w:lang w:eastAsia="zh-CN"/>
              </w:rPr>
              <w:t>《</w:t>
            </w:r>
            <w:r>
              <w:rPr>
                <w:rFonts w:hint="eastAsia" w:ascii="Times New Roman" w:hAnsi="Times New Roman" w:cs="Times New Roman"/>
                <w:color w:val="auto"/>
                <w:sz w:val="24"/>
                <w:szCs w:val="24"/>
                <w:u w:val="none" w:color="auto"/>
                <w:lang w:val="en-US" w:eastAsia="zh-CN"/>
              </w:rPr>
              <w:t>产业结构调整指导目录</w:t>
            </w:r>
            <w:r>
              <w:rPr>
                <w:rFonts w:hint="default" w:ascii="Times New Roman" w:hAnsi="Times New Roman" w:cs="Times New Roman"/>
                <w:color w:val="auto"/>
                <w:sz w:val="24"/>
                <w:szCs w:val="24"/>
                <w:u w:val="none" w:color="auto"/>
                <w:lang w:val="en-US" w:eastAsia="zh-CN"/>
              </w:rPr>
              <w:t>》（2019年本），</w:t>
            </w:r>
            <w:r>
              <w:rPr>
                <w:rFonts w:hint="default" w:ascii="Times New Roman" w:hAnsi="Times New Roman" w:cs="Times New Roman"/>
                <w:color w:val="auto"/>
                <w:sz w:val="24"/>
                <w:szCs w:val="24"/>
                <w:u w:val="none" w:color="auto"/>
                <w:lang w:eastAsia="zh-CN"/>
              </w:rPr>
              <w:t>该类项目不属于限制类和淘汰类项目</w:t>
            </w:r>
            <w:r>
              <w:rPr>
                <w:rFonts w:hint="default" w:ascii="Times New Roman" w:hAnsi="Times New Roman" w:cs="Times New Roman"/>
                <w:color w:val="auto"/>
                <w:sz w:val="24"/>
                <w:szCs w:val="24"/>
                <w:u w:val="none" w:color="auto"/>
              </w:rPr>
              <w:t>，</w:t>
            </w:r>
            <w:r>
              <w:rPr>
                <w:rFonts w:hint="eastAsia" w:ascii="Times New Roman" w:hAnsi="Times New Roman" w:cs="Times New Roman"/>
                <w:color w:val="auto"/>
                <w:sz w:val="24"/>
                <w:szCs w:val="24"/>
                <w:u w:val="none" w:color="auto"/>
                <w:lang w:eastAsia="zh-CN"/>
              </w:rPr>
              <w:t>同</w:t>
            </w:r>
            <w:r>
              <w:rPr>
                <w:rFonts w:hint="default" w:ascii="Times New Roman" w:hAnsi="Times New Roman" w:cs="Times New Roman"/>
                <w:spacing w:val="-10"/>
                <w:sz w:val="24"/>
                <w:szCs w:val="24"/>
                <w:u w:val="none" w:color="auto"/>
              </w:rPr>
              <w:t>时</w:t>
            </w:r>
            <w:r>
              <w:rPr>
                <w:rFonts w:hint="eastAsia" w:cs="Times New Roman"/>
                <w:spacing w:val="-10"/>
                <w:sz w:val="24"/>
                <w:szCs w:val="24"/>
                <w:u w:val="none" w:color="auto"/>
                <w:lang w:eastAsia="zh-CN"/>
              </w:rPr>
              <w:t>根据</w:t>
            </w:r>
            <w:r>
              <w:rPr>
                <w:rFonts w:hint="default" w:ascii="Times New Roman" w:hAnsi="Times New Roman" w:cs="Times New Roman"/>
                <w:sz w:val="24"/>
                <w:highlight w:val="none"/>
                <w:u w:val="none" w:color="auto"/>
              </w:rPr>
              <w:t>《部分工业行业淘汰落后生产工艺装备和产品指导目录（2010年本）》可知，项目所选设备均不属于国家淘汰和限制的产业类型</w:t>
            </w:r>
            <w:r>
              <w:rPr>
                <w:rFonts w:hint="eastAsia" w:cs="Times New Roman"/>
                <w:color w:val="auto"/>
                <w:sz w:val="24"/>
                <w:szCs w:val="24"/>
                <w:u w:val="none" w:color="auto"/>
                <w:lang w:eastAsia="zh-CN"/>
              </w:rPr>
              <w:t>，</w:t>
            </w:r>
            <w:r>
              <w:rPr>
                <w:rFonts w:hint="default" w:ascii="Times New Roman" w:hAnsi="Times New Roman" w:cs="Times New Roman"/>
                <w:color w:val="auto"/>
                <w:sz w:val="24"/>
                <w:szCs w:val="24"/>
                <w:u w:val="none" w:color="auto"/>
              </w:rPr>
              <w:t>符合国家产业政策要求</w:t>
            </w:r>
            <w:r>
              <w:rPr>
                <w:rFonts w:hint="eastAsia" w:ascii="Times New Roman" w:hAnsi="Times New Roman" w:cs="Times New Roman"/>
                <w:color w:val="auto"/>
                <w:sz w:val="24"/>
                <w:szCs w:val="24"/>
                <w:u w:val="none" w:color="auto"/>
                <w:lang w:eastAsia="zh-CN"/>
              </w:rPr>
              <w:t>。</w:t>
            </w:r>
          </w:p>
          <w:p>
            <w:pPr>
              <w:snapToGrid w:val="0"/>
              <w:spacing w:line="360" w:lineRule="auto"/>
              <w:ind w:firstLine="453" w:firstLineChars="196"/>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（2）规划合理性分析</w:t>
            </w:r>
          </w:p>
          <w:p>
            <w:pPr>
              <w:spacing w:line="360" w:lineRule="auto"/>
              <w:ind w:firstLine="462" w:firstLineChars="200"/>
              <w:rPr>
                <w:rFonts w:hint="default" w:ascii="Times New Roman" w:hAnsi="Times New Roman" w:cs="Times New Roman"/>
                <w:color w:val="auto"/>
                <w:spacing w:val="-6"/>
                <w:sz w:val="24"/>
                <w:szCs w:val="24"/>
                <w:u w:val="none" w:color="auto"/>
              </w:rPr>
            </w:pPr>
            <w:r>
              <w:rPr>
                <w:rFonts w:hint="default" w:ascii="Times New Roman" w:hAnsi="Times New Roman" w:cs="Times New Roman"/>
                <w:color w:val="auto"/>
                <w:sz w:val="24"/>
                <w:szCs w:val="24"/>
                <w:u w:val="none" w:color="auto"/>
              </w:rPr>
              <w:t>本项目位于</w:t>
            </w:r>
            <w:r>
              <w:rPr>
                <w:rFonts w:hint="eastAsia" w:cs="Times New Roman"/>
                <w:color w:val="auto"/>
                <w:sz w:val="24"/>
                <w:szCs w:val="24"/>
                <w:u w:val="none" w:color="auto"/>
                <w:lang w:eastAsia="zh-CN"/>
              </w:rPr>
              <w:t>湘阴县金龙新区文襄路与安嘉路交汇处东北角进行</w:t>
            </w:r>
            <w:r>
              <w:rPr>
                <w:rFonts w:hint="eastAsia" w:ascii="Times New Roman" w:hAnsi="Times New Roman" w:cs="Times New Roman"/>
                <w:color w:val="auto"/>
                <w:sz w:val="24"/>
                <w:szCs w:val="24"/>
                <w:u w:val="none" w:color="auto"/>
                <w:lang w:eastAsia="zh-CN"/>
              </w:rPr>
              <w:t>厂房</w:t>
            </w:r>
            <w:r>
              <w:rPr>
                <w:rFonts w:hint="eastAsia" w:cs="Times New Roman"/>
                <w:color w:val="auto"/>
                <w:sz w:val="24"/>
                <w:szCs w:val="24"/>
                <w:u w:val="none" w:color="auto"/>
                <w:lang w:eastAsia="zh-CN"/>
              </w:rPr>
              <w:t>建设</w:t>
            </w:r>
            <w:r>
              <w:rPr>
                <w:rFonts w:hint="default" w:ascii="Times New Roman" w:hAnsi="Times New Roman" w:cs="Times New Roman"/>
                <w:color w:val="auto"/>
                <w:sz w:val="24"/>
                <w:szCs w:val="24"/>
                <w:u w:val="none" w:color="auto"/>
              </w:rPr>
              <w:t>，项目所在地不属于生活饮用水水源保护区、风景名胜区等区域。根据湘阴</w:t>
            </w:r>
            <w:r>
              <w:rPr>
                <w:rFonts w:hint="eastAsia" w:cs="Times New Roman"/>
                <w:color w:val="auto"/>
                <w:sz w:val="24"/>
                <w:szCs w:val="24"/>
                <w:u w:val="none" w:color="auto"/>
                <w:lang w:eastAsia="zh-CN"/>
              </w:rPr>
              <w:t>县</w:t>
            </w:r>
            <w:r>
              <w:rPr>
                <w:rFonts w:hint="default" w:ascii="Times New Roman" w:hAnsi="Times New Roman" w:cs="Times New Roman"/>
                <w:color w:val="auto"/>
                <w:sz w:val="24"/>
                <w:szCs w:val="24"/>
                <w:u w:val="none" w:color="auto"/>
              </w:rPr>
              <w:t>土地规划可知，本项目用地性质为工业用地，用地符合湘阴用地规划要求。</w:t>
            </w:r>
          </w:p>
          <w:p>
            <w:pPr>
              <w:snapToGrid w:val="0"/>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（3）选址合理性分析</w:t>
            </w:r>
          </w:p>
          <w:p>
            <w:pPr>
              <w:snapToGrid w:val="0"/>
              <w:spacing w:line="360" w:lineRule="auto"/>
              <w:ind w:firstLine="453" w:firstLineChars="196"/>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①地理位置</w:t>
            </w:r>
          </w:p>
          <w:p>
            <w:pPr>
              <w:snapToGrid w:val="0"/>
              <w:spacing w:line="360" w:lineRule="auto"/>
              <w:ind w:firstLine="453" w:firstLineChars="196"/>
              <w:rPr>
                <w:rFonts w:hint="default" w:ascii="Times New Roman" w:hAnsi="Times New Roman" w:cs="Times New Roman"/>
                <w:bCs/>
                <w:color w:val="auto"/>
                <w:sz w:val="24"/>
                <w:szCs w:val="24"/>
                <w:u w:val="none" w:color="auto"/>
              </w:rPr>
            </w:pPr>
            <w:r>
              <w:rPr>
                <w:rFonts w:hint="default" w:ascii="Times New Roman" w:hAnsi="Times New Roman" w:cs="Times New Roman"/>
                <w:bCs/>
                <w:color w:val="auto"/>
                <w:sz w:val="24"/>
                <w:szCs w:val="24"/>
                <w:u w:val="none" w:color="auto"/>
              </w:rPr>
              <w:t>本项目选址于</w:t>
            </w:r>
            <w:r>
              <w:rPr>
                <w:rFonts w:hint="eastAsia" w:cs="Times New Roman"/>
                <w:color w:val="auto"/>
                <w:sz w:val="24"/>
                <w:u w:val="none" w:color="auto"/>
                <w:lang w:eastAsia="zh-CN"/>
              </w:rPr>
              <w:t>湘阴县金龙新区文襄路与安嘉路交汇处东北角</w:t>
            </w:r>
            <w:r>
              <w:rPr>
                <w:rFonts w:hint="default" w:ascii="Times New Roman" w:hAnsi="Times New Roman" w:cs="Times New Roman"/>
                <w:bCs/>
                <w:color w:val="auto"/>
                <w:sz w:val="24"/>
                <w:szCs w:val="24"/>
                <w:u w:val="none" w:color="auto"/>
              </w:rPr>
              <w:t>，交通较为便利。</w:t>
            </w:r>
            <w:r>
              <w:rPr>
                <w:rFonts w:hint="default" w:ascii="Times New Roman" w:hAnsi="Times New Roman" w:cs="Times New Roman"/>
                <w:color w:val="auto"/>
                <w:sz w:val="24"/>
                <w:szCs w:val="24"/>
                <w:u w:val="none" w:color="auto"/>
              </w:rPr>
              <w:t>本项目所在地供电、通讯、道路等基础设施比较完善，电、水源供应充足。</w:t>
            </w:r>
          </w:p>
          <w:p>
            <w:pPr>
              <w:snapToGrid w:val="0"/>
              <w:spacing w:line="360" w:lineRule="auto"/>
              <w:ind w:firstLine="453" w:firstLineChars="196"/>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②环境容量</w:t>
            </w:r>
          </w:p>
          <w:p>
            <w:pPr>
              <w:snapToGrid w:val="0"/>
              <w:spacing w:line="360" w:lineRule="auto"/>
              <w:ind w:firstLine="453" w:firstLineChars="196"/>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根据环境功能区划的划分，项目选址区环境空气功能为二级区，水体功能为Ⅲ类水体，声环境功能为</w:t>
            </w:r>
            <w:r>
              <w:rPr>
                <w:rFonts w:hint="eastAsia" w:ascii="Times New Roman" w:hAnsi="Times New Roman" w:cs="Times New Roman"/>
                <w:color w:val="auto"/>
                <w:sz w:val="24"/>
                <w:szCs w:val="24"/>
                <w:u w:val="none" w:color="auto"/>
                <w:lang w:val="en-US" w:eastAsia="zh-CN"/>
              </w:rPr>
              <w:t>2</w:t>
            </w:r>
            <w:r>
              <w:rPr>
                <w:rFonts w:hint="default" w:ascii="Times New Roman" w:hAnsi="Times New Roman" w:cs="Times New Roman"/>
                <w:color w:val="auto"/>
                <w:sz w:val="24"/>
                <w:szCs w:val="24"/>
                <w:u w:val="none" w:color="auto"/>
              </w:rPr>
              <w:t>类区。根据环境质量现状数据，本项目所在区域地表水、声环境质量满足相应功能区划要求，</w:t>
            </w:r>
            <w:r>
              <w:rPr>
                <w:rFonts w:hint="eastAsia" w:cs="Times New Roman"/>
                <w:color w:val="auto"/>
                <w:sz w:val="24"/>
                <w:szCs w:val="24"/>
                <w:u w:val="none" w:color="auto"/>
                <w:lang w:eastAsia="zh-CN"/>
              </w:rPr>
              <w:t>根据</w:t>
            </w:r>
            <w:r>
              <w:rPr>
                <w:rFonts w:hint="eastAsia" w:cs="Times New Roman"/>
                <w:color w:val="auto"/>
                <w:sz w:val="24"/>
                <w:szCs w:val="24"/>
                <w:u w:val="none" w:color="auto"/>
                <w:lang w:val="en-US" w:eastAsia="zh-CN"/>
              </w:rPr>
              <w:t>2018年到2019年大气监测数据可知，项目所在区域大气环境正在逐渐变好</w:t>
            </w:r>
            <w:r>
              <w:rPr>
                <w:rFonts w:hint="default" w:ascii="Times New Roman" w:hAnsi="Times New Roman" w:cs="Times New Roman"/>
                <w:color w:val="auto"/>
                <w:sz w:val="24"/>
                <w:szCs w:val="24"/>
                <w:u w:val="none" w:color="auto"/>
              </w:rPr>
              <w:t>，在充分落实本评价提出的各项处理措施后，项目营运对周围环境产生的影响较小，不会降低该区现有环境功能。</w:t>
            </w:r>
          </w:p>
          <w:p>
            <w:pPr>
              <w:snapToGrid w:val="0"/>
              <w:spacing w:line="360" w:lineRule="auto"/>
              <w:ind w:firstLine="453" w:firstLineChars="196"/>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③达标排放</w:t>
            </w:r>
          </w:p>
          <w:p>
            <w:pPr>
              <w:snapToGrid w:val="0"/>
              <w:spacing w:line="360" w:lineRule="auto"/>
              <w:ind w:firstLine="453" w:firstLineChars="196"/>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本项目营运期产生的各类污染物经过相关环保措施处理后可实现达标排放，固废可实现有效处理和处置，对周围环境产生的影响在可接受的范围之内。</w:t>
            </w:r>
          </w:p>
          <w:p>
            <w:pPr>
              <w:snapToGrid w:val="0"/>
              <w:spacing w:line="360" w:lineRule="auto"/>
              <w:ind w:firstLine="453" w:firstLineChars="196"/>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综上所述，本项目符合当地环境功能区规划，各污染物在采取相关环保措施后都可以实现达标排放，对周围环境影响不大，本项目选址合理。</w:t>
            </w:r>
          </w:p>
          <w:p>
            <w:pPr>
              <w:snapToGrid w:val="0"/>
              <w:spacing w:line="360" w:lineRule="auto"/>
              <w:ind w:firstLine="462" w:firstLineChars="200"/>
              <w:rPr>
                <w:rFonts w:hint="eastAsia" w:ascii="Times New Roman" w:hAnsi="Times New Roman" w:eastAsia="宋体" w:cs="Times New Roman"/>
                <w:color w:val="auto"/>
                <w:sz w:val="24"/>
                <w:szCs w:val="24"/>
                <w:u w:val="none" w:color="auto"/>
                <w:lang w:eastAsia="zh-CN"/>
              </w:rPr>
            </w:pPr>
            <w:r>
              <w:rPr>
                <w:rFonts w:hint="eastAsia" w:cs="Times New Roman"/>
                <w:color w:val="auto"/>
                <w:sz w:val="24"/>
                <w:szCs w:val="24"/>
                <w:u w:val="none" w:color="auto"/>
                <w:lang w:eastAsia="zh-CN"/>
              </w:rPr>
              <w:t>（</w:t>
            </w:r>
            <w:r>
              <w:rPr>
                <w:rFonts w:hint="eastAsia" w:cs="Times New Roman"/>
                <w:color w:val="auto"/>
                <w:sz w:val="24"/>
                <w:szCs w:val="24"/>
                <w:u w:val="none" w:color="auto"/>
                <w:lang w:val="en-US" w:eastAsia="zh-CN"/>
              </w:rPr>
              <w:t>4</w:t>
            </w:r>
            <w:r>
              <w:rPr>
                <w:rFonts w:hint="eastAsia" w:cs="Times New Roman"/>
                <w:color w:val="auto"/>
                <w:sz w:val="24"/>
                <w:szCs w:val="24"/>
                <w:u w:val="none" w:color="auto"/>
                <w:lang w:eastAsia="zh-CN"/>
              </w:rPr>
              <w:t>）与金龙工业园规划相符性</w:t>
            </w:r>
          </w:p>
          <w:p>
            <w:pPr>
              <w:snapToGrid w:val="0"/>
              <w:spacing w:line="360" w:lineRule="auto"/>
              <w:ind w:firstLine="462" w:firstLineChars="200"/>
              <w:rPr>
                <w:rFonts w:hint="eastAsia" w:ascii="Times New Roman" w:hAnsi="Times New Roman" w:eastAsia="宋体" w:cs="Times New Roman"/>
                <w:color w:val="auto"/>
                <w:sz w:val="24"/>
                <w:szCs w:val="24"/>
                <w:u w:val="none" w:color="auto"/>
                <w:lang w:eastAsia="zh-CN"/>
              </w:rPr>
            </w:pPr>
            <w:r>
              <w:rPr>
                <w:rFonts w:hint="eastAsia" w:ascii="宋体" w:hAnsi="宋体" w:eastAsia="宋体" w:cs="宋体"/>
                <w:i w:val="0"/>
                <w:caps w:val="0"/>
                <w:color w:val="auto"/>
                <w:spacing w:val="0"/>
                <w:sz w:val="24"/>
                <w:szCs w:val="24"/>
                <w:u w:val="none" w:color="auto"/>
                <w:shd w:val="clear" w:fill="FFFFFF"/>
              </w:rPr>
              <w:t>建设项目选址位于湘阴县金龙工业园内，该工业园已完成规划环评审查，根据岳阳市环境保护局《关于湘阴县金龙新区工业区规划环境影响评价报告书</w:t>
            </w:r>
            <w:r>
              <w:rPr>
                <w:rFonts w:hint="eastAsia" w:ascii="宋体" w:hAnsi="宋体" w:eastAsia="宋体" w:cs="宋体"/>
                <w:i w:val="0"/>
                <w:caps w:val="0"/>
                <w:color w:val="auto"/>
                <w:spacing w:val="0"/>
                <w:sz w:val="24"/>
                <w:szCs w:val="24"/>
                <w:u w:val="none" w:color="auto"/>
                <w:shd w:val="clear" w:fill="FFFFFF"/>
                <w:lang w:eastAsia="zh-CN"/>
              </w:rPr>
              <w:t>及审查意见</w:t>
            </w:r>
            <w:r>
              <w:rPr>
                <w:rFonts w:hint="eastAsia" w:ascii="宋体" w:hAnsi="宋体" w:eastAsia="宋体" w:cs="宋体"/>
                <w:i w:val="0"/>
                <w:caps w:val="0"/>
                <w:color w:val="auto"/>
                <w:spacing w:val="0"/>
                <w:sz w:val="24"/>
                <w:szCs w:val="24"/>
                <w:u w:val="none" w:color="auto"/>
                <w:shd w:val="clear" w:fill="FFFFFF"/>
              </w:rPr>
              <w:t>》，入驻园区的的企业应满足以下要求</w:t>
            </w:r>
            <w:r>
              <w:rPr>
                <w:rFonts w:hint="eastAsia" w:ascii="宋体" w:hAnsi="宋体" w:eastAsia="宋体" w:cs="宋体"/>
                <w:i w:val="0"/>
                <w:caps w:val="0"/>
                <w:color w:val="auto"/>
                <w:spacing w:val="0"/>
                <w:sz w:val="24"/>
                <w:szCs w:val="24"/>
                <w:u w:val="none" w:color="auto"/>
                <w:shd w:val="clear" w:fill="FFFFFF"/>
                <w:lang w:eastAsia="zh-CN"/>
              </w:rPr>
              <w:t>：</w:t>
            </w:r>
            <w:r>
              <w:rPr>
                <w:rFonts w:hint="eastAsia" w:ascii="宋体" w:hAnsi="宋体" w:eastAsia="宋体" w:cs="宋体"/>
                <w:i w:val="0"/>
                <w:caps w:val="0"/>
                <w:color w:val="auto"/>
                <w:spacing w:val="0"/>
                <w:sz w:val="24"/>
                <w:szCs w:val="24"/>
                <w:u w:val="none" w:color="auto"/>
                <w:shd w:val="clear" w:fill="FFFFFF"/>
              </w:rPr>
              <w:t>入园项目必须满足园区总体发展规划、用地规划、环保规划及主导产业定位要求，严格执行环境准入负面清单，不得引进国家明令淘汰和禁止发展的、不符合产业政策的建设项目；禁止引进多晶硅、单晶硅、造纸、石化、冶金、皮革、医药、纺织印染、酒类、畜禽初加工、电镀和火力发电等行业，限制发展食品制造、饲料加工行业。”</w:t>
            </w:r>
            <w:r>
              <w:rPr>
                <w:rFonts w:hint="eastAsia" w:ascii="宋体" w:hAnsi="宋体" w:eastAsia="宋体" w:cs="宋体"/>
                <w:i w:val="0"/>
                <w:caps w:val="0"/>
                <w:color w:val="auto"/>
                <w:spacing w:val="0"/>
                <w:sz w:val="24"/>
                <w:szCs w:val="24"/>
                <w:u w:val="none" w:color="auto"/>
                <w:shd w:val="clear" w:fill="FFFFFF"/>
                <w:lang w:eastAsia="zh-CN"/>
              </w:rPr>
              <w:t>，本项目</w:t>
            </w:r>
            <w:r>
              <w:rPr>
                <w:rFonts w:hint="eastAsia" w:ascii="宋体" w:hAnsi="宋体" w:eastAsia="宋体" w:cs="宋体"/>
                <w:i w:val="0"/>
                <w:caps w:val="0"/>
                <w:color w:val="auto"/>
                <w:spacing w:val="0"/>
                <w:sz w:val="24"/>
                <w:szCs w:val="24"/>
                <w:u w:val="none" w:color="auto"/>
                <w:shd w:val="clear" w:fill="FFFFFF"/>
              </w:rPr>
              <w:t>满足园区总体发展规划、用地规划、环保规划及主导产业定位要求</w:t>
            </w:r>
            <w:r>
              <w:rPr>
                <w:rFonts w:hint="eastAsia" w:ascii="宋体" w:hAnsi="宋体" w:cs="宋体"/>
                <w:i w:val="0"/>
                <w:caps w:val="0"/>
                <w:color w:val="auto"/>
                <w:spacing w:val="0"/>
                <w:sz w:val="24"/>
                <w:szCs w:val="24"/>
                <w:u w:val="none" w:color="auto"/>
                <w:shd w:val="clear" w:fill="FFFFFF"/>
                <w:lang w:eastAsia="zh-CN"/>
              </w:rPr>
              <w:t>。不属于</w:t>
            </w:r>
            <w:r>
              <w:rPr>
                <w:rFonts w:hint="eastAsia" w:ascii="宋体" w:hAnsi="宋体" w:eastAsia="宋体" w:cs="宋体"/>
                <w:i w:val="0"/>
                <w:caps w:val="0"/>
                <w:color w:val="auto"/>
                <w:spacing w:val="0"/>
                <w:sz w:val="24"/>
                <w:szCs w:val="24"/>
                <w:u w:val="none" w:color="auto"/>
                <w:shd w:val="clear" w:fill="FFFFFF"/>
              </w:rPr>
              <w:t>淘汰和禁止发展的、不符合产业政策的建设项目</w:t>
            </w:r>
            <w:r>
              <w:rPr>
                <w:rFonts w:hint="eastAsia" w:ascii="宋体" w:hAnsi="宋体" w:cs="宋体"/>
                <w:i w:val="0"/>
                <w:caps w:val="0"/>
                <w:color w:val="auto"/>
                <w:spacing w:val="0"/>
                <w:sz w:val="24"/>
                <w:szCs w:val="24"/>
                <w:u w:val="none" w:color="auto"/>
                <w:shd w:val="clear" w:fill="FFFFFF"/>
                <w:lang w:eastAsia="zh-CN"/>
              </w:rPr>
              <w:t>。项目为金属制品生产，不属于</w:t>
            </w:r>
            <w:r>
              <w:rPr>
                <w:rFonts w:hint="eastAsia" w:ascii="宋体" w:hAnsi="宋体" w:eastAsia="宋体" w:cs="宋体"/>
                <w:i w:val="0"/>
                <w:caps w:val="0"/>
                <w:color w:val="auto"/>
                <w:spacing w:val="0"/>
                <w:sz w:val="24"/>
                <w:szCs w:val="24"/>
                <w:u w:val="none" w:color="auto"/>
                <w:shd w:val="clear" w:fill="FFFFFF"/>
              </w:rPr>
              <w:t>多晶硅、单晶硅、造纸、石化、冶金、皮革、医药、纺织印染、酒类、畜禽初加工、电镀和火力发电等行业</w:t>
            </w:r>
            <w:r>
              <w:rPr>
                <w:rFonts w:hint="eastAsia" w:ascii="宋体" w:hAnsi="宋体" w:cs="宋体"/>
                <w:i w:val="0"/>
                <w:caps w:val="0"/>
                <w:color w:val="auto"/>
                <w:spacing w:val="0"/>
                <w:sz w:val="24"/>
                <w:szCs w:val="24"/>
                <w:u w:val="none" w:color="auto"/>
                <w:shd w:val="clear" w:fill="FFFFFF"/>
                <w:lang w:eastAsia="zh-CN"/>
              </w:rPr>
              <w:t>、</w:t>
            </w:r>
            <w:r>
              <w:rPr>
                <w:rFonts w:hint="eastAsia" w:ascii="宋体" w:hAnsi="宋体" w:eastAsia="宋体" w:cs="宋体"/>
                <w:i w:val="0"/>
                <w:caps w:val="0"/>
                <w:color w:val="auto"/>
                <w:spacing w:val="0"/>
                <w:sz w:val="24"/>
                <w:szCs w:val="24"/>
                <w:u w:val="none" w:color="auto"/>
                <w:shd w:val="clear" w:fill="FFFFFF"/>
              </w:rPr>
              <w:t>食品制造、饲料加工行业</w:t>
            </w:r>
            <w:r>
              <w:rPr>
                <w:rFonts w:hint="eastAsia" w:ascii="宋体" w:hAnsi="宋体" w:cs="宋体"/>
                <w:i w:val="0"/>
                <w:caps w:val="0"/>
                <w:color w:val="auto"/>
                <w:spacing w:val="0"/>
                <w:sz w:val="24"/>
                <w:szCs w:val="24"/>
                <w:u w:val="none" w:color="auto"/>
                <w:shd w:val="clear" w:fill="FFFFFF"/>
                <w:lang w:eastAsia="zh-CN"/>
              </w:rPr>
              <w:t>，符合金龙工业园入园要求</w:t>
            </w:r>
            <w:r>
              <w:rPr>
                <w:rFonts w:hint="eastAsia" w:cs="Times New Roman"/>
                <w:color w:val="auto"/>
                <w:sz w:val="24"/>
                <w:szCs w:val="24"/>
                <w:u w:val="none" w:color="auto"/>
                <w:lang w:eastAsia="zh-CN"/>
              </w:rPr>
              <w:t>。</w:t>
            </w:r>
          </w:p>
          <w:p>
            <w:pPr>
              <w:snapToGrid w:val="0"/>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w:t>
            </w:r>
            <w:r>
              <w:rPr>
                <w:rFonts w:hint="eastAsia" w:cs="Times New Roman"/>
                <w:color w:val="auto"/>
                <w:sz w:val="24"/>
                <w:szCs w:val="24"/>
                <w:u w:val="none" w:color="auto"/>
                <w:lang w:val="en-US" w:eastAsia="zh-CN"/>
              </w:rPr>
              <w:t>5</w:t>
            </w:r>
            <w:r>
              <w:rPr>
                <w:rFonts w:hint="default" w:ascii="Times New Roman" w:hAnsi="Times New Roman" w:cs="Times New Roman"/>
                <w:color w:val="auto"/>
                <w:sz w:val="24"/>
                <w:szCs w:val="24"/>
                <w:u w:val="none" w:color="auto"/>
              </w:rPr>
              <w:t>）平面布置合理性分析</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本项目位于</w:t>
            </w:r>
            <w:r>
              <w:rPr>
                <w:rFonts w:hint="default" w:ascii="Times New Roman" w:hAnsi="Times New Roman" w:cs="Times New Roman"/>
                <w:bCs/>
                <w:color w:val="auto"/>
                <w:sz w:val="24"/>
                <w:szCs w:val="24"/>
                <w:u w:val="none" w:color="auto"/>
              </w:rPr>
              <w:t>本项目选址于</w:t>
            </w:r>
            <w:r>
              <w:rPr>
                <w:rFonts w:hint="eastAsia" w:cs="Times New Roman"/>
                <w:color w:val="auto"/>
                <w:sz w:val="24"/>
                <w:u w:val="none" w:color="auto"/>
                <w:lang w:eastAsia="zh-CN"/>
              </w:rPr>
              <w:t>湘阴县金龙新区文襄路与安嘉路交汇处东北角</w:t>
            </w:r>
            <w:r>
              <w:rPr>
                <w:rFonts w:hint="default" w:ascii="Times New Roman" w:hAnsi="Times New Roman" w:cs="Times New Roman"/>
                <w:color w:val="auto"/>
                <w:sz w:val="24"/>
                <w:szCs w:val="24"/>
                <w:u w:val="none" w:color="auto"/>
              </w:rPr>
              <w:t>，根据现场调查，项目建设内容分为</w:t>
            </w:r>
            <w:r>
              <w:rPr>
                <w:rFonts w:hint="eastAsia" w:cs="Times New Roman"/>
                <w:color w:val="auto"/>
                <w:sz w:val="24"/>
                <w:szCs w:val="24"/>
                <w:u w:val="none" w:color="auto"/>
                <w:lang w:val="en-US" w:eastAsia="zh-CN"/>
              </w:rPr>
              <w:t>1个生产车间和1个喷漆房，主要有机加工区、原料储存区、成品区等</w:t>
            </w:r>
            <w:r>
              <w:rPr>
                <w:rFonts w:hint="default" w:ascii="Times New Roman" w:hAnsi="Times New Roman" w:cs="Times New Roman"/>
                <w:color w:val="auto"/>
                <w:sz w:val="24"/>
                <w:szCs w:val="24"/>
                <w:u w:val="none" w:color="auto"/>
              </w:rPr>
              <w:t>，项目主要生产设备均按照有利于物料的运输和储存的原则进行布置。平面布置比较合理。</w:t>
            </w:r>
          </w:p>
          <w:p>
            <w:pPr>
              <w:spacing w:line="360" w:lineRule="auto"/>
              <w:ind w:firstLine="462" w:firstLineChars="200"/>
              <w:rPr>
                <w:rFonts w:hint="default" w:ascii="Times New Roman" w:hAnsi="Times New Roman" w:cs="Times New Roman"/>
                <w:b/>
                <w:bCs/>
                <w:color w:val="auto"/>
                <w:sz w:val="24"/>
                <w:szCs w:val="24"/>
                <w:u w:val="none" w:color="auto"/>
              </w:rPr>
            </w:pPr>
            <w:r>
              <w:rPr>
                <w:rFonts w:hint="eastAsia" w:cs="Times New Roman"/>
                <w:b/>
                <w:bCs/>
                <w:color w:val="auto"/>
                <w:sz w:val="24"/>
                <w:szCs w:val="24"/>
                <w:u w:val="none" w:color="auto"/>
                <w:lang w:val="en-US" w:eastAsia="zh-CN"/>
              </w:rPr>
              <w:t>10</w:t>
            </w:r>
            <w:r>
              <w:rPr>
                <w:rFonts w:hint="default" w:ascii="Times New Roman" w:hAnsi="Times New Roman" w:cs="Times New Roman"/>
                <w:b/>
                <w:bCs/>
                <w:color w:val="auto"/>
                <w:sz w:val="24"/>
                <w:szCs w:val="24"/>
                <w:u w:val="none" w:color="auto"/>
                <w:lang w:val="en-US" w:eastAsia="zh-CN"/>
              </w:rPr>
              <w:t>、</w:t>
            </w:r>
            <w:r>
              <w:rPr>
                <w:rFonts w:hint="default" w:ascii="Times New Roman" w:hAnsi="Times New Roman" w:cs="Times New Roman"/>
                <w:b/>
                <w:bCs/>
                <w:color w:val="auto"/>
                <w:sz w:val="24"/>
                <w:szCs w:val="24"/>
                <w:u w:val="none" w:color="auto"/>
              </w:rPr>
              <w:t>“三线一单”符合性分析</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选址符合所在区域现行生态环境约束性要求；项目所在区域满足环境质量底线要求；项目生产原料资源条件有保障，满足资源利用上线要求；项目产生的污染物经采取相应防护措施后可做到达标排放，不会降低区域环境质量等级，对环境影响不大。“三线一单”符合性分析见表 7-</w:t>
            </w:r>
            <w:r>
              <w:rPr>
                <w:rFonts w:hint="eastAsia" w:cs="Times New Roman"/>
                <w:color w:val="auto"/>
                <w:sz w:val="24"/>
                <w:szCs w:val="24"/>
                <w:u w:val="none" w:color="auto"/>
                <w:lang w:val="en-US" w:eastAsia="zh-CN"/>
              </w:rPr>
              <w:t>21</w:t>
            </w:r>
            <w:r>
              <w:rPr>
                <w:rFonts w:hint="default" w:ascii="Times New Roman" w:hAnsi="Times New Roman" w:cs="Times New Roman"/>
                <w:color w:val="auto"/>
                <w:sz w:val="24"/>
                <w:szCs w:val="24"/>
                <w:u w:val="none" w:color="auto"/>
              </w:rPr>
              <w:t xml:space="preserve">。 </w:t>
            </w:r>
          </w:p>
          <w:p>
            <w:pPr>
              <w:spacing w:line="360" w:lineRule="auto"/>
              <w:ind w:firstLine="462" w:firstLineChars="200"/>
              <w:jc w:val="center"/>
              <w:rPr>
                <w:rFonts w:hint="default" w:ascii="Times New Roman" w:hAnsi="Times New Roman" w:cs="Times New Roman"/>
                <w:color w:val="auto"/>
                <w:sz w:val="24"/>
                <w:szCs w:val="24"/>
                <w:u w:val="none" w:color="auto"/>
              </w:rPr>
            </w:pPr>
          </w:p>
          <w:p>
            <w:pPr>
              <w:spacing w:line="360" w:lineRule="auto"/>
              <w:ind w:firstLine="462" w:firstLineChars="200"/>
              <w:jc w:val="center"/>
              <w:rPr>
                <w:rFonts w:hint="default" w:ascii="Times New Roman" w:hAnsi="Times New Roman" w:cs="Times New Roman"/>
                <w:color w:val="auto"/>
                <w:sz w:val="24"/>
                <w:szCs w:val="24"/>
                <w:u w:val="none" w:color="auto"/>
              </w:rPr>
            </w:pPr>
          </w:p>
          <w:p>
            <w:pPr>
              <w:spacing w:line="360" w:lineRule="auto"/>
              <w:ind w:firstLine="462" w:firstLineChars="200"/>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 7-</w:t>
            </w:r>
            <w:r>
              <w:rPr>
                <w:rFonts w:hint="eastAsia" w:cs="Times New Roman"/>
                <w:color w:val="auto"/>
                <w:sz w:val="24"/>
                <w:szCs w:val="24"/>
                <w:u w:val="none" w:color="auto"/>
                <w:lang w:val="en-US" w:eastAsia="zh-CN"/>
              </w:rPr>
              <w:t xml:space="preserve">21  </w:t>
            </w:r>
            <w:r>
              <w:rPr>
                <w:rFonts w:hint="default" w:ascii="Times New Roman" w:hAnsi="Times New Roman" w:cs="Times New Roman"/>
                <w:color w:val="auto"/>
                <w:sz w:val="24"/>
                <w:szCs w:val="24"/>
                <w:u w:val="none" w:color="auto"/>
              </w:rPr>
              <w:t>“三线一单”符合性分析</w:t>
            </w:r>
          </w:p>
          <w:tbl>
            <w:tblPr>
              <w:tblStyle w:val="38"/>
              <w:tblW w:w="9062" w:type="dxa"/>
              <w:tblInd w:w="5"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786"/>
              <w:gridCol w:w="7276"/>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76" w:hRule="atLeast"/>
              </w:trPr>
              <w:tc>
                <w:tcPr>
                  <w:tcW w:w="1786" w:type="dxa"/>
                  <w:tcBorders>
                    <w:tl2br w:val="nil"/>
                    <w:tr2bl w:val="nil"/>
                  </w:tcBorders>
                  <w:noWrap w:val="0"/>
                  <w:vAlign w:val="center"/>
                </w:tcPr>
                <w:p>
                  <w:pPr>
                    <w:spacing w:line="360" w:lineRule="auto"/>
                    <w:ind w:firstLine="422" w:firstLineChars="20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内容</w:t>
                  </w:r>
                </w:p>
              </w:tc>
              <w:tc>
                <w:tcPr>
                  <w:tcW w:w="7276" w:type="dxa"/>
                  <w:tcBorders>
                    <w:tl2br w:val="nil"/>
                    <w:tr2bl w:val="nil"/>
                  </w:tcBorders>
                  <w:noWrap w:val="0"/>
                  <w:vAlign w:val="center"/>
                </w:tcPr>
                <w:p>
                  <w:pPr>
                    <w:spacing w:line="360" w:lineRule="auto"/>
                    <w:ind w:firstLine="422" w:firstLineChars="20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符合性分析</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33" w:hRule="atLeast"/>
              </w:trPr>
              <w:tc>
                <w:tcPr>
                  <w:tcW w:w="1786"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生态保护红线</w:t>
                  </w:r>
                </w:p>
              </w:tc>
              <w:tc>
                <w:tcPr>
                  <w:tcW w:w="7276" w:type="dxa"/>
                  <w:tcBorders>
                    <w:tl2br w:val="nil"/>
                    <w:tr2bl w:val="nil"/>
                  </w:tcBorders>
                  <w:noWrap w:val="0"/>
                  <w:vAlign w:val="center"/>
                </w:tcPr>
                <w:p>
                  <w:pPr>
                    <w:spacing w:line="360" w:lineRule="auto"/>
                    <w:ind w:firstLine="422" w:firstLineChars="200"/>
                    <w:jc w:val="both"/>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本项目位于</w:t>
                  </w:r>
                  <w:r>
                    <w:rPr>
                      <w:rFonts w:hint="eastAsia" w:cs="Times New Roman"/>
                      <w:color w:val="auto"/>
                      <w:sz w:val="22"/>
                      <w:szCs w:val="22"/>
                      <w:u w:val="none" w:color="auto"/>
                      <w:lang w:eastAsia="zh-CN"/>
                    </w:rPr>
                    <w:t>湘阴县金龙新区文襄路与安嘉路交汇处东北角</w:t>
                  </w:r>
                  <w:r>
                    <w:rPr>
                      <w:rFonts w:hint="eastAsia" w:cs="Times New Roman"/>
                      <w:color w:val="auto"/>
                      <w:sz w:val="24"/>
                      <w:u w:val="none" w:color="auto"/>
                      <w:lang w:eastAsia="zh-CN"/>
                    </w:rPr>
                    <w:t>（</w:t>
                  </w:r>
                  <w:r>
                    <w:rPr>
                      <w:rFonts w:hint="eastAsia" w:hAnsi="宋体"/>
                      <w:sz w:val="24"/>
                      <w:u w:val="none" w:color="auto"/>
                    </w:rPr>
                    <w:t>湖南金高电力器材有限公司</w:t>
                  </w:r>
                  <w:r>
                    <w:rPr>
                      <w:rFonts w:hint="eastAsia" w:hAnsi="宋体"/>
                      <w:sz w:val="24"/>
                      <w:u w:val="none" w:color="auto"/>
                      <w:lang w:eastAsia="zh-CN"/>
                    </w:rPr>
                    <w:t>内</w:t>
                  </w:r>
                  <w:r>
                    <w:rPr>
                      <w:rFonts w:hint="eastAsia" w:cs="Times New Roman"/>
                      <w:color w:val="auto"/>
                      <w:sz w:val="24"/>
                      <w:u w:val="none" w:color="auto"/>
                      <w:lang w:eastAsia="zh-CN"/>
                    </w:rPr>
                    <w:t>）</w:t>
                  </w:r>
                  <w:r>
                    <w:rPr>
                      <w:rFonts w:hint="default" w:ascii="Times New Roman" w:hAnsi="Times New Roman" w:cs="Times New Roman"/>
                      <w:color w:val="auto"/>
                      <w:sz w:val="22"/>
                      <w:szCs w:val="22"/>
                      <w:u w:val="none" w:color="auto"/>
                    </w:rPr>
                    <w:t>，属工业用地，不在</w:t>
                  </w:r>
                  <w:r>
                    <w:rPr>
                      <w:rFonts w:hint="default" w:ascii="Times New Roman" w:hAnsi="Times New Roman" w:cs="Times New Roman"/>
                      <w:color w:val="auto"/>
                      <w:sz w:val="22"/>
                      <w:szCs w:val="22"/>
                      <w:u w:val="none" w:color="auto"/>
                      <w:lang w:eastAsia="zh-CN"/>
                    </w:rPr>
                    <w:t>湘阴县</w:t>
                  </w:r>
                  <w:r>
                    <w:rPr>
                      <w:rFonts w:hint="default" w:ascii="Times New Roman" w:hAnsi="Times New Roman" w:cs="Times New Roman"/>
                      <w:color w:val="auto"/>
                      <w:sz w:val="22"/>
                      <w:szCs w:val="22"/>
                      <w:u w:val="none" w:color="auto"/>
                    </w:rPr>
                    <w:t>划定的生态红线范围。项目不在自然保护区、饮用水源保护区等生态保护目标内，符合生态保护红线要求。</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35" w:hRule="atLeast"/>
              </w:trPr>
              <w:tc>
                <w:tcPr>
                  <w:tcW w:w="1786"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资源利用上线</w:t>
                  </w:r>
                </w:p>
              </w:tc>
              <w:tc>
                <w:tcPr>
                  <w:tcW w:w="7276" w:type="dxa"/>
                  <w:tcBorders>
                    <w:tl2br w:val="nil"/>
                    <w:tr2bl w:val="nil"/>
                  </w:tcBorders>
                  <w:noWrap w:val="0"/>
                  <w:vAlign w:val="center"/>
                </w:tcPr>
                <w:p>
                  <w:pPr>
                    <w:spacing w:line="360" w:lineRule="auto"/>
                    <w:ind w:firstLine="422" w:firstLineChars="200"/>
                    <w:jc w:val="both"/>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本项目运营过程中消耗一定量的电力、水等资源。①项目用电由当地电网提供；②项目用水来源为当地自来水公司。本项目电力、水的消耗量所占比重较少，符合资源利用上限要求。</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93" w:hRule="atLeast"/>
              </w:trPr>
              <w:tc>
                <w:tcPr>
                  <w:tcW w:w="1786"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环境质量底线</w:t>
                  </w:r>
                </w:p>
              </w:tc>
              <w:tc>
                <w:tcPr>
                  <w:tcW w:w="7276" w:type="dxa"/>
                  <w:tcBorders>
                    <w:tl2br w:val="nil"/>
                    <w:tr2bl w:val="nil"/>
                  </w:tcBorders>
                  <w:noWrap w:val="0"/>
                  <w:vAlign w:val="center"/>
                </w:tcPr>
                <w:p>
                  <w:pPr>
                    <w:spacing w:line="360" w:lineRule="auto"/>
                    <w:ind w:firstLine="422" w:firstLineChars="200"/>
                    <w:jc w:val="both"/>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根据现场调查，项目场址为工业用地，通过对评价区域内空气、地表水、声的监测及调查得知，项目所在区域的地表水体、声环境能够达到相应的环境质量标准，</w:t>
                  </w:r>
                  <w:r>
                    <w:rPr>
                      <w:rFonts w:hint="eastAsia" w:ascii="Times New Roman" w:hAnsi="Times New Roman" w:cs="Times New Roman"/>
                      <w:color w:val="auto"/>
                      <w:sz w:val="22"/>
                      <w:szCs w:val="22"/>
                      <w:u w:val="none" w:color="auto"/>
                      <w:lang w:eastAsia="zh-CN"/>
                    </w:rPr>
                    <w:t>根据</w:t>
                  </w:r>
                  <w:r>
                    <w:rPr>
                      <w:rFonts w:hint="eastAsia" w:ascii="Times New Roman" w:hAnsi="Times New Roman" w:cs="Times New Roman"/>
                      <w:color w:val="auto"/>
                      <w:sz w:val="22"/>
                      <w:szCs w:val="22"/>
                      <w:u w:val="none" w:color="auto"/>
                      <w:lang w:val="en-US" w:eastAsia="zh-CN"/>
                    </w:rPr>
                    <w:t>201</w:t>
                  </w:r>
                  <w:r>
                    <w:rPr>
                      <w:rFonts w:hint="eastAsia" w:cs="Times New Roman"/>
                      <w:color w:val="auto"/>
                      <w:sz w:val="22"/>
                      <w:szCs w:val="22"/>
                      <w:u w:val="none" w:color="auto"/>
                      <w:lang w:val="en-US" w:eastAsia="zh-CN"/>
                    </w:rPr>
                    <w:t>8</w:t>
                  </w:r>
                  <w:r>
                    <w:rPr>
                      <w:rFonts w:hint="eastAsia" w:ascii="Times New Roman" w:hAnsi="Times New Roman" w:cs="Times New Roman"/>
                      <w:color w:val="auto"/>
                      <w:sz w:val="22"/>
                      <w:szCs w:val="22"/>
                      <w:u w:val="none" w:color="auto"/>
                      <w:lang w:val="en-US" w:eastAsia="zh-CN"/>
                    </w:rPr>
                    <w:t>年到201</w:t>
                  </w:r>
                  <w:r>
                    <w:rPr>
                      <w:rFonts w:hint="eastAsia" w:cs="Times New Roman"/>
                      <w:color w:val="auto"/>
                      <w:sz w:val="22"/>
                      <w:szCs w:val="22"/>
                      <w:u w:val="none" w:color="auto"/>
                      <w:lang w:val="en-US" w:eastAsia="zh-CN"/>
                    </w:rPr>
                    <w:t>9</w:t>
                  </w:r>
                  <w:r>
                    <w:rPr>
                      <w:rFonts w:hint="eastAsia" w:ascii="Times New Roman" w:hAnsi="Times New Roman" w:cs="Times New Roman"/>
                      <w:color w:val="auto"/>
                      <w:sz w:val="22"/>
                      <w:szCs w:val="22"/>
                      <w:u w:val="none" w:color="auto"/>
                      <w:lang w:val="en-US" w:eastAsia="zh-CN"/>
                    </w:rPr>
                    <w:t>年大气监测数据可知，项目所在区域大气环境正在逐渐变好</w:t>
                  </w:r>
                  <w:r>
                    <w:rPr>
                      <w:rFonts w:hint="default" w:ascii="Times New Roman" w:hAnsi="Times New Roman" w:cs="Times New Roman"/>
                      <w:color w:val="auto"/>
                      <w:sz w:val="22"/>
                      <w:szCs w:val="22"/>
                      <w:u w:val="none" w:color="auto"/>
                    </w:rPr>
                    <w:t>。项目对产生的污染物采取相应的措施后，对周边环境影响很小，符合环境质量底线要求。</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26" w:hRule="atLeast"/>
              </w:trPr>
              <w:tc>
                <w:tcPr>
                  <w:tcW w:w="1786"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负面清单</w:t>
                  </w:r>
                </w:p>
              </w:tc>
              <w:tc>
                <w:tcPr>
                  <w:tcW w:w="7276" w:type="dxa"/>
                  <w:tcBorders>
                    <w:tl2br w:val="nil"/>
                    <w:tr2bl w:val="nil"/>
                  </w:tcBorders>
                  <w:noWrap w:val="0"/>
                  <w:vAlign w:val="center"/>
                </w:tcPr>
                <w:p>
                  <w:pPr>
                    <w:spacing w:line="360" w:lineRule="auto"/>
                    <w:ind w:firstLine="422" w:firstLineChars="200"/>
                    <w:jc w:val="both"/>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项目建设符合国家和行业的产业政策，选址符合</w:t>
                  </w:r>
                  <w:r>
                    <w:rPr>
                      <w:rFonts w:hint="default" w:ascii="Times New Roman" w:hAnsi="Times New Roman" w:cs="Times New Roman"/>
                      <w:color w:val="auto"/>
                      <w:sz w:val="22"/>
                      <w:szCs w:val="22"/>
                      <w:u w:val="none" w:color="auto"/>
                      <w:lang w:eastAsia="zh-CN"/>
                    </w:rPr>
                    <w:t>湘阴县</w:t>
                  </w:r>
                  <w:r>
                    <w:rPr>
                      <w:rFonts w:hint="default" w:ascii="Times New Roman" w:hAnsi="Times New Roman" w:cs="Times New Roman"/>
                      <w:color w:val="auto"/>
                      <w:sz w:val="22"/>
                      <w:szCs w:val="22"/>
                      <w:u w:val="none" w:color="auto"/>
                    </w:rPr>
                    <w:t>总体规划，不涉及 产业政策和区域规划的负面清单。</w:t>
                  </w:r>
                </w:p>
              </w:tc>
            </w:tr>
          </w:tbl>
          <w:p>
            <w:pPr>
              <w:pStyle w:val="186"/>
              <w:spacing w:line="360" w:lineRule="auto"/>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lang w:val="en-US" w:eastAsia="zh-CN"/>
              </w:rPr>
              <w:t>10</w:t>
            </w:r>
            <w:r>
              <w:rPr>
                <w:rFonts w:hint="default" w:ascii="Times New Roman" w:hAnsi="Times New Roman" w:cs="Times New Roman"/>
                <w:color w:val="auto"/>
                <w:sz w:val="24"/>
                <w:szCs w:val="24"/>
                <w:u w:val="single" w:color="auto"/>
              </w:rPr>
              <w:t>、总量控制</w:t>
            </w:r>
          </w:p>
          <w:p>
            <w:pPr>
              <w:pStyle w:val="173"/>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根据</w:t>
            </w:r>
            <w:r>
              <w:rPr>
                <w:rFonts w:hint="default" w:ascii="Times New Roman" w:hAnsi="Times New Roman" w:cs="Times New Roman"/>
                <w:color w:val="auto"/>
                <w:sz w:val="24"/>
                <w:szCs w:val="24"/>
                <w:u w:val="single" w:color="auto"/>
                <w:lang w:val="zh-TW"/>
              </w:rPr>
              <w:t>国家主要污染物排放总量控制技术规</w:t>
            </w:r>
            <w:r>
              <w:rPr>
                <w:rFonts w:hint="default" w:ascii="Times New Roman" w:hAnsi="Times New Roman" w:cs="Times New Roman"/>
                <w:color w:val="auto"/>
                <w:sz w:val="24"/>
                <w:szCs w:val="24"/>
                <w:u w:val="single" w:color="auto"/>
              </w:rPr>
              <w:t>范要求、《国家环境保护“十三五”规划基本思路》以及本项目污染物排放特点</w:t>
            </w:r>
            <w:r>
              <w:rPr>
                <w:rFonts w:hint="default" w:ascii="Times New Roman" w:hAnsi="Times New Roman" w:cs="Times New Roman"/>
                <w:color w:val="auto"/>
                <w:sz w:val="24"/>
                <w:szCs w:val="24"/>
                <w:u w:val="single" w:color="auto"/>
                <w:lang w:eastAsia="zh-CN"/>
              </w:rPr>
              <w:t>，</w:t>
            </w:r>
            <w:r>
              <w:rPr>
                <w:rFonts w:hint="default" w:ascii="Times New Roman" w:hAnsi="Times New Roman" w:cs="Times New Roman"/>
                <w:color w:val="auto"/>
                <w:sz w:val="24"/>
                <w:szCs w:val="24"/>
                <w:u w:val="single" w:color="auto"/>
                <w:lang w:val="en-US" w:eastAsia="zh-CN"/>
              </w:rPr>
              <w:t>本项目主要排放废水为生活污水，无生产废水产生，</w:t>
            </w:r>
            <w:r>
              <w:rPr>
                <w:rFonts w:hint="default" w:ascii="Times New Roman" w:hAnsi="Times New Roman" w:cs="Times New Roman"/>
                <w:color w:val="auto"/>
                <w:sz w:val="24"/>
                <w:szCs w:val="24"/>
                <w:u w:val="single" w:color="auto"/>
              </w:rPr>
              <w:t>生活污水</w:t>
            </w:r>
            <w:r>
              <w:rPr>
                <w:rFonts w:hint="eastAsia" w:cs="Times New Roman"/>
                <w:color w:val="auto"/>
                <w:sz w:val="24"/>
                <w:szCs w:val="24"/>
                <w:u w:val="single" w:color="auto"/>
                <w:lang w:eastAsia="zh-CN"/>
              </w:rPr>
              <w:t>经化粪池</w:t>
            </w:r>
            <w:r>
              <w:rPr>
                <w:rFonts w:hint="default" w:ascii="Times New Roman" w:hAnsi="Times New Roman" w:cs="Times New Roman"/>
                <w:color w:val="auto"/>
                <w:sz w:val="24"/>
                <w:szCs w:val="24"/>
                <w:u w:val="single" w:color="auto"/>
              </w:rPr>
              <w:t>处理后进入</w:t>
            </w:r>
            <w:r>
              <w:rPr>
                <w:rFonts w:hint="default" w:ascii="Times New Roman" w:hAnsi="Times New Roman" w:cs="Times New Roman"/>
                <w:color w:val="auto"/>
                <w:sz w:val="24"/>
                <w:szCs w:val="24"/>
                <w:u w:val="single" w:color="auto"/>
                <w:lang w:eastAsia="zh-CN"/>
              </w:rPr>
              <w:t>工业园</w:t>
            </w:r>
            <w:r>
              <w:rPr>
                <w:rFonts w:hint="default" w:ascii="Times New Roman" w:hAnsi="Times New Roman" w:cs="Times New Roman"/>
                <w:color w:val="auto"/>
                <w:sz w:val="24"/>
                <w:szCs w:val="24"/>
                <w:u w:val="single" w:color="auto"/>
              </w:rPr>
              <w:t>污水管网</w:t>
            </w:r>
            <w:r>
              <w:rPr>
                <w:rFonts w:hint="default" w:ascii="Times New Roman" w:hAnsi="Times New Roman" w:cs="Times New Roman"/>
                <w:color w:val="auto"/>
                <w:sz w:val="24"/>
                <w:szCs w:val="24"/>
                <w:u w:val="single" w:color="auto"/>
                <w:lang w:eastAsia="zh-CN"/>
              </w:rPr>
              <w:t>后排放</w:t>
            </w:r>
            <w:r>
              <w:rPr>
                <w:rFonts w:hint="eastAsia" w:cs="Times New Roman"/>
                <w:color w:val="auto"/>
                <w:sz w:val="24"/>
                <w:szCs w:val="24"/>
                <w:u w:val="single" w:color="auto"/>
                <w:lang w:eastAsia="zh-CN"/>
              </w:rPr>
              <w:t>湘阴县第三污水处理厂处理后流入</w:t>
            </w:r>
            <w:r>
              <w:rPr>
                <w:rFonts w:hint="default" w:ascii="Times New Roman" w:hAnsi="Times New Roman" w:cs="Times New Roman"/>
                <w:color w:val="auto"/>
                <w:sz w:val="24"/>
                <w:szCs w:val="24"/>
                <w:u w:val="single" w:color="auto"/>
                <w:lang w:eastAsia="zh-CN"/>
              </w:rPr>
              <w:t>到洋沙河，最终汇入湘江</w:t>
            </w:r>
            <w:r>
              <w:rPr>
                <w:rFonts w:hint="default" w:ascii="Times New Roman" w:hAnsi="Times New Roman" w:cs="Times New Roman"/>
                <w:color w:val="auto"/>
                <w:sz w:val="24"/>
                <w:szCs w:val="24"/>
                <w:u w:val="single" w:color="auto"/>
                <w:lang w:val="en-US" w:eastAsia="zh-CN"/>
              </w:rPr>
              <w:t>，故本项目</w:t>
            </w:r>
            <w:r>
              <w:rPr>
                <w:rFonts w:hint="eastAsia" w:cs="Times New Roman"/>
                <w:color w:val="auto"/>
                <w:sz w:val="24"/>
                <w:szCs w:val="24"/>
                <w:u w:val="single" w:color="auto"/>
                <w:lang w:val="en-US" w:eastAsia="zh-CN"/>
              </w:rPr>
              <w:t>不</w:t>
            </w:r>
            <w:r>
              <w:rPr>
                <w:rFonts w:hint="default" w:ascii="Times New Roman" w:hAnsi="Times New Roman" w:cs="Times New Roman"/>
                <w:color w:val="auto"/>
                <w:sz w:val="24"/>
                <w:szCs w:val="24"/>
                <w:u w:val="single" w:color="auto"/>
                <w:lang w:val="en-US" w:eastAsia="zh-CN"/>
              </w:rPr>
              <w:t>申请水总量指标</w:t>
            </w:r>
            <w:r>
              <w:rPr>
                <w:rFonts w:hint="eastAsia" w:cs="Times New Roman"/>
                <w:color w:val="auto"/>
                <w:sz w:val="24"/>
                <w:szCs w:val="24"/>
                <w:u w:val="single" w:color="auto"/>
                <w:lang w:val="en-US" w:eastAsia="zh-CN"/>
              </w:rPr>
              <w:t>为化学需氧量、氨氮</w:t>
            </w:r>
            <w:r>
              <w:rPr>
                <w:rFonts w:hint="default" w:ascii="Times New Roman" w:hAnsi="Times New Roman" w:cs="Times New Roman"/>
                <w:color w:val="auto"/>
                <w:sz w:val="24"/>
                <w:szCs w:val="24"/>
                <w:u w:val="single" w:color="auto"/>
                <w:lang w:eastAsia="zh-CN"/>
              </w:rPr>
              <w:t>；</w:t>
            </w:r>
            <w:r>
              <w:rPr>
                <w:rFonts w:hint="default" w:ascii="Times New Roman" w:hAnsi="Times New Roman" w:cs="Times New Roman"/>
                <w:color w:val="auto"/>
                <w:sz w:val="24"/>
                <w:szCs w:val="24"/>
                <w:u w:val="single" w:color="auto"/>
              </w:rPr>
              <w:t>本项目废气排放为</w:t>
            </w:r>
            <w:r>
              <w:rPr>
                <w:rFonts w:hint="default" w:ascii="Times New Roman" w:hAnsi="Times New Roman" w:cs="Times New Roman"/>
                <w:color w:val="auto"/>
                <w:sz w:val="24"/>
                <w:szCs w:val="24"/>
                <w:u w:val="single" w:color="auto"/>
                <w:lang w:val="en-US" w:eastAsia="zh-CN"/>
              </w:rPr>
              <w:t>颗粒物</w:t>
            </w:r>
            <w:r>
              <w:rPr>
                <w:rFonts w:hint="default" w:ascii="Times New Roman" w:hAnsi="Times New Roman" w:cs="Times New Roman"/>
                <w:color w:val="auto"/>
                <w:sz w:val="24"/>
                <w:szCs w:val="24"/>
                <w:u w:val="single" w:color="auto"/>
                <w:lang w:eastAsia="zh-CN"/>
              </w:rPr>
              <w:t>、</w:t>
            </w:r>
            <w:r>
              <w:rPr>
                <w:rFonts w:hint="default" w:ascii="Times New Roman" w:hAnsi="Times New Roman" w:cs="Times New Roman"/>
                <w:color w:val="auto"/>
                <w:sz w:val="24"/>
                <w:szCs w:val="24"/>
                <w:u w:val="single" w:color="auto"/>
                <w:lang w:val="en-US" w:eastAsia="zh-CN"/>
              </w:rPr>
              <w:t>VOCs</w:t>
            </w:r>
            <w:r>
              <w:rPr>
                <w:rFonts w:hint="default" w:ascii="Times New Roman" w:hAnsi="Times New Roman" w:cs="Times New Roman"/>
                <w:color w:val="auto"/>
                <w:sz w:val="24"/>
                <w:szCs w:val="24"/>
                <w:u w:val="single" w:color="auto"/>
              </w:rPr>
              <w:t>，</w:t>
            </w:r>
            <w:r>
              <w:rPr>
                <w:rFonts w:hint="default" w:ascii="Times New Roman" w:hAnsi="Times New Roman" w:cs="Times New Roman"/>
                <w:color w:val="auto"/>
                <w:sz w:val="24"/>
                <w:szCs w:val="24"/>
                <w:u w:val="single" w:color="auto"/>
                <w:lang w:val="en-US" w:eastAsia="zh-CN"/>
              </w:rPr>
              <w:t>颗粒物</w:t>
            </w:r>
            <w:r>
              <w:rPr>
                <w:rFonts w:hint="default" w:ascii="Times New Roman" w:hAnsi="Times New Roman" w:cs="Times New Roman"/>
                <w:color w:val="auto"/>
                <w:sz w:val="24"/>
                <w:szCs w:val="24"/>
                <w:u w:val="single" w:color="auto"/>
              </w:rPr>
              <w:t>不在国家总量指标控制因素中，建议本项目</w:t>
            </w:r>
            <w:r>
              <w:rPr>
                <w:rFonts w:hint="default" w:ascii="Times New Roman" w:hAnsi="Times New Roman" w:cs="Times New Roman"/>
                <w:color w:val="auto"/>
                <w:sz w:val="24"/>
                <w:szCs w:val="24"/>
                <w:u w:val="single" w:color="auto"/>
                <w:lang w:eastAsia="zh-CN"/>
              </w:rPr>
              <w:t>对</w:t>
            </w:r>
            <w:r>
              <w:rPr>
                <w:rFonts w:hint="default" w:ascii="Times New Roman" w:hAnsi="Times New Roman" w:cs="Times New Roman"/>
                <w:color w:val="auto"/>
                <w:sz w:val="24"/>
                <w:szCs w:val="24"/>
                <w:u w:val="single" w:color="auto"/>
                <w:lang w:val="en-US" w:eastAsia="zh-CN"/>
              </w:rPr>
              <w:t>VOCs</w:t>
            </w:r>
            <w:r>
              <w:rPr>
                <w:rFonts w:hint="default" w:ascii="Times New Roman" w:hAnsi="Times New Roman" w:cs="Times New Roman"/>
                <w:color w:val="auto"/>
                <w:sz w:val="24"/>
                <w:szCs w:val="24"/>
                <w:u w:val="single" w:color="auto"/>
              </w:rPr>
              <w:t>申请总量控制指标</w:t>
            </w:r>
            <w:r>
              <w:rPr>
                <w:rFonts w:hint="default" w:ascii="Times New Roman" w:hAnsi="Times New Roman" w:cs="Times New Roman"/>
                <w:color w:val="auto"/>
                <w:sz w:val="24"/>
                <w:szCs w:val="24"/>
                <w:u w:val="single" w:color="auto"/>
                <w:lang w:eastAsia="zh-CN"/>
              </w:rPr>
              <w:t>，</w:t>
            </w:r>
            <w:r>
              <w:rPr>
                <w:rFonts w:hint="default" w:ascii="Times New Roman" w:hAnsi="Times New Roman" w:cs="Times New Roman"/>
                <w:color w:val="auto"/>
                <w:sz w:val="24"/>
                <w:szCs w:val="24"/>
                <w:u w:val="single" w:color="auto"/>
              </w:rPr>
              <w:t>建议本项目申请总量控制指标如下：</w:t>
            </w:r>
          </w:p>
          <w:p>
            <w:pPr>
              <w:bidi w:val="0"/>
              <w:spacing w:line="360" w:lineRule="auto"/>
              <w:jc w:val="center"/>
              <w:rPr>
                <w:rFonts w:hint="default" w:eastAsia="宋体"/>
                <w:color w:val="auto"/>
                <w:sz w:val="24"/>
                <w:szCs w:val="22"/>
                <w:u w:val="single" w:color="auto"/>
                <w:lang w:val="en-US" w:eastAsia="zh-CN"/>
              </w:rPr>
            </w:pPr>
            <w:r>
              <w:rPr>
                <w:rFonts w:hint="eastAsia"/>
                <w:color w:val="auto"/>
                <w:sz w:val="24"/>
                <w:szCs w:val="22"/>
                <w:u w:val="single" w:color="auto"/>
                <w:lang w:eastAsia="zh-CN"/>
              </w:rPr>
              <w:t>表</w:t>
            </w:r>
            <w:r>
              <w:rPr>
                <w:rFonts w:hint="eastAsia"/>
                <w:color w:val="auto"/>
                <w:sz w:val="24"/>
                <w:szCs w:val="22"/>
                <w:u w:val="single" w:color="auto"/>
                <w:lang w:val="en-US" w:eastAsia="zh-CN"/>
              </w:rPr>
              <w:t>7-22 项目总量控制要求</w:t>
            </w:r>
          </w:p>
          <w:tbl>
            <w:tblPr>
              <w:tblStyle w:val="38"/>
              <w:tblW w:w="906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814"/>
              <w:gridCol w:w="1591"/>
              <w:gridCol w:w="2790"/>
              <w:gridCol w:w="287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6" w:hRule="atLeast"/>
                <w:jc w:val="center"/>
              </w:trPr>
              <w:tc>
                <w:tcPr>
                  <w:tcW w:w="1814" w:type="dxa"/>
                  <w:noWrap w:val="0"/>
                  <w:vAlign w:val="center"/>
                </w:tcPr>
                <w:p>
                  <w:pPr>
                    <w:pStyle w:val="185"/>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类别</w:t>
                  </w:r>
                </w:p>
              </w:tc>
              <w:tc>
                <w:tcPr>
                  <w:tcW w:w="1591" w:type="dxa"/>
                  <w:noWrap w:val="0"/>
                  <w:vAlign w:val="center"/>
                </w:tcPr>
                <w:p>
                  <w:pPr>
                    <w:pStyle w:val="185"/>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污染物</w:t>
                  </w:r>
                </w:p>
              </w:tc>
              <w:tc>
                <w:tcPr>
                  <w:tcW w:w="2790" w:type="dxa"/>
                  <w:noWrap w:val="0"/>
                  <w:vAlign w:val="center"/>
                </w:tcPr>
                <w:p>
                  <w:pPr>
                    <w:pStyle w:val="185"/>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总量控制指标建议（t/a）</w:t>
                  </w:r>
                </w:p>
              </w:tc>
              <w:tc>
                <w:tcPr>
                  <w:tcW w:w="2874" w:type="dxa"/>
                  <w:noWrap w:val="0"/>
                  <w:vAlign w:val="center"/>
                </w:tcPr>
                <w:p>
                  <w:pPr>
                    <w:pStyle w:val="185"/>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color w:val="auto"/>
                      <w:sz w:val="22"/>
                      <w:szCs w:val="22"/>
                      <w:u w:val="single" w:color="auto"/>
                      <w:lang w:eastAsia="zh-CN"/>
                    </w:rPr>
                  </w:pPr>
                  <w:r>
                    <w:rPr>
                      <w:rFonts w:hint="eastAsia" w:cs="Times New Roman"/>
                      <w:color w:val="auto"/>
                      <w:sz w:val="22"/>
                      <w:szCs w:val="22"/>
                      <w:u w:val="single" w:color="auto"/>
                      <w:lang w:eastAsia="zh-CN"/>
                    </w:rPr>
                    <w:t>建议购买总量控制指标（</w:t>
                  </w:r>
                  <w:r>
                    <w:rPr>
                      <w:rFonts w:hint="eastAsia" w:cs="Times New Roman"/>
                      <w:color w:val="auto"/>
                      <w:sz w:val="22"/>
                      <w:szCs w:val="22"/>
                      <w:u w:val="single" w:color="auto"/>
                      <w:lang w:val="en-US" w:eastAsia="zh-CN"/>
                    </w:rPr>
                    <w:t>t/a</w:t>
                  </w:r>
                  <w:r>
                    <w:rPr>
                      <w:rFonts w:hint="eastAsia" w:cs="Times New Roman"/>
                      <w:color w:val="auto"/>
                      <w:sz w:val="22"/>
                      <w:szCs w:val="22"/>
                      <w:u w:val="single" w:color="auto"/>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2" w:hRule="atLeast"/>
                <w:jc w:val="center"/>
              </w:trPr>
              <w:tc>
                <w:tcPr>
                  <w:tcW w:w="1814" w:type="dxa"/>
                  <w:noWrap w:val="0"/>
                  <w:vAlign w:val="center"/>
                </w:tcPr>
                <w:p>
                  <w:pPr>
                    <w:pStyle w:val="185"/>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废气</w:t>
                  </w:r>
                </w:p>
              </w:tc>
              <w:tc>
                <w:tcPr>
                  <w:tcW w:w="1591" w:type="dxa"/>
                  <w:noWrap w:val="0"/>
                  <w:vAlign w:val="center"/>
                </w:tcPr>
                <w:p>
                  <w:pPr>
                    <w:spacing w:line="360" w:lineRule="auto"/>
                    <w:jc w:val="center"/>
                    <w:rPr>
                      <w:rFonts w:hint="default" w:ascii="Times New Roman" w:hAnsi="Times New Roman"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rPr>
                    <w:t>VOCs</w:t>
                  </w:r>
                </w:p>
              </w:tc>
              <w:tc>
                <w:tcPr>
                  <w:tcW w:w="2790" w:type="dxa"/>
                  <w:noWrap w:val="0"/>
                  <w:vAlign w:val="center"/>
                </w:tcPr>
                <w:p>
                  <w:pPr>
                    <w:spacing w:line="360" w:lineRule="auto"/>
                    <w:jc w:val="center"/>
                    <w:rPr>
                      <w:rFonts w:hint="default" w:ascii="Times New Roman" w:hAnsi="Times New Roman" w:cs="Times New Roman"/>
                      <w:color w:val="auto"/>
                      <w:sz w:val="22"/>
                      <w:szCs w:val="22"/>
                      <w:u w:val="single" w:color="auto"/>
                      <w:lang w:val="en-US" w:eastAsia="zh-CN"/>
                    </w:rPr>
                  </w:pPr>
                  <w:r>
                    <w:rPr>
                      <w:rFonts w:hint="eastAsia" w:cs="Times New Roman"/>
                      <w:color w:val="auto"/>
                      <w:sz w:val="22"/>
                      <w:szCs w:val="22"/>
                      <w:u w:val="single" w:color="auto"/>
                      <w:lang w:val="en-US" w:eastAsia="zh-CN"/>
                    </w:rPr>
                    <w:t>0.228</w:t>
                  </w:r>
                </w:p>
              </w:tc>
              <w:tc>
                <w:tcPr>
                  <w:tcW w:w="2874" w:type="dxa"/>
                  <w:noWrap w:val="0"/>
                  <w:vAlign w:val="center"/>
                </w:tcPr>
                <w:p>
                  <w:pPr>
                    <w:spacing w:line="360" w:lineRule="auto"/>
                    <w:jc w:val="center"/>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0.3</w:t>
                  </w:r>
                </w:p>
              </w:tc>
            </w:tr>
          </w:tbl>
          <w:p>
            <w:pPr>
              <w:tabs>
                <w:tab w:val="left" w:pos="870"/>
              </w:tabs>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b/>
                <w:color w:val="auto"/>
                <w:sz w:val="24"/>
                <w:szCs w:val="24"/>
                <w:u w:val="single" w:color="auto"/>
              </w:rPr>
              <w:t>1</w:t>
            </w:r>
            <w:r>
              <w:rPr>
                <w:rFonts w:hint="eastAsia" w:cs="Times New Roman"/>
                <w:b/>
                <w:color w:val="auto"/>
                <w:sz w:val="24"/>
                <w:szCs w:val="24"/>
                <w:u w:val="single" w:color="auto"/>
                <w:lang w:val="en-US" w:eastAsia="zh-CN"/>
              </w:rPr>
              <w:t>1</w:t>
            </w:r>
            <w:r>
              <w:rPr>
                <w:rFonts w:hint="default" w:ascii="Times New Roman" w:hAnsi="Times New Roman" w:cs="Times New Roman"/>
                <w:b/>
                <w:color w:val="auto"/>
                <w:sz w:val="24"/>
                <w:szCs w:val="24"/>
                <w:u w:val="single" w:color="auto"/>
              </w:rPr>
              <w:t>、环保投资估算</w:t>
            </w:r>
          </w:p>
          <w:p>
            <w:pPr>
              <w:tabs>
                <w:tab w:val="left" w:pos="870"/>
              </w:tabs>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本项目总投资</w:t>
            </w:r>
            <w:r>
              <w:rPr>
                <w:rFonts w:hint="eastAsia" w:cs="Times New Roman"/>
                <w:color w:val="auto"/>
                <w:sz w:val="24"/>
                <w:szCs w:val="24"/>
                <w:u w:val="single" w:color="auto"/>
                <w:lang w:val="en-US" w:eastAsia="zh-CN"/>
              </w:rPr>
              <w:t>300万元</w:t>
            </w:r>
            <w:r>
              <w:rPr>
                <w:rFonts w:hint="default" w:ascii="Times New Roman" w:hAnsi="Times New Roman" w:cs="Times New Roman"/>
                <w:color w:val="auto"/>
                <w:sz w:val="24"/>
                <w:szCs w:val="24"/>
                <w:u w:val="single" w:color="auto"/>
              </w:rPr>
              <w:t>，其中环保投资</w:t>
            </w:r>
            <w:r>
              <w:rPr>
                <w:rFonts w:hint="eastAsia" w:cs="Times New Roman"/>
                <w:color w:val="auto"/>
                <w:sz w:val="24"/>
                <w:szCs w:val="24"/>
                <w:u w:val="single" w:color="auto"/>
                <w:lang w:val="en-US" w:eastAsia="zh-CN"/>
              </w:rPr>
              <w:t>40</w:t>
            </w:r>
            <w:r>
              <w:rPr>
                <w:rFonts w:hint="default" w:ascii="Times New Roman" w:hAnsi="Times New Roman" w:cs="Times New Roman"/>
                <w:color w:val="auto"/>
                <w:sz w:val="24"/>
                <w:szCs w:val="24"/>
                <w:u w:val="single" w:color="auto"/>
              </w:rPr>
              <w:t>万元，</w:t>
            </w:r>
            <w:r>
              <w:rPr>
                <w:rFonts w:hint="default" w:ascii="Times New Roman" w:hAnsi="Times New Roman" w:cs="Times New Roman"/>
                <w:bCs/>
                <w:color w:val="auto"/>
                <w:sz w:val="24"/>
                <w:szCs w:val="24"/>
                <w:u w:val="single" w:color="auto"/>
              </w:rPr>
              <w:t>环保投资占总投资比例的</w:t>
            </w:r>
            <w:r>
              <w:rPr>
                <w:rFonts w:hint="eastAsia" w:cs="Times New Roman"/>
                <w:bCs/>
                <w:color w:val="auto"/>
                <w:sz w:val="24"/>
                <w:szCs w:val="24"/>
                <w:u w:val="single" w:color="auto"/>
                <w:lang w:val="en-US" w:eastAsia="zh-CN"/>
              </w:rPr>
              <w:t>13.3</w:t>
            </w:r>
            <w:r>
              <w:rPr>
                <w:rFonts w:hint="default" w:ascii="Times New Roman" w:hAnsi="Times New Roman" w:cs="Times New Roman"/>
                <w:bCs/>
                <w:color w:val="auto"/>
                <w:sz w:val="24"/>
                <w:szCs w:val="24"/>
                <w:u w:val="single" w:color="auto"/>
              </w:rPr>
              <w:t>%。</w:t>
            </w:r>
            <w:r>
              <w:rPr>
                <w:rFonts w:hint="default" w:ascii="Times New Roman" w:hAnsi="Times New Roman" w:cs="Times New Roman"/>
                <w:color w:val="auto"/>
                <w:sz w:val="24"/>
                <w:szCs w:val="24"/>
                <w:u w:val="single" w:color="auto"/>
              </w:rPr>
              <w:t>项目环保设施及投资估算详见表7-</w:t>
            </w:r>
            <w:r>
              <w:rPr>
                <w:rFonts w:hint="eastAsia" w:cs="Times New Roman"/>
                <w:color w:val="auto"/>
                <w:sz w:val="24"/>
                <w:szCs w:val="24"/>
                <w:u w:val="single" w:color="auto"/>
                <w:lang w:val="en-US" w:eastAsia="zh-CN"/>
              </w:rPr>
              <w:t>23</w:t>
            </w:r>
            <w:r>
              <w:rPr>
                <w:rFonts w:hint="default" w:ascii="Times New Roman" w:hAnsi="Times New Roman" w:cs="Times New Roman"/>
                <w:color w:val="auto"/>
                <w:sz w:val="24"/>
                <w:szCs w:val="24"/>
                <w:u w:val="single" w:color="auto"/>
              </w:rPr>
              <w:t>。</w:t>
            </w:r>
          </w:p>
          <w:p>
            <w:pPr>
              <w:spacing w:line="360" w:lineRule="auto"/>
              <w:ind w:firstLine="455" w:firstLineChars="197"/>
              <w:jc w:val="center"/>
              <w:rPr>
                <w:rFonts w:hint="default" w:ascii="Times New Roman" w:hAnsi="Times New Roman" w:cs="Times New Roman"/>
                <w:b/>
                <w:color w:val="auto"/>
                <w:sz w:val="24"/>
                <w:szCs w:val="24"/>
                <w:u w:val="single" w:color="auto"/>
              </w:rPr>
            </w:pPr>
            <w:r>
              <w:rPr>
                <w:rFonts w:hint="default" w:ascii="Times New Roman" w:hAnsi="Times New Roman" w:cs="Times New Roman"/>
                <w:b/>
                <w:color w:val="auto"/>
                <w:sz w:val="24"/>
                <w:szCs w:val="24"/>
                <w:u w:val="single" w:color="auto"/>
              </w:rPr>
              <w:t>表7-</w:t>
            </w:r>
            <w:r>
              <w:rPr>
                <w:rFonts w:hint="eastAsia" w:cs="Times New Roman"/>
                <w:b/>
                <w:color w:val="auto"/>
                <w:sz w:val="24"/>
                <w:szCs w:val="24"/>
                <w:u w:val="single" w:color="auto"/>
                <w:lang w:val="en-US" w:eastAsia="zh-CN"/>
              </w:rPr>
              <w:t>23</w:t>
            </w:r>
            <w:r>
              <w:rPr>
                <w:rFonts w:hint="default" w:ascii="Times New Roman" w:hAnsi="Times New Roman" w:cs="Times New Roman"/>
                <w:b/>
                <w:color w:val="auto"/>
                <w:sz w:val="24"/>
                <w:szCs w:val="24"/>
                <w:u w:val="single" w:color="auto"/>
              </w:rPr>
              <w:t xml:space="preserve">  环保投资估算表</w:t>
            </w:r>
          </w:p>
          <w:tbl>
            <w:tblPr>
              <w:tblStyle w:val="38"/>
              <w:tblW w:w="905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38"/>
              <w:gridCol w:w="1813"/>
              <w:gridCol w:w="4788"/>
              <w:gridCol w:w="151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87" w:hRule="atLeast"/>
                <w:jc w:val="center"/>
              </w:trPr>
              <w:tc>
                <w:tcPr>
                  <w:tcW w:w="938"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序号</w:t>
                  </w:r>
                </w:p>
              </w:tc>
              <w:tc>
                <w:tcPr>
                  <w:tcW w:w="181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污染源</w:t>
                  </w:r>
                </w:p>
              </w:tc>
              <w:tc>
                <w:tcPr>
                  <w:tcW w:w="4788"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建设内容</w:t>
                  </w:r>
                </w:p>
              </w:tc>
              <w:tc>
                <w:tcPr>
                  <w:tcW w:w="151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投资估算金额（万元）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8" w:hRule="atLeast"/>
                <w:jc w:val="center"/>
              </w:trPr>
              <w:tc>
                <w:tcPr>
                  <w:tcW w:w="938"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1</w:t>
                  </w:r>
                </w:p>
              </w:tc>
              <w:tc>
                <w:tcPr>
                  <w:tcW w:w="181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生活污水</w:t>
                  </w:r>
                </w:p>
              </w:tc>
              <w:tc>
                <w:tcPr>
                  <w:tcW w:w="4788" w:type="dxa"/>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eastAsia="zh-CN"/>
                    </w:rPr>
                  </w:pPr>
                  <w:r>
                    <w:rPr>
                      <w:rFonts w:hint="eastAsia" w:cs="Times New Roman"/>
                      <w:color w:val="auto"/>
                      <w:sz w:val="22"/>
                      <w:szCs w:val="22"/>
                      <w:u w:val="single" w:color="auto"/>
                      <w:lang w:eastAsia="zh-CN"/>
                    </w:rPr>
                    <w:t>隔油化粪池、管道</w:t>
                  </w:r>
                </w:p>
              </w:tc>
              <w:tc>
                <w:tcPr>
                  <w:tcW w:w="1513"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依托原有项目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938"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5</w:t>
                  </w:r>
                </w:p>
              </w:tc>
              <w:tc>
                <w:tcPr>
                  <w:tcW w:w="1813" w:type="dxa"/>
                  <w:vMerge w:val="restart"/>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eastAsia="zh-CN"/>
                    </w:rPr>
                  </w:pPr>
                  <w:r>
                    <w:rPr>
                      <w:rFonts w:hint="eastAsia" w:cs="Times New Roman"/>
                      <w:color w:val="auto"/>
                      <w:sz w:val="22"/>
                      <w:szCs w:val="22"/>
                      <w:u w:val="single" w:color="auto"/>
                      <w:lang w:eastAsia="zh-CN"/>
                    </w:rPr>
                    <w:t>废气</w:t>
                  </w:r>
                </w:p>
              </w:tc>
              <w:tc>
                <w:tcPr>
                  <w:tcW w:w="4788"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抛丸废气：自带的布袋除尘器</w:t>
                  </w:r>
                  <w:r>
                    <w:rPr>
                      <w:rFonts w:hint="default" w:ascii="Times New Roman" w:hAnsi="Times New Roman" w:cs="Times New Roman"/>
                      <w:color w:val="auto"/>
                      <w:sz w:val="22"/>
                      <w:szCs w:val="22"/>
                      <w:u w:val="single" w:color="auto"/>
                      <w:lang w:val="en-US" w:eastAsia="zh-CN"/>
                    </w:rPr>
                    <w:t>+1根15m高排气筒</w:t>
                  </w:r>
                </w:p>
              </w:tc>
              <w:tc>
                <w:tcPr>
                  <w:tcW w:w="1513"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938"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1813"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4788" w:type="dxa"/>
                  <w:tcBorders>
                    <w:tl2br w:val="nil"/>
                    <w:tr2bl w:val="nil"/>
                  </w:tcBorders>
                  <w:noWrap w:val="0"/>
                  <w:vAlign w:val="center"/>
                </w:tcPr>
                <w:p>
                  <w:pPr>
                    <w:spacing w:line="360" w:lineRule="auto"/>
                    <w:jc w:val="center"/>
                    <w:rPr>
                      <w:rFonts w:hint="eastAsia" w:cs="Times New Roman"/>
                      <w:color w:val="auto"/>
                      <w:sz w:val="22"/>
                      <w:szCs w:val="22"/>
                      <w:u w:val="single" w:color="auto"/>
                      <w:lang w:val="en-US" w:eastAsia="zh-CN"/>
                    </w:rPr>
                  </w:pPr>
                  <w:r>
                    <w:rPr>
                      <w:rFonts w:hint="eastAsia" w:cs="Times New Roman"/>
                      <w:color w:val="auto"/>
                      <w:sz w:val="22"/>
                      <w:szCs w:val="22"/>
                      <w:u w:val="single" w:color="auto"/>
                      <w:lang w:val="en-US" w:eastAsia="zh-CN"/>
                    </w:rPr>
                    <w:t>喷漆废气：过滤棉</w:t>
                  </w:r>
                  <w:r>
                    <w:rPr>
                      <w:rFonts w:hint="eastAsia" w:ascii="Times New Roman" w:hAnsi="Times New Roman" w:cs="Times New Roman"/>
                      <w:color w:val="auto"/>
                      <w:sz w:val="22"/>
                      <w:szCs w:val="22"/>
                      <w:u w:val="single" w:color="auto"/>
                      <w:lang w:val="en-US" w:eastAsia="zh-CN"/>
                    </w:rPr>
                    <w:t>+</w:t>
                  </w:r>
                  <w:r>
                    <w:rPr>
                      <w:rFonts w:hint="eastAsia" w:cs="Times New Roman"/>
                      <w:color w:val="auto"/>
                      <w:sz w:val="22"/>
                      <w:szCs w:val="22"/>
                      <w:u w:val="single" w:color="auto"/>
                      <w:lang w:val="en-US" w:eastAsia="zh-CN"/>
                    </w:rPr>
                    <w:t>UV光解设施+</w:t>
                  </w:r>
                  <w:r>
                    <w:rPr>
                      <w:rFonts w:hint="eastAsia" w:ascii="Times New Roman" w:hAnsi="Times New Roman" w:cs="Times New Roman"/>
                      <w:color w:val="auto"/>
                      <w:sz w:val="22"/>
                      <w:szCs w:val="22"/>
                      <w:u w:val="single" w:color="auto"/>
                      <w:lang w:val="en-US" w:eastAsia="zh-CN"/>
                    </w:rPr>
                    <w:t>活性炭</w:t>
                  </w:r>
                  <w:r>
                    <w:rPr>
                      <w:rFonts w:hint="eastAsia" w:cs="Times New Roman"/>
                      <w:color w:val="auto"/>
                      <w:sz w:val="22"/>
                      <w:szCs w:val="22"/>
                      <w:u w:val="single" w:color="auto"/>
                      <w:lang w:val="en-US" w:eastAsia="zh-CN"/>
                    </w:rPr>
                    <w:t>吸附</w:t>
                  </w:r>
                  <w:r>
                    <w:rPr>
                      <w:rFonts w:hint="default" w:ascii="Times New Roman" w:hAnsi="Times New Roman" w:cs="Times New Roman"/>
                      <w:color w:val="auto"/>
                      <w:sz w:val="22"/>
                      <w:szCs w:val="22"/>
                      <w:u w:val="single" w:color="auto"/>
                      <w:lang w:val="en-US" w:eastAsia="zh-CN"/>
                    </w:rPr>
                    <w:t>+1根15m高排气筒</w:t>
                  </w:r>
                </w:p>
              </w:tc>
              <w:tc>
                <w:tcPr>
                  <w:tcW w:w="1513" w:type="dxa"/>
                  <w:tcBorders>
                    <w:tl2br w:val="nil"/>
                    <w:tr2bl w:val="nil"/>
                  </w:tcBorders>
                  <w:noWrap w:val="0"/>
                  <w:vAlign w:val="center"/>
                </w:tcPr>
                <w:p>
                  <w:pPr>
                    <w:spacing w:line="360" w:lineRule="auto"/>
                    <w:jc w:val="center"/>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938"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1813"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4788" w:type="dxa"/>
                  <w:tcBorders>
                    <w:tl2br w:val="nil"/>
                    <w:tr2bl w:val="nil"/>
                  </w:tcBorders>
                  <w:noWrap w:val="0"/>
                  <w:vAlign w:val="center"/>
                </w:tcPr>
                <w:p>
                  <w:pPr>
                    <w:spacing w:line="360" w:lineRule="auto"/>
                    <w:jc w:val="center"/>
                    <w:rPr>
                      <w:rFonts w:hint="eastAsia"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val="en-US" w:eastAsia="zh-CN"/>
                    </w:rPr>
                    <w:t>排风扇</w:t>
                  </w:r>
                  <w:r>
                    <w:rPr>
                      <w:rFonts w:hint="eastAsia" w:cs="Times New Roman"/>
                      <w:color w:val="auto"/>
                      <w:sz w:val="22"/>
                      <w:szCs w:val="22"/>
                      <w:u w:val="single" w:color="auto"/>
                      <w:lang w:val="en-US" w:eastAsia="zh-CN"/>
                    </w:rPr>
                    <w:t>、移动式烟尘净化器</w:t>
                  </w:r>
                </w:p>
              </w:tc>
              <w:tc>
                <w:tcPr>
                  <w:tcW w:w="1513" w:type="dxa"/>
                  <w:tcBorders>
                    <w:tl2br w:val="nil"/>
                    <w:tr2bl w:val="nil"/>
                  </w:tcBorders>
                  <w:noWrap w:val="0"/>
                  <w:vAlign w:val="center"/>
                </w:tcPr>
                <w:p>
                  <w:pPr>
                    <w:spacing w:line="360" w:lineRule="auto"/>
                    <w:jc w:val="center"/>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8"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6</w:t>
                  </w:r>
                </w:p>
              </w:tc>
              <w:tc>
                <w:tcPr>
                  <w:tcW w:w="181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噪声</w:t>
                  </w:r>
                </w:p>
              </w:tc>
              <w:tc>
                <w:tcPr>
                  <w:tcW w:w="4788"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减振降噪措施</w:t>
                  </w:r>
                </w:p>
              </w:tc>
              <w:tc>
                <w:tcPr>
                  <w:tcW w:w="1513"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8"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7</w:t>
                  </w:r>
                </w:p>
              </w:tc>
              <w:tc>
                <w:tcPr>
                  <w:tcW w:w="181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生活垃圾</w:t>
                  </w:r>
                </w:p>
              </w:tc>
              <w:tc>
                <w:tcPr>
                  <w:tcW w:w="4788"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垃圾桶等环卫设施</w:t>
                  </w:r>
                </w:p>
              </w:tc>
              <w:tc>
                <w:tcPr>
                  <w:tcW w:w="1513"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依托现有项目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8"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8</w:t>
                  </w:r>
                </w:p>
              </w:tc>
              <w:tc>
                <w:tcPr>
                  <w:tcW w:w="181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lang w:eastAsia="zh-CN"/>
                    </w:rPr>
                    <w:t>固废</w:t>
                  </w:r>
                </w:p>
              </w:tc>
              <w:tc>
                <w:tcPr>
                  <w:tcW w:w="4788"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固废堆</w:t>
                  </w:r>
                  <w:r>
                    <w:rPr>
                      <w:rFonts w:hint="default" w:ascii="Times New Roman" w:hAnsi="Times New Roman" w:cs="Times New Roman"/>
                      <w:color w:val="auto"/>
                      <w:sz w:val="22"/>
                      <w:szCs w:val="22"/>
                      <w:u w:val="single" w:color="auto"/>
                    </w:rPr>
                    <w:t>场</w:t>
                  </w:r>
                  <w:r>
                    <w:rPr>
                      <w:rFonts w:hint="default" w:ascii="Times New Roman" w:hAnsi="Times New Roman" w:cs="Times New Roman"/>
                      <w:color w:val="auto"/>
                      <w:sz w:val="22"/>
                      <w:szCs w:val="22"/>
                      <w:u w:val="single" w:color="auto"/>
                      <w:lang w:eastAsia="zh-CN"/>
                    </w:rPr>
                    <w:t>、危险废物储存间</w:t>
                  </w:r>
                </w:p>
              </w:tc>
              <w:tc>
                <w:tcPr>
                  <w:tcW w:w="1513"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val="en-US"/>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8"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9</w:t>
                  </w:r>
                </w:p>
              </w:tc>
              <w:tc>
                <w:tcPr>
                  <w:tcW w:w="181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合计</w:t>
                  </w:r>
                </w:p>
              </w:tc>
              <w:tc>
                <w:tcPr>
                  <w:tcW w:w="4788"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w:t>
                  </w:r>
                </w:p>
              </w:tc>
              <w:tc>
                <w:tcPr>
                  <w:tcW w:w="1513"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40.0</w:t>
                  </w:r>
                </w:p>
              </w:tc>
            </w:tr>
          </w:tbl>
          <w:p>
            <w:pPr>
              <w:spacing w:line="360" w:lineRule="auto"/>
              <w:ind w:firstLine="462" w:firstLineChars="200"/>
              <w:textAlignment w:val="baseline"/>
              <w:rPr>
                <w:rFonts w:hint="default" w:ascii="Times New Roman" w:hAnsi="Times New Roman" w:cs="Times New Roman"/>
                <w:b/>
                <w:color w:val="auto"/>
                <w:sz w:val="24"/>
                <w:szCs w:val="24"/>
                <w:u w:val="single" w:color="auto"/>
              </w:rPr>
            </w:pPr>
            <w:r>
              <w:rPr>
                <w:rFonts w:hint="default" w:ascii="Times New Roman" w:hAnsi="Times New Roman" w:cs="Times New Roman"/>
                <w:color w:val="auto"/>
                <w:sz w:val="24"/>
                <w:szCs w:val="24"/>
                <w:u w:val="single" w:color="auto"/>
              </w:rPr>
              <w:t>从工程分析结论可知，只有保障上述这部分环保投资落到实处，才能使污染物达标排放。</w:t>
            </w:r>
          </w:p>
          <w:p>
            <w:pPr>
              <w:spacing w:line="360" w:lineRule="auto"/>
              <w:ind w:firstLine="478" w:firstLineChars="207"/>
              <w:textAlignment w:val="baseline"/>
              <w:rPr>
                <w:rFonts w:hint="default" w:ascii="Times New Roman" w:hAnsi="Times New Roman" w:cs="Times New Roman"/>
                <w:b/>
                <w:color w:val="auto"/>
                <w:sz w:val="24"/>
                <w:szCs w:val="24"/>
                <w:u w:val="single" w:color="auto"/>
              </w:rPr>
            </w:pPr>
            <w:r>
              <w:rPr>
                <w:rFonts w:hint="default" w:ascii="Times New Roman" w:hAnsi="Times New Roman" w:cs="Times New Roman"/>
                <w:b/>
                <w:color w:val="auto"/>
                <w:sz w:val="24"/>
                <w:szCs w:val="24"/>
                <w:u w:val="single" w:color="auto"/>
              </w:rPr>
              <w:t>1</w:t>
            </w:r>
            <w:r>
              <w:rPr>
                <w:rFonts w:hint="eastAsia" w:cs="Times New Roman"/>
                <w:b/>
                <w:color w:val="auto"/>
                <w:sz w:val="24"/>
                <w:szCs w:val="24"/>
                <w:u w:val="single" w:color="auto"/>
                <w:lang w:val="en-US" w:eastAsia="zh-CN"/>
              </w:rPr>
              <w:t>2</w:t>
            </w:r>
            <w:r>
              <w:rPr>
                <w:rFonts w:hint="default" w:ascii="Times New Roman" w:hAnsi="Times New Roman" w:cs="Times New Roman"/>
                <w:b/>
                <w:color w:val="auto"/>
                <w:sz w:val="24"/>
                <w:szCs w:val="24"/>
                <w:u w:val="single" w:color="auto"/>
              </w:rPr>
              <w:t>、项目环保竣工验收计划</w:t>
            </w:r>
          </w:p>
          <w:p>
            <w:pPr>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本工程环保竣工验收计划内容，具体见表7-</w:t>
            </w:r>
            <w:r>
              <w:rPr>
                <w:rFonts w:hint="eastAsia" w:cs="Times New Roman"/>
                <w:color w:val="auto"/>
                <w:sz w:val="24"/>
                <w:szCs w:val="24"/>
                <w:u w:val="single" w:color="auto"/>
                <w:lang w:val="en-US" w:eastAsia="zh-CN"/>
              </w:rPr>
              <w:t>24</w:t>
            </w:r>
            <w:r>
              <w:rPr>
                <w:rFonts w:hint="default" w:ascii="Times New Roman" w:hAnsi="Times New Roman" w:cs="Times New Roman"/>
                <w:color w:val="auto"/>
                <w:sz w:val="24"/>
                <w:szCs w:val="24"/>
                <w:u w:val="single" w:color="auto"/>
              </w:rPr>
              <w:t>。</w:t>
            </w:r>
          </w:p>
          <w:p>
            <w:pPr>
              <w:spacing w:before="156" w:beforeLines="50" w:line="360" w:lineRule="auto"/>
              <w:ind w:firstLine="578" w:firstLineChars="250"/>
              <w:jc w:val="center"/>
              <w:rPr>
                <w:rFonts w:hint="default" w:ascii="Times New Roman" w:hAnsi="Times New Roman" w:cs="Times New Roman"/>
                <w:b/>
                <w:color w:val="auto"/>
                <w:sz w:val="24"/>
                <w:szCs w:val="24"/>
                <w:u w:val="single" w:color="auto"/>
              </w:rPr>
            </w:pPr>
            <w:r>
              <w:rPr>
                <w:rFonts w:hint="default" w:ascii="Times New Roman" w:hAnsi="Times New Roman" w:cs="Times New Roman"/>
                <w:b/>
                <w:color w:val="auto"/>
                <w:sz w:val="24"/>
                <w:szCs w:val="24"/>
                <w:u w:val="single" w:color="auto"/>
              </w:rPr>
              <w:t>表7-</w:t>
            </w:r>
            <w:r>
              <w:rPr>
                <w:rFonts w:hint="eastAsia" w:cs="Times New Roman"/>
                <w:b/>
                <w:color w:val="auto"/>
                <w:sz w:val="24"/>
                <w:szCs w:val="24"/>
                <w:u w:val="single" w:color="auto"/>
                <w:lang w:val="en-US" w:eastAsia="zh-CN"/>
              </w:rPr>
              <w:t>24</w:t>
            </w:r>
            <w:r>
              <w:rPr>
                <w:rFonts w:hint="default" w:ascii="Times New Roman" w:hAnsi="Times New Roman" w:cs="Times New Roman"/>
                <w:b/>
                <w:color w:val="auto"/>
                <w:sz w:val="24"/>
                <w:szCs w:val="24"/>
                <w:u w:val="single" w:color="auto"/>
              </w:rPr>
              <w:t xml:space="preserve"> 本项目环保竣工验收内容一览表</w:t>
            </w:r>
          </w:p>
          <w:tbl>
            <w:tblPr>
              <w:tblStyle w:val="38"/>
              <w:tblW w:w="907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02"/>
              <w:gridCol w:w="1024"/>
              <w:gridCol w:w="2986"/>
              <w:gridCol w:w="1965"/>
              <w:gridCol w:w="23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7" w:hRule="atLeast"/>
                <w:jc w:val="center"/>
              </w:trPr>
              <w:tc>
                <w:tcPr>
                  <w:tcW w:w="702" w:type="dxa"/>
                  <w:tcBorders>
                    <w:tl2br w:val="nil"/>
                    <w:tr2bl w:val="nil"/>
                  </w:tcBorders>
                  <w:noWrap w:val="0"/>
                  <w:vAlign w:val="center"/>
                </w:tcPr>
                <w:p>
                  <w:pPr>
                    <w:spacing w:line="360" w:lineRule="auto"/>
                    <w:jc w:val="center"/>
                    <w:rPr>
                      <w:rFonts w:hint="default" w:ascii="Times New Roman" w:hAnsi="Times New Roman" w:cs="Times New Roman"/>
                      <w:b/>
                      <w:color w:val="auto"/>
                      <w:sz w:val="22"/>
                      <w:szCs w:val="22"/>
                      <w:u w:val="single" w:color="auto"/>
                    </w:rPr>
                  </w:pPr>
                  <w:r>
                    <w:rPr>
                      <w:rFonts w:hint="default" w:ascii="Times New Roman" w:hAnsi="Times New Roman" w:cs="Times New Roman"/>
                      <w:b/>
                      <w:color w:val="auto"/>
                      <w:sz w:val="22"/>
                      <w:szCs w:val="22"/>
                      <w:u w:val="single" w:color="auto"/>
                    </w:rPr>
                    <w:t>污染源</w:t>
                  </w:r>
                </w:p>
              </w:tc>
              <w:tc>
                <w:tcPr>
                  <w:tcW w:w="1024" w:type="dxa"/>
                  <w:tcBorders>
                    <w:tl2br w:val="nil"/>
                    <w:tr2bl w:val="nil"/>
                  </w:tcBorders>
                  <w:noWrap w:val="0"/>
                  <w:vAlign w:val="center"/>
                </w:tcPr>
                <w:p>
                  <w:pPr>
                    <w:spacing w:line="360" w:lineRule="auto"/>
                    <w:jc w:val="center"/>
                    <w:rPr>
                      <w:rFonts w:hint="default" w:ascii="Times New Roman" w:hAnsi="Times New Roman" w:cs="Times New Roman"/>
                      <w:b/>
                      <w:color w:val="auto"/>
                      <w:sz w:val="22"/>
                      <w:szCs w:val="22"/>
                      <w:u w:val="single" w:color="auto"/>
                    </w:rPr>
                  </w:pPr>
                  <w:r>
                    <w:rPr>
                      <w:rFonts w:hint="default" w:ascii="Times New Roman" w:hAnsi="Times New Roman" w:cs="Times New Roman"/>
                      <w:b/>
                      <w:color w:val="auto"/>
                      <w:sz w:val="22"/>
                      <w:szCs w:val="22"/>
                      <w:u w:val="single" w:color="auto"/>
                    </w:rPr>
                    <w:t>污染物名称</w:t>
                  </w:r>
                </w:p>
              </w:tc>
              <w:tc>
                <w:tcPr>
                  <w:tcW w:w="2986" w:type="dxa"/>
                  <w:tcBorders>
                    <w:tl2br w:val="nil"/>
                    <w:tr2bl w:val="nil"/>
                  </w:tcBorders>
                  <w:noWrap w:val="0"/>
                  <w:vAlign w:val="center"/>
                </w:tcPr>
                <w:p>
                  <w:pPr>
                    <w:spacing w:line="360" w:lineRule="auto"/>
                    <w:jc w:val="center"/>
                    <w:rPr>
                      <w:rFonts w:hint="default" w:ascii="Times New Roman" w:hAnsi="Times New Roman" w:cs="Times New Roman"/>
                      <w:b/>
                      <w:color w:val="auto"/>
                      <w:sz w:val="22"/>
                      <w:szCs w:val="22"/>
                      <w:u w:val="single" w:color="auto"/>
                    </w:rPr>
                  </w:pPr>
                  <w:r>
                    <w:rPr>
                      <w:rFonts w:hint="default" w:ascii="Times New Roman" w:hAnsi="Times New Roman" w:cs="Times New Roman"/>
                      <w:b/>
                      <w:color w:val="auto"/>
                      <w:sz w:val="22"/>
                      <w:szCs w:val="22"/>
                      <w:u w:val="single" w:color="auto"/>
                    </w:rPr>
                    <w:t>防治措施与工艺</w:t>
                  </w:r>
                </w:p>
              </w:tc>
              <w:tc>
                <w:tcPr>
                  <w:tcW w:w="1965" w:type="dxa"/>
                  <w:tcBorders>
                    <w:tl2br w:val="nil"/>
                    <w:tr2bl w:val="nil"/>
                  </w:tcBorders>
                  <w:noWrap w:val="0"/>
                  <w:vAlign w:val="center"/>
                </w:tcPr>
                <w:p>
                  <w:pPr>
                    <w:spacing w:line="360" w:lineRule="auto"/>
                    <w:jc w:val="center"/>
                    <w:rPr>
                      <w:rFonts w:hint="default" w:ascii="Times New Roman" w:hAnsi="Times New Roman" w:cs="Times New Roman"/>
                      <w:b/>
                      <w:color w:val="auto"/>
                      <w:sz w:val="22"/>
                      <w:szCs w:val="22"/>
                      <w:u w:val="single" w:color="auto"/>
                    </w:rPr>
                  </w:pPr>
                  <w:r>
                    <w:rPr>
                      <w:rFonts w:hint="default" w:ascii="Times New Roman" w:hAnsi="Times New Roman" w:cs="Times New Roman"/>
                      <w:b/>
                      <w:color w:val="auto"/>
                      <w:sz w:val="22"/>
                      <w:szCs w:val="22"/>
                      <w:u w:val="single" w:color="auto"/>
                    </w:rPr>
                    <w:t>三同时竣</w:t>
                  </w:r>
                </w:p>
                <w:p>
                  <w:pPr>
                    <w:spacing w:line="360" w:lineRule="auto"/>
                    <w:jc w:val="center"/>
                    <w:rPr>
                      <w:rFonts w:hint="default" w:ascii="Times New Roman" w:hAnsi="Times New Roman" w:cs="Times New Roman"/>
                      <w:b/>
                      <w:color w:val="auto"/>
                      <w:sz w:val="22"/>
                      <w:szCs w:val="22"/>
                      <w:u w:val="single" w:color="auto"/>
                    </w:rPr>
                  </w:pPr>
                  <w:r>
                    <w:rPr>
                      <w:rFonts w:hint="default" w:ascii="Times New Roman" w:hAnsi="Times New Roman" w:cs="Times New Roman"/>
                      <w:b/>
                      <w:color w:val="auto"/>
                      <w:sz w:val="22"/>
                      <w:szCs w:val="22"/>
                      <w:u w:val="single" w:color="auto"/>
                    </w:rPr>
                    <w:t>工验收</w:t>
                  </w:r>
                </w:p>
              </w:tc>
              <w:tc>
                <w:tcPr>
                  <w:tcW w:w="2395" w:type="dxa"/>
                  <w:tcBorders>
                    <w:tl2br w:val="nil"/>
                    <w:tr2bl w:val="nil"/>
                  </w:tcBorders>
                  <w:noWrap w:val="0"/>
                  <w:vAlign w:val="center"/>
                </w:tcPr>
                <w:p>
                  <w:pPr>
                    <w:spacing w:line="360" w:lineRule="auto"/>
                    <w:jc w:val="center"/>
                    <w:rPr>
                      <w:rFonts w:hint="default" w:ascii="Times New Roman" w:hAnsi="Times New Roman" w:cs="Times New Roman"/>
                      <w:b/>
                      <w:color w:val="auto"/>
                      <w:sz w:val="22"/>
                      <w:szCs w:val="22"/>
                      <w:u w:val="single" w:color="auto"/>
                    </w:rPr>
                  </w:pPr>
                  <w:r>
                    <w:rPr>
                      <w:rFonts w:hint="default" w:ascii="Times New Roman" w:hAnsi="Times New Roman" w:cs="Times New Roman"/>
                      <w:b/>
                      <w:color w:val="auto"/>
                      <w:sz w:val="22"/>
                      <w:szCs w:val="22"/>
                      <w:u w:val="single" w:color="auto"/>
                    </w:rPr>
                    <w:t>预期治理效果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6" w:hRule="atLeast"/>
                <w:jc w:val="center"/>
              </w:trPr>
              <w:tc>
                <w:tcPr>
                  <w:tcW w:w="702"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废水</w:t>
                  </w:r>
                </w:p>
              </w:tc>
              <w:tc>
                <w:tcPr>
                  <w:tcW w:w="1024"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生活</w:t>
                  </w:r>
                </w:p>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污水</w:t>
                  </w:r>
                </w:p>
              </w:tc>
              <w:tc>
                <w:tcPr>
                  <w:tcW w:w="2986" w:type="dxa"/>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val="en-US" w:eastAsia="zh-CN"/>
                    </w:rPr>
                  </w:pPr>
                  <w:r>
                    <w:rPr>
                      <w:sz w:val="22"/>
                      <w:szCs w:val="22"/>
                      <w:u w:val="single" w:color="auto"/>
                    </w:rPr>
                    <w:t>在金龙新区工业区污水管网接入湘阴县第三污水处理厂之前，项目污水通过化粪池处理后排入园区污水管网再进入</w:t>
                  </w:r>
                  <w:r>
                    <w:rPr>
                      <w:rFonts w:hint="eastAsia"/>
                      <w:sz w:val="22"/>
                      <w:szCs w:val="22"/>
                      <w:u w:val="single" w:color="auto"/>
                      <w:lang w:eastAsia="zh-CN"/>
                    </w:rPr>
                    <w:t>卓达金谷创业园自建的污水处理站</w:t>
                  </w:r>
                  <w:r>
                    <w:rPr>
                      <w:sz w:val="22"/>
                      <w:szCs w:val="22"/>
                      <w:u w:val="single" w:color="auto"/>
                    </w:rPr>
                    <w:t>处理后经</w:t>
                  </w:r>
                  <w:r>
                    <w:rPr>
                      <w:rFonts w:hint="eastAsia"/>
                      <w:sz w:val="22"/>
                      <w:szCs w:val="22"/>
                      <w:u w:val="single" w:color="auto"/>
                      <w:lang w:eastAsia="zh-CN"/>
                    </w:rPr>
                    <w:t>洋沙河</w:t>
                  </w:r>
                  <w:r>
                    <w:rPr>
                      <w:sz w:val="22"/>
                      <w:szCs w:val="22"/>
                      <w:u w:val="single" w:color="auto"/>
                    </w:rPr>
                    <w:t>汇入湘江</w:t>
                  </w:r>
                </w:p>
              </w:tc>
              <w:tc>
                <w:tcPr>
                  <w:tcW w:w="1965" w:type="dxa"/>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eastAsia="zh-CN"/>
                    </w:rPr>
                  </w:pPr>
                  <w:r>
                    <w:rPr>
                      <w:rFonts w:hint="eastAsia" w:cs="Times New Roman"/>
                      <w:color w:val="auto"/>
                      <w:sz w:val="22"/>
                      <w:szCs w:val="22"/>
                      <w:u w:val="single" w:color="auto"/>
                      <w:lang w:eastAsia="zh-CN"/>
                    </w:rPr>
                    <w:t>现有项目隔油化粪池及</w:t>
                  </w:r>
                  <w:r>
                    <w:rPr>
                      <w:rFonts w:hint="eastAsia"/>
                      <w:sz w:val="22"/>
                      <w:szCs w:val="22"/>
                      <w:u w:val="single" w:color="auto"/>
                      <w:lang w:eastAsia="zh-CN"/>
                    </w:rPr>
                    <w:t>卓达金谷创业园自建的污水处理站</w:t>
                  </w:r>
                </w:p>
              </w:tc>
              <w:tc>
                <w:tcPr>
                  <w:tcW w:w="2395"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《污水综合排放标准》（GB8978-1996）一级排放标准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0" w:hRule="atLeast"/>
                <w:jc w:val="center"/>
              </w:trPr>
              <w:tc>
                <w:tcPr>
                  <w:tcW w:w="702"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1024"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2986" w:type="dxa"/>
                  <w:tcBorders>
                    <w:tl2br w:val="nil"/>
                    <w:tr2bl w:val="nil"/>
                  </w:tcBorders>
                  <w:noWrap w:val="0"/>
                  <w:vAlign w:val="center"/>
                </w:tcPr>
                <w:p>
                  <w:pPr>
                    <w:spacing w:line="360" w:lineRule="auto"/>
                    <w:jc w:val="center"/>
                    <w:rPr>
                      <w:sz w:val="22"/>
                      <w:szCs w:val="22"/>
                      <w:u w:val="single" w:color="auto"/>
                    </w:rPr>
                  </w:pPr>
                  <w:r>
                    <w:rPr>
                      <w:sz w:val="22"/>
                      <w:szCs w:val="22"/>
                      <w:u w:val="single" w:color="auto"/>
                    </w:rPr>
                    <w:t>在工业区污水管网接入湘阴县第三污水处理厂之后，项目废水经预处理达到接管标准后排入第三污水处理厂处理后汇入湘江</w:t>
                  </w:r>
                </w:p>
              </w:tc>
              <w:tc>
                <w:tcPr>
                  <w:tcW w:w="1965" w:type="dxa"/>
                  <w:tcBorders>
                    <w:tl2br w:val="nil"/>
                    <w:tr2bl w:val="nil"/>
                  </w:tcBorders>
                  <w:noWrap w:val="0"/>
                  <w:vAlign w:val="center"/>
                </w:tcPr>
                <w:p>
                  <w:pPr>
                    <w:spacing w:line="360" w:lineRule="auto"/>
                    <w:jc w:val="center"/>
                    <w:rPr>
                      <w:rFonts w:hint="eastAsia" w:cs="Times New Roman"/>
                      <w:color w:val="auto"/>
                      <w:sz w:val="22"/>
                      <w:szCs w:val="22"/>
                      <w:u w:val="single" w:color="auto"/>
                      <w:lang w:eastAsia="zh-CN"/>
                    </w:rPr>
                  </w:pPr>
                  <w:r>
                    <w:rPr>
                      <w:rFonts w:hint="eastAsia" w:cs="Times New Roman"/>
                      <w:color w:val="auto"/>
                      <w:sz w:val="22"/>
                      <w:szCs w:val="22"/>
                      <w:u w:val="single" w:color="auto"/>
                      <w:lang w:eastAsia="zh-CN"/>
                    </w:rPr>
                    <w:t>现有项目隔油化粪池及湘阴县第三污水处理厂</w:t>
                  </w:r>
                </w:p>
              </w:tc>
              <w:tc>
                <w:tcPr>
                  <w:tcW w:w="2395" w:type="dxa"/>
                  <w:tcBorders>
                    <w:tl2br w:val="nil"/>
                    <w:tr2bl w:val="nil"/>
                  </w:tcBorders>
                  <w:noWrap w:val="0"/>
                  <w:vAlign w:val="center"/>
                </w:tcPr>
                <w:p>
                  <w:pPr>
                    <w:spacing w:line="360" w:lineRule="auto"/>
                    <w:jc w:val="center"/>
                    <w:rPr>
                      <w:rFonts w:hint="eastAsia" w:cs="Times New Roman"/>
                      <w:color w:val="auto"/>
                      <w:sz w:val="22"/>
                      <w:szCs w:val="22"/>
                      <w:u w:val="single" w:color="auto"/>
                      <w:lang w:val="en-US" w:eastAsia="zh-CN"/>
                    </w:rPr>
                  </w:pPr>
                  <w:r>
                    <w:rPr>
                      <w:sz w:val="22"/>
                      <w:szCs w:val="22"/>
                      <w:u w:val="single" w:color="auto"/>
                    </w:rPr>
                    <w:t>《城镇污水处理厂污染物排放标准（GB18918—2002）》中一级标准的A类标准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98" w:hRule="atLeast"/>
                <w:jc w:val="center"/>
              </w:trPr>
              <w:tc>
                <w:tcPr>
                  <w:tcW w:w="702"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废气</w:t>
                  </w:r>
                </w:p>
              </w:tc>
              <w:tc>
                <w:tcPr>
                  <w:tcW w:w="1024" w:type="dxa"/>
                  <w:tcBorders>
                    <w:tl2br w:val="nil"/>
                    <w:tr2bl w:val="nil"/>
                  </w:tcBorders>
                  <w:noWrap w:val="0"/>
                  <w:vAlign w:val="center"/>
                </w:tcPr>
                <w:p>
                  <w:pPr>
                    <w:spacing w:line="360" w:lineRule="auto"/>
                    <w:jc w:val="center"/>
                    <w:rPr>
                      <w:rFonts w:hint="eastAsia" w:cs="Times New Roman"/>
                      <w:color w:val="auto"/>
                      <w:sz w:val="22"/>
                      <w:szCs w:val="22"/>
                      <w:u w:val="single" w:color="auto"/>
                      <w:lang w:eastAsia="zh-CN"/>
                    </w:rPr>
                  </w:pPr>
                  <w:r>
                    <w:rPr>
                      <w:rFonts w:hint="eastAsia" w:cs="Times New Roman"/>
                      <w:color w:val="auto"/>
                      <w:sz w:val="22"/>
                      <w:szCs w:val="22"/>
                      <w:u w:val="single" w:color="auto"/>
                      <w:lang w:eastAsia="zh-CN"/>
                    </w:rPr>
                    <w:t>抛丸</w:t>
                  </w:r>
                </w:p>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粉尘</w:t>
                  </w:r>
                </w:p>
              </w:tc>
              <w:tc>
                <w:tcPr>
                  <w:tcW w:w="2986"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eastAsia="zh-CN"/>
                    </w:rPr>
                    <w:t>经</w:t>
                  </w:r>
                  <w:r>
                    <w:rPr>
                      <w:rFonts w:hint="eastAsia" w:cs="Times New Roman"/>
                      <w:color w:val="auto"/>
                      <w:sz w:val="22"/>
                      <w:szCs w:val="22"/>
                      <w:u w:val="single" w:color="auto"/>
                      <w:lang w:eastAsia="zh-CN"/>
                    </w:rPr>
                    <w:t>自带的布袋除尘器处理后由</w:t>
                  </w:r>
                  <w:r>
                    <w:rPr>
                      <w:rFonts w:hint="eastAsia" w:cs="Times New Roman"/>
                      <w:color w:val="auto"/>
                      <w:sz w:val="22"/>
                      <w:szCs w:val="22"/>
                      <w:u w:val="single" w:color="auto"/>
                      <w:lang w:val="en-US" w:eastAsia="zh-CN"/>
                    </w:rPr>
                    <w:t>15m高排气筒高空排放</w:t>
                  </w:r>
                </w:p>
              </w:tc>
              <w:tc>
                <w:tcPr>
                  <w:tcW w:w="1965"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eastAsia="zh-CN"/>
                    </w:rPr>
                    <w:t>自带的布袋除尘器</w:t>
                  </w:r>
                  <w:r>
                    <w:rPr>
                      <w:rFonts w:hint="eastAsia" w:cs="Times New Roman"/>
                      <w:color w:val="auto"/>
                      <w:sz w:val="22"/>
                      <w:szCs w:val="22"/>
                      <w:u w:val="single" w:color="auto"/>
                      <w:lang w:val="en-US" w:eastAsia="zh-CN"/>
                    </w:rPr>
                    <w:t>+15m高排气筒</w:t>
                  </w:r>
                </w:p>
              </w:tc>
              <w:tc>
                <w:tcPr>
                  <w:tcW w:w="2395"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eastAsia="zh-CN"/>
                    </w:rPr>
                    <w:t>《大气污染物综合排放标准》（</w:t>
                  </w:r>
                  <w:r>
                    <w:rPr>
                      <w:rFonts w:hint="default" w:ascii="Times New Roman" w:hAnsi="Times New Roman" w:cs="Times New Roman"/>
                      <w:color w:val="auto"/>
                      <w:sz w:val="22"/>
                      <w:szCs w:val="22"/>
                      <w:u w:val="single" w:color="auto"/>
                      <w:lang w:val="en-US" w:eastAsia="zh-CN"/>
                    </w:rPr>
                    <w:t>GB16297-1996)</w:t>
                  </w:r>
                  <w:r>
                    <w:rPr>
                      <w:rFonts w:hint="eastAsia" w:cs="Times New Roman"/>
                      <w:color w:val="auto"/>
                      <w:sz w:val="22"/>
                      <w:szCs w:val="22"/>
                      <w:u w:val="single" w:color="auto"/>
                      <w:lang w:val="en-US" w:eastAsia="zh-CN"/>
                    </w:rPr>
                    <w:t>二级</w:t>
                  </w:r>
                  <w:r>
                    <w:rPr>
                      <w:rFonts w:hint="default" w:ascii="Times New Roman" w:hAnsi="Times New Roman" w:cs="Times New Roman"/>
                      <w:color w:val="auto"/>
                      <w:sz w:val="22"/>
                      <w:szCs w:val="22"/>
                      <w:u w:val="single" w:color="auto"/>
                      <w:lang w:val="en-US" w:eastAsia="zh-CN"/>
                    </w:rPr>
                    <w:t>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77" w:hRule="atLeast"/>
                <w:jc w:val="center"/>
              </w:trPr>
              <w:tc>
                <w:tcPr>
                  <w:tcW w:w="702"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1024" w:type="dxa"/>
                  <w:tcBorders>
                    <w:tl2br w:val="nil"/>
                    <w:tr2bl w:val="nil"/>
                  </w:tcBorders>
                  <w:noWrap w:val="0"/>
                  <w:vAlign w:val="center"/>
                </w:tcPr>
                <w:p>
                  <w:pPr>
                    <w:spacing w:line="360" w:lineRule="auto"/>
                    <w:jc w:val="center"/>
                    <w:rPr>
                      <w:rFonts w:hint="eastAsia" w:ascii="Times New Roman" w:hAnsi="Times New Roman" w:cs="Times New Roman"/>
                      <w:color w:val="auto"/>
                      <w:sz w:val="22"/>
                      <w:szCs w:val="22"/>
                      <w:u w:val="single" w:color="auto"/>
                      <w:lang w:eastAsia="zh-CN"/>
                    </w:rPr>
                  </w:pPr>
                  <w:r>
                    <w:rPr>
                      <w:rFonts w:hint="eastAsia" w:ascii="Times New Roman" w:hAnsi="Times New Roman" w:cs="Times New Roman"/>
                      <w:color w:val="auto"/>
                      <w:sz w:val="22"/>
                      <w:szCs w:val="22"/>
                      <w:u w:val="single" w:color="auto"/>
                      <w:lang w:eastAsia="zh-CN"/>
                    </w:rPr>
                    <w:t>喷漆</w:t>
                  </w:r>
                </w:p>
                <w:p>
                  <w:pPr>
                    <w:spacing w:line="360" w:lineRule="auto"/>
                    <w:jc w:val="center"/>
                    <w:rPr>
                      <w:rFonts w:hint="eastAsia" w:ascii="Times New Roman" w:hAnsi="Times New Roman" w:eastAsia="宋体" w:cs="Times New Roman"/>
                      <w:color w:val="auto"/>
                      <w:sz w:val="22"/>
                      <w:szCs w:val="22"/>
                      <w:u w:val="single" w:color="auto"/>
                      <w:lang w:eastAsia="zh-CN"/>
                    </w:rPr>
                  </w:pPr>
                  <w:r>
                    <w:rPr>
                      <w:rFonts w:hint="eastAsia" w:ascii="Times New Roman" w:hAnsi="Times New Roman" w:cs="Times New Roman"/>
                      <w:color w:val="auto"/>
                      <w:sz w:val="22"/>
                      <w:szCs w:val="22"/>
                      <w:u w:val="single" w:color="auto"/>
                      <w:lang w:eastAsia="zh-CN"/>
                    </w:rPr>
                    <w:t>废气</w:t>
                  </w:r>
                </w:p>
              </w:tc>
              <w:tc>
                <w:tcPr>
                  <w:tcW w:w="2986"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val="en-US" w:eastAsia="zh-CN"/>
                    </w:rPr>
                  </w:pPr>
                  <w:r>
                    <w:rPr>
                      <w:rFonts w:hint="eastAsia" w:cs="Times New Roman"/>
                      <w:color w:val="auto"/>
                      <w:sz w:val="22"/>
                      <w:szCs w:val="22"/>
                      <w:u w:val="single" w:color="auto"/>
                      <w:lang w:eastAsia="zh-CN"/>
                    </w:rPr>
                    <w:t>废气经过滤棉</w:t>
                  </w:r>
                  <w:r>
                    <w:rPr>
                      <w:rFonts w:hint="eastAsia" w:cs="Times New Roman"/>
                      <w:color w:val="auto"/>
                      <w:sz w:val="22"/>
                      <w:szCs w:val="22"/>
                      <w:u w:val="single" w:color="auto"/>
                      <w:lang w:val="en-US" w:eastAsia="zh-CN"/>
                    </w:rPr>
                    <w:t>+UV光解设施+活性炭</w:t>
                  </w:r>
                  <w:r>
                    <w:rPr>
                      <w:rFonts w:hint="eastAsia" w:ascii="Times New Roman" w:hAnsi="Times New Roman" w:cs="Times New Roman"/>
                      <w:color w:val="auto"/>
                      <w:sz w:val="22"/>
                      <w:szCs w:val="22"/>
                      <w:u w:val="single" w:color="auto"/>
                      <w:lang w:val="en-US" w:eastAsia="zh-CN"/>
                    </w:rPr>
                    <w:t>+15m高排气筒处理后高空排放</w:t>
                  </w:r>
                </w:p>
              </w:tc>
              <w:tc>
                <w:tcPr>
                  <w:tcW w:w="196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eastAsia="zh-CN"/>
                    </w:rPr>
                  </w:pPr>
                  <w:r>
                    <w:rPr>
                      <w:rFonts w:hint="eastAsia" w:cs="Times New Roman"/>
                      <w:color w:val="auto"/>
                      <w:sz w:val="22"/>
                      <w:szCs w:val="22"/>
                      <w:u w:val="single" w:color="auto"/>
                      <w:lang w:eastAsia="zh-CN"/>
                    </w:rPr>
                    <w:t>过滤棉</w:t>
                  </w:r>
                  <w:r>
                    <w:rPr>
                      <w:rFonts w:hint="eastAsia" w:cs="Times New Roman"/>
                      <w:color w:val="auto"/>
                      <w:sz w:val="22"/>
                      <w:szCs w:val="22"/>
                      <w:u w:val="single" w:color="auto"/>
                      <w:lang w:val="en-US" w:eastAsia="zh-CN"/>
                    </w:rPr>
                    <w:t>+UV光解设施+活性炭</w:t>
                  </w:r>
                  <w:r>
                    <w:rPr>
                      <w:rFonts w:hint="eastAsia" w:ascii="Times New Roman" w:hAnsi="Times New Roman" w:cs="Times New Roman"/>
                      <w:color w:val="auto"/>
                      <w:sz w:val="22"/>
                      <w:szCs w:val="22"/>
                      <w:u w:val="single" w:color="auto"/>
                      <w:lang w:val="en-US" w:eastAsia="zh-CN"/>
                    </w:rPr>
                    <w:t>+15m高排气筒</w:t>
                  </w:r>
                </w:p>
              </w:tc>
              <w:tc>
                <w:tcPr>
                  <w:tcW w:w="239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《大气污染物综合排放标准》（</w:t>
                  </w:r>
                  <w:r>
                    <w:rPr>
                      <w:rFonts w:hint="default" w:ascii="Times New Roman" w:hAnsi="Times New Roman" w:cs="Times New Roman"/>
                      <w:color w:val="auto"/>
                      <w:sz w:val="22"/>
                      <w:szCs w:val="22"/>
                      <w:u w:val="single" w:color="auto"/>
                      <w:lang w:val="en-US" w:eastAsia="zh-CN"/>
                    </w:rPr>
                    <w:t>GB16297-1996)</w:t>
                  </w:r>
                  <w:r>
                    <w:rPr>
                      <w:rFonts w:hint="eastAsia" w:ascii="Times New Roman" w:hAnsi="Times New Roman" w:cs="Times New Roman"/>
                      <w:color w:val="auto"/>
                      <w:sz w:val="22"/>
                      <w:szCs w:val="22"/>
                      <w:u w:val="single" w:color="auto"/>
                      <w:lang w:val="en-US" w:eastAsia="zh-CN"/>
                    </w:rPr>
                    <w:t>二级</w:t>
                  </w:r>
                  <w:r>
                    <w:rPr>
                      <w:rFonts w:hint="default" w:ascii="Times New Roman" w:hAnsi="Times New Roman" w:cs="Times New Roman"/>
                      <w:color w:val="auto"/>
                      <w:sz w:val="22"/>
                      <w:szCs w:val="22"/>
                      <w:u w:val="single" w:color="auto"/>
                      <w:lang w:val="en-US" w:eastAsia="zh-CN"/>
                    </w:rPr>
                    <w:t>排放标准</w:t>
                  </w:r>
                  <w:r>
                    <w:rPr>
                      <w:rFonts w:hint="eastAsia" w:cs="Times New Roman"/>
                      <w:color w:val="auto"/>
                      <w:sz w:val="22"/>
                      <w:szCs w:val="22"/>
                      <w:u w:val="single" w:color="auto"/>
                      <w:lang w:val="en-US" w:eastAsia="zh-CN"/>
                    </w:rPr>
                    <w:t>及无组织排放标准；</w:t>
                  </w:r>
                  <w:r>
                    <w:rPr>
                      <w:rFonts w:hint="default" w:ascii="Times New Roman" w:hAnsi="Times New Roman" w:eastAsia="宋体" w:cs="Times New Roman"/>
                      <w:color w:val="auto"/>
                      <w:kern w:val="0"/>
                      <w:sz w:val="22"/>
                      <w:szCs w:val="22"/>
                      <w:u w:val="single" w:color="auto"/>
                      <w:lang w:val="en-US" w:eastAsia="zh-CN" w:bidi="ar"/>
                    </w:rPr>
                    <w:t>《</w:t>
                  </w:r>
                  <w:r>
                    <w:rPr>
                      <w:rFonts w:hint="eastAsia" w:cs="Times New Roman"/>
                      <w:color w:val="auto"/>
                      <w:kern w:val="0"/>
                      <w:sz w:val="22"/>
                      <w:szCs w:val="22"/>
                      <w:u w:val="single" w:color="auto"/>
                      <w:lang w:val="en-US" w:eastAsia="zh-CN" w:bidi="ar"/>
                    </w:rPr>
                    <w:t>天津市工业企业挥发性有机物排放控制标准</w:t>
                  </w:r>
                  <w:r>
                    <w:rPr>
                      <w:rFonts w:hint="default" w:ascii="Times New Roman" w:hAnsi="Times New Roman" w:eastAsia="宋体" w:cs="Times New Roman"/>
                      <w:color w:val="auto"/>
                      <w:kern w:val="0"/>
                      <w:sz w:val="22"/>
                      <w:szCs w:val="22"/>
                      <w:u w:val="single" w:color="auto"/>
                      <w:lang w:val="en-US" w:eastAsia="zh-CN" w:bidi="ar"/>
                    </w:rPr>
                    <w:t>》（DB</w:t>
                  </w:r>
                  <w:r>
                    <w:rPr>
                      <w:rFonts w:hint="eastAsia" w:cs="Times New Roman"/>
                      <w:color w:val="auto"/>
                      <w:kern w:val="0"/>
                      <w:sz w:val="22"/>
                      <w:szCs w:val="22"/>
                      <w:u w:val="single" w:color="auto"/>
                      <w:lang w:val="en-US" w:eastAsia="zh-CN" w:bidi="ar"/>
                    </w:rPr>
                    <w:t>12</w:t>
                  </w:r>
                  <w:r>
                    <w:rPr>
                      <w:rFonts w:hint="default" w:ascii="Times New Roman" w:hAnsi="Times New Roman" w:eastAsia="宋体" w:cs="Times New Roman"/>
                      <w:color w:val="auto"/>
                      <w:kern w:val="0"/>
                      <w:sz w:val="22"/>
                      <w:szCs w:val="22"/>
                      <w:u w:val="single" w:color="auto"/>
                      <w:lang w:val="en-US" w:eastAsia="zh-CN" w:bidi="ar"/>
                    </w:rPr>
                    <w:t>/</w:t>
                  </w:r>
                  <w:r>
                    <w:rPr>
                      <w:rFonts w:hint="eastAsia" w:cs="Times New Roman"/>
                      <w:color w:val="auto"/>
                      <w:kern w:val="0"/>
                      <w:sz w:val="22"/>
                      <w:szCs w:val="22"/>
                      <w:u w:val="single" w:color="auto"/>
                      <w:lang w:val="en-US" w:eastAsia="zh-CN" w:bidi="ar"/>
                    </w:rPr>
                    <w:t>524</w:t>
                  </w:r>
                  <w:r>
                    <w:rPr>
                      <w:rFonts w:hint="default" w:ascii="Times New Roman" w:hAnsi="Times New Roman" w:eastAsia="宋体" w:cs="Times New Roman"/>
                      <w:color w:val="auto"/>
                      <w:kern w:val="0"/>
                      <w:sz w:val="22"/>
                      <w:szCs w:val="22"/>
                      <w:u w:val="single" w:color="auto"/>
                      <w:lang w:val="en-US" w:eastAsia="zh-CN" w:bidi="ar"/>
                    </w:rPr>
                    <w:t>-201</w:t>
                  </w:r>
                  <w:r>
                    <w:rPr>
                      <w:rFonts w:hint="eastAsia" w:cs="Times New Roman"/>
                      <w:color w:val="auto"/>
                      <w:kern w:val="0"/>
                      <w:sz w:val="22"/>
                      <w:szCs w:val="22"/>
                      <w:u w:val="single" w:color="auto"/>
                      <w:lang w:val="en-US" w:eastAsia="zh-CN" w:bidi="ar"/>
                    </w:rPr>
                    <w:t>4</w:t>
                  </w:r>
                  <w:r>
                    <w:rPr>
                      <w:rFonts w:hint="default" w:ascii="Times New Roman" w:hAnsi="Times New Roman" w:eastAsia="宋体" w:cs="Times New Roman"/>
                      <w:color w:val="auto"/>
                      <w:kern w:val="0"/>
                      <w:sz w:val="22"/>
                      <w:szCs w:val="22"/>
                      <w:u w:val="single" w:color="auto"/>
                      <w:lang w:val="en-US" w:eastAsia="zh-CN" w:bidi="ar"/>
                    </w:rPr>
                    <w:t>）表</w:t>
                  </w:r>
                  <w:r>
                    <w:rPr>
                      <w:rFonts w:hint="eastAsia" w:cs="Times New Roman"/>
                      <w:color w:val="auto"/>
                      <w:kern w:val="0"/>
                      <w:sz w:val="22"/>
                      <w:szCs w:val="22"/>
                      <w:u w:val="single" w:color="auto"/>
                      <w:lang w:val="en-US" w:eastAsia="zh-CN" w:bidi="ar"/>
                    </w:rPr>
                    <w:t>2</w:t>
                  </w:r>
                  <w:r>
                    <w:rPr>
                      <w:rFonts w:hint="default" w:ascii="Times New Roman" w:hAnsi="Times New Roman" w:eastAsia="宋体" w:cs="Times New Roman"/>
                      <w:color w:val="auto"/>
                      <w:kern w:val="0"/>
                      <w:sz w:val="22"/>
                      <w:szCs w:val="22"/>
                      <w:u w:val="single" w:color="auto"/>
                      <w:lang w:val="en-US" w:eastAsia="zh-CN" w:bidi="ar"/>
                    </w:rPr>
                    <w:t>中排放标准</w:t>
                  </w:r>
                  <w:r>
                    <w:rPr>
                      <w:rFonts w:hint="default" w:ascii="Times New Roman" w:hAnsi="Times New Roman" w:eastAsia="宋体" w:cs="Times New Roman"/>
                      <w:color w:val="auto"/>
                      <w:sz w:val="22"/>
                      <w:szCs w:val="22"/>
                      <w:u w:val="single" w:color="auto"/>
                      <w:lang w:val="en-US" w:eastAsia="zh-CN"/>
                    </w:rPr>
                    <w:t>；无组织有机废气排放执行《挥发性有机物无组织排放控制标准》（GB37822-2019）中限值要求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93" w:hRule="atLeast"/>
                <w:jc w:val="center"/>
              </w:trPr>
              <w:tc>
                <w:tcPr>
                  <w:tcW w:w="702"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1024" w:type="dxa"/>
                  <w:tcBorders>
                    <w:tl2br w:val="nil"/>
                    <w:tr2bl w:val="nil"/>
                  </w:tcBorders>
                  <w:noWrap w:val="0"/>
                  <w:vAlign w:val="center"/>
                </w:tcPr>
                <w:p>
                  <w:pPr>
                    <w:spacing w:line="360" w:lineRule="auto"/>
                    <w:jc w:val="center"/>
                    <w:rPr>
                      <w:rFonts w:hint="eastAsia" w:ascii="Times New Roman" w:hAnsi="Times New Roman" w:cs="Times New Roman"/>
                      <w:color w:val="auto"/>
                      <w:sz w:val="22"/>
                      <w:szCs w:val="22"/>
                      <w:u w:val="single" w:color="auto"/>
                      <w:lang w:eastAsia="zh-CN"/>
                    </w:rPr>
                  </w:pPr>
                  <w:r>
                    <w:rPr>
                      <w:rFonts w:hint="eastAsia" w:cs="Times New Roman"/>
                      <w:color w:val="auto"/>
                      <w:sz w:val="22"/>
                      <w:szCs w:val="22"/>
                      <w:u w:val="single" w:color="auto"/>
                      <w:lang w:eastAsia="zh-CN"/>
                    </w:rPr>
                    <w:t>焊接烟尘</w:t>
                  </w:r>
                </w:p>
              </w:tc>
              <w:tc>
                <w:tcPr>
                  <w:tcW w:w="2986" w:type="dxa"/>
                  <w:tcBorders>
                    <w:tl2br w:val="nil"/>
                    <w:tr2bl w:val="nil"/>
                  </w:tcBorders>
                  <w:noWrap w:val="0"/>
                  <w:vAlign w:val="center"/>
                </w:tcPr>
                <w:p>
                  <w:pPr>
                    <w:spacing w:line="360" w:lineRule="auto"/>
                    <w:jc w:val="center"/>
                    <w:rPr>
                      <w:rFonts w:hint="eastAsia" w:cs="Times New Roman"/>
                      <w:color w:val="auto"/>
                      <w:sz w:val="22"/>
                      <w:szCs w:val="22"/>
                      <w:u w:val="single" w:color="auto"/>
                      <w:lang w:val="en-US" w:eastAsia="zh-CN"/>
                    </w:rPr>
                  </w:pPr>
                  <w:r>
                    <w:rPr>
                      <w:rFonts w:hint="eastAsia" w:cs="Times New Roman"/>
                      <w:color w:val="auto"/>
                      <w:sz w:val="22"/>
                      <w:szCs w:val="22"/>
                      <w:u w:val="single" w:color="auto"/>
                      <w:lang w:val="en-US" w:eastAsia="zh-CN"/>
                    </w:rPr>
                    <w:t>经移动式烟尘净化器处理</w:t>
                  </w:r>
                </w:p>
                <w:p>
                  <w:pPr>
                    <w:spacing w:line="360" w:lineRule="auto"/>
                    <w:jc w:val="center"/>
                    <w:rPr>
                      <w:rFonts w:hint="eastAsia" w:ascii="Times New Roman" w:hAnsi="Times New Roman" w:cs="Times New Roman"/>
                      <w:color w:val="auto"/>
                      <w:sz w:val="22"/>
                      <w:szCs w:val="22"/>
                      <w:u w:val="single" w:color="auto"/>
                      <w:lang w:val="en-US" w:eastAsia="zh-CN"/>
                    </w:rPr>
                  </w:pPr>
                  <w:r>
                    <w:rPr>
                      <w:rFonts w:hint="eastAsia" w:cs="Times New Roman"/>
                      <w:color w:val="auto"/>
                      <w:sz w:val="22"/>
                      <w:szCs w:val="22"/>
                      <w:u w:val="single" w:color="auto"/>
                      <w:lang w:val="en-US" w:eastAsia="zh-CN"/>
                    </w:rPr>
                    <w:t>后无组织排放</w:t>
                  </w:r>
                </w:p>
              </w:tc>
              <w:tc>
                <w:tcPr>
                  <w:tcW w:w="1965" w:type="dxa"/>
                  <w:tcBorders>
                    <w:tl2br w:val="nil"/>
                    <w:tr2bl w:val="nil"/>
                  </w:tcBorders>
                  <w:noWrap w:val="0"/>
                  <w:vAlign w:val="center"/>
                </w:tcPr>
                <w:p>
                  <w:pPr>
                    <w:spacing w:line="360" w:lineRule="auto"/>
                    <w:jc w:val="center"/>
                    <w:rPr>
                      <w:rFonts w:hint="eastAsia" w:cs="Times New Roman"/>
                      <w:color w:val="auto"/>
                      <w:sz w:val="22"/>
                      <w:szCs w:val="22"/>
                      <w:u w:val="single" w:color="auto"/>
                      <w:lang w:eastAsia="zh-CN"/>
                    </w:rPr>
                  </w:pPr>
                  <w:r>
                    <w:rPr>
                      <w:rFonts w:hint="eastAsia" w:cs="Times New Roman"/>
                      <w:color w:val="auto"/>
                      <w:sz w:val="22"/>
                      <w:szCs w:val="22"/>
                      <w:u w:val="single" w:color="auto"/>
                      <w:lang w:val="en-US" w:eastAsia="zh-CN"/>
                    </w:rPr>
                    <w:t>移动式烟尘净化器</w:t>
                  </w:r>
                </w:p>
              </w:tc>
              <w:tc>
                <w:tcPr>
                  <w:tcW w:w="239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《大气污染物综合排放标准》（</w:t>
                  </w:r>
                  <w:r>
                    <w:rPr>
                      <w:rFonts w:hint="default" w:ascii="Times New Roman" w:hAnsi="Times New Roman" w:cs="Times New Roman"/>
                      <w:color w:val="auto"/>
                      <w:sz w:val="22"/>
                      <w:szCs w:val="22"/>
                      <w:u w:val="single" w:color="auto"/>
                      <w:lang w:val="en-US" w:eastAsia="zh-CN"/>
                    </w:rPr>
                    <w:t>GB16297-1996)无组织排放标准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39" w:hRule="atLeast"/>
                <w:jc w:val="center"/>
              </w:trPr>
              <w:tc>
                <w:tcPr>
                  <w:tcW w:w="702"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固废</w:t>
                  </w:r>
                </w:p>
              </w:tc>
              <w:tc>
                <w:tcPr>
                  <w:tcW w:w="102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一般</w:t>
                  </w:r>
                </w:p>
                <w:p>
                  <w:pPr>
                    <w:spacing w:line="360" w:lineRule="auto"/>
                    <w:jc w:val="center"/>
                    <w:rPr>
                      <w:rFonts w:hint="default" w:ascii="Times New Roman" w:hAnsi="Times New Roman" w:eastAsia="宋体"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固废</w:t>
                  </w:r>
                </w:p>
              </w:tc>
              <w:tc>
                <w:tcPr>
                  <w:tcW w:w="2986"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按《一般工业固体废物贮存、处置场污染控制标准》（GB18599-2001）及其修改单的要求固定堆存</w:t>
                  </w:r>
                </w:p>
              </w:tc>
              <w:tc>
                <w:tcPr>
                  <w:tcW w:w="1965"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建设一般固废堆场</w:t>
                  </w:r>
                </w:p>
              </w:tc>
              <w:tc>
                <w:tcPr>
                  <w:tcW w:w="2395"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eastAsia="zh-CN"/>
                    </w:rPr>
                  </w:pPr>
                  <w:r>
                    <w:rPr>
                      <w:rFonts w:hint="default" w:ascii="Times New Roman" w:hAnsi="Times New Roman" w:cs="Times New Roman"/>
                      <w:color w:val="auto"/>
                      <w:sz w:val="22"/>
                      <w:szCs w:val="22"/>
                      <w:u w:val="singl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63" w:hRule="atLeast"/>
                <w:jc w:val="center"/>
              </w:trPr>
              <w:tc>
                <w:tcPr>
                  <w:tcW w:w="702"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102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危险</w:t>
                  </w:r>
                </w:p>
                <w:p>
                  <w:pPr>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废物</w:t>
                  </w:r>
                </w:p>
              </w:tc>
              <w:tc>
                <w:tcPr>
                  <w:tcW w:w="2986"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《危险废物贮存污染控制标准》</w:t>
                  </w:r>
                  <w:r>
                    <w:rPr>
                      <w:rFonts w:hint="default" w:ascii="Times New Roman" w:hAnsi="Times New Roman" w:cs="Times New Roman"/>
                      <w:color w:val="auto"/>
                      <w:sz w:val="22"/>
                      <w:szCs w:val="22"/>
                      <w:u w:val="single" w:color="auto"/>
                      <w:lang w:eastAsia="zh-CN"/>
                    </w:rPr>
                    <w:t>（</w:t>
                  </w:r>
                  <w:r>
                    <w:rPr>
                      <w:rFonts w:hint="default" w:ascii="Times New Roman" w:hAnsi="Times New Roman" w:cs="Times New Roman"/>
                      <w:color w:val="auto"/>
                      <w:sz w:val="22"/>
                      <w:szCs w:val="22"/>
                      <w:u w:val="single" w:color="auto"/>
                    </w:rPr>
                    <w:t>GB18597-2001）及2013年修改单</w:t>
                  </w:r>
                </w:p>
              </w:tc>
              <w:tc>
                <w:tcPr>
                  <w:tcW w:w="196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危险废物</w:t>
                  </w:r>
                </w:p>
                <w:p>
                  <w:pPr>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储存间</w:t>
                  </w:r>
                  <w:r>
                    <w:rPr>
                      <w:rFonts w:hint="eastAsia" w:cs="Times New Roman"/>
                      <w:color w:val="auto"/>
                      <w:sz w:val="22"/>
                      <w:szCs w:val="22"/>
                      <w:u w:val="single" w:color="auto"/>
                      <w:lang w:eastAsia="zh-CN"/>
                    </w:rPr>
                    <w:t>（依托现有项目）</w:t>
                  </w:r>
                </w:p>
              </w:tc>
              <w:tc>
                <w:tcPr>
                  <w:tcW w:w="239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val="en-US" w:eastAsia="zh-CN"/>
                    </w:rPr>
                  </w:pPr>
                  <w:r>
                    <w:rPr>
                      <w:rFonts w:hint="eastAsia" w:ascii="Times New Roman" w:hAnsi="Times New Roman" w:cs="Times New Roman"/>
                      <w:color w:val="auto"/>
                      <w:sz w:val="22"/>
                      <w:szCs w:val="22"/>
                      <w:u w:val="single" w:color="auto"/>
                      <w:lang w:val="en-US" w:eastAsia="zh-CN"/>
                    </w:rPr>
                    <w:t>交由</w:t>
                  </w:r>
                  <w:r>
                    <w:rPr>
                      <w:rFonts w:hint="eastAsia" w:cs="Times New Roman"/>
                      <w:color w:val="auto"/>
                      <w:sz w:val="22"/>
                      <w:szCs w:val="22"/>
                      <w:u w:val="single" w:color="auto"/>
                      <w:lang w:val="en-US" w:eastAsia="zh-CN"/>
                    </w:rPr>
                    <w:t>有资质单位进行回收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2"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102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生活</w:t>
                  </w:r>
                </w:p>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垃圾</w:t>
                  </w:r>
                </w:p>
              </w:tc>
              <w:tc>
                <w:tcPr>
                  <w:tcW w:w="2986"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rPr>
                    <w:t>集中收集后</w:t>
                  </w:r>
                  <w:r>
                    <w:rPr>
                      <w:rFonts w:hint="default" w:ascii="Times New Roman" w:hAnsi="Times New Roman" w:cs="Times New Roman"/>
                      <w:color w:val="auto"/>
                      <w:sz w:val="22"/>
                      <w:szCs w:val="22"/>
                      <w:u w:val="single" w:color="auto"/>
                      <w:lang w:eastAsia="zh-CN"/>
                    </w:rPr>
                    <w:t>交由环卫部门</w:t>
                  </w:r>
                </w:p>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进行处理</w:t>
                  </w:r>
                </w:p>
              </w:tc>
              <w:tc>
                <w:tcPr>
                  <w:tcW w:w="1965" w:type="dxa"/>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eastAsia="zh-CN"/>
                    </w:rPr>
                  </w:pPr>
                  <w:r>
                    <w:rPr>
                      <w:rFonts w:hint="default" w:ascii="Times New Roman" w:hAnsi="Times New Roman" w:cs="Times New Roman"/>
                      <w:color w:val="auto"/>
                      <w:sz w:val="22"/>
                      <w:szCs w:val="22"/>
                      <w:u w:val="single" w:color="auto"/>
                    </w:rPr>
                    <w:t>生活垃圾</w:t>
                  </w:r>
                  <w:r>
                    <w:rPr>
                      <w:rFonts w:hint="eastAsia" w:cs="Times New Roman"/>
                      <w:color w:val="auto"/>
                      <w:sz w:val="22"/>
                      <w:szCs w:val="22"/>
                      <w:u w:val="single" w:color="auto"/>
                      <w:lang w:eastAsia="zh-CN"/>
                    </w:rPr>
                    <w:t>桶</w:t>
                  </w:r>
                </w:p>
              </w:tc>
              <w:tc>
                <w:tcPr>
                  <w:tcW w:w="2395"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eastAsia="zh-CN"/>
                    </w:rPr>
                  </w:pPr>
                  <w:r>
                    <w:rPr>
                      <w:rFonts w:hint="default" w:ascii="Times New Roman" w:hAnsi="Times New Roman" w:cs="Times New Roman"/>
                      <w:color w:val="auto"/>
                      <w:sz w:val="22"/>
                      <w:szCs w:val="22"/>
                      <w:u w:val="singl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噪声</w:t>
                  </w:r>
                </w:p>
              </w:tc>
              <w:tc>
                <w:tcPr>
                  <w:tcW w:w="102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机械</w:t>
                  </w:r>
                </w:p>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噪声</w:t>
                  </w:r>
                </w:p>
              </w:tc>
              <w:tc>
                <w:tcPr>
                  <w:tcW w:w="2986" w:type="dxa"/>
                  <w:tcBorders>
                    <w:tl2br w:val="nil"/>
                    <w:tr2bl w:val="nil"/>
                  </w:tcBorders>
                  <w:noWrap w:val="0"/>
                  <w:vAlign w:val="center"/>
                </w:tcPr>
                <w:p>
                  <w:pPr>
                    <w:adjustRightInd w:val="0"/>
                    <w:snapToGrid w:val="0"/>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对所有高噪声的机械设备的安装，其基础均应作减振处理；</w:t>
                  </w:r>
                </w:p>
                <w:p>
                  <w:pPr>
                    <w:adjustRightInd w:val="0"/>
                    <w:snapToGrid w:val="0"/>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加强设备的日常维护管理，发现问题及时处理，使设备始终保持在良好状态；合理布局</w:t>
                  </w:r>
                </w:p>
              </w:tc>
              <w:tc>
                <w:tcPr>
                  <w:tcW w:w="196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隔声降噪措施</w:t>
                  </w:r>
                </w:p>
              </w:tc>
              <w:tc>
                <w:tcPr>
                  <w:tcW w:w="239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达到《工业企业厂界环境噪声排放标准》(GB12348-2008)</w:t>
                  </w:r>
                  <w:r>
                    <w:rPr>
                      <w:rFonts w:hint="eastAsia" w:cs="Times New Roman"/>
                      <w:color w:val="auto"/>
                      <w:sz w:val="22"/>
                      <w:szCs w:val="22"/>
                      <w:u w:val="single" w:color="auto"/>
                      <w:lang w:val="en-US" w:eastAsia="zh-CN"/>
                    </w:rPr>
                    <w:t>3</w:t>
                  </w:r>
                  <w:r>
                    <w:rPr>
                      <w:rFonts w:hint="default" w:ascii="Times New Roman" w:hAnsi="Times New Roman" w:cs="Times New Roman"/>
                      <w:color w:val="auto"/>
                      <w:sz w:val="22"/>
                      <w:szCs w:val="22"/>
                      <w:u w:val="single" w:color="auto"/>
                    </w:rPr>
                    <w:t>类</w:t>
                  </w:r>
                </w:p>
              </w:tc>
            </w:tr>
          </w:tbl>
          <w:p>
            <w:pPr>
              <w:spacing w:line="360" w:lineRule="auto"/>
              <w:ind w:firstLine="693" w:firstLineChars="300"/>
              <w:rPr>
                <w:rFonts w:hint="eastAsia"/>
                <w:b/>
                <w:color w:val="auto"/>
                <w:sz w:val="24"/>
                <w:u w:val="none" w:color="auto"/>
              </w:rPr>
            </w:pPr>
            <w:r>
              <w:rPr>
                <w:rFonts w:hint="eastAsia"/>
                <w:b/>
                <w:color w:val="auto"/>
                <w:sz w:val="24"/>
                <w:u w:val="none" w:color="auto"/>
              </w:rPr>
              <w:t>1</w:t>
            </w:r>
            <w:r>
              <w:rPr>
                <w:rFonts w:hint="eastAsia"/>
                <w:b/>
                <w:color w:val="auto"/>
                <w:sz w:val="24"/>
                <w:u w:val="none" w:color="auto"/>
                <w:lang w:val="en-US" w:eastAsia="zh-CN"/>
              </w:rPr>
              <w:t>3</w:t>
            </w:r>
            <w:r>
              <w:rPr>
                <w:rFonts w:hint="eastAsia"/>
                <w:b/>
                <w:color w:val="auto"/>
                <w:sz w:val="24"/>
                <w:u w:val="none" w:color="auto"/>
              </w:rPr>
              <w:t>.</w:t>
            </w:r>
            <w:r>
              <w:rPr>
                <w:b/>
                <w:color w:val="auto"/>
                <w:sz w:val="24"/>
                <w:u w:val="none" w:color="auto"/>
              </w:rPr>
              <w:t>项目污染物排放“三本帐”：</w:t>
            </w:r>
          </w:p>
          <w:p>
            <w:pPr>
              <w:spacing w:line="360" w:lineRule="auto"/>
              <w:jc w:val="center"/>
              <w:rPr>
                <w:b/>
                <w:color w:val="auto"/>
                <w:szCs w:val="21"/>
                <w:u w:val="none" w:color="auto"/>
              </w:rPr>
            </w:pPr>
            <w:r>
              <w:rPr>
                <w:rFonts w:hint="eastAsia"/>
                <w:b/>
                <w:color w:val="auto"/>
                <w:szCs w:val="21"/>
                <w:u w:val="none" w:color="auto"/>
              </w:rPr>
              <w:t>表7-</w:t>
            </w:r>
            <w:r>
              <w:rPr>
                <w:rFonts w:hint="eastAsia"/>
                <w:b/>
                <w:color w:val="auto"/>
                <w:szCs w:val="21"/>
                <w:u w:val="none" w:color="auto"/>
                <w:lang w:val="en-US" w:eastAsia="zh-CN"/>
              </w:rPr>
              <w:t>25</w:t>
            </w:r>
            <w:r>
              <w:rPr>
                <w:rFonts w:hint="eastAsia"/>
                <w:b/>
                <w:color w:val="auto"/>
                <w:szCs w:val="21"/>
                <w:u w:val="none" w:color="auto"/>
              </w:rPr>
              <w:t xml:space="preserve">   </w:t>
            </w:r>
            <w:r>
              <w:rPr>
                <w:b/>
                <w:color w:val="auto"/>
                <w:szCs w:val="21"/>
                <w:u w:val="none" w:color="auto"/>
              </w:rPr>
              <w:t>项目</w:t>
            </w:r>
            <w:r>
              <w:rPr>
                <w:rFonts w:hint="eastAsia"/>
                <w:b/>
                <w:color w:val="auto"/>
                <w:szCs w:val="21"/>
                <w:u w:val="none" w:color="auto"/>
                <w:lang w:eastAsia="zh-CN"/>
              </w:rPr>
              <w:t>扩</w:t>
            </w:r>
            <w:r>
              <w:rPr>
                <w:b/>
                <w:color w:val="auto"/>
                <w:szCs w:val="21"/>
                <w:u w:val="none" w:color="auto"/>
              </w:rPr>
              <w:t xml:space="preserve">建前后主要污染物排放“三本帐”表  </w:t>
            </w:r>
          </w:p>
          <w:tbl>
            <w:tblPr>
              <w:tblStyle w:val="38"/>
              <w:tblW w:w="4997"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15" w:type="dxa"/>
                <w:left w:w="108" w:type="dxa"/>
                <w:bottom w:w="15" w:type="dxa"/>
                <w:right w:w="108" w:type="dxa"/>
              </w:tblCellMar>
            </w:tblPr>
            <w:tblGrid>
              <w:gridCol w:w="859"/>
              <w:gridCol w:w="1270"/>
              <w:gridCol w:w="923"/>
              <w:gridCol w:w="910"/>
              <w:gridCol w:w="1067"/>
              <w:gridCol w:w="1101"/>
              <w:gridCol w:w="1167"/>
              <w:gridCol w:w="179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90" w:hRule="atLeast"/>
                <w:jc w:val="center"/>
              </w:trPr>
              <w:tc>
                <w:tcPr>
                  <w:tcW w:w="472"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项目</w:t>
                  </w:r>
                </w:p>
              </w:tc>
              <w:tc>
                <w:tcPr>
                  <w:tcW w:w="698"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污染物名称</w:t>
                  </w:r>
                </w:p>
              </w:tc>
              <w:tc>
                <w:tcPr>
                  <w:tcW w:w="507"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单位</w:t>
                  </w:r>
                </w:p>
              </w:tc>
              <w:tc>
                <w:tcPr>
                  <w:tcW w:w="500"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none" w:color="auto"/>
                    </w:rPr>
                  </w:pPr>
                  <w:r>
                    <w:rPr>
                      <w:rFonts w:hint="eastAsia" w:cs="Times New Roman"/>
                      <w:color w:val="auto"/>
                      <w:kern w:val="0"/>
                      <w:sz w:val="22"/>
                      <w:szCs w:val="22"/>
                      <w:u w:val="none" w:color="auto"/>
                      <w:lang w:eastAsia="zh-CN"/>
                    </w:rPr>
                    <w:t>扩</w:t>
                  </w:r>
                  <w:r>
                    <w:rPr>
                      <w:rFonts w:hint="eastAsia" w:ascii="Times New Roman" w:hAnsi="Times New Roman" w:cs="Times New Roman"/>
                      <w:color w:val="auto"/>
                      <w:kern w:val="0"/>
                      <w:sz w:val="22"/>
                      <w:szCs w:val="22"/>
                      <w:u w:val="none" w:color="auto"/>
                      <w:lang w:eastAsia="zh-CN"/>
                    </w:rPr>
                    <w:t>建前</w:t>
                  </w:r>
                  <w:r>
                    <w:rPr>
                      <w:rFonts w:hint="default" w:ascii="Times New Roman" w:hAnsi="Times New Roman" w:cs="Times New Roman"/>
                      <w:color w:val="auto"/>
                      <w:kern w:val="0"/>
                      <w:sz w:val="22"/>
                      <w:szCs w:val="22"/>
                      <w:u w:val="none" w:color="auto"/>
                    </w:rPr>
                    <w:t>项目排放量</w:t>
                  </w:r>
                </w:p>
              </w:tc>
              <w:tc>
                <w:tcPr>
                  <w:tcW w:w="586"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none" w:color="auto"/>
                    </w:rPr>
                  </w:pPr>
                  <w:r>
                    <w:rPr>
                      <w:rFonts w:hint="eastAsia" w:cs="Times New Roman"/>
                      <w:color w:val="auto"/>
                      <w:kern w:val="0"/>
                      <w:sz w:val="22"/>
                      <w:szCs w:val="22"/>
                      <w:u w:val="none" w:color="auto"/>
                      <w:lang w:eastAsia="zh-CN"/>
                    </w:rPr>
                    <w:t>扩</w:t>
                  </w:r>
                  <w:r>
                    <w:rPr>
                      <w:rFonts w:hint="eastAsia" w:ascii="Times New Roman" w:hAnsi="Times New Roman" w:cs="Times New Roman"/>
                      <w:color w:val="auto"/>
                      <w:kern w:val="0"/>
                      <w:sz w:val="22"/>
                      <w:szCs w:val="22"/>
                      <w:u w:val="none" w:color="auto"/>
                      <w:lang w:eastAsia="zh-CN"/>
                    </w:rPr>
                    <w:t>建后</w:t>
                  </w:r>
                  <w:r>
                    <w:rPr>
                      <w:rFonts w:hint="default" w:ascii="Times New Roman" w:hAnsi="Times New Roman" w:cs="Times New Roman"/>
                      <w:color w:val="auto"/>
                      <w:kern w:val="0"/>
                      <w:sz w:val="22"/>
                      <w:szCs w:val="22"/>
                      <w:u w:val="none" w:color="auto"/>
                    </w:rPr>
                    <w:t>项目排放量</w:t>
                  </w:r>
                </w:p>
              </w:tc>
              <w:tc>
                <w:tcPr>
                  <w:tcW w:w="605"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以新带老削减量</w:t>
                  </w:r>
                </w:p>
              </w:tc>
              <w:tc>
                <w:tcPr>
                  <w:tcW w:w="641"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排放增减量</w:t>
                  </w:r>
                </w:p>
              </w:tc>
              <w:tc>
                <w:tcPr>
                  <w:tcW w:w="987"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总体工程排放量</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698" w:hRule="atLeast"/>
                <w:jc w:val="center"/>
              </w:trPr>
              <w:tc>
                <w:tcPr>
                  <w:tcW w:w="472" w:type="pct"/>
                  <w:vMerge w:val="restar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废水</w:t>
                  </w:r>
                </w:p>
              </w:tc>
              <w:tc>
                <w:tcPr>
                  <w:tcW w:w="698"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废水量</w:t>
                  </w:r>
                </w:p>
              </w:tc>
              <w:tc>
                <w:tcPr>
                  <w:tcW w:w="507"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t/a</w:t>
                  </w:r>
                </w:p>
              </w:tc>
              <w:tc>
                <w:tcPr>
                  <w:tcW w:w="500"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6480</w:t>
                  </w:r>
                </w:p>
              </w:tc>
              <w:tc>
                <w:tcPr>
                  <w:tcW w:w="586"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1044</w:t>
                  </w:r>
                </w:p>
              </w:tc>
              <w:tc>
                <w:tcPr>
                  <w:tcW w:w="605"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w:t>
                  </w:r>
                </w:p>
              </w:tc>
              <w:tc>
                <w:tcPr>
                  <w:tcW w:w="641"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+1044</w:t>
                  </w:r>
                </w:p>
              </w:tc>
              <w:tc>
                <w:tcPr>
                  <w:tcW w:w="987"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7524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345" w:hRule="atLeast"/>
                <w:jc w:val="center"/>
              </w:trPr>
              <w:tc>
                <w:tcPr>
                  <w:tcW w:w="472" w:type="pct"/>
                  <w:vMerge w:val="continue"/>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none" w:color="auto"/>
                    </w:rPr>
                  </w:pPr>
                </w:p>
              </w:tc>
              <w:tc>
                <w:tcPr>
                  <w:tcW w:w="698" w:type="pct"/>
                  <w:tcBorders>
                    <w:tl2br w:val="nil"/>
                    <w:tr2bl w:val="nil"/>
                  </w:tcBorders>
                  <w:noWrap w:val="0"/>
                  <w:vAlign w:val="center"/>
                </w:tcPr>
                <w:p>
                  <w:pPr>
                    <w:widowControl/>
                    <w:spacing w:line="360" w:lineRule="auto"/>
                    <w:jc w:val="center"/>
                    <w:rPr>
                      <w:rFonts w:hint="eastAsia" w:ascii="Times New Roman" w:hAnsi="Times New Roman" w:eastAsia="宋体" w:cs="Times New Roman"/>
                      <w:color w:val="auto"/>
                      <w:kern w:val="0"/>
                      <w:sz w:val="22"/>
                      <w:szCs w:val="22"/>
                      <w:u w:val="none" w:color="auto"/>
                      <w:lang w:eastAsia="zh-CN"/>
                    </w:rPr>
                  </w:pPr>
                  <w:r>
                    <w:rPr>
                      <w:rFonts w:hint="eastAsia" w:cs="Times New Roman"/>
                      <w:color w:val="auto"/>
                      <w:kern w:val="0"/>
                      <w:sz w:val="22"/>
                      <w:szCs w:val="22"/>
                      <w:u w:val="none" w:color="auto"/>
                      <w:lang w:eastAsia="zh-CN"/>
                    </w:rPr>
                    <w:t>化学需氧量</w:t>
                  </w:r>
                </w:p>
              </w:tc>
              <w:tc>
                <w:tcPr>
                  <w:tcW w:w="507"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t/a</w:t>
                  </w:r>
                </w:p>
              </w:tc>
              <w:tc>
                <w:tcPr>
                  <w:tcW w:w="500"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0.34</w:t>
                  </w:r>
                </w:p>
              </w:tc>
              <w:tc>
                <w:tcPr>
                  <w:tcW w:w="586"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0.052</w:t>
                  </w:r>
                </w:p>
              </w:tc>
              <w:tc>
                <w:tcPr>
                  <w:tcW w:w="605"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w:t>
                  </w:r>
                </w:p>
              </w:tc>
              <w:tc>
                <w:tcPr>
                  <w:tcW w:w="641"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+0.052</w:t>
                  </w:r>
                </w:p>
              </w:tc>
              <w:tc>
                <w:tcPr>
                  <w:tcW w:w="987"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0.392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201" w:hRule="atLeast"/>
                <w:jc w:val="center"/>
              </w:trPr>
              <w:tc>
                <w:tcPr>
                  <w:tcW w:w="472" w:type="pct"/>
                  <w:vMerge w:val="continue"/>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none" w:color="auto"/>
                    </w:rPr>
                  </w:pPr>
                </w:p>
              </w:tc>
              <w:tc>
                <w:tcPr>
                  <w:tcW w:w="698" w:type="pct"/>
                  <w:tcBorders>
                    <w:tl2br w:val="nil"/>
                    <w:tr2bl w:val="nil"/>
                  </w:tcBorders>
                  <w:noWrap w:val="0"/>
                  <w:vAlign w:val="center"/>
                </w:tcPr>
                <w:p>
                  <w:pPr>
                    <w:widowControl/>
                    <w:spacing w:line="360" w:lineRule="auto"/>
                    <w:jc w:val="center"/>
                    <w:rPr>
                      <w:rFonts w:hint="eastAsia" w:ascii="Times New Roman" w:hAnsi="Times New Roman" w:eastAsia="宋体" w:cs="Times New Roman"/>
                      <w:color w:val="auto"/>
                      <w:kern w:val="0"/>
                      <w:sz w:val="22"/>
                      <w:szCs w:val="22"/>
                      <w:u w:val="none" w:color="auto"/>
                      <w:lang w:eastAsia="zh-CN"/>
                    </w:rPr>
                  </w:pPr>
                  <w:r>
                    <w:rPr>
                      <w:rFonts w:hint="eastAsia" w:cs="Times New Roman"/>
                      <w:color w:val="auto"/>
                      <w:kern w:val="0"/>
                      <w:sz w:val="22"/>
                      <w:szCs w:val="22"/>
                      <w:u w:val="none" w:color="auto"/>
                      <w:lang w:eastAsia="zh-CN"/>
                    </w:rPr>
                    <w:t>氨氮</w:t>
                  </w:r>
                </w:p>
              </w:tc>
              <w:tc>
                <w:tcPr>
                  <w:tcW w:w="507"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t/a</w:t>
                  </w:r>
                </w:p>
              </w:tc>
              <w:tc>
                <w:tcPr>
                  <w:tcW w:w="500"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0.078</w:t>
                  </w:r>
                </w:p>
              </w:tc>
              <w:tc>
                <w:tcPr>
                  <w:tcW w:w="586"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0.008</w:t>
                  </w:r>
                </w:p>
              </w:tc>
              <w:tc>
                <w:tcPr>
                  <w:tcW w:w="605"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w:t>
                  </w:r>
                </w:p>
              </w:tc>
              <w:tc>
                <w:tcPr>
                  <w:tcW w:w="641"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-0.008</w:t>
                  </w:r>
                </w:p>
              </w:tc>
              <w:tc>
                <w:tcPr>
                  <w:tcW w:w="987"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0.086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697" w:hRule="atLeast"/>
                <w:jc w:val="center"/>
              </w:trPr>
              <w:tc>
                <w:tcPr>
                  <w:tcW w:w="472" w:type="pct"/>
                  <w:vMerge w:val="restar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废气</w:t>
                  </w:r>
                </w:p>
              </w:tc>
              <w:tc>
                <w:tcPr>
                  <w:tcW w:w="698"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none" w:color="auto"/>
                      <w:lang w:eastAsia="zh-CN"/>
                    </w:rPr>
                  </w:pPr>
                  <w:r>
                    <w:rPr>
                      <w:rFonts w:hint="default" w:ascii="Times New Roman" w:hAnsi="Times New Roman" w:cs="Times New Roman"/>
                      <w:color w:val="auto"/>
                      <w:kern w:val="0"/>
                      <w:sz w:val="22"/>
                      <w:szCs w:val="22"/>
                      <w:u w:val="none" w:color="auto"/>
                      <w:lang w:eastAsia="zh-CN"/>
                    </w:rPr>
                    <w:t>颗粒物</w:t>
                  </w:r>
                </w:p>
              </w:tc>
              <w:tc>
                <w:tcPr>
                  <w:tcW w:w="507"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t/a</w:t>
                  </w:r>
                </w:p>
              </w:tc>
              <w:tc>
                <w:tcPr>
                  <w:tcW w:w="500"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0.1</w:t>
                  </w:r>
                </w:p>
              </w:tc>
              <w:tc>
                <w:tcPr>
                  <w:tcW w:w="586"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0.099</w:t>
                  </w:r>
                </w:p>
              </w:tc>
              <w:tc>
                <w:tcPr>
                  <w:tcW w:w="605" w:type="pct"/>
                  <w:tcBorders>
                    <w:tl2br w:val="nil"/>
                    <w:tr2bl w:val="nil"/>
                  </w:tcBorders>
                  <w:noWrap w:val="0"/>
                  <w:vAlign w:val="center"/>
                </w:tcPr>
                <w:p>
                  <w:pPr>
                    <w:widowControl/>
                    <w:spacing w:line="360" w:lineRule="auto"/>
                    <w:jc w:val="center"/>
                    <w:rPr>
                      <w:rFonts w:hint="eastAsia" w:ascii="Times New Roman" w:hAnsi="Times New Roman" w:eastAsia="宋体"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w:t>
                  </w:r>
                </w:p>
              </w:tc>
              <w:tc>
                <w:tcPr>
                  <w:tcW w:w="641"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+0.099</w:t>
                  </w:r>
                </w:p>
              </w:tc>
              <w:tc>
                <w:tcPr>
                  <w:tcW w:w="987"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0.199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561" w:hRule="atLeast"/>
                <w:jc w:val="center"/>
              </w:trPr>
              <w:tc>
                <w:tcPr>
                  <w:tcW w:w="472" w:type="pct"/>
                  <w:vMerge w:val="continue"/>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none" w:color="auto"/>
                    </w:rPr>
                  </w:pPr>
                </w:p>
              </w:tc>
              <w:tc>
                <w:tcPr>
                  <w:tcW w:w="698" w:type="pct"/>
                  <w:tcBorders>
                    <w:bottom w:val="single" w:color="auto" w:sz="4" w:space="0"/>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none" w:color="auto"/>
                      <w:lang w:val="en-US" w:eastAsia="zh-CN"/>
                    </w:rPr>
                  </w:pPr>
                  <w:r>
                    <w:rPr>
                      <w:rFonts w:hint="eastAsia" w:ascii="Times New Roman" w:hAnsi="Times New Roman" w:cs="Times New Roman"/>
                      <w:color w:val="auto"/>
                      <w:kern w:val="0"/>
                      <w:sz w:val="22"/>
                      <w:szCs w:val="22"/>
                      <w:u w:val="none" w:color="auto"/>
                      <w:lang w:val="en-US" w:eastAsia="zh-CN"/>
                    </w:rPr>
                    <w:t>VOC</w:t>
                  </w:r>
                  <w:r>
                    <w:rPr>
                      <w:rFonts w:hint="eastAsia" w:ascii="Times New Roman" w:hAnsi="Times New Roman" w:cs="Times New Roman"/>
                      <w:color w:val="auto"/>
                      <w:kern w:val="0"/>
                      <w:sz w:val="22"/>
                      <w:szCs w:val="22"/>
                      <w:u w:val="none" w:color="auto"/>
                      <w:vertAlign w:val="subscript"/>
                      <w:lang w:val="en-US" w:eastAsia="zh-CN"/>
                    </w:rPr>
                    <w:t>S</w:t>
                  </w:r>
                </w:p>
              </w:tc>
              <w:tc>
                <w:tcPr>
                  <w:tcW w:w="507" w:type="pct"/>
                  <w:tcBorders>
                    <w:bottom w:val="single" w:color="auto" w:sz="4" w:space="0"/>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t/a</w:t>
                  </w:r>
                </w:p>
              </w:tc>
              <w:tc>
                <w:tcPr>
                  <w:tcW w:w="500" w:type="pct"/>
                  <w:tcBorders>
                    <w:bottom w:val="single" w:color="auto" w:sz="4" w:space="0"/>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w:t>
                  </w:r>
                </w:p>
              </w:tc>
              <w:tc>
                <w:tcPr>
                  <w:tcW w:w="586" w:type="pct"/>
                  <w:tcBorders>
                    <w:bottom w:val="single" w:color="auto" w:sz="4" w:space="0"/>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0.228</w:t>
                  </w:r>
                </w:p>
              </w:tc>
              <w:tc>
                <w:tcPr>
                  <w:tcW w:w="605" w:type="pct"/>
                  <w:tcBorders>
                    <w:bottom w:val="single" w:color="auto" w:sz="4" w:space="0"/>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w:t>
                  </w:r>
                </w:p>
              </w:tc>
              <w:tc>
                <w:tcPr>
                  <w:tcW w:w="641" w:type="pct"/>
                  <w:tcBorders>
                    <w:bottom w:val="single" w:color="auto" w:sz="4" w:space="0"/>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+0.228</w:t>
                  </w:r>
                </w:p>
              </w:tc>
              <w:tc>
                <w:tcPr>
                  <w:tcW w:w="987" w:type="pct"/>
                  <w:tcBorders>
                    <w:bottom w:val="single" w:color="auto" w:sz="4" w:space="0"/>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0.228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596" w:hRule="atLeast"/>
                <w:jc w:val="center"/>
              </w:trPr>
              <w:tc>
                <w:tcPr>
                  <w:tcW w:w="472" w:type="pct"/>
                  <w:vMerge w:val="restar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固体</w:t>
                  </w:r>
                </w:p>
                <w:p>
                  <w:pPr>
                    <w:widowControl/>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废物</w:t>
                  </w:r>
                </w:p>
              </w:tc>
              <w:tc>
                <w:tcPr>
                  <w:tcW w:w="698"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生活垃圾</w:t>
                  </w:r>
                </w:p>
              </w:tc>
              <w:tc>
                <w:tcPr>
                  <w:tcW w:w="507"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t/a</w:t>
                  </w:r>
                </w:p>
              </w:tc>
              <w:tc>
                <w:tcPr>
                  <w:tcW w:w="500"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36</w:t>
                  </w:r>
                </w:p>
              </w:tc>
              <w:tc>
                <w:tcPr>
                  <w:tcW w:w="586"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30</w:t>
                  </w:r>
                </w:p>
              </w:tc>
              <w:tc>
                <w:tcPr>
                  <w:tcW w:w="605"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w:t>
                  </w:r>
                </w:p>
              </w:tc>
              <w:tc>
                <w:tcPr>
                  <w:tcW w:w="641"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+30</w:t>
                  </w:r>
                </w:p>
              </w:tc>
              <w:tc>
                <w:tcPr>
                  <w:tcW w:w="987"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由环卫部门清运</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477" w:hRule="atLeast"/>
                <w:jc w:val="center"/>
              </w:trPr>
              <w:tc>
                <w:tcPr>
                  <w:tcW w:w="472" w:type="pct"/>
                  <w:vMerge w:val="continue"/>
                  <w:tcBorders>
                    <w:tl2br w:val="nil"/>
                    <w:tr2bl w:val="nil"/>
                  </w:tcBorders>
                  <w:noWrap w:val="0"/>
                  <w:vAlign w:val="center"/>
                </w:tcPr>
                <w:p>
                  <w:pPr>
                    <w:widowControl/>
                    <w:spacing w:line="360" w:lineRule="auto"/>
                    <w:jc w:val="left"/>
                    <w:rPr>
                      <w:rFonts w:hint="default" w:ascii="Times New Roman" w:hAnsi="Times New Roman" w:cs="Times New Roman"/>
                      <w:color w:val="auto"/>
                      <w:kern w:val="0"/>
                      <w:sz w:val="22"/>
                      <w:szCs w:val="22"/>
                      <w:u w:val="none" w:color="auto"/>
                    </w:rPr>
                  </w:pPr>
                </w:p>
              </w:tc>
              <w:tc>
                <w:tcPr>
                  <w:tcW w:w="698" w:type="pct"/>
                  <w:tcBorders>
                    <w:tl2br w:val="nil"/>
                    <w:tr2bl w:val="nil"/>
                  </w:tcBorders>
                  <w:noWrap w:val="0"/>
                  <w:vAlign w:val="center"/>
                </w:tcPr>
                <w:p>
                  <w:pPr>
                    <w:spacing w:line="360" w:lineRule="auto"/>
                    <w:jc w:val="center"/>
                    <w:rPr>
                      <w:rFonts w:hint="eastAsia"/>
                      <w:color w:val="auto"/>
                      <w:sz w:val="22"/>
                      <w:szCs w:val="22"/>
                      <w:u w:val="none" w:color="auto"/>
                      <w:lang w:eastAsia="zh-CN"/>
                    </w:rPr>
                  </w:pPr>
                  <w:r>
                    <w:rPr>
                      <w:rFonts w:hint="eastAsia"/>
                      <w:color w:val="auto"/>
                      <w:sz w:val="22"/>
                      <w:szCs w:val="22"/>
                      <w:u w:val="none" w:color="auto"/>
                      <w:lang w:eastAsia="zh-CN"/>
                    </w:rPr>
                    <w:t>废金属</w:t>
                  </w:r>
                </w:p>
                <w:p>
                  <w:pPr>
                    <w:spacing w:line="360" w:lineRule="auto"/>
                    <w:jc w:val="center"/>
                    <w:rPr>
                      <w:rFonts w:hint="default" w:ascii="Times New Roman" w:hAnsi="Times New Roman" w:cs="Times New Roman"/>
                      <w:color w:val="auto"/>
                      <w:kern w:val="0"/>
                      <w:sz w:val="22"/>
                      <w:szCs w:val="22"/>
                      <w:u w:val="none" w:color="auto"/>
                    </w:rPr>
                  </w:pPr>
                  <w:r>
                    <w:rPr>
                      <w:rFonts w:hint="eastAsia"/>
                      <w:color w:val="auto"/>
                      <w:sz w:val="22"/>
                      <w:szCs w:val="22"/>
                      <w:u w:val="none" w:color="auto"/>
                      <w:lang w:eastAsia="zh-CN"/>
                    </w:rPr>
                    <w:t>边角料</w:t>
                  </w:r>
                </w:p>
              </w:tc>
              <w:tc>
                <w:tcPr>
                  <w:tcW w:w="507"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none" w:color="auto"/>
                    </w:rPr>
                  </w:pPr>
                  <w:r>
                    <w:rPr>
                      <w:rFonts w:hint="eastAsia"/>
                      <w:color w:val="auto"/>
                      <w:sz w:val="22"/>
                      <w:szCs w:val="22"/>
                      <w:u w:val="none" w:color="auto"/>
                      <w:lang w:eastAsia="zh-CN"/>
                    </w:rPr>
                    <w:t xml:space="preserve"> t /a</w:t>
                  </w:r>
                </w:p>
              </w:tc>
              <w:tc>
                <w:tcPr>
                  <w:tcW w:w="500"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1883.3</w:t>
                  </w:r>
                </w:p>
              </w:tc>
              <w:tc>
                <w:tcPr>
                  <w:tcW w:w="586"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300</w:t>
                  </w:r>
                </w:p>
              </w:tc>
              <w:tc>
                <w:tcPr>
                  <w:tcW w:w="605"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w:t>
                  </w:r>
                </w:p>
              </w:tc>
              <w:tc>
                <w:tcPr>
                  <w:tcW w:w="641"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+300</w:t>
                  </w:r>
                </w:p>
              </w:tc>
              <w:tc>
                <w:tcPr>
                  <w:tcW w:w="987"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none" w:color="auto"/>
                    </w:rPr>
                  </w:pPr>
                  <w:r>
                    <w:rPr>
                      <w:rFonts w:hint="eastAsia"/>
                      <w:color w:val="auto"/>
                      <w:sz w:val="22"/>
                      <w:szCs w:val="22"/>
                      <w:u w:val="none" w:color="auto"/>
                      <w:lang w:eastAsia="zh-CN"/>
                    </w:rPr>
                    <w:t>收集后外售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702" w:hRule="atLeast"/>
                <w:jc w:val="center"/>
              </w:trPr>
              <w:tc>
                <w:tcPr>
                  <w:tcW w:w="472" w:type="pct"/>
                  <w:vMerge w:val="continue"/>
                  <w:tcBorders>
                    <w:tl2br w:val="nil"/>
                    <w:tr2bl w:val="nil"/>
                  </w:tcBorders>
                  <w:noWrap w:val="0"/>
                  <w:vAlign w:val="center"/>
                </w:tcPr>
                <w:p>
                  <w:pPr>
                    <w:widowControl/>
                    <w:spacing w:line="360" w:lineRule="auto"/>
                    <w:jc w:val="left"/>
                    <w:rPr>
                      <w:rFonts w:hint="default" w:ascii="Times New Roman" w:hAnsi="Times New Roman" w:cs="Times New Roman"/>
                      <w:color w:val="auto"/>
                      <w:kern w:val="0"/>
                      <w:sz w:val="22"/>
                      <w:szCs w:val="22"/>
                      <w:u w:val="none" w:color="auto"/>
                    </w:rPr>
                  </w:pPr>
                </w:p>
              </w:tc>
              <w:tc>
                <w:tcPr>
                  <w:tcW w:w="698"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none" w:color="auto"/>
                    </w:rPr>
                  </w:pPr>
                  <w:r>
                    <w:rPr>
                      <w:rFonts w:hint="eastAsia"/>
                      <w:color w:val="auto"/>
                      <w:sz w:val="22"/>
                      <w:szCs w:val="22"/>
                      <w:u w:val="none" w:color="auto"/>
                      <w:lang w:eastAsia="zh-CN"/>
                    </w:rPr>
                    <w:t>除尘器收集的粉尘</w:t>
                  </w:r>
                </w:p>
              </w:tc>
              <w:tc>
                <w:tcPr>
                  <w:tcW w:w="507"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none" w:color="auto"/>
                    </w:rPr>
                  </w:pPr>
                  <w:r>
                    <w:rPr>
                      <w:color w:val="auto"/>
                      <w:sz w:val="22"/>
                      <w:szCs w:val="22"/>
                      <w:u w:val="none" w:color="auto"/>
                    </w:rPr>
                    <w:t>t/a</w:t>
                  </w:r>
                </w:p>
              </w:tc>
              <w:tc>
                <w:tcPr>
                  <w:tcW w:w="500"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9.9</w:t>
                  </w:r>
                </w:p>
              </w:tc>
              <w:tc>
                <w:tcPr>
                  <w:tcW w:w="586"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0.7102</w:t>
                  </w:r>
                </w:p>
              </w:tc>
              <w:tc>
                <w:tcPr>
                  <w:tcW w:w="605"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w:t>
                  </w:r>
                </w:p>
              </w:tc>
              <w:tc>
                <w:tcPr>
                  <w:tcW w:w="641"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+0.7102</w:t>
                  </w:r>
                </w:p>
              </w:tc>
              <w:tc>
                <w:tcPr>
                  <w:tcW w:w="987"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none" w:color="auto"/>
                    </w:rPr>
                  </w:pPr>
                  <w:r>
                    <w:rPr>
                      <w:rFonts w:hint="eastAsia"/>
                      <w:color w:val="auto"/>
                      <w:sz w:val="22"/>
                      <w:szCs w:val="22"/>
                      <w:u w:val="none" w:color="auto"/>
                      <w:lang w:eastAsia="zh-CN"/>
                    </w:rPr>
                    <w:t>交由环卫部门进行处理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535" w:hRule="atLeast"/>
                <w:jc w:val="center"/>
              </w:trPr>
              <w:tc>
                <w:tcPr>
                  <w:tcW w:w="472" w:type="pct"/>
                  <w:vMerge w:val="continue"/>
                  <w:tcBorders>
                    <w:tl2br w:val="nil"/>
                    <w:tr2bl w:val="nil"/>
                  </w:tcBorders>
                  <w:noWrap w:val="0"/>
                  <w:vAlign w:val="center"/>
                </w:tcPr>
                <w:p>
                  <w:pPr>
                    <w:widowControl/>
                    <w:spacing w:line="360" w:lineRule="auto"/>
                    <w:jc w:val="left"/>
                    <w:rPr>
                      <w:rFonts w:hint="default" w:ascii="Times New Roman" w:hAnsi="Times New Roman" w:cs="Times New Roman"/>
                      <w:color w:val="auto"/>
                      <w:kern w:val="0"/>
                      <w:sz w:val="22"/>
                      <w:szCs w:val="22"/>
                      <w:u w:val="none" w:color="auto"/>
                    </w:rPr>
                  </w:pPr>
                </w:p>
              </w:tc>
              <w:tc>
                <w:tcPr>
                  <w:tcW w:w="698"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none" w:color="auto"/>
                    </w:rPr>
                  </w:pPr>
                  <w:r>
                    <w:rPr>
                      <w:rFonts w:hint="eastAsia"/>
                      <w:color w:val="auto"/>
                      <w:sz w:val="22"/>
                      <w:szCs w:val="22"/>
                      <w:u w:val="none" w:color="auto"/>
                      <w:lang w:eastAsia="zh-CN"/>
                    </w:rPr>
                    <w:t>废灯管</w:t>
                  </w:r>
                </w:p>
              </w:tc>
              <w:tc>
                <w:tcPr>
                  <w:tcW w:w="507"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none" w:color="auto"/>
                    </w:rPr>
                  </w:pPr>
                  <w:r>
                    <w:rPr>
                      <w:color w:val="auto"/>
                      <w:sz w:val="22"/>
                      <w:szCs w:val="22"/>
                      <w:u w:val="none" w:color="auto"/>
                    </w:rPr>
                    <w:t>t/a</w:t>
                  </w:r>
                </w:p>
              </w:tc>
              <w:tc>
                <w:tcPr>
                  <w:tcW w:w="500"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w:t>
                  </w:r>
                </w:p>
              </w:tc>
              <w:tc>
                <w:tcPr>
                  <w:tcW w:w="586"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0.01</w:t>
                  </w:r>
                </w:p>
              </w:tc>
              <w:tc>
                <w:tcPr>
                  <w:tcW w:w="605"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w:t>
                  </w:r>
                </w:p>
              </w:tc>
              <w:tc>
                <w:tcPr>
                  <w:tcW w:w="641"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+0.01</w:t>
                  </w:r>
                </w:p>
              </w:tc>
              <w:tc>
                <w:tcPr>
                  <w:tcW w:w="987" w:type="pct"/>
                  <w:vMerge w:val="restar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none" w:color="auto"/>
                    </w:rPr>
                  </w:pPr>
                  <w:r>
                    <w:rPr>
                      <w:color w:val="auto"/>
                      <w:sz w:val="22"/>
                      <w:szCs w:val="22"/>
                      <w:u w:val="none" w:color="auto"/>
                    </w:rPr>
                    <w:t>暂存危废暂存间，定期交由</w:t>
                  </w:r>
                  <w:r>
                    <w:rPr>
                      <w:rFonts w:hint="eastAsia"/>
                      <w:color w:val="auto"/>
                      <w:sz w:val="22"/>
                      <w:szCs w:val="22"/>
                      <w:u w:val="none" w:color="auto"/>
                      <w:lang w:eastAsia="zh-CN"/>
                    </w:rPr>
                    <w:t>有资质单位处理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726" w:hRule="atLeast"/>
                <w:jc w:val="center"/>
              </w:trPr>
              <w:tc>
                <w:tcPr>
                  <w:tcW w:w="472" w:type="pct"/>
                  <w:vMerge w:val="continue"/>
                  <w:tcBorders>
                    <w:tl2br w:val="nil"/>
                    <w:tr2bl w:val="nil"/>
                  </w:tcBorders>
                  <w:noWrap w:val="0"/>
                  <w:vAlign w:val="center"/>
                </w:tcPr>
                <w:p>
                  <w:pPr>
                    <w:widowControl/>
                    <w:spacing w:line="360" w:lineRule="auto"/>
                    <w:jc w:val="left"/>
                    <w:rPr>
                      <w:rFonts w:hint="default" w:ascii="Times New Roman" w:hAnsi="Times New Roman" w:cs="Times New Roman"/>
                      <w:color w:val="auto"/>
                      <w:kern w:val="0"/>
                      <w:sz w:val="22"/>
                      <w:szCs w:val="22"/>
                      <w:u w:val="none" w:color="auto"/>
                    </w:rPr>
                  </w:pPr>
                </w:p>
              </w:tc>
              <w:tc>
                <w:tcPr>
                  <w:tcW w:w="698"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none" w:color="auto"/>
                    </w:rPr>
                  </w:pPr>
                  <w:r>
                    <w:rPr>
                      <w:rFonts w:hint="eastAsia"/>
                      <w:color w:val="auto"/>
                      <w:sz w:val="22"/>
                      <w:szCs w:val="22"/>
                      <w:u w:val="none" w:color="auto"/>
                      <w:lang w:eastAsia="zh-CN"/>
                    </w:rPr>
                    <w:t>废活性炭</w:t>
                  </w:r>
                </w:p>
              </w:tc>
              <w:tc>
                <w:tcPr>
                  <w:tcW w:w="507"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none" w:color="auto"/>
                    </w:rPr>
                  </w:pPr>
                  <w:r>
                    <w:rPr>
                      <w:color w:val="auto"/>
                      <w:sz w:val="22"/>
                      <w:szCs w:val="22"/>
                      <w:u w:val="none" w:color="auto"/>
                    </w:rPr>
                    <w:t>t/a</w:t>
                  </w:r>
                </w:p>
              </w:tc>
              <w:tc>
                <w:tcPr>
                  <w:tcW w:w="500"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w:t>
                  </w:r>
                </w:p>
              </w:tc>
              <w:tc>
                <w:tcPr>
                  <w:tcW w:w="586"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1.2</w:t>
                  </w:r>
                </w:p>
              </w:tc>
              <w:tc>
                <w:tcPr>
                  <w:tcW w:w="605"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w:t>
                  </w:r>
                </w:p>
              </w:tc>
              <w:tc>
                <w:tcPr>
                  <w:tcW w:w="641"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+1.2</w:t>
                  </w:r>
                </w:p>
              </w:tc>
              <w:tc>
                <w:tcPr>
                  <w:tcW w:w="987" w:type="pct"/>
                  <w:vMerge w:val="continue"/>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none" w:color="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555" w:hRule="atLeast"/>
                <w:jc w:val="center"/>
              </w:trPr>
              <w:tc>
                <w:tcPr>
                  <w:tcW w:w="472" w:type="pct"/>
                  <w:vMerge w:val="continue"/>
                  <w:tcBorders>
                    <w:tl2br w:val="nil"/>
                    <w:tr2bl w:val="nil"/>
                  </w:tcBorders>
                  <w:noWrap w:val="0"/>
                  <w:vAlign w:val="center"/>
                </w:tcPr>
                <w:p>
                  <w:pPr>
                    <w:widowControl/>
                    <w:spacing w:line="360" w:lineRule="auto"/>
                    <w:jc w:val="left"/>
                    <w:rPr>
                      <w:rFonts w:hint="default" w:ascii="Times New Roman" w:hAnsi="Times New Roman" w:cs="Times New Roman"/>
                      <w:color w:val="auto"/>
                      <w:kern w:val="0"/>
                      <w:sz w:val="22"/>
                      <w:szCs w:val="22"/>
                      <w:u w:val="none" w:color="auto"/>
                    </w:rPr>
                  </w:pPr>
                </w:p>
              </w:tc>
              <w:tc>
                <w:tcPr>
                  <w:tcW w:w="698" w:type="pct"/>
                  <w:tcBorders>
                    <w:bottom w:val="single" w:color="auto" w:sz="4" w:space="0"/>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none" w:color="auto"/>
                    </w:rPr>
                  </w:pPr>
                  <w:r>
                    <w:rPr>
                      <w:rFonts w:hint="eastAsia"/>
                      <w:color w:val="auto"/>
                      <w:sz w:val="22"/>
                      <w:szCs w:val="22"/>
                      <w:u w:val="none" w:color="auto"/>
                      <w:lang w:eastAsia="zh-CN"/>
                    </w:rPr>
                    <w:t>含油抹布、手套</w:t>
                  </w:r>
                </w:p>
              </w:tc>
              <w:tc>
                <w:tcPr>
                  <w:tcW w:w="507" w:type="pct"/>
                  <w:tcBorders>
                    <w:bottom w:val="single" w:color="auto" w:sz="4" w:space="0"/>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none" w:color="auto"/>
                    </w:rPr>
                  </w:pPr>
                  <w:r>
                    <w:rPr>
                      <w:rFonts w:hint="eastAsia"/>
                      <w:color w:val="auto"/>
                      <w:sz w:val="22"/>
                      <w:szCs w:val="22"/>
                      <w:u w:val="none" w:color="auto"/>
                      <w:lang w:val="en-US" w:eastAsia="zh-CN"/>
                    </w:rPr>
                    <w:t>t/a</w:t>
                  </w:r>
                </w:p>
              </w:tc>
              <w:tc>
                <w:tcPr>
                  <w:tcW w:w="500" w:type="pct"/>
                  <w:tcBorders>
                    <w:bottom w:val="single" w:color="auto" w:sz="4" w:space="0"/>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0.04</w:t>
                  </w:r>
                </w:p>
              </w:tc>
              <w:tc>
                <w:tcPr>
                  <w:tcW w:w="586" w:type="pct"/>
                  <w:tcBorders>
                    <w:bottom w:val="single" w:color="auto" w:sz="4" w:space="0"/>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0.04</w:t>
                  </w:r>
                </w:p>
              </w:tc>
              <w:tc>
                <w:tcPr>
                  <w:tcW w:w="605" w:type="pct"/>
                  <w:tcBorders>
                    <w:bottom w:val="single" w:color="auto" w:sz="4" w:space="0"/>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w:t>
                  </w:r>
                </w:p>
              </w:tc>
              <w:tc>
                <w:tcPr>
                  <w:tcW w:w="641" w:type="pct"/>
                  <w:tcBorders>
                    <w:bottom w:val="single" w:color="auto" w:sz="4" w:space="0"/>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+0.04</w:t>
                  </w:r>
                </w:p>
              </w:tc>
              <w:tc>
                <w:tcPr>
                  <w:tcW w:w="987" w:type="pct"/>
                  <w:vMerge w:val="continue"/>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none" w:color="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293" w:hRule="atLeast"/>
                <w:jc w:val="center"/>
              </w:trPr>
              <w:tc>
                <w:tcPr>
                  <w:tcW w:w="472" w:type="pct"/>
                  <w:vMerge w:val="continue"/>
                  <w:tcBorders>
                    <w:tl2br w:val="nil"/>
                    <w:tr2bl w:val="nil"/>
                  </w:tcBorders>
                  <w:noWrap w:val="0"/>
                  <w:vAlign w:val="center"/>
                </w:tcPr>
                <w:p>
                  <w:pPr>
                    <w:widowControl/>
                    <w:spacing w:line="360" w:lineRule="auto"/>
                    <w:jc w:val="left"/>
                    <w:rPr>
                      <w:rFonts w:hint="default" w:ascii="Times New Roman" w:hAnsi="Times New Roman" w:cs="Times New Roman"/>
                      <w:color w:val="auto"/>
                      <w:kern w:val="0"/>
                      <w:sz w:val="22"/>
                      <w:szCs w:val="22"/>
                      <w:u w:val="none" w:color="auto"/>
                    </w:rPr>
                  </w:pPr>
                </w:p>
              </w:tc>
              <w:tc>
                <w:tcPr>
                  <w:tcW w:w="698" w:type="pct"/>
                  <w:tcBorders>
                    <w:top w:val="single" w:color="auto" w:sz="4" w:space="0"/>
                    <w:bottom w:val="single" w:color="auto" w:sz="4" w:space="0"/>
                    <w:tl2br w:val="nil"/>
                    <w:tr2bl w:val="nil"/>
                  </w:tcBorders>
                  <w:noWrap w:val="0"/>
                  <w:vAlign w:val="center"/>
                </w:tcPr>
                <w:p>
                  <w:pPr>
                    <w:spacing w:line="360" w:lineRule="auto"/>
                    <w:jc w:val="center"/>
                    <w:rPr>
                      <w:rFonts w:hint="eastAsia"/>
                      <w:color w:val="auto"/>
                      <w:sz w:val="22"/>
                      <w:szCs w:val="22"/>
                      <w:u w:val="none" w:color="auto"/>
                      <w:lang w:eastAsia="zh-CN"/>
                    </w:rPr>
                  </w:pPr>
                  <w:r>
                    <w:rPr>
                      <w:rFonts w:hint="eastAsia"/>
                      <w:color w:val="auto"/>
                      <w:sz w:val="22"/>
                      <w:szCs w:val="22"/>
                      <w:u w:val="none" w:color="auto"/>
                      <w:lang w:eastAsia="zh-CN"/>
                    </w:rPr>
                    <w:t>废机油</w:t>
                  </w:r>
                </w:p>
              </w:tc>
              <w:tc>
                <w:tcPr>
                  <w:tcW w:w="507" w:type="pct"/>
                  <w:tcBorders>
                    <w:top w:val="single" w:color="auto" w:sz="4" w:space="0"/>
                    <w:bottom w:val="single" w:color="auto" w:sz="4" w:space="0"/>
                    <w:tl2br w:val="nil"/>
                    <w:tr2bl w:val="nil"/>
                  </w:tcBorders>
                  <w:noWrap w:val="0"/>
                  <w:vAlign w:val="center"/>
                </w:tcPr>
                <w:p>
                  <w:pPr>
                    <w:spacing w:line="360" w:lineRule="auto"/>
                    <w:jc w:val="center"/>
                    <w:rPr>
                      <w:rFonts w:hint="eastAsia"/>
                      <w:color w:val="auto"/>
                      <w:sz w:val="22"/>
                      <w:szCs w:val="22"/>
                      <w:u w:val="none" w:color="auto"/>
                      <w:lang w:val="en-US" w:eastAsia="zh-CN"/>
                    </w:rPr>
                  </w:pPr>
                  <w:r>
                    <w:rPr>
                      <w:rFonts w:hint="eastAsia"/>
                      <w:color w:val="auto"/>
                      <w:sz w:val="22"/>
                      <w:szCs w:val="22"/>
                      <w:u w:val="none" w:color="auto"/>
                      <w:lang w:val="en-US" w:eastAsia="zh-CN"/>
                    </w:rPr>
                    <w:t>t/a</w:t>
                  </w:r>
                </w:p>
              </w:tc>
              <w:tc>
                <w:tcPr>
                  <w:tcW w:w="500" w:type="pct"/>
                  <w:tcBorders>
                    <w:top w:val="single" w:color="auto" w:sz="4" w:space="0"/>
                    <w:bottom w:val="single" w:color="auto" w:sz="4" w:space="0"/>
                    <w:tl2br w:val="nil"/>
                    <w:tr2bl w:val="nil"/>
                  </w:tcBorders>
                  <w:noWrap w:val="0"/>
                  <w:vAlign w:val="center"/>
                </w:tcPr>
                <w:p>
                  <w:pPr>
                    <w:widowControl/>
                    <w:spacing w:line="360" w:lineRule="auto"/>
                    <w:jc w:val="center"/>
                    <w:rPr>
                      <w:rFonts w:hint="default"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0.1</w:t>
                  </w:r>
                </w:p>
              </w:tc>
              <w:tc>
                <w:tcPr>
                  <w:tcW w:w="586" w:type="pct"/>
                  <w:tcBorders>
                    <w:top w:val="single" w:color="auto" w:sz="4" w:space="0"/>
                    <w:bottom w:val="single" w:color="auto" w:sz="4" w:space="0"/>
                    <w:tl2br w:val="nil"/>
                    <w:tr2bl w:val="nil"/>
                  </w:tcBorders>
                  <w:noWrap w:val="0"/>
                  <w:vAlign w:val="center"/>
                </w:tcPr>
                <w:p>
                  <w:pPr>
                    <w:widowControl/>
                    <w:spacing w:line="360" w:lineRule="auto"/>
                    <w:jc w:val="center"/>
                    <w:rPr>
                      <w:rFonts w:hint="default"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0.05</w:t>
                  </w:r>
                </w:p>
              </w:tc>
              <w:tc>
                <w:tcPr>
                  <w:tcW w:w="605" w:type="pct"/>
                  <w:tcBorders>
                    <w:top w:val="single" w:color="auto" w:sz="4" w:space="0"/>
                    <w:bottom w:val="single" w:color="auto" w:sz="4" w:space="0"/>
                    <w:tl2br w:val="nil"/>
                    <w:tr2bl w:val="nil"/>
                  </w:tcBorders>
                  <w:noWrap w:val="0"/>
                  <w:vAlign w:val="center"/>
                </w:tcPr>
                <w:p>
                  <w:pPr>
                    <w:widowControl/>
                    <w:spacing w:line="360" w:lineRule="auto"/>
                    <w:jc w:val="center"/>
                    <w:rPr>
                      <w:rFonts w:hint="eastAsia"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w:t>
                  </w:r>
                </w:p>
              </w:tc>
              <w:tc>
                <w:tcPr>
                  <w:tcW w:w="641" w:type="pct"/>
                  <w:tcBorders>
                    <w:top w:val="single" w:color="auto" w:sz="4" w:space="0"/>
                    <w:bottom w:val="single" w:color="auto" w:sz="4" w:space="0"/>
                    <w:tl2br w:val="nil"/>
                    <w:tr2bl w:val="nil"/>
                  </w:tcBorders>
                  <w:noWrap w:val="0"/>
                  <w:vAlign w:val="center"/>
                </w:tcPr>
                <w:p>
                  <w:pPr>
                    <w:widowControl/>
                    <w:spacing w:line="360" w:lineRule="auto"/>
                    <w:jc w:val="center"/>
                    <w:rPr>
                      <w:rFonts w:hint="default"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+0.05</w:t>
                  </w:r>
                </w:p>
              </w:tc>
              <w:tc>
                <w:tcPr>
                  <w:tcW w:w="987" w:type="pct"/>
                  <w:vMerge w:val="continue"/>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none" w:color="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233" w:hRule="atLeast"/>
                <w:jc w:val="center"/>
              </w:trPr>
              <w:tc>
                <w:tcPr>
                  <w:tcW w:w="472" w:type="pct"/>
                  <w:vMerge w:val="continue"/>
                  <w:tcBorders>
                    <w:tl2br w:val="nil"/>
                    <w:tr2bl w:val="nil"/>
                  </w:tcBorders>
                  <w:noWrap w:val="0"/>
                  <w:vAlign w:val="center"/>
                </w:tcPr>
                <w:p>
                  <w:pPr>
                    <w:widowControl/>
                    <w:spacing w:line="360" w:lineRule="auto"/>
                    <w:jc w:val="left"/>
                    <w:rPr>
                      <w:rFonts w:hint="default" w:ascii="Times New Roman" w:hAnsi="Times New Roman" w:cs="Times New Roman"/>
                      <w:color w:val="auto"/>
                      <w:kern w:val="0"/>
                      <w:sz w:val="22"/>
                      <w:szCs w:val="22"/>
                      <w:u w:val="none" w:color="auto"/>
                    </w:rPr>
                  </w:pPr>
                </w:p>
              </w:tc>
              <w:tc>
                <w:tcPr>
                  <w:tcW w:w="698" w:type="pct"/>
                  <w:tcBorders>
                    <w:top w:val="single" w:color="auto" w:sz="4" w:space="0"/>
                    <w:bottom w:val="single" w:color="auto" w:sz="4" w:space="0"/>
                    <w:tl2br w:val="nil"/>
                    <w:tr2bl w:val="nil"/>
                  </w:tcBorders>
                  <w:noWrap w:val="0"/>
                  <w:vAlign w:val="center"/>
                </w:tcPr>
                <w:p>
                  <w:pPr>
                    <w:spacing w:line="360" w:lineRule="auto"/>
                    <w:jc w:val="center"/>
                    <w:rPr>
                      <w:rFonts w:hint="eastAsia"/>
                      <w:color w:val="auto"/>
                      <w:sz w:val="22"/>
                      <w:szCs w:val="22"/>
                      <w:u w:val="none" w:color="auto"/>
                      <w:lang w:eastAsia="zh-CN"/>
                    </w:rPr>
                  </w:pPr>
                  <w:r>
                    <w:rPr>
                      <w:rFonts w:hint="eastAsia"/>
                      <w:color w:val="auto"/>
                      <w:sz w:val="22"/>
                      <w:szCs w:val="22"/>
                      <w:u w:val="none" w:color="auto"/>
                      <w:lang w:eastAsia="zh-CN"/>
                    </w:rPr>
                    <w:t>废乳化液</w:t>
                  </w:r>
                </w:p>
              </w:tc>
              <w:tc>
                <w:tcPr>
                  <w:tcW w:w="507" w:type="pct"/>
                  <w:tcBorders>
                    <w:top w:val="single" w:color="auto" w:sz="4" w:space="0"/>
                    <w:bottom w:val="single" w:color="auto" w:sz="4" w:space="0"/>
                    <w:tl2br w:val="nil"/>
                    <w:tr2bl w:val="nil"/>
                  </w:tcBorders>
                  <w:noWrap w:val="0"/>
                  <w:vAlign w:val="center"/>
                </w:tcPr>
                <w:p>
                  <w:pPr>
                    <w:spacing w:line="360" w:lineRule="auto"/>
                    <w:jc w:val="center"/>
                    <w:rPr>
                      <w:rFonts w:hint="eastAsia"/>
                      <w:color w:val="auto"/>
                      <w:sz w:val="22"/>
                      <w:szCs w:val="22"/>
                      <w:u w:val="none" w:color="auto"/>
                      <w:lang w:val="en-US" w:eastAsia="zh-CN"/>
                    </w:rPr>
                  </w:pPr>
                  <w:r>
                    <w:rPr>
                      <w:rFonts w:hint="eastAsia"/>
                      <w:color w:val="auto"/>
                      <w:sz w:val="22"/>
                      <w:szCs w:val="22"/>
                      <w:u w:val="none" w:color="auto"/>
                      <w:lang w:val="en-US" w:eastAsia="zh-CN"/>
                    </w:rPr>
                    <w:t>t/a</w:t>
                  </w:r>
                </w:p>
              </w:tc>
              <w:tc>
                <w:tcPr>
                  <w:tcW w:w="500" w:type="pct"/>
                  <w:tcBorders>
                    <w:top w:val="single" w:color="auto" w:sz="4" w:space="0"/>
                    <w:bottom w:val="single" w:color="auto" w:sz="4" w:space="0"/>
                    <w:tl2br w:val="nil"/>
                    <w:tr2bl w:val="nil"/>
                  </w:tcBorders>
                  <w:noWrap w:val="0"/>
                  <w:vAlign w:val="center"/>
                </w:tcPr>
                <w:p>
                  <w:pPr>
                    <w:widowControl/>
                    <w:spacing w:line="360" w:lineRule="auto"/>
                    <w:jc w:val="center"/>
                    <w:rPr>
                      <w:rFonts w:hint="default"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3.5</w:t>
                  </w:r>
                </w:p>
              </w:tc>
              <w:tc>
                <w:tcPr>
                  <w:tcW w:w="586" w:type="pct"/>
                  <w:tcBorders>
                    <w:top w:val="single" w:color="auto" w:sz="4" w:space="0"/>
                    <w:bottom w:val="single" w:color="auto" w:sz="4" w:space="0"/>
                    <w:tl2br w:val="nil"/>
                    <w:tr2bl w:val="nil"/>
                  </w:tcBorders>
                  <w:noWrap w:val="0"/>
                  <w:vAlign w:val="center"/>
                </w:tcPr>
                <w:p>
                  <w:pPr>
                    <w:widowControl/>
                    <w:spacing w:line="360" w:lineRule="auto"/>
                    <w:jc w:val="center"/>
                    <w:rPr>
                      <w:rFonts w:hint="default"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w:t>
                  </w:r>
                </w:p>
              </w:tc>
              <w:tc>
                <w:tcPr>
                  <w:tcW w:w="605" w:type="pct"/>
                  <w:tcBorders>
                    <w:top w:val="single" w:color="auto" w:sz="4" w:space="0"/>
                    <w:bottom w:val="single" w:color="auto" w:sz="4" w:space="0"/>
                    <w:tl2br w:val="nil"/>
                    <w:tr2bl w:val="nil"/>
                  </w:tcBorders>
                  <w:noWrap w:val="0"/>
                  <w:vAlign w:val="center"/>
                </w:tcPr>
                <w:p>
                  <w:pPr>
                    <w:widowControl/>
                    <w:spacing w:line="360" w:lineRule="auto"/>
                    <w:jc w:val="center"/>
                    <w:rPr>
                      <w:rFonts w:hint="eastAsia"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w:t>
                  </w:r>
                </w:p>
              </w:tc>
              <w:tc>
                <w:tcPr>
                  <w:tcW w:w="641" w:type="pct"/>
                  <w:tcBorders>
                    <w:top w:val="single" w:color="auto" w:sz="4" w:space="0"/>
                    <w:bottom w:val="single" w:color="auto" w:sz="4" w:space="0"/>
                    <w:tl2br w:val="nil"/>
                    <w:tr2bl w:val="nil"/>
                  </w:tcBorders>
                  <w:noWrap w:val="0"/>
                  <w:vAlign w:val="center"/>
                </w:tcPr>
                <w:p>
                  <w:pPr>
                    <w:widowControl/>
                    <w:spacing w:line="360" w:lineRule="auto"/>
                    <w:jc w:val="center"/>
                    <w:rPr>
                      <w:rFonts w:hint="default"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w:t>
                  </w:r>
                </w:p>
              </w:tc>
              <w:tc>
                <w:tcPr>
                  <w:tcW w:w="987" w:type="pct"/>
                  <w:vMerge w:val="continue"/>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none" w:color="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340" w:hRule="atLeast"/>
                <w:jc w:val="center"/>
              </w:trPr>
              <w:tc>
                <w:tcPr>
                  <w:tcW w:w="472" w:type="pct"/>
                  <w:vMerge w:val="continue"/>
                  <w:tcBorders>
                    <w:tl2br w:val="nil"/>
                    <w:tr2bl w:val="nil"/>
                  </w:tcBorders>
                  <w:noWrap w:val="0"/>
                  <w:vAlign w:val="center"/>
                </w:tcPr>
                <w:p>
                  <w:pPr>
                    <w:widowControl/>
                    <w:spacing w:line="360" w:lineRule="auto"/>
                    <w:jc w:val="left"/>
                    <w:rPr>
                      <w:rFonts w:hint="default" w:ascii="Times New Roman" w:hAnsi="Times New Roman" w:cs="Times New Roman"/>
                      <w:color w:val="auto"/>
                      <w:kern w:val="0"/>
                      <w:sz w:val="22"/>
                      <w:szCs w:val="22"/>
                      <w:u w:val="none" w:color="auto"/>
                    </w:rPr>
                  </w:pPr>
                </w:p>
              </w:tc>
              <w:tc>
                <w:tcPr>
                  <w:tcW w:w="698" w:type="pct"/>
                  <w:tcBorders>
                    <w:top w:val="single" w:color="auto" w:sz="4" w:space="0"/>
                    <w:bottom w:val="single" w:color="auto" w:sz="4" w:space="0"/>
                    <w:tl2br w:val="nil"/>
                    <w:tr2bl w:val="nil"/>
                  </w:tcBorders>
                  <w:noWrap w:val="0"/>
                  <w:vAlign w:val="center"/>
                </w:tcPr>
                <w:p>
                  <w:pPr>
                    <w:spacing w:line="360" w:lineRule="auto"/>
                    <w:jc w:val="center"/>
                    <w:rPr>
                      <w:rFonts w:hint="eastAsia"/>
                      <w:color w:val="auto"/>
                      <w:sz w:val="22"/>
                      <w:szCs w:val="22"/>
                      <w:u w:val="none" w:color="auto"/>
                      <w:lang w:eastAsia="zh-CN"/>
                    </w:rPr>
                  </w:pPr>
                  <w:r>
                    <w:rPr>
                      <w:rFonts w:hint="eastAsia"/>
                      <w:color w:val="auto"/>
                      <w:sz w:val="22"/>
                      <w:szCs w:val="22"/>
                      <w:u w:val="none" w:color="auto"/>
                      <w:lang w:eastAsia="zh-CN"/>
                    </w:rPr>
                    <w:t>废油桶</w:t>
                  </w:r>
                </w:p>
              </w:tc>
              <w:tc>
                <w:tcPr>
                  <w:tcW w:w="507" w:type="pct"/>
                  <w:tcBorders>
                    <w:top w:val="single" w:color="auto" w:sz="4" w:space="0"/>
                    <w:bottom w:val="single" w:color="auto" w:sz="4" w:space="0"/>
                    <w:tl2br w:val="nil"/>
                    <w:tr2bl w:val="nil"/>
                  </w:tcBorders>
                  <w:noWrap w:val="0"/>
                  <w:vAlign w:val="center"/>
                </w:tcPr>
                <w:p>
                  <w:pPr>
                    <w:spacing w:line="360" w:lineRule="auto"/>
                    <w:jc w:val="center"/>
                    <w:rPr>
                      <w:rFonts w:hint="eastAsia"/>
                      <w:color w:val="auto"/>
                      <w:sz w:val="22"/>
                      <w:szCs w:val="22"/>
                      <w:u w:val="none" w:color="auto"/>
                      <w:lang w:val="en-US" w:eastAsia="zh-CN"/>
                    </w:rPr>
                  </w:pPr>
                  <w:r>
                    <w:rPr>
                      <w:rFonts w:hint="default" w:ascii="Times New Roman" w:hAnsi="Times New Roman" w:cs="Times New Roman"/>
                      <w:color w:val="auto"/>
                      <w:kern w:val="0"/>
                      <w:sz w:val="22"/>
                      <w:szCs w:val="22"/>
                      <w:u w:val="none" w:color="auto"/>
                    </w:rPr>
                    <w:t>t/a</w:t>
                  </w:r>
                </w:p>
              </w:tc>
              <w:tc>
                <w:tcPr>
                  <w:tcW w:w="500" w:type="pct"/>
                  <w:tcBorders>
                    <w:top w:val="single" w:color="auto" w:sz="4" w:space="0"/>
                    <w:bottom w:val="single" w:color="auto" w:sz="4" w:space="0"/>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0.1</w:t>
                  </w:r>
                </w:p>
              </w:tc>
              <w:tc>
                <w:tcPr>
                  <w:tcW w:w="586" w:type="pct"/>
                  <w:tcBorders>
                    <w:top w:val="single" w:color="auto" w:sz="4" w:space="0"/>
                    <w:bottom w:val="single" w:color="auto" w:sz="4" w:space="0"/>
                    <w:tl2br w:val="nil"/>
                    <w:tr2bl w:val="nil"/>
                  </w:tcBorders>
                  <w:noWrap w:val="0"/>
                  <w:vAlign w:val="center"/>
                </w:tcPr>
                <w:p>
                  <w:pPr>
                    <w:widowControl/>
                    <w:spacing w:line="360" w:lineRule="auto"/>
                    <w:jc w:val="center"/>
                    <w:rPr>
                      <w:rFonts w:hint="default"/>
                      <w:color w:val="auto"/>
                      <w:sz w:val="22"/>
                      <w:szCs w:val="22"/>
                      <w:u w:val="none" w:color="auto"/>
                      <w:lang w:val="en-US" w:eastAsia="zh-CN"/>
                    </w:rPr>
                  </w:pPr>
                  <w:r>
                    <w:rPr>
                      <w:rFonts w:hint="eastAsia"/>
                      <w:color w:val="auto"/>
                      <w:sz w:val="22"/>
                      <w:szCs w:val="22"/>
                      <w:u w:val="none" w:color="auto"/>
                      <w:lang w:val="en-US" w:eastAsia="zh-CN"/>
                    </w:rPr>
                    <w:t>0.03</w:t>
                  </w:r>
                </w:p>
              </w:tc>
              <w:tc>
                <w:tcPr>
                  <w:tcW w:w="605" w:type="pct"/>
                  <w:tcBorders>
                    <w:top w:val="single" w:color="auto" w:sz="4" w:space="0"/>
                    <w:bottom w:val="single" w:color="auto" w:sz="4" w:space="0"/>
                    <w:tl2br w:val="nil"/>
                    <w:tr2bl w:val="nil"/>
                  </w:tcBorders>
                  <w:noWrap w:val="0"/>
                  <w:vAlign w:val="center"/>
                </w:tcPr>
                <w:p>
                  <w:pPr>
                    <w:widowControl/>
                    <w:spacing w:line="360" w:lineRule="auto"/>
                    <w:jc w:val="center"/>
                    <w:rPr>
                      <w:rFonts w:hint="eastAsia" w:ascii="Times New Roman" w:hAnsi="Times New Roman" w:eastAsia="宋体"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w:t>
                  </w:r>
                </w:p>
              </w:tc>
              <w:tc>
                <w:tcPr>
                  <w:tcW w:w="641" w:type="pct"/>
                  <w:tcBorders>
                    <w:top w:val="single" w:color="auto" w:sz="4" w:space="0"/>
                    <w:bottom w:val="single" w:color="auto" w:sz="4" w:space="0"/>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+0.03</w:t>
                  </w:r>
                </w:p>
              </w:tc>
              <w:tc>
                <w:tcPr>
                  <w:tcW w:w="987" w:type="pct"/>
                  <w:vMerge w:val="continue"/>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none" w:color="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263" w:hRule="atLeast"/>
                <w:jc w:val="center"/>
              </w:trPr>
              <w:tc>
                <w:tcPr>
                  <w:tcW w:w="472" w:type="pct"/>
                  <w:vMerge w:val="continue"/>
                  <w:tcBorders>
                    <w:tl2br w:val="nil"/>
                    <w:tr2bl w:val="nil"/>
                  </w:tcBorders>
                  <w:noWrap w:val="0"/>
                  <w:vAlign w:val="center"/>
                </w:tcPr>
                <w:p>
                  <w:pPr>
                    <w:widowControl/>
                    <w:spacing w:line="360" w:lineRule="auto"/>
                    <w:jc w:val="left"/>
                    <w:rPr>
                      <w:rFonts w:hint="default" w:ascii="Times New Roman" w:hAnsi="Times New Roman" w:cs="Times New Roman"/>
                      <w:color w:val="auto"/>
                      <w:kern w:val="0"/>
                      <w:sz w:val="22"/>
                      <w:szCs w:val="22"/>
                      <w:u w:val="none" w:color="auto"/>
                    </w:rPr>
                  </w:pPr>
                </w:p>
              </w:tc>
              <w:tc>
                <w:tcPr>
                  <w:tcW w:w="698" w:type="pct"/>
                  <w:tcBorders>
                    <w:top w:val="single" w:color="auto" w:sz="4" w:space="0"/>
                    <w:bottom w:val="single" w:color="auto" w:sz="4" w:space="0"/>
                    <w:tl2br w:val="nil"/>
                    <w:tr2bl w:val="nil"/>
                  </w:tcBorders>
                  <w:noWrap w:val="0"/>
                  <w:vAlign w:val="center"/>
                </w:tcPr>
                <w:p>
                  <w:pPr>
                    <w:spacing w:line="360" w:lineRule="auto"/>
                    <w:jc w:val="center"/>
                    <w:rPr>
                      <w:rFonts w:hint="eastAsia"/>
                      <w:color w:val="auto"/>
                      <w:sz w:val="22"/>
                      <w:szCs w:val="22"/>
                      <w:u w:val="none" w:color="auto"/>
                      <w:lang w:eastAsia="zh-CN"/>
                    </w:rPr>
                  </w:pPr>
                  <w:r>
                    <w:rPr>
                      <w:rFonts w:hint="eastAsia"/>
                      <w:color w:val="auto"/>
                      <w:sz w:val="22"/>
                      <w:szCs w:val="22"/>
                      <w:u w:val="none" w:color="auto"/>
                      <w:lang w:eastAsia="zh-CN"/>
                    </w:rPr>
                    <w:t>废过滤棉</w:t>
                  </w:r>
                </w:p>
              </w:tc>
              <w:tc>
                <w:tcPr>
                  <w:tcW w:w="507" w:type="pct"/>
                  <w:tcBorders>
                    <w:top w:val="single" w:color="auto" w:sz="4" w:space="0"/>
                    <w:bottom w:val="single" w:color="auto" w:sz="4" w:space="0"/>
                    <w:tl2br w:val="nil"/>
                    <w:tr2bl w:val="nil"/>
                  </w:tcBorders>
                  <w:noWrap w:val="0"/>
                  <w:vAlign w:val="center"/>
                </w:tcPr>
                <w:p>
                  <w:pPr>
                    <w:spacing w:line="360" w:lineRule="auto"/>
                    <w:jc w:val="center"/>
                    <w:rPr>
                      <w:rFonts w:hint="eastAsia"/>
                      <w:color w:val="auto"/>
                      <w:sz w:val="22"/>
                      <w:szCs w:val="22"/>
                      <w:u w:val="none" w:color="auto"/>
                      <w:lang w:val="en-US" w:eastAsia="zh-CN"/>
                    </w:rPr>
                  </w:pPr>
                  <w:r>
                    <w:rPr>
                      <w:rFonts w:hint="default" w:ascii="Times New Roman" w:hAnsi="Times New Roman" w:cs="Times New Roman"/>
                      <w:color w:val="auto"/>
                      <w:kern w:val="0"/>
                      <w:sz w:val="22"/>
                      <w:szCs w:val="22"/>
                      <w:u w:val="none" w:color="auto"/>
                    </w:rPr>
                    <w:t>t/a</w:t>
                  </w:r>
                </w:p>
              </w:tc>
              <w:tc>
                <w:tcPr>
                  <w:tcW w:w="500" w:type="pct"/>
                  <w:tcBorders>
                    <w:top w:val="single" w:color="auto" w:sz="4" w:space="0"/>
                    <w:bottom w:val="single" w:color="auto" w:sz="4" w:space="0"/>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w:t>
                  </w:r>
                </w:p>
              </w:tc>
              <w:tc>
                <w:tcPr>
                  <w:tcW w:w="586" w:type="pct"/>
                  <w:tcBorders>
                    <w:top w:val="single" w:color="auto" w:sz="4" w:space="0"/>
                    <w:bottom w:val="single" w:color="auto" w:sz="4" w:space="0"/>
                    <w:tl2br w:val="nil"/>
                    <w:tr2bl w:val="nil"/>
                  </w:tcBorders>
                  <w:noWrap w:val="0"/>
                  <w:vAlign w:val="center"/>
                </w:tcPr>
                <w:p>
                  <w:pPr>
                    <w:widowControl/>
                    <w:spacing w:line="360" w:lineRule="auto"/>
                    <w:jc w:val="center"/>
                    <w:rPr>
                      <w:rFonts w:hint="default"/>
                      <w:color w:val="auto"/>
                      <w:sz w:val="22"/>
                      <w:szCs w:val="22"/>
                      <w:u w:val="none" w:color="auto"/>
                      <w:lang w:val="en-US" w:eastAsia="zh-CN"/>
                    </w:rPr>
                  </w:pPr>
                  <w:r>
                    <w:rPr>
                      <w:rFonts w:hint="eastAsia"/>
                      <w:color w:val="auto"/>
                      <w:sz w:val="22"/>
                      <w:szCs w:val="22"/>
                      <w:u w:val="none" w:color="auto"/>
                      <w:lang w:val="en-US" w:eastAsia="zh-CN"/>
                    </w:rPr>
                    <w:t>0.6</w:t>
                  </w:r>
                </w:p>
              </w:tc>
              <w:tc>
                <w:tcPr>
                  <w:tcW w:w="605" w:type="pct"/>
                  <w:tcBorders>
                    <w:top w:val="single" w:color="auto" w:sz="4" w:space="0"/>
                    <w:bottom w:val="single" w:color="auto" w:sz="4" w:space="0"/>
                    <w:tl2br w:val="nil"/>
                    <w:tr2bl w:val="nil"/>
                  </w:tcBorders>
                  <w:noWrap w:val="0"/>
                  <w:vAlign w:val="center"/>
                </w:tcPr>
                <w:p>
                  <w:pPr>
                    <w:widowControl/>
                    <w:spacing w:line="360" w:lineRule="auto"/>
                    <w:jc w:val="center"/>
                    <w:rPr>
                      <w:rFonts w:hint="eastAsia" w:ascii="Times New Roman" w:hAnsi="Times New Roman" w:eastAsia="宋体"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w:t>
                  </w:r>
                </w:p>
              </w:tc>
              <w:tc>
                <w:tcPr>
                  <w:tcW w:w="641" w:type="pct"/>
                  <w:tcBorders>
                    <w:top w:val="single" w:color="auto" w:sz="4" w:space="0"/>
                    <w:bottom w:val="single" w:color="auto" w:sz="4" w:space="0"/>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+0.6</w:t>
                  </w:r>
                </w:p>
              </w:tc>
              <w:tc>
                <w:tcPr>
                  <w:tcW w:w="987" w:type="pct"/>
                  <w:vMerge w:val="continue"/>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none" w:color="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281" w:hRule="atLeast"/>
                <w:jc w:val="center"/>
              </w:trPr>
              <w:tc>
                <w:tcPr>
                  <w:tcW w:w="472" w:type="pct"/>
                  <w:vMerge w:val="continue"/>
                  <w:tcBorders>
                    <w:tl2br w:val="nil"/>
                    <w:tr2bl w:val="nil"/>
                  </w:tcBorders>
                  <w:noWrap w:val="0"/>
                  <w:vAlign w:val="center"/>
                </w:tcPr>
                <w:p>
                  <w:pPr>
                    <w:widowControl/>
                    <w:spacing w:line="360" w:lineRule="auto"/>
                    <w:jc w:val="left"/>
                    <w:rPr>
                      <w:rFonts w:hint="default" w:ascii="Times New Roman" w:hAnsi="Times New Roman" w:cs="Times New Roman"/>
                      <w:color w:val="auto"/>
                      <w:kern w:val="0"/>
                      <w:sz w:val="22"/>
                      <w:szCs w:val="22"/>
                      <w:u w:val="none" w:color="auto"/>
                    </w:rPr>
                  </w:pPr>
                </w:p>
              </w:tc>
              <w:tc>
                <w:tcPr>
                  <w:tcW w:w="698" w:type="pct"/>
                  <w:tcBorders>
                    <w:top w:val="single" w:color="auto" w:sz="4" w:space="0"/>
                    <w:tl2br w:val="nil"/>
                    <w:tr2bl w:val="nil"/>
                  </w:tcBorders>
                  <w:noWrap w:val="0"/>
                  <w:vAlign w:val="center"/>
                </w:tcPr>
                <w:p>
                  <w:pPr>
                    <w:spacing w:line="360" w:lineRule="auto"/>
                    <w:jc w:val="center"/>
                    <w:rPr>
                      <w:rFonts w:hint="eastAsia"/>
                      <w:color w:val="auto"/>
                      <w:sz w:val="22"/>
                      <w:szCs w:val="22"/>
                      <w:u w:val="none" w:color="auto"/>
                      <w:lang w:eastAsia="zh-CN"/>
                    </w:rPr>
                  </w:pPr>
                  <w:r>
                    <w:rPr>
                      <w:rFonts w:hint="eastAsia"/>
                      <w:color w:val="auto"/>
                      <w:sz w:val="22"/>
                      <w:szCs w:val="22"/>
                      <w:u w:val="none" w:color="auto"/>
                    </w:rPr>
                    <w:t>漆渣</w:t>
                  </w:r>
                </w:p>
              </w:tc>
              <w:tc>
                <w:tcPr>
                  <w:tcW w:w="507" w:type="pct"/>
                  <w:tcBorders>
                    <w:top w:val="single" w:color="auto" w:sz="4" w:space="0"/>
                    <w:tl2br w:val="nil"/>
                    <w:tr2bl w:val="nil"/>
                  </w:tcBorders>
                  <w:noWrap w:val="0"/>
                  <w:vAlign w:val="center"/>
                </w:tcPr>
                <w:p>
                  <w:pPr>
                    <w:spacing w:line="360" w:lineRule="auto"/>
                    <w:jc w:val="center"/>
                    <w:rPr>
                      <w:rFonts w:hint="eastAsia"/>
                      <w:color w:val="auto"/>
                      <w:sz w:val="22"/>
                      <w:szCs w:val="22"/>
                      <w:u w:val="none" w:color="auto"/>
                      <w:lang w:val="en-US" w:eastAsia="zh-CN"/>
                    </w:rPr>
                  </w:pPr>
                  <w:r>
                    <w:rPr>
                      <w:color w:val="auto"/>
                      <w:sz w:val="22"/>
                      <w:szCs w:val="22"/>
                      <w:u w:val="none" w:color="auto"/>
                    </w:rPr>
                    <w:t>t/a</w:t>
                  </w:r>
                </w:p>
              </w:tc>
              <w:tc>
                <w:tcPr>
                  <w:tcW w:w="500" w:type="pct"/>
                  <w:tcBorders>
                    <w:top w:val="single" w:color="auto" w:sz="4" w:space="0"/>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w:t>
                  </w:r>
                </w:p>
              </w:tc>
              <w:tc>
                <w:tcPr>
                  <w:tcW w:w="586" w:type="pct"/>
                  <w:tcBorders>
                    <w:top w:val="single" w:color="auto" w:sz="4" w:space="0"/>
                    <w:tl2br w:val="nil"/>
                    <w:tr2bl w:val="nil"/>
                  </w:tcBorders>
                  <w:noWrap w:val="0"/>
                  <w:vAlign w:val="center"/>
                </w:tcPr>
                <w:p>
                  <w:pPr>
                    <w:widowControl/>
                    <w:spacing w:line="360" w:lineRule="auto"/>
                    <w:jc w:val="center"/>
                    <w:rPr>
                      <w:rFonts w:hint="default"/>
                      <w:color w:val="auto"/>
                      <w:sz w:val="22"/>
                      <w:szCs w:val="22"/>
                      <w:u w:val="none" w:color="auto"/>
                      <w:lang w:val="en-US" w:eastAsia="zh-CN"/>
                    </w:rPr>
                  </w:pPr>
                  <w:r>
                    <w:rPr>
                      <w:rFonts w:hint="eastAsia"/>
                      <w:color w:val="auto"/>
                      <w:sz w:val="22"/>
                      <w:szCs w:val="22"/>
                      <w:u w:val="none" w:color="auto"/>
                      <w:lang w:val="en-US" w:eastAsia="zh-CN"/>
                    </w:rPr>
                    <w:t>0.04</w:t>
                  </w:r>
                </w:p>
              </w:tc>
              <w:tc>
                <w:tcPr>
                  <w:tcW w:w="605" w:type="pct"/>
                  <w:tcBorders>
                    <w:top w:val="single" w:color="auto" w:sz="4" w:space="0"/>
                    <w:tl2br w:val="nil"/>
                    <w:tr2bl w:val="nil"/>
                  </w:tcBorders>
                  <w:noWrap w:val="0"/>
                  <w:vAlign w:val="center"/>
                </w:tcPr>
                <w:p>
                  <w:pPr>
                    <w:widowControl/>
                    <w:spacing w:line="360" w:lineRule="auto"/>
                    <w:jc w:val="center"/>
                    <w:rPr>
                      <w:rFonts w:hint="eastAsia" w:ascii="Times New Roman" w:hAnsi="Times New Roman"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w:t>
                  </w:r>
                </w:p>
              </w:tc>
              <w:tc>
                <w:tcPr>
                  <w:tcW w:w="641" w:type="pct"/>
                  <w:tcBorders>
                    <w:top w:val="single" w:color="auto" w:sz="4" w:space="0"/>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+0.04</w:t>
                  </w:r>
                </w:p>
              </w:tc>
              <w:tc>
                <w:tcPr>
                  <w:tcW w:w="987" w:type="pct"/>
                  <w:vMerge w:val="continue"/>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none" w:color="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322" w:hRule="atLeast"/>
                <w:jc w:val="center"/>
              </w:trPr>
              <w:tc>
                <w:tcPr>
                  <w:tcW w:w="472" w:type="pct"/>
                  <w:vMerge w:val="continue"/>
                  <w:tcBorders>
                    <w:tl2br w:val="nil"/>
                    <w:tr2bl w:val="nil"/>
                  </w:tcBorders>
                  <w:noWrap w:val="0"/>
                  <w:vAlign w:val="center"/>
                </w:tcPr>
                <w:p>
                  <w:pPr>
                    <w:widowControl/>
                    <w:spacing w:line="360" w:lineRule="auto"/>
                    <w:jc w:val="left"/>
                    <w:rPr>
                      <w:rFonts w:hint="default" w:ascii="Times New Roman" w:hAnsi="Times New Roman" w:cs="Times New Roman"/>
                      <w:color w:val="auto"/>
                      <w:kern w:val="0"/>
                      <w:sz w:val="22"/>
                      <w:szCs w:val="22"/>
                      <w:u w:val="none" w:color="auto"/>
                    </w:rPr>
                  </w:pPr>
                </w:p>
              </w:tc>
              <w:tc>
                <w:tcPr>
                  <w:tcW w:w="698"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none" w:color="auto"/>
                    </w:rPr>
                  </w:pPr>
                  <w:r>
                    <w:rPr>
                      <w:rFonts w:hint="eastAsia"/>
                      <w:color w:val="auto"/>
                      <w:sz w:val="22"/>
                      <w:szCs w:val="22"/>
                      <w:u w:val="none" w:color="auto"/>
                      <w:lang w:eastAsia="zh-CN"/>
                    </w:rPr>
                    <w:t>废水性漆包装物</w:t>
                  </w:r>
                </w:p>
              </w:tc>
              <w:tc>
                <w:tcPr>
                  <w:tcW w:w="507"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none" w:color="auto"/>
                    </w:rPr>
                  </w:pPr>
                  <w:r>
                    <w:rPr>
                      <w:color w:val="auto"/>
                      <w:sz w:val="22"/>
                      <w:szCs w:val="22"/>
                      <w:u w:val="none" w:color="auto"/>
                    </w:rPr>
                    <w:t>t/a</w:t>
                  </w:r>
                </w:p>
              </w:tc>
              <w:tc>
                <w:tcPr>
                  <w:tcW w:w="500"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w:t>
                  </w:r>
                </w:p>
              </w:tc>
              <w:tc>
                <w:tcPr>
                  <w:tcW w:w="586"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0.1</w:t>
                  </w:r>
                </w:p>
              </w:tc>
              <w:tc>
                <w:tcPr>
                  <w:tcW w:w="605"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w:t>
                  </w:r>
                </w:p>
              </w:tc>
              <w:tc>
                <w:tcPr>
                  <w:tcW w:w="641"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+0.1</w:t>
                  </w:r>
                </w:p>
              </w:tc>
              <w:tc>
                <w:tcPr>
                  <w:tcW w:w="987"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none" w:color="auto"/>
                    </w:rPr>
                  </w:pPr>
                  <w:r>
                    <w:rPr>
                      <w:rFonts w:hint="eastAsia"/>
                      <w:color w:val="auto"/>
                      <w:sz w:val="22"/>
                      <w:szCs w:val="22"/>
                      <w:u w:val="none" w:color="auto"/>
                      <w:lang w:eastAsia="zh-CN"/>
                    </w:rPr>
                    <w:t>交由环卫部门进行处理</w:t>
                  </w:r>
                </w:p>
              </w:tc>
            </w:tr>
          </w:tbl>
          <w:p>
            <w:pPr>
              <w:spacing w:line="360" w:lineRule="auto"/>
              <w:rPr>
                <w:rFonts w:hint="default" w:ascii="Times New Roman" w:hAnsi="Times New Roman" w:cs="Times New Roman"/>
                <w:color w:val="auto"/>
                <w:sz w:val="24"/>
                <w:szCs w:val="24"/>
                <w:u w:val="none" w:color="auto"/>
              </w:rPr>
            </w:pPr>
          </w:p>
        </w:tc>
      </w:tr>
    </w:tbl>
    <w:p>
      <w:pPr>
        <w:snapToGrid w:val="0"/>
        <w:outlineLvl w:val="0"/>
        <w:rPr>
          <w:rFonts w:eastAsia="黑体"/>
          <w:color w:val="auto"/>
          <w:sz w:val="32"/>
          <w:u w:val="none" w:color="auto"/>
        </w:rPr>
      </w:pPr>
      <w:r>
        <w:rPr>
          <w:color w:val="auto"/>
          <w:u w:val="none" w:color="auto"/>
        </w:rPr>
        <w:br w:type="page"/>
      </w:r>
      <w:bookmarkStart w:id="12" w:name="_Toc6822"/>
      <w:r>
        <w:rPr>
          <w:rFonts w:hint="default" w:ascii="Times New Roman" w:hAnsi="Times New Roman" w:eastAsia="宋体" w:cs="Times New Roman"/>
          <w:color w:val="auto"/>
          <w:sz w:val="32"/>
          <w:szCs w:val="32"/>
          <w:u w:val="none" w:color="auto"/>
        </w:rPr>
        <mc:AlternateContent>
          <mc:Choice Requires="wps">
            <w:drawing>
              <wp:anchor distT="0" distB="0" distL="114300" distR="114300" simplePos="0" relativeHeight="251658240" behindDoc="0" locked="0" layoutInCell="0" allowOverlap="1">
                <wp:simplePos x="0" y="0"/>
                <wp:positionH relativeFrom="column">
                  <wp:posOffset>-6223000</wp:posOffset>
                </wp:positionH>
                <wp:positionV relativeFrom="paragraph">
                  <wp:posOffset>1311275</wp:posOffset>
                </wp:positionV>
                <wp:extent cx="5334000" cy="635"/>
                <wp:effectExtent l="8890" t="11430" r="10160" b="6985"/>
                <wp:wrapNone/>
                <wp:docPr id="10" name="直线 24"/>
                <wp:cNvGraphicFramePr/>
                <a:graphic xmlns:a="http://schemas.openxmlformats.org/drawingml/2006/main">
                  <a:graphicData uri="http://schemas.microsoft.com/office/word/2010/wordprocessingShape">
                    <wps:wsp>
                      <wps:cNvCnPr>
                        <a:cxnSpLocks noChangeShapeType="1"/>
                      </wps:cNvCnPr>
                      <wps:spPr bwMode="auto">
                        <a:xfrm>
                          <a:off x="0" y="0"/>
                          <a:ext cx="5334000" cy="635"/>
                        </a:xfrm>
                        <a:prstGeom prst="line">
                          <a:avLst/>
                        </a:prstGeom>
                        <a:noFill/>
                        <a:ln w="9525">
                          <a:solidFill>
                            <a:srgbClr val="000000"/>
                          </a:solidFill>
                          <a:round/>
                        </a:ln>
                      </wps:spPr>
                      <wps:bodyPr/>
                    </wps:wsp>
                  </a:graphicData>
                </a:graphic>
              </wp:anchor>
            </w:drawing>
          </mc:Choice>
          <mc:Fallback>
            <w:pict>
              <v:line id="直线 24" o:spid="_x0000_s1026" o:spt="20" style="position:absolute;left:0pt;margin-left:-490pt;margin-top:103.25pt;height:0.05pt;width:420pt;z-index:251658240;mso-width-relative:page;mso-height-relative:page;" filled="f" stroked="t" coordsize="21600,21600" o:allowincell="f" o:gfxdata="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IkCezHZAAAADQEAAA8AAAAAAAAAAQAgAAAAIgAAAGRycy9kb3ducmV2Lnht&#10;bFBLAQIUABQAAAAIAIdO4kB7P5wpvwEAAFcDAAAOAAAAAAAAAAEAIAAAACgBAABkcnMvZTJvRG9j&#10;LnhtbFBLBQYAAAAABgAGAFkBAABZBQAAAAA=&#10;">
                <v:fill on="f" focussize="0,0"/>
                <v:stroke color="#000000" joinstyle="round"/>
                <v:imagedata o:title=""/>
                <o:lock v:ext="edit" aspectratio="f"/>
              </v:line>
            </w:pict>
          </mc:Fallback>
        </mc:AlternateContent>
      </w:r>
      <w:r>
        <w:rPr>
          <w:rFonts w:hint="default" w:ascii="Times New Roman" w:hAnsi="Times New Roman" w:eastAsia="宋体" w:cs="Times New Roman"/>
          <w:color w:val="auto"/>
          <w:sz w:val="32"/>
          <w:szCs w:val="32"/>
          <w:u w:val="none" w:color="auto"/>
        </w:rPr>
        <mc:AlternateContent>
          <mc:Choice Requires="wps">
            <w:drawing>
              <wp:anchor distT="0" distB="0" distL="114300" distR="114300" simplePos="0" relativeHeight="251657216" behindDoc="0" locked="0" layoutInCell="0" allowOverlap="1">
                <wp:simplePos x="0" y="0"/>
                <wp:positionH relativeFrom="column">
                  <wp:posOffset>-6578600</wp:posOffset>
                </wp:positionH>
                <wp:positionV relativeFrom="paragraph">
                  <wp:posOffset>949325</wp:posOffset>
                </wp:positionV>
                <wp:extent cx="5422900" cy="635"/>
                <wp:effectExtent l="5715" t="11430" r="10160" b="6985"/>
                <wp:wrapNone/>
                <wp:docPr id="9" name="直线 25"/>
                <wp:cNvGraphicFramePr/>
                <a:graphic xmlns:a="http://schemas.openxmlformats.org/drawingml/2006/main">
                  <a:graphicData uri="http://schemas.microsoft.com/office/word/2010/wordprocessingShape">
                    <wps:wsp>
                      <wps:cNvCnPr>
                        <a:cxnSpLocks noChangeShapeType="1"/>
                      </wps:cNvCnPr>
                      <wps:spPr bwMode="auto">
                        <a:xfrm>
                          <a:off x="0" y="0"/>
                          <a:ext cx="5422900" cy="635"/>
                        </a:xfrm>
                        <a:prstGeom prst="line">
                          <a:avLst/>
                        </a:prstGeom>
                        <a:noFill/>
                        <a:ln w="9525">
                          <a:solidFill>
                            <a:srgbClr val="000000"/>
                          </a:solidFill>
                          <a:round/>
                        </a:ln>
                      </wps:spPr>
                      <wps:bodyPr/>
                    </wps:wsp>
                  </a:graphicData>
                </a:graphic>
              </wp:anchor>
            </w:drawing>
          </mc:Choice>
          <mc:Fallback>
            <w:pict>
              <v:line id="直线 25" o:spid="_x0000_s1026" o:spt="20" style="position:absolute;left:0pt;margin-left:-518pt;margin-top:74.75pt;height:0.05pt;width:427pt;z-index:251657216;mso-width-relative:page;mso-height-relative:page;" filled="f" stroked="t" coordsize="21600,21600" o:allowincell="f" o:gfxdata="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4dJZWtoAAAAOAQAADwAAAAAAAAABACAAAAAiAAAAZHJzL2Rvd25yZXYueG1s&#10;UEsBAhQAFAAAAAgAh07iQHBpb1a9AQAAVgMAAA4AAAAAAAAAAQAgAAAAKQEAAGRycy9lMm9Eb2Mu&#10;eG1sUEsFBgAAAAAGAAYAWQEAAFgFAAAAAA==&#10;">
                <v:fill on="f" focussize="0,0"/>
                <v:stroke color="#000000" joinstyle="round"/>
                <v:imagedata o:title=""/>
                <o:lock v:ext="edit" aspectratio="f"/>
              </v:line>
            </w:pict>
          </mc:Fallback>
        </mc:AlternateContent>
      </w:r>
      <w:r>
        <w:rPr>
          <w:rFonts w:hint="default" w:ascii="Times New Roman" w:hAnsi="Times New Roman" w:eastAsia="宋体" w:cs="Times New Roman"/>
          <w:color w:val="auto"/>
          <w:sz w:val="32"/>
          <w:szCs w:val="32"/>
          <w:u w:val="none" w:color="auto"/>
        </w:rPr>
        <mc:AlternateContent>
          <mc:Choice Requires="wps">
            <w:drawing>
              <wp:anchor distT="0" distB="0" distL="114300" distR="114300" simplePos="0" relativeHeight="251659264" behindDoc="0" locked="0" layoutInCell="0" allowOverlap="1">
                <wp:simplePos x="0" y="0"/>
                <wp:positionH relativeFrom="column">
                  <wp:posOffset>-6223000</wp:posOffset>
                </wp:positionH>
                <wp:positionV relativeFrom="paragraph">
                  <wp:posOffset>346075</wp:posOffset>
                </wp:positionV>
                <wp:extent cx="4889500" cy="635"/>
                <wp:effectExtent l="8890" t="8255" r="6985" b="10160"/>
                <wp:wrapNone/>
                <wp:docPr id="8" name="直线 26"/>
                <wp:cNvGraphicFramePr/>
                <a:graphic xmlns:a="http://schemas.openxmlformats.org/drawingml/2006/main">
                  <a:graphicData uri="http://schemas.microsoft.com/office/word/2010/wordprocessingShape">
                    <wps:wsp>
                      <wps:cNvCnPr>
                        <a:cxnSpLocks noChangeShapeType="1"/>
                      </wps:cNvCnPr>
                      <wps:spPr bwMode="auto">
                        <a:xfrm>
                          <a:off x="0" y="0"/>
                          <a:ext cx="4889500" cy="635"/>
                        </a:xfrm>
                        <a:prstGeom prst="line">
                          <a:avLst/>
                        </a:prstGeom>
                        <a:noFill/>
                        <a:ln w="9525">
                          <a:solidFill>
                            <a:srgbClr val="000000"/>
                          </a:solidFill>
                          <a:round/>
                        </a:ln>
                      </wps:spPr>
                      <wps:bodyPr/>
                    </wps:wsp>
                  </a:graphicData>
                </a:graphic>
              </wp:anchor>
            </w:drawing>
          </mc:Choice>
          <mc:Fallback>
            <w:pict>
              <v:line id="直线 26" o:spid="_x0000_s1026" o:spt="20" style="position:absolute;left:0pt;margin-left:-490pt;margin-top:27.25pt;height:0.05pt;width:385pt;z-index:251659264;mso-width-relative:page;mso-height-relative:page;" filled="f" stroked="t" coordsize="21600,21600" o:allowincell="f" o:gfxdata="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NzAnGdgAAAALAQAADwAAAAAAAAABACAAAAAiAAAAZHJzL2Rvd25yZXYueG1s&#10;UEsBAhQAFAAAAAgAh07iQA96ZyC/AQAAVgMAAA4AAAAAAAAAAQAgAAAAJwEAAGRycy9lMm9Eb2Mu&#10;eG1sUEsFBgAAAAAGAAYAWQEAAFgFAAAAAA==&#10;">
                <v:fill on="f" focussize="0,0"/>
                <v:stroke color="#000000" joinstyle="round"/>
                <v:imagedata o:title=""/>
                <o:lock v:ext="edit" aspectratio="f"/>
              </v:line>
            </w:pict>
          </mc:Fallback>
        </mc:AlternateContent>
      </w:r>
      <w:r>
        <w:rPr>
          <w:rFonts w:hint="default" w:ascii="Times New Roman" w:hAnsi="Times New Roman" w:eastAsia="宋体" w:cs="Times New Roman"/>
          <w:color w:val="auto"/>
          <w:sz w:val="32"/>
          <w:szCs w:val="32"/>
          <w:u w:val="none" w:color="auto"/>
        </w:rPr>
        <mc:AlternateContent>
          <mc:Choice Requires="wps">
            <w:drawing>
              <wp:anchor distT="0" distB="0" distL="114300" distR="114300" simplePos="0" relativeHeight="251656192" behindDoc="0" locked="0" layoutInCell="0" allowOverlap="1">
                <wp:simplePos x="0" y="0"/>
                <wp:positionH relativeFrom="column">
                  <wp:posOffset>-7112000</wp:posOffset>
                </wp:positionH>
                <wp:positionV relativeFrom="paragraph">
                  <wp:posOffset>466725</wp:posOffset>
                </wp:positionV>
                <wp:extent cx="5422900" cy="635"/>
                <wp:effectExtent l="5715" t="5080" r="10160" b="13335"/>
                <wp:wrapNone/>
                <wp:docPr id="7" name="直线 27"/>
                <wp:cNvGraphicFramePr/>
                <a:graphic xmlns:a="http://schemas.openxmlformats.org/drawingml/2006/main">
                  <a:graphicData uri="http://schemas.microsoft.com/office/word/2010/wordprocessingShape">
                    <wps:wsp>
                      <wps:cNvCnPr>
                        <a:cxnSpLocks noChangeShapeType="1"/>
                      </wps:cNvCnPr>
                      <wps:spPr bwMode="auto">
                        <a:xfrm>
                          <a:off x="0" y="0"/>
                          <a:ext cx="5422900" cy="635"/>
                        </a:xfrm>
                        <a:prstGeom prst="line">
                          <a:avLst/>
                        </a:prstGeom>
                        <a:noFill/>
                        <a:ln w="9525">
                          <a:solidFill>
                            <a:srgbClr val="000000"/>
                          </a:solidFill>
                          <a:round/>
                        </a:ln>
                      </wps:spPr>
                      <wps:bodyPr/>
                    </wps:wsp>
                  </a:graphicData>
                </a:graphic>
              </wp:anchor>
            </w:drawing>
          </mc:Choice>
          <mc:Fallback>
            <w:pict>
              <v:line id="直线 27" o:spid="_x0000_s1026" o:spt="20" style="position:absolute;left:0pt;margin-left:-560pt;margin-top:36.75pt;height:0.05pt;width:427pt;z-index:251656192;mso-width-relative:page;mso-height-relative:page;" filled="f" stroked="t" coordsize="21600,21600" o:allowincell="f" o:gfxdata="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vNIEB1wAAAAwBAAAPAAAAAAAAAAEAIAAAACIAAABkcnMvZG93bnJldi54bWxQ&#10;SwECFAAUAAAACACHTuJAgTJp7L8BAABWAwAADgAAAAAAAAABACAAAAAmAQAAZHJzL2Uyb0RvYy54&#10;bWxQSwUGAAAAAAYABgBZAQAAVwUAAAAA&#10;">
                <v:fill on="f" focussize="0,0"/>
                <v:stroke color="#000000" joinstyle="round"/>
                <v:imagedata o:title=""/>
                <o:lock v:ext="edit" aspectratio="f"/>
              </v:line>
            </w:pict>
          </mc:Fallback>
        </mc:AlternateContent>
      </w:r>
      <w:r>
        <w:rPr>
          <w:rFonts w:hint="default" w:ascii="Times New Roman" w:hAnsi="Times New Roman" w:eastAsia="宋体" w:cs="Times New Roman"/>
          <w:color w:val="auto"/>
          <w:sz w:val="32"/>
          <w:szCs w:val="32"/>
          <w:u w:val="none" w:color="auto"/>
        </w:rPr>
        <w:t>八、建设项目拟采取的防治措施及</w:t>
      </w:r>
      <w:r>
        <w:rPr>
          <w:rFonts w:hint="default" w:ascii="Times New Roman" w:hAnsi="Times New Roman" w:eastAsia="宋体" w:cs="Times New Roman"/>
          <w:color w:val="auto"/>
          <w:sz w:val="32"/>
          <w:u w:val="none" w:color="auto"/>
        </w:rPr>
        <w:t>预期治理效果</w:t>
      </w:r>
      <w:bookmarkEnd w:id="12"/>
    </w:p>
    <w:tbl>
      <w:tblPr>
        <w:tblStyle w:val="38"/>
        <w:tblW w:w="982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85"/>
        <w:gridCol w:w="660"/>
        <w:gridCol w:w="1305"/>
        <w:gridCol w:w="1710"/>
        <w:gridCol w:w="2340"/>
        <w:gridCol w:w="292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86" w:hRule="atLeast"/>
          <w:jc w:val="center"/>
        </w:trPr>
        <w:tc>
          <w:tcPr>
            <w:tcW w:w="885" w:type="dxa"/>
            <w:tcBorders>
              <w:tl2br w:val="nil"/>
              <w:tr2bl w:val="nil"/>
            </w:tcBorders>
            <w:vAlign w:val="center"/>
          </w:tcPr>
          <w:p>
            <w:pPr>
              <w:snapToGrid w:val="0"/>
              <w:spacing w:line="360" w:lineRule="auto"/>
              <w:jc w:val="both"/>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内容</w:t>
            </w:r>
          </w:p>
          <w:p>
            <w:pPr>
              <w:snapToGrid w:val="0"/>
              <w:spacing w:line="360" w:lineRule="auto"/>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类型</w:t>
            </w:r>
          </w:p>
        </w:tc>
        <w:tc>
          <w:tcPr>
            <w:tcW w:w="1965" w:type="dxa"/>
            <w:gridSpan w:val="2"/>
            <w:tcBorders>
              <w:tl2br w:val="nil"/>
              <w:tr2bl w:val="nil"/>
            </w:tcBorders>
            <w:vAlign w:val="center"/>
          </w:tcPr>
          <w:p>
            <w:pPr>
              <w:snapToGrid w:val="0"/>
              <w:spacing w:line="360" w:lineRule="auto"/>
              <w:jc w:val="center"/>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排放源</w:t>
            </w:r>
          </w:p>
          <w:p>
            <w:pPr>
              <w:snapToGrid w:val="0"/>
              <w:spacing w:line="360" w:lineRule="auto"/>
              <w:jc w:val="center"/>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（编号）</w:t>
            </w:r>
          </w:p>
        </w:tc>
        <w:tc>
          <w:tcPr>
            <w:tcW w:w="1710" w:type="dxa"/>
            <w:tcBorders>
              <w:tl2br w:val="nil"/>
              <w:tr2bl w:val="nil"/>
            </w:tcBorders>
            <w:vAlign w:val="center"/>
          </w:tcPr>
          <w:p>
            <w:pPr>
              <w:snapToGrid w:val="0"/>
              <w:spacing w:line="360" w:lineRule="auto"/>
              <w:jc w:val="center"/>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污染物</w:t>
            </w:r>
          </w:p>
          <w:p>
            <w:pPr>
              <w:snapToGrid w:val="0"/>
              <w:spacing w:line="360" w:lineRule="auto"/>
              <w:jc w:val="center"/>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名称</w:t>
            </w:r>
          </w:p>
        </w:tc>
        <w:tc>
          <w:tcPr>
            <w:tcW w:w="2340" w:type="dxa"/>
            <w:tcBorders>
              <w:tl2br w:val="nil"/>
              <w:tr2bl w:val="nil"/>
            </w:tcBorders>
            <w:vAlign w:val="center"/>
          </w:tcPr>
          <w:p>
            <w:pPr>
              <w:snapToGrid w:val="0"/>
              <w:spacing w:line="360" w:lineRule="auto"/>
              <w:jc w:val="center"/>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防治措施</w:t>
            </w:r>
          </w:p>
        </w:tc>
        <w:tc>
          <w:tcPr>
            <w:tcW w:w="2920" w:type="dxa"/>
            <w:tcBorders>
              <w:tl2br w:val="nil"/>
              <w:tr2bl w:val="nil"/>
            </w:tcBorders>
            <w:vAlign w:val="center"/>
          </w:tcPr>
          <w:p>
            <w:pPr>
              <w:snapToGrid w:val="0"/>
              <w:spacing w:line="360" w:lineRule="auto"/>
              <w:jc w:val="center"/>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预期</w:t>
            </w:r>
          </w:p>
          <w:p>
            <w:pPr>
              <w:snapToGrid w:val="0"/>
              <w:spacing w:line="360" w:lineRule="auto"/>
              <w:ind w:left="-100" w:leftChars="-50" w:right="-100" w:rightChars="-50"/>
              <w:jc w:val="center"/>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治理效果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25" w:hRule="atLeast"/>
          <w:jc w:val="center"/>
        </w:trPr>
        <w:tc>
          <w:tcPr>
            <w:tcW w:w="885" w:type="dxa"/>
            <w:vMerge w:val="restart"/>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大气污染物</w:t>
            </w:r>
          </w:p>
        </w:tc>
        <w:tc>
          <w:tcPr>
            <w:tcW w:w="660" w:type="dxa"/>
            <w:vMerge w:val="restart"/>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营运期</w:t>
            </w:r>
          </w:p>
        </w:tc>
        <w:tc>
          <w:tcPr>
            <w:tcW w:w="1305" w:type="dxa"/>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喷漆</w:t>
            </w:r>
            <w:r>
              <w:rPr>
                <w:rFonts w:hint="eastAsia" w:cs="Times New Roman"/>
                <w:color w:val="auto"/>
                <w:sz w:val="22"/>
                <w:szCs w:val="22"/>
                <w:u w:val="none" w:color="auto"/>
                <w:lang w:eastAsia="zh-CN"/>
              </w:rPr>
              <w:t>废气</w:t>
            </w:r>
            <w:r>
              <w:rPr>
                <w:rFonts w:hint="default" w:ascii="Times New Roman" w:hAnsi="Times New Roman" w:cs="Times New Roman"/>
                <w:color w:val="auto"/>
                <w:sz w:val="22"/>
                <w:szCs w:val="22"/>
                <w:u w:val="none" w:color="auto"/>
              </w:rPr>
              <w:t>排气筒</w:t>
            </w:r>
          </w:p>
        </w:tc>
        <w:tc>
          <w:tcPr>
            <w:tcW w:w="1710" w:type="dxa"/>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eastAsia="zh-CN"/>
              </w:rPr>
              <w:t>颗粒物、</w:t>
            </w:r>
            <w:r>
              <w:rPr>
                <w:rFonts w:hint="default" w:ascii="Times New Roman" w:hAnsi="Times New Roman" w:cs="Times New Roman"/>
                <w:color w:val="auto"/>
                <w:sz w:val="22"/>
                <w:szCs w:val="22"/>
                <w:u w:val="none" w:color="auto"/>
              </w:rPr>
              <w:t>VOCs</w:t>
            </w:r>
          </w:p>
        </w:tc>
        <w:tc>
          <w:tcPr>
            <w:tcW w:w="2340" w:type="dxa"/>
            <w:tcBorders>
              <w:tl2br w:val="nil"/>
              <w:tr2bl w:val="nil"/>
            </w:tcBorders>
            <w:vAlign w:val="center"/>
          </w:tcPr>
          <w:p>
            <w:pPr>
              <w:spacing w:line="360" w:lineRule="auto"/>
              <w:jc w:val="center"/>
              <w:rPr>
                <w:rFonts w:hint="default" w:ascii="Times New Roman" w:hAnsi="Times New Roman" w:cs="Times New Roman"/>
                <w:color w:val="auto"/>
                <w:kern w:val="0"/>
                <w:sz w:val="22"/>
                <w:szCs w:val="22"/>
                <w:u w:val="none" w:color="auto"/>
              </w:rPr>
            </w:pPr>
            <w:r>
              <w:rPr>
                <w:rFonts w:hint="eastAsia" w:cs="Times New Roman"/>
                <w:color w:val="auto"/>
                <w:sz w:val="22"/>
                <w:szCs w:val="22"/>
                <w:u w:val="none" w:color="auto"/>
                <w:lang w:eastAsia="zh-CN"/>
              </w:rPr>
              <w:t>废气经过滤棉</w:t>
            </w:r>
            <w:r>
              <w:rPr>
                <w:rFonts w:hint="eastAsia" w:cs="Times New Roman"/>
                <w:color w:val="auto"/>
                <w:sz w:val="22"/>
                <w:szCs w:val="22"/>
                <w:u w:val="none" w:color="auto"/>
                <w:lang w:val="en-US" w:eastAsia="zh-CN"/>
              </w:rPr>
              <w:t>+UV光解设施+活性炭吸附设施</w:t>
            </w:r>
            <w:r>
              <w:rPr>
                <w:rFonts w:hint="eastAsia" w:ascii="Times New Roman" w:hAnsi="Times New Roman" w:cs="Times New Roman"/>
                <w:color w:val="auto"/>
                <w:sz w:val="22"/>
                <w:szCs w:val="22"/>
                <w:u w:val="none" w:color="auto"/>
                <w:lang w:val="en-US" w:eastAsia="zh-CN"/>
              </w:rPr>
              <w:t>+15m高排气筒处理后高空排放</w:t>
            </w:r>
          </w:p>
        </w:tc>
        <w:tc>
          <w:tcPr>
            <w:tcW w:w="2920" w:type="dxa"/>
            <w:tcBorders>
              <w:tl2br w:val="nil"/>
              <w:tr2bl w:val="nil"/>
            </w:tcBorders>
            <w:vAlign w:val="center"/>
          </w:tcPr>
          <w:p>
            <w:pPr>
              <w:adjustRightInd w:val="0"/>
              <w:snapToGrid w:val="0"/>
              <w:spacing w:line="360" w:lineRule="auto"/>
              <w:ind w:left="-105" w:right="-105"/>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sz w:val="22"/>
                <w:szCs w:val="22"/>
                <w:u w:val="none" w:color="auto"/>
                <w:lang w:eastAsia="zh-CN"/>
              </w:rPr>
              <w:t>《大气污染物综合排放标准》（</w:t>
            </w:r>
            <w:r>
              <w:rPr>
                <w:rFonts w:hint="default" w:ascii="Times New Roman" w:hAnsi="Times New Roman" w:cs="Times New Roman"/>
                <w:color w:val="auto"/>
                <w:sz w:val="22"/>
                <w:szCs w:val="22"/>
                <w:u w:val="none" w:color="auto"/>
                <w:lang w:val="en-US" w:eastAsia="zh-CN"/>
              </w:rPr>
              <w:t>GB16297-1996)</w:t>
            </w:r>
            <w:r>
              <w:rPr>
                <w:rFonts w:hint="eastAsia" w:cs="Times New Roman"/>
                <w:color w:val="auto"/>
                <w:sz w:val="22"/>
                <w:szCs w:val="22"/>
                <w:u w:val="none" w:color="auto"/>
                <w:lang w:val="en-US" w:eastAsia="zh-CN"/>
              </w:rPr>
              <w:t>二级</w:t>
            </w:r>
            <w:r>
              <w:rPr>
                <w:rFonts w:hint="default" w:ascii="Times New Roman" w:hAnsi="Times New Roman" w:cs="Times New Roman"/>
                <w:color w:val="auto"/>
                <w:sz w:val="22"/>
                <w:szCs w:val="22"/>
                <w:u w:val="none" w:color="auto"/>
                <w:lang w:val="en-US" w:eastAsia="zh-CN"/>
              </w:rPr>
              <w:t>排放标准；</w:t>
            </w:r>
            <w:r>
              <w:rPr>
                <w:rFonts w:hint="default" w:ascii="Times New Roman" w:hAnsi="Times New Roman" w:eastAsia="宋体" w:cs="Times New Roman"/>
                <w:color w:val="auto"/>
                <w:kern w:val="0"/>
                <w:sz w:val="22"/>
                <w:szCs w:val="22"/>
                <w:u w:val="none" w:color="auto"/>
                <w:lang w:val="en-US" w:eastAsia="zh-CN" w:bidi="ar"/>
              </w:rPr>
              <w:t>《</w:t>
            </w:r>
            <w:r>
              <w:rPr>
                <w:rFonts w:hint="eastAsia" w:cs="Times New Roman"/>
                <w:color w:val="auto"/>
                <w:kern w:val="0"/>
                <w:sz w:val="22"/>
                <w:szCs w:val="22"/>
                <w:u w:val="none" w:color="auto"/>
                <w:lang w:val="en-US" w:eastAsia="zh-CN" w:bidi="ar"/>
              </w:rPr>
              <w:t>天津市工业企业挥发性有机物排放控制标准</w:t>
            </w:r>
            <w:r>
              <w:rPr>
                <w:rFonts w:hint="default" w:ascii="Times New Roman" w:hAnsi="Times New Roman" w:eastAsia="宋体" w:cs="Times New Roman"/>
                <w:color w:val="auto"/>
                <w:kern w:val="0"/>
                <w:sz w:val="22"/>
                <w:szCs w:val="22"/>
                <w:u w:val="none" w:color="auto"/>
                <w:lang w:val="en-US" w:eastAsia="zh-CN" w:bidi="ar"/>
              </w:rPr>
              <w:t>》（DB</w:t>
            </w:r>
            <w:r>
              <w:rPr>
                <w:rFonts w:hint="eastAsia" w:cs="Times New Roman"/>
                <w:color w:val="auto"/>
                <w:kern w:val="0"/>
                <w:sz w:val="22"/>
                <w:szCs w:val="22"/>
                <w:u w:val="none" w:color="auto"/>
                <w:lang w:val="en-US" w:eastAsia="zh-CN" w:bidi="ar"/>
              </w:rPr>
              <w:t>12</w:t>
            </w:r>
            <w:r>
              <w:rPr>
                <w:rFonts w:hint="default" w:ascii="Times New Roman" w:hAnsi="Times New Roman" w:eastAsia="宋体" w:cs="Times New Roman"/>
                <w:color w:val="auto"/>
                <w:kern w:val="0"/>
                <w:sz w:val="22"/>
                <w:szCs w:val="22"/>
                <w:u w:val="none" w:color="auto"/>
                <w:lang w:val="en-US" w:eastAsia="zh-CN" w:bidi="ar"/>
              </w:rPr>
              <w:t>/</w:t>
            </w:r>
            <w:r>
              <w:rPr>
                <w:rFonts w:hint="eastAsia" w:cs="Times New Roman"/>
                <w:color w:val="auto"/>
                <w:kern w:val="0"/>
                <w:sz w:val="22"/>
                <w:szCs w:val="22"/>
                <w:u w:val="none" w:color="auto"/>
                <w:lang w:val="en-US" w:eastAsia="zh-CN" w:bidi="ar"/>
              </w:rPr>
              <w:t>524</w:t>
            </w:r>
            <w:r>
              <w:rPr>
                <w:rFonts w:hint="default" w:ascii="Times New Roman" w:hAnsi="Times New Roman" w:eastAsia="宋体" w:cs="Times New Roman"/>
                <w:color w:val="auto"/>
                <w:kern w:val="0"/>
                <w:sz w:val="22"/>
                <w:szCs w:val="22"/>
                <w:u w:val="none" w:color="auto"/>
                <w:lang w:val="en-US" w:eastAsia="zh-CN" w:bidi="ar"/>
              </w:rPr>
              <w:t>-201</w:t>
            </w:r>
            <w:r>
              <w:rPr>
                <w:rFonts w:hint="eastAsia" w:cs="Times New Roman"/>
                <w:color w:val="auto"/>
                <w:kern w:val="0"/>
                <w:sz w:val="22"/>
                <w:szCs w:val="22"/>
                <w:u w:val="none" w:color="auto"/>
                <w:lang w:val="en-US" w:eastAsia="zh-CN" w:bidi="ar"/>
              </w:rPr>
              <w:t>4</w:t>
            </w:r>
            <w:r>
              <w:rPr>
                <w:rFonts w:hint="default" w:ascii="Times New Roman" w:hAnsi="Times New Roman" w:eastAsia="宋体" w:cs="Times New Roman"/>
                <w:color w:val="auto"/>
                <w:kern w:val="0"/>
                <w:sz w:val="22"/>
                <w:szCs w:val="22"/>
                <w:u w:val="none" w:color="auto"/>
                <w:lang w:val="en-US" w:eastAsia="zh-CN" w:bidi="ar"/>
              </w:rPr>
              <w:t>）表</w:t>
            </w:r>
            <w:r>
              <w:rPr>
                <w:rFonts w:hint="eastAsia" w:cs="Times New Roman"/>
                <w:color w:val="auto"/>
                <w:kern w:val="0"/>
                <w:sz w:val="22"/>
                <w:szCs w:val="22"/>
                <w:u w:val="none" w:color="auto"/>
                <w:lang w:val="en-US" w:eastAsia="zh-CN" w:bidi="ar"/>
              </w:rPr>
              <w:t>2</w:t>
            </w:r>
            <w:r>
              <w:rPr>
                <w:rFonts w:hint="default" w:ascii="Times New Roman" w:hAnsi="Times New Roman" w:eastAsia="宋体" w:cs="Times New Roman"/>
                <w:color w:val="auto"/>
                <w:kern w:val="0"/>
                <w:sz w:val="22"/>
                <w:szCs w:val="22"/>
                <w:u w:val="none" w:color="auto"/>
                <w:lang w:val="en-US" w:eastAsia="zh-CN" w:bidi="ar"/>
              </w:rPr>
              <w:t>中排放标准</w:t>
            </w:r>
            <w:r>
              <w:rPr>
                <w:rFonts w:hint="default" w:ascii="Times New Roman" w:hAnsi="Times New Roman" w:eastAsia="宋体" w:cs="Times New Roman"/>
                <w:color w:val="auto"/>
                <w:sz w:val="22"/>
                <w:szCs w:val="22"/>
                <w:u w:val="none" w:color="auto"/>
                <w:lang w:val="en-US" w:eastAsia="zh-CN"/>
              </w:rPr>
              <w:t>；</w:t>
            </w:r>
            <w:r>
              <w:rPr>
                <w:rFonts w:hint="default" w:ascii="Times New Roman" w:hAnsi="Times New Roman" w:cs="Times New Roman"/>
                <w:color w:val="auto"/>
                <w:sz w:val="22"/>
                <w:szCs w:val="22"/>
                <w:u w:val="none" w:color="auto"/>
                <w:lang w:eastAsia="zh-CN"/>
              </w:rPr>
              <w:t>《大气污染物综合排放标准》（</w:t>
            </w:r>
            <w:r>
              <w:rPr>
                <w:rFonts w:hint="default" w:ascii="Times New Roman" w:hAnsi="Times New Roman" w:cs="Times New Roman"/>
                <w:color w:val="auto"/>
                <w:sz w:val="22"/>
                <w:szCs w:val="22"/>
                <w:u w:val="none" w:color="auto"/>
                <w:lang w:val="en-US" w:eastAsia="zh-CN"/>
              </w:rPr>
              <w:t>GB16297-1996)</w:t>
            </w:r>
            <w:r>
              <w:rPr>
                <w:rFonts w:hint="eastAsia" w:cs="Times New Roman"/>
                <w:color w:val="auto"/>
                <w:sz w:val="22"/>
                <w:szCs w:val="22"/>
                <w:u w:val="none" w:color="auto"/>
                <w:lang w:val="en-US" w:eastAsia="zh-CN"/>
              </w:rPr>
              <w:t>无组织排放标准</w:t>
            </w:r>
            <w:r>
              <w:rPr>
                <w:rFonts w:hint="eastAsia" w:ascii="Times New Roman" w:hAnsi="Times New Roman" w:cs="Times New Roman"/>
                <w:color w:val="auto"/>
                <w:sz w:val="22"/>
                <w:szCs w:val="22"/>
                <w:u w:val="none" w:color="auto"/>
                <w:lang w:val="en-US" w:eastAsia="zh-CN"/>
              </w:rPr>
              <w:t>；</w:t>
            </w:r>
            <w:r>
              <w:rPr>
                <w:rFonts w:hint="default" w:ascii="Times New Roman" w:hAnsi="Times New Roman" w:eastAsia="宋体" w:cs="Times New Roman"/>
                <w:color w:val="auto"/>
                <w:sz w:val="22"/>
                <w:szCs w:val="22"/>
                <w:u w:val="none" w:color="auto"/>
                <w:lang w:val="en-US" w:eastAsia="zh-CN"/>
              </w:rPr>
              <w:t>无组织有机废气排放执行《挥发性有机物无组织排放控制标准》（GB37822-2019）中限值要求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2" w:hRule="atLeast"/>
          <w:jc w:val="center"/>
        </w:trPr>
        <w:tc>
          <w:tcPr>
            <w:tcW w:w="88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660" w:type="dxa"/>
            <w:vMerge w:val="continue"/>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p>
        </w:tc>
        <w:tc>
          <w:tcPr>
            <w:tcW w:w="1305" w:type="dxa"/>
            <w:tcBorders>
              <w:tl2br w:val="nil"/>
              <w:tr2bl w:val="nil"/>
            </w:tcBorders>
            <w:vAlign w:val="center"/>
          </w:tcPr>
          <w:p>
            <w:pPr>
              <w:adjustRightInd w:val="0"/>
              <w:snapToGrid w:val="0"/>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抛丸排气筒</w:t>
            </w:r>
          </w:p>
        </w:tc>
        <w:tc>
          <w:tcPr>
            <w:tcW w:w="1710" w:type="dxa"/>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lang w:eastAsia="zh-CN"/>
              </w:rPr>
            </w:pPr>
            <w:r>
              <w:rPr>
                <w:rFonts w:hint="eastAsia" w:cs="Times New Roman"/>
                <w:color w:val="auto"/>
                <w:sz w:val="22"/>
                <w:szCs w:val="22"/>
                <w:u w:val="none" w:color="auto"/>
                <w:lang w:eastAsia="zh-CN"/>
              </w:rPr>
              <w:t>颗粒物</w:t>
            </w:r>
          </w:p>
        </w:tc>
        <w:tc>
          <w:tcPr>
            <w:tcW w:w="234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eastAsia="zh-CN"/>
              </w:rPr>
              <w:t>经</w:t>
            </w:r>
            <w:r>
              <w:rPr>
                <w:rFonts w:hint="eastAsia" w:cs="Times New Roman"/>
                <w:color w:val="auto"/>
                <w:sz w:val="22"/>
                <w:szCs w:val="22"/>
                <w:u w:val="none" w:color="auto"/>
                <w:lang w:eastAsia="zh-CN"/>
              </w:rPr>
              <w:t>自带的布袋除尘器处理后由</w:t>
            </w:r>
            <w:r>
              <w:rPr>
                <w:rFonts w:hint="eastAsia" w:cs="Times New Roman"/>
                <w:color w:val="auto"/>
                <w:sz w:val="22"/>
                <w:szCs w:val="22"/>
                <w:u w:val="none" w:color="auto"/>
                <w:lang w:val="en-US" w:eastAsia="zh-CN"/>
              </w:rPr>
              <w:t>15m高排气筒高空排放</w:t>
            </w:r>
          </w:p>
        </w:tc>
        <w:tc>
          <w:tcPr>
            <w:tcW w:w="292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《大气污染物综合排放标准》（</w:t>
            </w:r>
            <w:r>
              <w:rPr>
                <w:rFonts w:hint="default" w:ascii="Times New Roman" w:hAnsi="Times New Roman" w:cs="Times New Roman"/>
                <w:color w:val="auto"/>
                <w:sz w:val="22"/>
                <w:szCs w:val="22"/>
                <w:u w:val="none" w:color="auto"/>
                <w:lang w:val="en-US" w:eastAsia="zh-CN"/>
              </w:rPr>
              <w:t>GB16297-1996)</w:t>
            </w:r>
            <w:r>
              <w:rPr>
                <w:rFonts w:hint="eastAsia" w:cs="Times New Roman"/>
                <w:color w:val="auto"/>
                <w:sz w:val="22"/>
                <w:szCs w:val="22"/>
                <w:u w:val="none" w:color="auto"/>
                <w:lang w:val="en-US" w:eastAsia="zh-CN"/>
              </w:rPr>
              <w:t>二级</w:t>
            </w:r>
            <w:r>
              <w:rPr>
                <w:rFonts w:hint="default" w:ascii="Times New Roman" w:hAnsi="Times New Roman" w:cs="Times New Roman"/>
                <w:color w:val="auto"/>
                <w:sz w:val="22"/>
                <w:szCs w:val="22"/>
                <w:u w:val="none" w:color="auto"/>
                <w:lang w:val="en-US" w:eastAsia="zh-CN"/>
              </w:rPr>
              <w:t>排放标准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38" w:hRule="atLeast"/>
          <w:jc w:val="center"/>
        </w:trPr>
        <w:tc>
          <w:tcPr>
            <w:tcW w:w="88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660" w:type="dxa"/>
            <w:vMerge w:val="continue"/>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p>
        </w:tc>
        <w:tc>
          <w:tcPr>
            <w:tcW w:w="1305" w:type="dxa"/>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生产</w:t>
            </w:r>
          </w:p>
          <w:p>
            <w:pPr>
              <w:adjustRightInd w:val="0"/>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车间</w:t>
            </w:r>
          </w:p>
        </w:tc>
        <w:tc>
          <w:tcPr>
            <w:tcW w:w="1710" w:type="dxa"/>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eastAsia="zh-CN"/>
              </w:rPr>
              <w:t>焊接废气</w:t>
            </w:r>
          </w:p>
        </w:tc>
        <w:tc>
          <w:tcPr>
            <w:tcW w:w="2340" w:type="dxa"/>
            <w:tcBorders>
              <w:tl2br w:val="nil"/>
              <w:tr2bl w:val="nil"/>
            </w:tcBorders>
            <w:vAlign w:val="center"/>
          </w:tcPr>
          <w:p>
            <w:pPr>
              <w:spacing w:line="360" w:lineRule="auto"/>
              <w:jc w:val="center"/>
              <w:rPr>
                <w:rFonts w:hint="eastAsia" w:ascii="Times New Roman" w:hAnsi="Times New Roman" w:eastAsia="宋体" w:cs="Times New Roman"/>
                <w:color w:val="auto"/>
                <w:kern w:val="0"/>
                <w:sz w:val="22"/>
                <w:szCs w:val="22"/>
                <w:u w:val="none" w:color="auto"/>
                <w:lang w:eastAsia="zh-CN"/>
              </w:rPr>
            </w:pPr>
            <w:r>
              <w:rPr>
                <w:rFonts w:hint="eastAsia" w:cs="Times New Roman"/>
                <w:color w:val="auto"/>
                <w:sz w:val="22"/>
                <w:szCs w:val="22"/>
                <w:u w:val="none" w:color="auto"/>
                <w:lang w:eastAsia="zh-CN"/>
              </w:rPr>
              <w:t>移动式烟尘净化器处理后无组织排放</w:t>
            </w:r>
          </w:p>
        </w:tc>
        <w:tc>
          <w:tcPr>
            <w:tcW w:w="2920" w:type="dxa"/>
            <w:tcBorders>
              <w:tl2br w:val="nil"/>
              <w:tr2bl w:val="nil"/>
            </w:tcBorders>
            <w:vAlign w:val="center"/>
          </w:tcPr>
          <w:p>
            <w:pPr>
              <w:adjustRightInd w:val="0"/>
              <w:snapToGrid w:val="0"/>
              <w:spacing w:line="360" w:lineRule="auto"/>
              <w:ind w:left="-105" w:leftChars="0" w:right="-105" w:rightChars="0"/>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sz w:val="22"/>
                <w:szCs w:val="22"/>
                <w:u w:val="none" w:color="auto"/>
                <w:lang w:eastAsia="zh-CN"/>
              </w:rPr>
              <w:t>《大气污染物综合排放标准》（</w:t>
            </w:r>
            <w:r>
              <w:rPr>
                <w:rFonts w:hint="default" w:ascii="Times New Roman" w:hAnsi="Times New Roman" w:cs="Times New Roman"/>
                <w:color w:val="auto"/>
                <w:sz w:val="22"/>
                <w:szCs w:val="22"/>
                <w:u w:val="none" w:color="auto"/>
                <w:lang w:val="en-US" w:eastAsia="zh-CN"/>
              </w:rPr>
              <w:t>GB16297-1996)无组织排放标准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43" w:hRule="atLeast"/>
          <w:jc w:val="center"/>
        </w:trPr>
        <w:tc>
          <w:tcPr>
            <w:tcW w:w="885" w:type="dxa"/>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水污染物</w:t>
            </w:r>
          </w:p>
        </w:tc>
        <w:tc>
          <w:tcPr>
            <w:tcW w:w="660" w:type="dxa"/>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营运期</w:t>
            </w:r>
          </w:p>
        </w:tc>
        <w:tc>
          <w:tcPr>
            <w:tcW w:w="1305" w:type="dxa"/>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生活</w:t>
            </w:r>
          </w:p>
          <w:p>
            <w:pPr>
              <w:adjustRightInd w:val="0"/>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污水</w:t>
            </w:r>
          </w:p>
        </w:tc>
        <w:tc>
          <w:tcPr>
            <w:tcW w:w="1710" w:type="dxa"/>
            <w:tcBorders>
              <w:tl2br w:val="nil"/>
              <w:tr2bl w:val="nil"/>
            </w:tcBorders>
            <w:vAlign w:val="center"/>
          </w:tcPr>
          <w:p>
            <w:pPr>
              <w:pStyle w:val="122"/>
              <w:overflowPunct/>
              <w:autoSpaceDE/>
              <w:autoSpaceDN/>
              <w:snapToGrid w:val="0"/>
              <w:spacing w:line="360" w:lineRule="auto"/>
              <w:jc w:val="center"/>
              <w:textAlignment w:val="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COD</w:t>
            </w:r>
            <w:r>
              <w:rPr>
                <w:rFonts w:hint="default" w:ascii="Times New Roman" w:hAnsi="Times New Roman" w:cs="Times New Roman"/>
                <w:color w:val="auto"/>
                <w:sz w:val="22"/>
                <w:szCs w:val="22"/>
                <w:u w:val="none" w:color="auto"/>
                <w:vertAlign w:val="subscript"/>
              </w:rPr>
              <w:t>Cr</w:t>
            </w:r>
            <w:r>
              <w:rPr>
                <w:rFonts w:hint="default" w:ascii="Times New Roman" w:hAnsi="Times New Roman" w:cs="Times New Roman"/>
                <w:color w:val="auto"/>
                <w:sz w:val="22"/>
                <w:szCs w:val="22"/>
                <w:u w:val="none" w:color="auto"/>
              </w:rPr>
              <w:t>、NH</w:t>
            </w:r>
            <w:r>
              <w:rPr>
                <w:rFonts w:hint="default" w:ascii="Times New Roman" w:hAnsi="Times New Roman" w:cs="Times New Roman"/>
                <w:color w:val="auto"/>
                <w:sz w:val="22"/>
                <w:szCs w:val="22"/>
                <w:u w:val="none" w:color="auto"/>
                <w:vertAlign w:val="subscript"/>
              </w:rPr>
              <w:t>3</w:t>
            </w:r>
            <w:r>
              <w:rPr>
                <w:rFonts w:hint="default" w:ascii="Times New Roman" w:hAnsi="Times New Roman" w:cs="Times New Roman"/>
                <w:color w:val="auto"/>
                <w:sz w:val="22"/>
                <w:szCs w:val="22"/>
                <w:u w:val="none" w:color="auto"/>
              </w:rPr>
              <w:t>-N</w:t>
            </w:r>
          </w:p>
        </w:tc>
        <w:tc>
          <w:tcPr>
            <w:tcW w:w="2340" w:type="dxa"/>
            <w:tcBorders>
              <w:tl2br w:val="nil"/>
              <w:tr2bl w:val="nil"/>
            </w:tcBorders>
            <w:vAlign w:val="center"/>
          </w:tcPr>
          <w:p>
            <w:pPr>
              <w:pStyle w:val="36"/>
              <w:spacing w:before="162" w:line="360" w:lineRule="auto"/>
              <w:ind w:firstLine="0" w:firstLineChars="0"/>
              <w:jc w:val="center"/>
              <w:rPr>
                <w:rFonts w:hint="eastAsia" w:ascii="Times New Roman" w:hAnsi="Times New Roman" w:eastAsia="宋体"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项目废水经</w:t>
            </w:r>
            <w:r>
              <w:rPr>
                <w:rFonts w:hint="eastAsia" w:cs="Times New Roman"/>
                <w:color w:val="auto"/>
                <w:sz w:val="22"/>
                <w:szCs w:val="22"/>
                <w:u w:val="none" w:color="auto"/>
                <w:lang w:eastAsia="zh-CN"/>
              </w:rPr>
              <w:t>化粪池</w:t>
            </w:r>
            <w:r>
              <w:rPr>
                <w:rFonts w:hint="default" w:ascii="Times New Roman" w:hAnsi="Times New Roman" w:cs="Times New Roman"/>
                <w:color w:val="auto"/>
                <w:sz w:val="22"/>
                <w:szCs w:val="22"/>
                <w:u w:val="none" w:color="auto"/>
                <w:lang w:eastAsia="zh-CN"/>
              </w:rPr>
              <w:t>预处理达到接管标准后排入第三污水处理厂处理后汇入湘江</w:t>
            </w:r>
          </w:p>
        </w:tc>
        <w:tc>
          <w:tcPr>
            <w:tcW w:w="2920" w:type="dxa"/>
            <w:tcBorders>
              <w:tl2br w:val="nil"/>
              <w:tr2bl w:val="nil"/>
            </w:tcBorders>
            <w:vAlign w:val="center"/>
          </w:tcPr>
          <w:p>
            <w:pPr>
              <w:adjustRightInd w:val="0"/>
              <w:snapToGrid w:val="0"/>
              <w:spacing w:line="360" w:lineRule="auto"/>
              <w:ind w:left="-105" w:right="-105"/>
              <w:jc w:val="center"/>
              <w:rPr>
                <w:rFonts w:hint="eastAsia" w:ascii="Times New Roman" w:hAnsi="Times New Roman" w:eastAsia="宋体" w:cs="Times New Roman"/>
                <w:color w:val="auto"/>
                <w:sz w:val="22"/>
                <w:szCs w:val="22"/>
                <w:u w:val="none" w:color="auto"/>
                <w:lang w:eastAsia="zh-CN"/>
              </w:rPr>
            </w:pPr>
            <w:r>
              <w:rPr>
                <w:sz w:val="22"/>
                <w:szCs w:val="22"/>
                <w:u w:val="none" w:color="auto"/>
              </w:rPr>
              <w:t>《城镇污水处理厂污染物排放标准（GB18918—2002）》中一级标准的A类标准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40" w:hRule="atLeast"/>
          <w:jc w:val="center"/>
        </w:trPr>
        <w:tc>
          <w:tcPr>
            <w:tcW w:w="885" w:type="dxa"/>
            <w:vMerge w:val="restart"/>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固体废弃物</w:t>
            </w:r>
          </w:p>
        </w:tc>
        <w:tc>
          <w:tcPr>
            <w:tcW w:w="660" w:type="dxa"/>
            <w:vMerge w:val="restart"/>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营运期</w:t>
            </w:r>
          </w:p>
        </w:tc>
        <w:tc>
          <w:tcPr>
            <w:tcW w:w="1305" w:type="dxa"/>
            <w:vMerge w:val="restart"/>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生产</w:t>
            </w:r>
          </w:p>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车间</w:t>
            </w:r>
          </w:p>
        </w:tc>
        <w:tc>
          <w:tcPr>
            <w:tcW w:w="171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color w:val="auto"/>
                <w:szCs w:val="21"/>
                <w:u w:val="none" w:color="auto"/>
                <w:lang w:eastAsia="zh-CN"/>
              </w:rPr>
              <w:t>废金属边角料</w:t>
            </w:r>
          </w:p>
        </w:tc>
        <w:tc>
          <w:tcPr>
            <w:tcW w:w="2340" w:type="dxa"/>
            <w:tcBorders>
              <w:tl2br w:val="nil"/>
              <w:tr2bl w:val="nil"/>
            </w:tcBorders>
            <w:vAlign w:val="center"/>
          </w:tcPr>
          <w:p>
            <w:pPr>
              <w:snapToGrid w:val="0"/>
              <w:spacing w:line="360" w:lineRule="auto"/>
              <w:jc w:val="center"/>
              <w:rPr>
                <w:rFonts w:hint="eastAsia" w:ascii="Times New Roman" w:hAnsi="Times New Roman" w:eastAsia="宋体" w:cs="Times New Roman"/>
                <w:color w:val="auto"/>
                <w:sz w:val="22"/>
                <w:szCs w:val="22"/>
                <w:u w:val="none" w:color="auto"/>
                <w:lang w:eastAsia="zh-CN"/>
              </w:rPr>
            </w:pPr>
            <w:r>
              <w:rPr>
                <w:rFonts w:hint="eastAsia" w:ascii="Times New Roman" w:hAnsi="Times New Roman" w:cs="Times New Roman"/>
                <w:color w:val="auto"/>
                <w:sz w:val="22"/>
                <w:szCs w:val="22"/>
                <w:u w:val="none" w:color="auto"/>
                <w:lang w:eastAsia="zh-CN"/>
              </w:rPr>
              <w:t>收集后外售</w:t>
            </w:r>
            <w:r>
              <w:rPr>
                <w:rFonts w:hint="eastAsia" w:cs="Times New Roman"/>
                <w:color w:val="auto"/>
                <w:sz w:val="22"/>
                <w:szCs w:val="22"/>
                <w:u w:val="none" w:color="auto"/>
                <w:lang w:eastAsia="zh-CN"/>
              </w:rPr>
              <w:t>物资回收公司</w:t>
            </w:r>
          </w:p>
        </w:tc>
        <w:tc>
          <w:tcPr>
            <w:tcW w:w="2920" w:type="dxa"/>
            <w:vMerge w:val="restart"/>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资源化</w:t>
            </w:r>
          </w:p>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无害化</w:t>
            </w:r>
          </w:p>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减量化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6" w:hRule="atLeast"/>
          <w:jc w:val="center"/>
        </w:trPr>
        <w:tc>
          <w:tcPr>
            <w:tcW w:w="88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66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30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71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color w:val="auto"/>
                <w:szCs w:val="21"/>
                <w:u w:val="none" w:color="auto"/>
                <w:lang w:eastAsia="zh-CN"/>
              </w:rPr>
              <w:t>除尘器收集的粉尘</w:t>
            </w:r>
          </w:p>
        </w:tc>
        <w:tc>
          <w:tcPr>
            <w:tcW w:w="2340" w:type="dxa"/>
            <w:tcBorders>
              <w:tl2br w:val="nil"/>
              <w:tr2bl w:val="nil"/>
            </w:tcBorders>
            <w:vAlign w:val="center"/>
          </w:tcPr>
          <w:p>
            <w:pPr>
              <w:snapToGrid w:val="0"/>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综合利用</w:t>
            </w:r>
          </w:p>
        </w:tc>
        <w:tc>
          <w:tcPr>
            <w:tcW w:w="292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56" w:hRule="atLeast"/>
          <w:jc w:val="center"/>
        </w:trPr>
        <w:tc>
          <w:tcPr>
            <w:tcW w:w="88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66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30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71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color w:val="auto"/>
                <w:szCs w:val="21"/>
                <w:u w:val="none" w:color="auto"/>
                <w:lang w:eastAsia="zh-CN"/>
              </w:rPr>
              <w:t>废及油</w:t>
            </w:r>
          </w:p>
        </w:tc>
        <w:tc>
          <w:tcPr>
            <w:tcW w:w="2340" w:type="dxa"/>
            <w:vMerge w:val="restart"/>
            <w:tcBorders>
              <w:tl2br w:val="nil"/>
              <w:tr2bl w:val="nil"/>
            </w:tcBorders>
            <w:vAlign w:val="center"/>
          </w:tcPr>
          <w:p>
            <w:pPr>
              <w:snapToGrid w:val="0"/>
              <w:spacing w:line="360" w:lineRule="auto"/>
              <w:jc w:val="center"/>
              <w:rPr>
                <w:rFonts w:hint="eastAsia" w:ascii="Times New Roman" w:hAnsi="Times New Roman" w:eastAsia="宋体" w:cs="Times New Roman"/>
                <w:color w:val="auto"/>
                <w:sz w:val="22"/>
                <w:szCs w:val="22"/>
                <w:u w:val="none" w:color="auto"/>
                <w:lang w:eastAsia="zh-CN"/>
              </w:rPr>
            </w:pPr>
            <w:r>
              <w:rPr>
                <w:rFonts w:hint="default" w:ascii="Times New Roman" w:hAnsi="Times New Roman" w:cs="Times New Roman"/>
                <w:color w:val="auto"/>
                <w:sz w:val="22"/>
                <w:szCs w:val="22"/>
                <w:u w:val="none" w:color="auto"/>
              </w:rPr>
              <w:t>暂存危废暂存间，交由</w:t>
            </w:r>
            <w:r>
              <w:rPr>
                <w:rFonts w:hint="eastAsia" w:cs="Times New Roman"/>
                <w:color w:val="auto"/>
                <w:sz w:val="22"/>
                <w:szCs w:val="22"/>
                <w:u w:val="none" w:color="auto"/>
                <w:lang w:eastAsia="zh-CN"/>
              </w:rPr>
              <w:t>有资质单位进行处理</w:t>
            </w:r>
          </w:p>
        </w:tc>
        <w:tc>
          <w:tcPr>
            <w:tcW w:w="292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1" w:hRule="atLeast"/>
          <w:jc w:val="center"/>
        </w:trPr>
        <w:tc>
          <w:tcPr>
            <w:tcW w:w="88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66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30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710" w:type="dxa"/>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废灯管、</w:t>
            </w:r>
            <w:r>
              <w:rPr>
                <w:rFonts w:hint="eastAsia"/>
                <w:color w:val="auto"/>
                <w:szCs w:val="21"/>
                <w:u w:val="none" w:color="auto"/>
                <w:lang w:eastAsia="zh-CN"/>
              </w:rPr>
              <w:t>废活性炭</w:t>
            </w:r>
          </w:p>
        </w:tc>
        <w:tc>
          <w:tcPr>
            <w:tcW w:w="234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292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8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66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30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710" w:type="dxa"/>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废过滤棉、漆渣</w:t>
            </w:r>
          </w:p>
        </w:tc>
        <w:tc>
          <w:tcPr>
            <w:tcW w:w="234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292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1" w:hRule="atLeast"/>
          <w:jc w:val="center"/>
        </w:trPr>
        <w:tc>
          <w:tcPr>
            <w:tcW w:w="88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66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30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71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color w:val="auto"/>
                <w:szCs w:val="21"/>
                <w:u w:val="none" w:color="auto"/>
                <w:lang w:eastAsia="zh-CN"/>
              </w:rPr>
              <w:t>含油抹布</w:t>
            </w:r>
          </w:p>
        </w:tc>
        <w:tc>
          <w:tcPr>
            <w:tcW w:w="234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292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88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66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30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710" w:type="dxa"/>
            <w:tcBorders>
              <w:tl2br w:val="nil"/>
              <w:tr2bl w:val="nil"/>
            </w:tcBorders>
            <w:vAlign w:val="center"/>
          </w:tcPr>
          <w:p>
            <w:pPr>
              <w:spacing w:line="360" w:lineRule="auto"/>
              <w:jc w:val="center"/>
              <w:rPr>
                <w:rFonts w:hint="default" w:ascii="Times New Roman" w:hAnsi="Times New Roman" w:eastAsia="宋体" w:cs="Times New Roman"/>
                <w:color w:val="auto"/>
                <w:sz w:val="22"/>
                <w:szCs w:val="22"/>
                <w:u w:val="none" w:color="auto"/>
                <w:lang w:eastAsia="zh-CN"/>
              </w:rPr>
            </w:pPr>
            <w:r>
              <w:rPr>
                <w:rFonts w:hint="eastAsia"/>
                <w:color w:val="auto"/>
                <w:szCs w:val="21"/>
                <w:u w:val="none" w:color="auto"/>
                <w:lang w:eastAsia="zh-CN"/>
              </w:rPr>
              <w:t>废油桶</w:t>
            </w:r>
          </w:p>
        </w:tc>
        <w:tc>
          <w:tcPr>
            <w:tcW w:w="2340" w:type="dxa"/>
            <w:vMerge w:val="continue"/>
            <w:tcBorders>
              <w:tl2br w:val="nil"/>
              <w:tr2bl w:val="nil"/>
            </w:tcBorders>
            <w:vAlign w:val="center"/>
          </w:tcPr>
          <w:p>
            <w:pPr>
              <w:snapToGrid w:val="0"/>
              <w:spacing w:line="360" w:lineRule="auto"/>
              <w:jc w:val="center"/>
              <w:rPr>
                <w:rFonts w:hint="eastAsia" w:ascii="Times New Roman" w:hAnsi="Times New Roman" w:eastAsia="宋体" w:cs="Times New Roman"/>
                <w:color w:val="auto"/>
                <w:sz w:val="22"/>
                <w:szCs w:val="22"/>
                <w:u w:val="none" w:color="auto"/>
                <w:lang w:eastAsia="zh-CN"/>
              </w:rPr>
            </w:pPr>
          </w:p>
        </w:tc>
        <w:tc>
          <w:tcPr>
            <w:tcW w:w="292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1" w:hRule="atLeast"/>
          <w:jc w:val="center"/>
        </w:trPr>
        <w:tc>
          <w:tcPr>
            <w:tcW w:w="88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66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30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710" w:type="dxa"/>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eastAsia"/>
                <w:color w:val="auto"/>
                <w:szCs w:val="21"/>
                <w:u w:val="none" w:color="auto"/>
                <w:lang w:eastAsia="zh-CN"/>
              </w:rPr>
              <w:t>废水性漆包装物</w:t>
            </w:r>
          </w:p>
        </w:tc>
        <w:tc>
          <w:tcPr>
            <w:tcW w:w="2340" w:type="dxa"/>
            <w:vMerge w:val="restart"/>
            <w:tcBorders>
              <w:tl2br w:val="nil"/>
              <w:tr2bl w:val="nil"/>
            </w:tcBorders>
            <w:vAlign w:val="center"/>
          </w:tcPr>
          <w:p>
            <w:pPr>
              <w:snapToGrid w:val="0"/>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交由环卫部门进行处理</w:t>
            </w:r>
          </w:p>
        </w:tc>
        <w:tc>
          <w:tcPr>
            <w:tcW w:w="292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1" w:hRule="atLeast"/>
          <w:jc w:val="center"/>
        </w:trPr>
        <w:tc>
          <w:tcPr>
            <w:tcW w:w="885" w:type="dxa"/>
            <w:vMerge w:val="continue"/>
            <w:tcBorders>
              <w:tl2br w:val="nil"/>
              <w:tr2bl w:val="nil"/>
            </w:tcBorders>
            <w:vAlign w:val="center"/>
          </w:tcPr>
          <w:p>
            <w:pPr>
              <w:snapToGrid w:val="0"/>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 xml:space="preserve">                                                                                                                                                                         </w:t>
            </w:r>
          </w:p>
        </w:tc>
        <w:tc>
          <w:tcPr>
            <w:tcW w:w="66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30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710" w:type="dxa"/>
            <w:tcBorders>
              <w:tl2br w:val="nil"/>
              <w:tr2bl w:val="nil"/>
            </w:tcBorders>
            <w:vAlign w:val="center"/>
          </w:tcPr>
          <w:p>
            <w:pPr>
              <w:snapToGrid w:val="0"/>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生活垃圾</w:t>
            </w:r>
          </w:p>
        </w:tc>
        <w:tc>
          <w:tcPr>
            <w:tcW w:w="234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292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23" w:hRule="atLeast"/>
          <w:jc w:val="center"/>
        </w:trPr>
        <w:tc>
          <w:tcPr>
            <w:tcW w:w="885" w:type="dxa"/>
            <w:tcBorders>
              <w:tl2br w:val="nil"/>
              <w:tr2bl w:val="nil"/>
            </w:tcBorders>
            <w:vAlign w:val="center"/>
          </w:tcPr>
          <w:p>
            <w:pPr>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噪声</w:t>
            </w:r>
          </w:p>
        </w:tc>
        <w:tc>
          <w:tcPr>
            <w:tcW w:w="660" w:type="dxa"/>
            <w:tcBorders>
              <w:tl2br w:val="nil"/>
              <w:tr2bl w:val="nil"/>
            </w:tcBorders>
            <w:vAlign w:val="center"/>
          </w:tcPr>
          <w:p>
            <w:pPr>
              <w:snapToGrid w:val="0"/>
              <w:spacing w:line="360" w:lineRule="auto"/>
              <w:jc w:val="center"/>
              <w:rPr>
                <w:rFonts w:hint="default" w:ascii="Times New Roman" w:hAnsi="Times New Roman" w:cs="Times New Roman"/>
                <w:b/>
                <w:color w:val="auto"/>
                <w:kern w:val="0"/>
                <w:sz w:val="22"/>
                <w:szCs w:val="22"/>
                <w:u w:val="none" w:color="auto"/>
              </w:rPr>
            </w:pPr>
            <w:r>
              <w:rPr>
                <w:rFonts w:hint="default" w:ascii="Times New Roman" w:hAnsi="Times New Roman" w:cs="Times New Roman"/>
                <w:color w:val="auto"/>
                <w:sz w:val="22"/>
                <w:szCs w:val="22"/>
                <w:u w:val="none" w:color="auto"/>
              </w:rPr>
              <w:t>营运期</w:t>
            </w:r>
          </w:p>
        </w:tc>
        <w:tc>
          <w:tcPr>
            <w:tcW w:w="8275" w:type="dxa"/>
            <w:gridSpan w:val="4"/>
            <w:tcBorders>
              <w:tl2br w:val="nil"/>
              <w:tr2bl w:val="nil"/>
            </w:tcBorders>
          </w:tcPr>
          <w:p>
            <w:pPr>
              <w:snapToGrid w:val="0"/>
              <w:spacing w:line="360" w:lineRule="auto"/>
              <w:jc w:val="left"/>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噪声主要来源于</w:t>
            </w:r>
            <w:r>
              <w:rPr>
                <w:rFonts w:hint="eastAsia" w:cs="Times New Roman"/>
                <w:color w:val="auto"/>
                <w:sz w:val="22"/>
                <w:szCs w:val="22"/>
                <w:u w:val="none" w:color="auto"/>
                <w:lang w:eastAsia="zh-CN"/>
              </w:rPr>
              <w:t>焊接机、切割机、锯床、空压机、风机</w:t>
            </w:r>
            <w:r>
              <w:rPr>
                <w:rFonts w:hint="default" w:ascii="Times New Roman" w:hAnsi="Times New Roman" w:cs="Times New Roman"/>
                <w:color w:val="auto"/>
                <w:sz w:val="22"/>
                <w:szCs w:val="22"/>
                <w:u w:val="none" w:color="auto"/>
              </w:rPr>
              <w:t>等运行过程所产生的噪声，声值为</w:t>
            </w:r>
            <w:r>
              <w:rPr>
                <w:rFonts w:hint="eastAsia" w:cs="Times New Roman"/>
                <w:color w:val="auto"/>
                <w:sz w:val="22"/>
                <w:szCs w:val="22"/>
                <w:u w:val="none" w:color="auto"/>
                <w:lang w:val="en-US" w:eastAsia="zh-CN"/>
              </w:rPr>
              <w:t>80-90</w:t>
            </w:r>
            <w:r>
              <w:rPr>
                <w:rFonts w:hint="default" w:ascii="Times New Roman" w:hAnsi="Times New Roman" w:cs="Times New Roman"/>
                <w:color w:val="auto"/>
                <w:sz w:val="22"/>
                <w:szCs w:val="22"/>
                <w:u w:val="none" w:color="auto"/>
              </w:rPr>
              <w:t>dB(A)，经采取合理布局、隔音、减振等措施，使厂界噪声达到《工业企业场界环境噪声排放标准》（GB12348-2008）</w:t>
            </w:r>
            <w:r>
              <w:rPr>
                <w:rFonts w:hint="eastAsia" w:cs="Times New Roman"/>
                <w:color w:val="auto"/>
                <w:sz w:val="22"/>
                <w:szCs w:val="22"/>
                <w:u w:val="none" w:color="auto"/>
                <w:lang w:val="en-US" w:eastAsia="zh-CN"/>
              </w:rPr>
              <w:t>3</w:t>
            </w:r>
            <w:r>
              <w:rPr>
                <w:rFonts w:hint="default" w:ascii="Times New Roman" w:hAnsi="Times New Roman" w:cs="Times New Roman"/>
                <w:color w:val="auto"/>
                <w:sz w:val="22"/>
                <w:szCs w:val="22"/>
                <w:u w:val="none" w:color="auto"/>
              </w:rPr>
              <w:t>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9820" w:type="dxa"/>
            <w:gridSpan w:val="6"/>
            <w:tcBorders>
              <w:tl2br w:val="nil"/>
              <w:tr2bl w:val="nil"/>
            </w:tcBorders>
          </w:tcPr>
          <w:p>
            <w:pPr>
              <w:snapToGrid w:val="0"/>
              <w:spacing w:line="360" w:lineRule="auto"/>
              <w:rPr>
                <w:rFonts w:hint="default" w:ascii="Times New Roman" w:hAnsi="Times New Roman" w:cs="Times New Roman"/>
                <w:b/>
                <w:color w:val="auto"/>
                <w:kern w:val="0"/>
                <w:sz w:val="24"/>
                <w:szCs w:val="24"/>
                <w:u w:val="none" w:color="auto"/>
              </w:rPr>
            </w:pPr>
            <w:r>
              <w:rPr>
                <w:rFonts w:hint="default" w:ascii="Times New Roman" w:hAnsi="Times New Roman" w:cs="Times New Roman"/>
                <w:b/>
                <w:color w:val="auto"/>
                <w:kern w:val="0"/>
                <w:sz w:val="24"/>
                <w:szCs w:val="24"/>
                <w:u w:val="none" w:color="auto"/>
              </w:rPr>
              <w:t>生态保护措施及预期效果：</w:t>
            </w:r>
          </w:p>
          <w:p>
            <w:pPr>
              <w:snapToGrid w:val="0"/>
              <w:spacing w:line="360" w:lineRule="auto"/>
              <w:ind w:firstLine="482"/>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本项目位于</w:t>
            </w:r>
            <w:r>
              <w:rPr>
                <w:rFonts w:hint="eastAsia" w:cs="Times New Roman"/>
                <w:color w:val="auto"/>
                <w:sz w:val="24"/>
                <w:szCs w:val="24"/>
                <w:u w:val="none" w:color="auto"/>
                <w:lang w:eastAsia="zh-CN"/>
              </w:rPr>
              <w:t>湘阴县金龙新区文襄路与安嘉路交汇处东北角现有厂房</w:t>
            </w:r>
            <w:r>
              <w:rPr>
                <w:rFonts w:hint="default" w:ascii="Times New Roman" w:hAnsi="Times New Roman" w:cs="Times New Roman"/>
                <w:color w:val="auto"/>
                <w:sz w:val="24"/>
                <w:szCs w:val="24"/>
                <w:u w:val="none" w:color="auto"/>
              </w:rPr>
              <w:t>进行生产，不会对生态环境产生影响。此外，项目营运期产生的废气、废水、固废和噪声均得到有效处理与处置，项目营运不会对周围的生态环境产生明显影响。</w:t>
            </w:r>
            <w:bookmarkStart w:id="16" w:name="_GoBack"/>
            <w:bookmarkEnd w:id="16"/>
          </w:p>
          <w:p>
            <w:pPr>
              <w:pStyle w:val="31"/>
              <w:spacing w:line="360" w:lineRule="auto"/>
              <w:ind w:left="400"/>
              <w:rPr>
                <w:rFonts w:hint="default" w:ascii="Times New Roman" w:hAnsi="Times New Roman" w:cs="Times New Roman"/>
                <w:color w:val="auto"/>
                <w:sz w:val="22"/>
                <w:szCs w:val="22"/>
                <w:u w:val="none" w:color="auto"/>
              </w:rPr>
            </w:pPr>
          </w:p>
          <w:p>
            <w:pPr>
              <w:spacing w:line="360" w:lineRule="auto"/>
              <w:rPr>
                <w:rFonts w:hint="default" w:ascii="Times New Roman" w:hAnsi="Times New Roman" w:cs="Times New Roman"/>
                <w:color w:val="auto"/>
                <w:sz w:val="22"/>
                <w:szCs w:val="22"/>
                <w:u w:val="none" w:color="auto"/>
              </w:rPr>
            </w:pPr>
          </w:p>
          <w:p>
            <w:pPr>
              <w:pStyle w:val="31"/>
              <w:spacing w:line="360" w:lineRule="auto"/>
              <w:ind w:left="400"/>
              <w:rPr>
                <w:rFonts w:hint="default" w:ascii="Times New Roman" w:hAnsi="Times New Roman" w:cs="Times New Roman"/>
                <w:color w:val="auto"/>
                <w:sz w:val="22"/>
                <w:szCs w:val="22"/>
                <w:u w:val="none" w:color="auto"/>
              </w:rPr>
            </w:pPr>
          </w:p>
          <w:p>
            <w:pPr>
              <w:spacing w:line="360" w:lineRule="auto"/>
              <w:rPr>
                <w:rFonts w:hint="default" w:ascii="Times New Roman" w:hAnsi="Times New Roman" w:cs="Times New Roman"/>
                <w:color w:val="auto"/>
                <w:sz w:val="22"/>
                <w:szCs w:val="22"/>
                <w:u w:val="none" w:color="auto"/>
              </w:rPr>
            </w:pPr>
          </w:p>
          <w:p>
            <w:pPr>
              <w:pStyle w:val="31"/>
              <w:spacing w:line="360" w:lineRule="auto"/>
              <w:ind w:left="400"/>
              <w:rPr>
                <w:rFonts w:hint="default" w:ascii="Times New Roman" w:hAnsi="Times New Roman" w:cs="Times New Roman"/>
                <w:color w:val="auto"/>
                <w:sz w:val="22"/>
                <w:szCs w:val="22"/>
                <w:u w:val="none" w:color="auto"/>
              </w:rPr>
            </w:pPr>
          </w:p>
          <w:p>
            <w:pPr>
              <w:pStyle w:val="31"/>
              <w:spacing w:line="360" w:lineRule="auto"/>
              <w:ind w:left="0" w:leftChars="0" w:firstLine="0" w:firstLineChars="0"/>
              <w:rPr>
                <w:rFonts w:hint="default" w:ascii="Times New Roman" w:hAnsi="Times New Roman" w:cs="Times New Roman"/>
                <w:color w:val="auto"/>
                <w:sz w:val="22"/>
                <w:szCs w:val="22"/>
                <w:u w:val="none" w:color="auto"/>
              </w:rPr>
            </w:pPr>
          </w:p>
          <w:p>
            <w:pPr>
              <w:spacing w:line="360" w:lineRule="auto"/>
              <w:rPr>
                <w:rFonts w:hint="default" w:ascii="Times New Roman" w:hAnsi="Times New Roman" w:cs="Times New Roman"/>
                <w:color w:val="auto"/>
                <w:sz w:val="22"/>
                <w:szCs w:val="22"/>
                <w:u w:val="none" w:color="auto"/>
              </w:rPr>
            </w:pPr>
          </w:p>
          <w:p>
            <w:pPr>
              <w:pStyle w:val="31"/>
              <w:spacing w:line="360" w:lineRule="auto"/>
              <w:ind w:left="400"/>
              <w:rPr>
                <w:rFonts w:hint="default" w:ascii="Times New Roman" w:hAnsi="Times New Roman" w:cs="Times New Roman"/>
                <w:color w:val="auto"/>
                <w:sz w:val="22"/>
                <w:szCs w:val="22"/>
                <w:u w:val="none" w:color="auto"/>
              </w:rPr>
            </w:pPr>
          </w:p>
        </w:tc>
      </w:tr>
    </w:tbl>
    <w:p>
      <w:pPr>
        <w:snapToGrid w:val="0"/>
        <w:jc w:val="left"/>
        <w:outlineLvl w:val="0"/>
        <w:rPr>
          <w:color w:val="auto"/>
          <w:u w:val="none" w:color="auto"/>
        </w:rPr>
      </w:pPr>
      <w:r>
        <w:rPr>
          <w:color w:val="auto"/>
          <w:u w:val="none" w:color="auto"/>
        </w:rPr>
        <w:br w:type="page"/>
      </w:r>
      <w:bookmarkStart w:id="13" w:name="_Toc16035"/>
      <w:r>
        <w:rPr>
          <w:rFonts w:hint="eastAsia" w:eastAsia="黑体"/>
          <w:color w:val="auto"/>
          <w:sz w:val="32"/>
          <w:u w:val="none" w:color="auto"/>
        </w:rPr>
        <w:t>九、</w:t>
      </w:r>
      <w:r>
        <w:rPr>
          <w:rFonts w:eastAsia="黑体"/>
          <w:color w:val="auto"/>
          <w:sz w:val="32"/>
          <w:u w:val="none" w:color="auto"/>
        </w:rPr>
        <w:t>结论与建议</w:t>
      </w:r>
      <w:bookmarkEnd w:id="13"/>
    </w:p>
    <w:tbl>
      <w:tblPr>
        <w:tblStyle w:val="38"/>
        <w:tblW w:w="9356" w:type="dxa"/>
        <w:jc w:val="center"/>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85" w:type="dxa"/>
          <w:bottom w:w="0" w:type="dxa"/>
          <w:right w:w="85" w:type="dxa"/>
        </w:tblCellMar>
      </w:tblPr>
      <w:tblGrid>
        <w:gridCol w:w="9356"/>
      </w:tblGrid>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85" w:type="dxa"/>
            <w:bottom w:w="0" w:type="dxa"/>
            <w:right w:w="85" w:type="dxa"/>
          </w:tblCellMar>
        </w:tblPrEx>
        <w:trPr>
          <w:trHeight w:val="13397" w:hRule="atLeast"/>
          <w:jc w:val="center"/>
        </w:trPr>
        <w:tc>
          <w:tcPr>
            <w:tcW w:w="9356" w:type="dxa"/>
          </w:tcPr>
          <w:p>
            <w:pPr>
              <w:snapToGrid w:val="0"/>
              <w:spacing w:line="360" w:lineRule="auto"/>
              <w:rPr>
                <w:b/>
                <w:color w:val="auto"/>
                <w:sz w:val="24"/>
                <w:szCs w:val="24"/>
                <w:u w:val="none" w:color="auto"/>
              </w:rPr>
            </w:pPr>
            <w:r>
              <w:rPr>
                <w:b/>
                <w:color w:val="auto"/>
                <w:sz w:val="24"/>
                <w:szCs w:val="24"/>
                <w:u w:val="none" w:color="auto"/>
              </w:rPr>
              <w:t>一. 结论</w:t>
            </w:r>
          </w:p>
          <w:p>
            <w:pPr>
              <w:adjustRightInd w:val="0"/>
              <w:snapToGrid w:val="0"/>
              <w:spacing w:line="360" w:lineRule="auto"/>
              <w:ind w:firstLine="462" w:firstLineChars="200"/>
              <w:rPr>
                <w:b/>
                <w:bCs/>
                <w:color w:val="auto"/>
                <w:sz w:val="24"/>
                <w:szCs w:val="24"/>
                <w:u w:val="none" w:color="auto"/>
              </w:rPr>
            </w:pPr>
            <w:r>
              <w:rPr>
                <w:b/>
                <w:bCs/>
                <w:color w:val="auto"/>
                <w:sz w:val="24"/>
                <w:szCs w:val="24"/>
                <w:u w:val="none" w:color="auto"/>
              </w:rPr>
              <w:t>1、项目概况</w:t>
            </w:r>
          </w:p>
          <w:p>
            <w:pPr>
              <w:adjustRightInd w:val="0"/>
              <w:snapToGrid w:val="0"/>
              <w:spacing w:line="360" w:lineRule="auto"/>
              <w:ind w:firstLine="462" w:firstLineChars="200"/>
              <w:rPr>
                <w:color w:val="auto"/>
                <w:sz w:val="24"/>
                <w:szCs w:val="24"/>
                <w:u w:val="none" w:color="auto"/>
              </w:rPr>
            </w:pPr>
            <w:r>
              <w:rPr>
                <w:rFonts w:hint="eastAsia"/>
                <w:color w:val="auto"/>
                <w:sz w:val="24"/>
                <w:szCs w:val="24"/>
                <w:u w:val="none" w:color="auto"/>
                <w:lang w:eastAsia="zh-CN"/>
              </w:rPr>
              <w:t>湖南金高电力器材有限公司年产1万吨钢构件扩建项目</w:t>
            </w:r>
            <w:r>
              <w:rPr>
                <w:rFonts w:hint="eastAsia"/>
                <w:color w:val="auto"/>
                <w:sz w:val="24"/>
                <w:szCs w:val="24"/>
                <w:u w:val="none" w:color="auto"/>
              </w:rPr>
              <w:t>选</w:t>
            </w:r>
            <w:r>
              <w:rPr>
                <w:rFonts w:hint="eastAsia"/>
                <w:color w:val="auto"/>
                <w:sz w:val="24"/>
                <w:szCs w:val="24"/>
                <w:u w:val="none" w:color="auto"/>
                <w:lang w:eastAsia="zh-CN"/>
              </w:rPr>
              <w:t>址湘阴县金龙新区文襄路与安嘉路交汇处东北角地块</w:t>
            </w:r>
            <w:r>
              <w:rPr>
                <w:rFonts w:hint="eastAsia" w:cs="Times New Roman"/>
                <w:color w:val="auto"/>
                <w:sz w:val="24"/>
                <w:u w:val="none" w:color="auto"/>
                <w:lang w:eastAsia="zh-CN"/>
              </w:rPr>
              <w:t>（</w:t>
            </w:r>
            <w:r>
              <w:rPr>
                <w:rFonts w:hint="eastAsia" w:hAnsi="宋体"/>
                <w:sz w:val="24"/>
                <w:u w:val="none" w:color="auto"/>
              </w:rPr>
              <w:t>湖南金高电力器材有限公司</w:t>
            </w:r>
            <w:r>
              <w:rPr>
                <w:rFonts w:hint="eastAsia" w:hAnsi="宋体"/>
                <w:sz w:val="24"/>
                <w:u w:val="none" w:color="auto"/>
                <w:lang w:eastAsia="zh-CN"/>
              </w:rPr>
              <w:t>内</w:t>
            </w:r>
            <w:r>
              <w:rPr>
                <w:rFonts w:hint="eastAsia" w:cs="Times New Roman"/>
                <w:color w:val="auto"/>
                <w:sz w:val="24"/>
                <w:u w:val="none" w:color="auto"/>
                <w:lang w:eastAsia="zh-CN"/>
              </w:rPr>
              <w:t>）</w:t>
            </w:r>
            <w:r>
              <w:rPr>
                <w:rFonts w:hint="eastAsia"/>
                <w:color w:val="auto"/>
                <w:sz w:val="24"/>
                <w:szCs w:val="24"/>
                <w:u w:val="none" w:color="auto"/>
                <w:lang w:eastAsia="zh-CN"/>
              </w:rPr>
              <w:t>，总投资</w:t>
            </w:r>
            <w:r>
              <w:rPr>
                <w:rFonts w:hint="eastAsia"/>
                <w:color w:val="auto"/>
                <w:sz w:val="24"/>
                <w:szCs w:val="24"/>
                <w:u w:val="none" w:color="auto"/>
                <w:lang w:val="en-US" w:eastAsia="zh-CN"/>
              </w:rPr>
              <w:t>300万元</w:t>
            </w:r>
            <w:r>
              <w:rPr>
                <w:rFonts w:hint="eastAsia"/>
                <w:color w:val="auto"/>
                <w:sz w:val="24"/>
                <w:szCs w:val="24"/>
                <w:u w:val="none" w:color="auto"/>
                <w:lang w:eastAsia="zh-CN"/>
              </w:rPr>
              <w:t>（环保投资为</w:t>
            </w:r>
            <w:r>
              <w:rPr>
                <w:rFonts w:hint="eastAsia"/>
                <w:color w:val="auto"/>
                <w:sz w:val="24"/>
                <w:szCs w:val="24"/>
                <w:u w:val="none" w:color="auto"/>
                <w:lang w:val="en-US" w:eastAsia="zh-CN"/>
              </w:rPr>
              <w:t>40</w:t>
            </w:r>
            <w:r>
              <w:rPr>
                <w:rFonts w:hint="eastAsia"/>
                <w:color w:val="auto"/>
                <w:sz w:val="24"/>
                <w:szCs w:val="24"/>
                <w:u w:val="none" w:color="auto"/>
                <w:lang w:eastAsia="zh-CN"/>
              </w:rPr>
              <w:t>万元），总占地面积</w:t>
            </w:r>
            <w:r>
              <w:rPr>
                <w:rFonts w:hint="eastAsia"/>
                <w:color w:val="auto"/>
                <w:sz w:val="24"/>
                <w:szCs w:val="24"/>
                <w:u w:val="none" w:color="auto"/>
                <w:lang w:val="en-US" w:eastAsia="zh-CN"/>
              </w:rPr>
              <w:t>8938.87</w:t>
            </w:r>
            <w:r>
              <w:rPr>
                <w:rFonts w:hint="eastAsia"/>
                <w:color w:val="auto"/>
                <w:sz w:val="24"/>
                <w:szCs w:val="24"/>
                <w:u w:val="none" w:color="auto"/>
                <w:lang w:eastAsia="zh-CN"/>
              </w:rPr>
              <w:t>平方米</w:t>
            </w:r>
            <w:r>
              <w:rPr>
                <w:rFonts w:hint="eastAsia" w:ascii="Times New Roman" w:hAnsi="Times New Roman" w:eastAsia="宋体" w:cs="Times New Roman"/>
                <w:color w:val="auto"/>
                <w:sz w:val="24"/>
                <w:szCs w:val="24"/>
                <w:u w:val="none" w:color="auto"/>
                <w:lang w:eastAsia="zh-CN"/>
              </w:rPr>
              <w:t>，项目建成投</w:t>
            </w:r>
            <w:r>
              <w:rPr>
                <w:rFonts w:hint="eastAsia"/>
                <w:color w:val="auto"/>
                <w:sz w:val="24"/>
                <w:szCs w:val="24"/>
                <w:u w:val="none" w:color="auto"/>
              </w:rPr>
              <w:t>产后</w:t>
            </w:r>
            <w:r>
              <w:rPr>
                <w:rFonts w:hint="eastAsia"/>
                <w:color w:val="auto"/>
                <w:sz w:val="24"/>
                <w:szCs w:val="24"/>
                <w:u w:val="none" w:color="auto"/>
                <w:lang w:eastAsia="zh-CN"/>
              </w:rPr>
              <w:t>年产</w:t>
            </w:r>
            <w:r>
              <w:rPr>
                <w:rFonts w:hint="eastAsia"/>
                <w:color w:val="auto"/>
                <w:sz w:val="24"/>
                <w:szCs w:val="24"/>
                <w:u w:val="none" w:color="auto"/>
                <w:lang w:val="en-US" w:eastAsia="zh-CN"/>
              </w:rPr>
              <w:t>1万吨钢结构件</w:t>
            </w:r>
            <w:r>
              <w:rPr>
                <w:rFonts w:hint="eastAsia" w:hAnsi="宋体"/>
                <w:color w:val="auto"/>
                <w:sz w:val="24"/>
                <w:szCs w:val="24"/>
                <w:u w:val="none" w:color="auto"/>
              </w:rPr>
              <w:t>。</w:t>
            </w:r>
          </w:p>
          <w:p>
            <w:pPr>
              <w:adjustRightInd w:val="0"/>
              <w:snapToGrid w:val="0"/>
              <w:spacing w:line="360" w:lineRule="auto"/>
              <w:ind w:firstLine="462" w:firstLineChars="200"/>
              <w:rPr>
                <w:color w:val="auto"/>
                <w:sz w:val="24"/>
                <w:u w:val="none" w:color="auto"/>
              </w:rPr>
            </w:pPr>
            <w:r>
              <w:rPr>
                <w:b/>
                <w:bCs/>
                <w:color w:val="auto"/>
                <w:sz w:val="24"/>
                <w:szCs w:val="24"/>
                <w:u w:val="none" w:color="auto"/>
              </w:rPr>
              <w:t>2</w:t>
            </w:r>
            <w:r>
              <w:rPr>
                <w:b/>
                <w:color w:val="auto"/>
                <w:sz w:val="24"/>
                <w:u w:val="none" w:color="auto"/>
              </w:rPr>
              <w:t>、区域环境质量结论</w:t>
            </w:r>
          </w:p>
          <w:p>
            <w:pPr>
              <w:snapToGrid w:val="0"/>
              <w:spacing w:line="360" w:lineRule="auto"/>
              <w:ind w:firstLine="453" w:firstLineChars="196"/>
              <w:rPr>
                <w:rFonts w:hAnsi="宋体"/>
                <w:color w:val="auto"/>
                <w:sz w:val="24"/>
                <w:szCs w:val="24"/>
                <w:u w:val="none" w:color="auto"/>
              </w:rPr>
            </w:pPr>
            <w:r>
              <w:rPr>
                <w:rFonts w:hAnsi="宋体"/>
                <w:color w:val="auto"/>
                <w:sz w:val="24"/>
                <w:szCs w:val="24"/>
                <w:u w:val="none" w:color="auto"/>
              </w:rPr>
              <w:t>本项目所在地区域环境质量现状调查结果表明：</w:t>
            </w:r>
          </w:p>
          <w:p>
            <w:pPr>
              <w:pStyle w:val="13"/>
              <w:keepNext w:val="0"/>
              <w:keepLines w:val="0"/>
              <w:pageBreakBefore w:val="0"/>
              <w:widowControl w:val="0"/>
              <w:kinsoku/>
              <w:wordWrap/>
              <w:overflowPunct/>
              <w:topLinePunct w:val="0"/>
              <w:autoSpaceDE/>
              <w:autoSpaceDN/>
              <w:bidi w:val="0"/>
              <w:spacing w:after="0" w:afterLines="0" w:line="360" w:lineRule="auto"/>
              <w:ind w:left="0" w:right="0" w:firstLine="462" w:firstLineChars="200"/>
              <w:textAlignment w:val="auto"/>
              <w:rPr>
                <w:rFonts w:hint="eastAsia" w:cs="Times New Roman"/>
                <w:iCs w:val="0"/>
                <w:color w:val="auto"/>
                <w:kern w:val="2"/>
                <w:sz w:val="24"/>
                <w:szCs w:val="24"/>
                <w:u w:val="none" w:color="auto"/>
                <w:lang w:val="en-US" w:eastAsia="zh-CN" w:bidi="ar-SA"/>
              </w:rPr>
            </w:pPr>
            <w:r>
              <w:rPr>
                <w:rFonts w:hint="default" w:ascii="Times New Roman" w:hAnsi="Times New Roman" w:eastAsia="宋体" w:cs="Times New Roman"/>
                <w:iCs w:val="0"/>
                <w:color w:val="auto"/>
                <w:kern w:val="2"/>
                <w:sz w:val="24"/>
                <w:szCs w:val="24"/>
                <w:u w:val="none" w:color="auto"/>
                <w:lang w:val="en-US" w:eastAsia="zh-CN" w:bidi="ar-SA"/>
              </w:rPr>
              <w:t>大气</w:t>
            </w:r>
            <w:r>
              <w:rPr>
                <w:rFonts w:hint="default" w:ascii="Times New Roman" w:hAnsi="Times New Roman" w:cs="Times New Roman"/>
                <w:iCs w:val="0"/>
                <w:color w:val="auto"/>
                <w:kern w:val="2"/>
                <w:sz w:val="24"/>
                <w:szCs w:val="24"/>
                <w:u w:val="none" w:color="auto"/>
                <w:lang w:val="en-US" w:eastAsia="zh-CN" w:bidi="ar-SA"/>
              </w:rPr>
              <w:t>：</w:t>
            </w:r>
            <w:r>
              <w:rPr>
                <w:rFonts w:hint="default" w:ascii="Times New Roman" w:hAnsi="Times New Roman" w:eastAsia="宋体" w:cs="Times New Roman"/>
                <w:iCs w:val="0"/>
                <w:color w:val="auto"/>
                <w:kern w:val="2"/>
                <w:sz w:val="24"/>
                <w:szCs w:val="24"/>
                <w:u w:val="none" w:color="auto"/>
                <w:lang w:val="en-US" w:eastAsia="zh-CN" w:bidi="ar-SA"/>
              </w:rPr>
              <w:t>为了解建设项目所在区域的大气环境状况，本环评引用</w:t>
            </w:r>
            <w:r>
              <w:rPr>
                <w:rFonts w:hint="eastAsia" w:ascii="Times New Roman" w:hAnsi="Times New Roman" w:eastAsia="宋体" w:cs="Times New Roman"/>
                <w:iCs w:val="0"/>
                <w:color w:val="auto"/>
                <w:kern w:val="2"/>
                <w:sz w:val="24"/>
                <w:szCs w:val="24"/>
                <w:u w:val="none" w:color="auto"/>
                <w:lang w:val="en-US" w:eastAsia="zh-CN" w:bidi="ar-SA"/>
              </w:rPr>
              <w:t>湘阴县</w:t>
            </w:r>
            <w:r>
              <w:rPr>
                <w:rFonts w:hint="default" w:ascii="Times New Roman" w:hAnsi="Times New Roman" w:eastAsia="宋体" w:cs="Times New Roman"/>
                <w:iCs w:val="0"/>
                <w:color w:val="auto"/>
                <w:kern w:val="2"/>
                <w:sz w:val="24"/>
                <w:szCs w:val="24"/>
                <w:u w:val="none" w:color="auto"/>
                <w:lang w:val="en-US" w:eastAsia="zh-CN" w:bidi="ar-SA"/>
              </w:rPr>
              <w:t>环境保护监测站2018年</w:t>
            </w:r>
            <w:r>
              <w:rPr>
                <w:rFonts w:hint="eastAsia" w:cs="Times New Roman"/>
                <w:iCs w:val="0"/>
                <w:color w:val="auto"/>
                <w:kern w:val="2"/>
                <w:sz w:val="24"/>
                <w:szCs w:val="24"/>
                <w:u w:val="none" w:color="auto"/>
                <w:lang w:val="en-US" w:eastAsia="zh-CN" w:bidi="ar-SA"/>
              </w:rPr>
              <w:t>、2019年</w:t>
            </w:r>
            <w:r>
              <w:rPr>
                <w:rFonts w:hint="default" w:ascii="Times New Roman" w:hAnsi="Times New Roman" w:eastAsia="宋体" w:cs="Times New Roman"/>
                <w:iCs w:val="0"/>
                <w:color w:val="auto"/>
                <w:kern w:val="2"/>
                <w:sz w:val="24"/>
                <w:szCs w:val="24"/>
                <w:u w:val="none" w:color="auto"/>
                <w:lang w:val="en-US" w:eastAsia="zh-CN" w:bidi="ar-SA"/>
              </w:rPr>
              <w:t>常规监测点对区域环境空气质量现状进行评价，监测因子为 NO</w:t>
            </w:r>
            <w:r>
              <w:rPr>
                <w:rFonts w:hint="default" w:ascii="Times New Roman" w:hAnsi="Times New Roman" w:eastAsia="宋体" w:cs="Times New Roman"/>
                <w:iCs w:val="0"/>
                <w:color w:val="auto"/>
                <w:kern w:val="2"/>
                <w:sz w:val="24"/>
                <w:szCs w:val="24"/>
                <w:u w:val="none" w:color="auto"/>
                <w:vertAlign w:val="subscript"/>
                <w:lang w:val="en-US" w:eastAsia="zh-CN" w:bidi="ar-SA"/>
              </w:rPr>
              <w:t>2</w:t>
            </w:r>
            <w:r>
              <w:rPr>
                <w:rFonts w:hint="default" w:ascii="Times New Roman" w:hAnsi="Times New Roman" w:eastAsia="宋体" w:cs="Times New Roman"/>
                <w:iCs w:val="0"/>
                <w:color w:val="auto"/>
                <w:kern w:val="2"/>
                <w:sz w:val="24"/>
                <w:szCs w:val="24"/>
                <w:u w:val="none" w:color="auto"/>
                <w:lang w:val="en-US" w:eastAsia="zh-CN" w:bidi="ar-SA"/>
              </w:rPr>
              <w:t>、SO</w:t>
            </w:r>
            <w:r>
              <w:rPr>
                <w:rFonts w:hint="default" w:ascii="Times New Roman" w:hAnsi="Times New Roman" w:eastAsia="宋体" w:cs="Times New Roman"/>
                <w:iCs w:val="0"/>
                <w:color w:val="auto"/>
                <w:kern w:val="2"/>
                <w:sz w:val="24"/>
                <w:szCs w:val="24"/>
                <w:u w:val="none" w:color="auto"/>
                <w:vertAlign w:val="subscript"/>
                <w:lang w:val="en-US" w:eastAsia="zh-CN" w:bidi="ar-SA"/>
              </w:rPr>
              <w:t>2</w:t>
            </w:r>
            <w:r>
              <w:rPr>
                <w:rFonts w:hint="default" w:ascii="Times New Roman" w:hAnsi="Times New Roman" w:eastAsia="宋体" w:cs="Times New Roman"/>
                <w:iCs w:val="0"/>
                <w:color w:val="auto"/>
                <w:kern w:val="2"/>
                <w:sz w:val="24"/>
                <w:szCs w:val="24"/>
                <w:u w:val="none" w:color="auto"/>
                <w:lang w:val="en-US" w:eastAsia="zh-CN" w:bidi="ar-SA"/>
              </w:rPr>
              <w:t>、PM</w:t>
            </w:r>
            <w:r>
              <w:rPr>
                <w:rFonts w:hint="default" w:ascii="Times New Roman" w:hAnsi="Times New Roman" w:eastAsia="宋体" w:cs="Times New Roman"/>
                <w:iCs w:val="0"/>
                <w:color w:val="auto"/>
                <w:kern w:val="2"/>
                <w:sz w:val="24"/>
                <w:szCs w:val="24"/>
                <w:u w:val="none" w:color="auto"/>
                <w:vertAlign w:val="subscript"/>
                <w:lang w:val="en-US" w:eastAsia="zh-CN" w:bidi="ar-SA"/>
              </w:rPr>
              <w:t>10</w:t>
            </w:r>
            <w:r>
              <w:rPr>
                <w:rFonts w:hint="default" w:ascii="Times New Roman" w:hAnsi="Times New Roman" w:eastAsia="宋体" w:cs="Times New Roman"/>
                <w:iCs w:val="0"/>
                <w:color w:val="auto"/>
                <w:kern w:val="2"/>
                <w:sz w:val="24"/>
                <w:szCs w:val="24"/>
                <w:u w:val="none" w:color="auto"/>
                <w:lang w:val="en-US" w:eastAsia="zh-CN" w:bidi="ar-SA"/>
              </w:rPr>
              <w:t>、PM</w:t>
            </w:r>
            <w:r>
              <w:rPr>
                <w:rFonts w:hint="default" w:ascii="Times New Roman" w:hAnsi="Times New Roman" w:eastAsia="宋体" w:cs="Times New Roman"/>
                <w:iCs w:val="0"/>
                <w:color w:val="auto"/>
                <w:kern w:val="2"/>
                <w:sz w:val="24"/>
                <w:szCs w:val="24"/>
                <w:u w:val="none" w:color="auto"/>
                <w:vertAlign w:val="subscript"/>
                <w:lang w:val="en-US" w:eastAsia="zh-CN" w:bidi="ar-SA"/>
              </w:rPr>
              <w:t>2.5</w:t>
            </w:r>
            <w:r>
              <w:rPr>
                <w:rFonts w:hint="default" w:ascii="Times New Roman" w:hAnsi="Times New Roman" w:eastAsia="宋体" w:cs="Times New Roman"/>
                <w:iCs w:val="0"/>
                <w:color w:val="auto"/>
                <w:kern w:val="2"/>
                <w:sz w:val="24"/>
                <w:szCs w:val="24"/>
                <w:u w:val="none" w:color="auto"/>
                <w:lang w:val="en-US" w:eastAsia="zh-CN" w:bidi="ar-SA"/>
              </w:rPr>
              <w:t>、CO、O</w:t>
            </w:r>
            <w:r>
              <w:rPr>
                <w:rFonts w:hint="default" w:ascii="Times New Roman" w:hAnsi="Times New Roman" w:eastAsia="宋体" w:cs="Times New Roman"/>
                <w:iCs w:val="0"/>
                <w:color w:val="auto"/>
                <w:kern w:val="2"/>
                <w:sz w:val="24"/>
                <w:szCs w:val="24"/>
                <w:u w:val="none" w:color="auto"/>
                <w:vertAlign w:val="subscript"/>
                <w:lang w:val="en-US" w:eastAsia="zh-CN" w:bidi="ar-SA"/>
              </w:rPr>
              <w:t>3</w:t>
            </w:r>
            <w:r>
              <w:rPr>
                <w:rFonts w:hint="default" w:ascii="Times New Roman" w:hAnsi="Times New Roman" w:eastAsia="宋体" w:cs="Times New Roman"/>
                <w:iCs w:val="0"/>
                <w:color w:val="auto"/>
                <w:kern w:val="2"/>
                <w:sz w:val="24"/>
                <w:szCs w:val="24"/>
                <w:u w:val="none" w:color="auto"/>
                <w:lang w:val="en-US" w:eastAsia="zh-CN" w:bidi="ar-SA"/>
              </w:rPr>
              <w:t>，监测结果显示项目 SO</w:t>
            </w:r>
            <w:r>
              <w:rPr>
                <w:rFonts w:hint="default" w:ascii="Times New Roman" w:hAnsi="Times New Roman" w:eastAsia="宋体" w:cs="Times New Roman"/>
                <w:iCs w:val="0"/>
                <w:color w:val="auto"/>
                <w:kern w:val="2"/>
                <w:sz w:val="24"/>
                <w:szCs w:val="24"/>
                <w:u w:val="none" w:color="auto"/>
                <w:vertAlign w:val="subscript"/>
                <w:lang w:val="en-US" w:eastAsia="zh-CN" w:bidi="ar-SA"/>
              </w:rPr>
              <w:t>2</w:t>
            </w:r>
            <w:r>
              <w:rPr>
                <w:rFonts w:hint="default" w:ascii="Times New Roman" w:hAnsi="Times New Roman" w:eastAsia="宋体" w:cs="Times New Roman"/>
                <w:iCs w:val="0"/>
                <w:color w:val="auto"/>
                <w:kern w:val="2"/>
                <w:sz w:val="24"/>
                <w:szCs w:val="24"/>
                <w:u w:val="none" w:color="auto"/>
                <w:lang w:val="en-US" w:eastAsia="zh-CN" w:bidi="ar-SA"/>
              </w:rPr>
              <w:t>、NO</w:t>
            </w:r>
            <w:r>
              <w:rPr>
                <w:rFonts w:hint="default" w:ascii="Times New Roman" w:hAnsi="Times New Roman" w:eastAsia="宋体" w:cs="Times New Roman"/>
                <w:iCs w:val="0"/>
                <w:color w:val="auto"/>
                <w:kern w:val="2"/>
                <w:sz w:val="24"/>
                <w:szCs w:val="24"/>
                <w:u w:val="none" w:color="auto"/>
                <w:vertAlign w:val="subscript"/>
                <w:lang w:val="en-US" w:eastAsia="zh-CN" w:bidi="ar-SA"/>
              </w:rPr>
              <w:t>2</w:t>
            </w:r>
            <w:r>
              <w:rPr>
                <w:rFonts w:hint="default" w:ascii="Times New Roman" w:hAnsi="Times New Roman" w:eastAsia="宋体" w:cs="Times New Roman"/>
                <w:iCs w:val="0"/>
                <w:color w:val="auto"/>
                <w:kern w:val="2"/>
                <w:sz w:val="24"/>
                <w:szCs w:val="24"/>
                <w:u w:val="none" w:color="auto"/>
                <w:lang w:val="en-US" w:eastAsia="zh-CN" w:bidi="ar-SA"/>
              </w:rPr>
              <w:t>、CO、PM</w:t>
            </w:r>
            <w:r>
              <w:rPr>
                <w:rFonts w:hint="default" w:ascii="Times New Roman" w:hAnsi="Times New Roman" w:eastAsia="宋体" w:cs="Times New Roman"/>
                <w:iCs w:val="0"/>
                <w:color w:val="auto"/>
                <w:kern w:val="2"/>
                <w:sz w:val="24"/>
                <w:szCs w:val="24"/>
                <w:u w:val="none" w:color="auto"/>
                <w:vertAlign w:val="subscript"/>
                <w:lang w:val="en-US" w:eastAsia="zh-CN" w:bidi="ar-SA"/>
              </w:rPr>
              <w:t>10</w:t>
            </w:r>
            <w:r>
              <w:rPr>
                <w:rFonts w:hint="default" w:ascii="Times New Roman" w:hAnsi="Times New Roman" w:eastAsia="宋体" w:cs="Times New Roman"/>
                <w:iCs w:val="0"/>
                <w:color w:val="auto"/>
                <w:kern w:val="2"/>
                <w:sz w:val="24"/>
                <w:szCs w:val="24"/>
                <w:u w:val="none" w:color="auto"/>
                <w:lang w:val="en-US" w:eastAsia="zh-CN" w:bidi="ar-SA"/>
              </w:rPr>
              <w:t xml:space="preserve"> 、O</w:t>
            </w:r>
            <w:r>
              <w:rPr>
                <w:rFonts w:hint="default" w:ascii="Times New Roman" w:hAnsi="Times New Roman" w:eastAsia="宋体" w:cs="Times New Roman"/>
                <w:iCs w:val="0"/>
                <w:color w:val="auto"/>
                <w:kern w:val="2"/>
                <w:sz w:val="24"/>
                <w:szCs w:val="24"/>
                <w:u w:val="none" w:color="auto"/>
                <w:vertAlign w:val="subscript"/>
                <w:lang w:val="en-US" w:eastAsia="zh-CN" w:bidi="ar-SA"/>
              </w:rPr>
              <w:t>3</w:t>
            </w:r>
            <w:r>
              <w:rPr>
                <w:rFonts w:hint="default" w:ascii="Times New Roman" w:hAnsi="Times New Roman" w:eastAsia="宋体" w:cs="Times New Roman"/>
                <w:iCs w:val="0"/>
                <w:color w:val="auto"/>
                <w:kern w:val="2"/>
                <w:sz w:val="24"/>
                <w:szCs w:val="24"/>
                <w:u w:val="none" w:color="auto"/>
                <w:lang w:val="en-US" w:eastAsia="zh-CN" w:bidi="ar-SA"/>
              </w:rPr>
              <w:t>环境质量达标，PM</w:t>
            </w:r>
            <w:r>
              <w:rPr>
                <w:rFonts w:hint="default" w:ascii="Times New Roman" w:hAnsi="Times New Roman" w:eastAsia="宋体" w:cs="Times New Roman"/>
                <w:iCs w:val="0"/>
                <w:color w:val="auto"/>
                <w:kern w:val="2"/>
                <w:sz w:val="24"/>
                <w:szCs w:val="24"/>
                <w:u w:val="none" w:color="auto"/>
                <w:vertAlign w:val="subscript"/>
                <w:lang w:val="en-US" w:eastAsia="zh-CN" w:bidi="ar-SA"/>
              </w:rPr>
              <w:t>2.5</w:t>
            </w:r>
            <w:r>
              <w:rPr>
                <w:rFonts w:hint="default" w:ascii="Times New Roman" w:hAnsi="Times New Roman" w:eastAsia="宋体" w:cs="Times New Roman"/>
                <w:iCs w:val="0"/>
                <w:color w:val="auto"/>
                <w:kern w:val="2"/>
                <w:sz w:val="24"/>
                <w:szCs w:val="24"/>
                <w:u w:val="none" w:color="auto"/>
                <w:lang w:val="en-US" w:eastAsia="zh-CN" w:bidi="ar-SA"/>
              </w:rPr>
              <w:t xml:space="preserve"> 不达标，因此区域为不达标区</w:t>
            </w:r>
            <w:r>
              <w:rPr>
                <w:rFonts w:hint="default" w:ascii="Times New Roman" w:hAnsi="Times New Roman" w:cs="Times New Roman"/>
                <w:iCs w:val="0"/>
                <w:color w:val="auto"/>
                <w:kern w:val="2"/>
                <w:sz w:val="24"/>
                <w:szCs w:val="24"/>
                <w:u w:val="none" w:color="auto"/>
                <w:lang w:val="en-US" w:eastAsia="zh-CN" w:bidi="ar-SA"/>
              </w:rPr>
              <w:t>，通过</w:t>
            </w:r>
            <w:r>
              <w:rPr>
                <w:rFonts w:hint="eastAsia" w:ascii="Times New Roman" w:hAnsi="Times New Roman" w:cs="Times New Roman"/>
                <w:iCs w:val="0"/>
                <w:color w:val="auto"/>
                <w:kern w:val="2"/>
                <w:sz w:val="24"/>
                <w:szCs w:val="24"/>
                <w:u w:val="none" w:color="auto"/>
                <w:lang w:val="en-US" w:eastAsia="zh-CN" w:bidi="ar-SA"/>
              </w:rPr>
              <w:t>一系列的调整</w:t>
            </w:r>
            <w:r>
              <w:rPr>
                <w:rFonts w:hint="default" w:ascii="Times New Roman" w:hAnsi="Times New Roman" w:cs="Times New Roman"/>
                <w:iCs w:val="0"/>
                <w:color w:val="auto"/>
                <w:kern w:val="2"/>
                <w:sz w:val="24"/>
                <w:szCs w:val="24"/>
                <w:u w:val="none" w:color="auto"/>
                <w:lang w:val="en-US" w:eastAsia="zh-CN" w:bidi="ar-SA"/>
              </w:rPr>
              <w:t>可改善所在区域的环境问题</w:t>
            </w:r>
            <w:r>
              <w:rPr>
                <w:rFonts w:hint="eastAsia" w:cs="Times New Roman"/>
                <w:iCs w:val="0"/>
                <w:color w:val="auto"/>
                <w:kern w:val="2"/>
                <w:sz w:val="24"/>
                <w:szCs w:val="24"/>
                <w:u w:val="none" w:color="auto"/>
                <w:lang w:val="en-US" w:eastAsia="zh-CN" w:bidi="ar-SA"/>
              </w:rPr>
              <w:t>，通过对比2018年和2019年监测数据可知，项目所在地环境空气正在逐步改善。</w:t>
            </w:r>
          </w:p>
          <w:p>
            <w:pPr>
              <w:pStyle w:val="13"/>
              <w:keepNext w:val="0"/>
              <w:keepLines w:val="0"/>
              <w:pageBreakBefore w:val="0"/>
              <w:widowControl w:val="0"/>
              <w:kinsoku/>
              <w:wordWrap/>
              <w:overflowPunct/>
              <w:topLinePunct w:val="0"/>
              <w:autoSpaceDE/>
              <w:autoSpaceDN/>
              <w:bidi w:val="0"/>
              <w:spacing w:after="0" w:afterLines="0" w:line="360" w:lineRule="auto"/>
              <w:ind w:left="0" w:right="0" w:firstLine="462" w:firstLineChars="200"/>
              <w:textAlignment w:val="auto"/>
              <w:rPr>
                <w:rFonts w:hint="default" w:ascii="Times New Roman" w:hAnsi="Times New Roman" w:eastAsia="宋体" w:cs="Times New Roman"/>
                <w:iCs w:val="0"/>
                <w:color w:val="auto"/>
                <w:kern w:val="2"/>
                <w:sz w:val="24"/>
                <w:szCs w:val="24"/>
                <w:u w:val="none" w:color="auto"/>
                <w:lang w:val="en-US" w:eastAsia="zh-CN" w:bidi="ar-SA"/>
              </w:rPr>
            </w:pPr>
            <w:r>
              <w:rPr>
                <w:rFonts w:hint="eastAsia" w:ascii="Times New Roman" w:hAnsi="Times New Roman" w:cs="Times New Roman"/>
                <w:color w:val="auto"/>
                <w:sz w:val="24"/>
                <w:szCs w:val="24"/>
                <w:u w:val="none" w:color="auto"/>
                <w:lang w:eastAsia="zh-CN"/>
              </w:rPr>
              <w:t>项目所在区域中</w:t>
            </w:r>
            <w:r>
              <w:rPr>
                <w:rFonts w:hint="default" w:ascii="Times New Roman" w:hAnsi="Times New Roman" w:cs="Times New Roman"/>
                <w:color w:val="auto"/>
                <w:sz w:val="24"/>
                <w:szCs w:val="24"/>
                <w:u w:val="none" w:color="auto"/>
              </w:rPr>
              <w:t>TVOC均符合《环境影响评价技术导则（HJ2.3-2018）》（大气环境附录D)中标准要求</w:t>
            </w:r>
            <w:r>
              <w:rPr>
                <w:rFonts w:hint="default" w:ascii="Times New Roman" w:hAnsi="Times New Roman" w:eastAsia="宋体" w:cs="Times New Roman"/>
                <w:iCs w:val="0"/>
                <w:color w:val="auto"/>
                <w:kern w:val="2"/>
                <w:sz w:val="24"/>
                <w:szCs w:val="24"/>
                <w:u w:val="none" w:color="auto"/>
                <w:lang w:val="en-US" w:eastAsia="zh-CN" w:bidi="ar-SA"/>
              </w:rPr>
              <w:t xml:space="preserve">。 </w:t>
            </w:r>
          </w:p>
          <w:p>
            <w:pPr>
              <w:pStyle w:val="13"/>
              <w:keepNext w:val="0"/>
              <w:keepLines w:val="0"/>
              <w:pageBreakBefore w:val="0"/>
              <w:widowControl w:val="0"/>
              <w:kinsoku/>
              <w:wordWrap/>
              <w:overflowPunct/>
              <w:topLinePunct w:val="0"/>
              <w:autoSpaceDE/>
              <w:autoSpaceDN/>
              <w:bidi w:val="0"/>
              <w:spacing w:after="0" w:afterLines="0" w:line="360" w:lineRule="auto"/>
              <w:ind w:left="0" w:right="0" w:firstLine="462" w:firstLineChars="200"/>
              <w:textAlignment w:val="auto"/>
              <w:rPr>
                <w:rFonts w:hint="default" w:ascii="Times New Roman" w:hAnsi="Times New Roman" w:eastAsia="宋体" w:cs="Times New Roman"/>
                <w:iCs w:val="0"/>
                <w:color w:val="auto"/>
                <w:kern w:val="2"/>
                <w:sz w:val="24"/>
                <w:szCs w:val="24"/>
                <w:u w:val="none" w:color="auto"/>
                <w:lang w:val="en-US" w:eastAsia="zh-CN" w:bidi="ar-SA"/>
              </w:rPr>
            </w:pPr>
            <w:r>
              <w:rPr>
                <w:rFonts w:hint="default" w:ascii="Times New Roman" w:hAnsi="Times New Roman" w:eastAsia="宋体" w:cs="Times New Roman"/>
                <w:iCs w:val="0"/>
                <w:color w:val="auto"/>
                <w:kern w:val="2"/>
                <w:sz w:val="24"/>
                <w:szCs w:val="24"/>
                <w:u w:val="none" w:color="auto"/>
                <w:lang w:val="en-US" w:eastAsia="zh-CN" w:bidi="ar-SA"/>
              </w:rPr>
              <w:t>地表水</w:t>
            </w:r>
            <w:r>
              <w:rPr>
                <w:rFonts w:hint="default" w:ascii="Times New Roman" w:hAnsi="Times New Roman" w:cs="Times New Roman"/>
                <w:iCs w:val="0"/>
                <w:color w:val="auto"/>
                <w:kern w:val="2"/>
                <w:sz w:val="24"/>
                <w:szCs w:val="24"/>
                <w:u w:val="none" w:color="auto"/>
                <w:lang w:val="en-US" w:eastAsia="zh-CN" w:bidi="ar-SA"/>
              </w:rPr>
              <w:t>：</w:t>
            </w:r>
            <w:r>
              <w:rPr>
                <w:rFonts w:hint="default" w:ascii="Times New Roman" w:hAnsi="Times New Roman" w:eastAsia="宋体" w:cs="Times New Roman"/>
                <w:iCs w:val="0"/>
                <w:color w:val="auto"/>
                <w:kern w:val="2"/>
                <w:sz w:val="24"/>
                <w:szCs w:val="24"/>
                <w:u w:val="none" w:color="auto"/>
                <w:lang w:val="en-US" w:eastAsia="zh-CN" w:bidi="ar-SA"/>
              </w:rPr>
              <w:t>本次评价引用</w:t>
            </w:r>
            <w:r>
              <w:rPr>
                <w:rFonts w:hint="eastAsia" w:ascii="Times New Roman" w:hAnsi="Times New Roman" w:eastAsia="宋体" w:cs="Times New Roman"/>
                <w:iCs w:val="0"/>
                <w:color w:val="auto"/>
                <w:kern w:val="2"/>
                <w:sz w:val="24"/>
                <w:szCs w:val="24"/>
                <w:u w:val="none" w:color="auto"/>
                <w:lang w:val="en-US" w:eastAsia="zh-CN" w:bidi="ar-SA"/>
              </w:rPr>
              <w:t>湘阴县监测站对</w:t>
            </w:r>
            <w:r>
              <w:rPr>
                <w:rFonts w:hint="eastAsia" w:hAnsi="宋体"/>
                <w:bCs/>
                <w:color w:val="auto"/>
                <w:sz w:val="24"/>
                <w:u w:val="none" w:color="auto"/>
                <w:lang w:eastAsia="zh-CN"/>
              </w:rPr>
              <w:t>洋沙湖断面进行监测</w:t>
            </w:r>
            <w:r>
              <w:rPr>
                <w:rFonts w:hAnsi="宋体"/>
                <w:bCs/>
                <w:color w:val="auto"/>
                <w:sz w:val="24"/>
                <w:u w:val="none" w:color="auto"/>
              </w:rPr>
              <w:t>，</w:t>
            </w:r>
            <w:r>
              <w:rPr>
                <w:rFonts w:hint="eastAsia" w:hAnsi="宋体"/>
                <w:bCs/>
                <w:color w:val="auto"/>
                <w:sz w:val="24"/>
                <w:u w:val="none" w:color="auto"/>
                <w:lang w:eastAsia="zh-CN"/>
              </w:rPr>
              <w:t>监测结果可知，</w:t>
            </w:r>
            <w:r>
              <w:rPr>
                <w:rFonts w:hAnsi="宋体"/>
                <w:bCs/>
                <w:color w:val="auto"/>
                <w:sz w:val="24"/>
                <w:u w:val="none" w:color="auto"/>
              </w:rPr>
              <w:t>各项指标均达到《地表水环境质量标准》（</w:t>
            </w:r>
            <w:r>
              <w:rPr>
                <w:bCs/>
                <w:color w:val="auto"/>
                <w:sz w:val="24"/>
                <w:u w:val="none" w:color="auto"/>
              </w:rPr>
              <w:t>GB3838-2002</w:t>
            </w:r>
            <w:r>
              <w:rPr>
                <w:rFonts w:hAnsi="宋体"/>
                <w:bCs/>
                <w:color w:val="auto"/>
                <w:sz w:val="24"/>
                <w:u w:val="none" w:color="auto"/>
              </w:rPr>
              <w:t>）中</w:t>
            </w:r>
            <w:r>
              <w:rPr>
                <w:rFonts w:ascii="宋体" w:hAnsi="宋体"/>
                <w:bCs/>
                <w:color w:val="auto"/>
                <w:sz w:val="24"/>
                <w:u w:val="none" w:color="auto"/>
              </w:rPr>
              <w:t>Ⅲ</w:t>
            </w:r>
            <w:r>
              <w:rPr>
                <w:rFonts w:hAnsi="宋体"/>
                <w:bCs/>
                <w:color w:val="auto"/>
                <w:sz w:val="24"/>
                <w:u w:val="none" w:color="auto"/>
              </w:rPr>
              <w:t>类标准</w:t>
            </w:r>
            <w:r>
              <w:rPr>
                <w:rFonts w:hint="default" w:ascii="Times New Roman" w:hAnsi="Times New Roman" w:eastAsia="宋体" w:cs="Times New Roman"/>
                <w:iCs w:val="0"/>
                <w:color w:val="auto"/>
                <w:kern w:val="2"/>
                <w:sz w:val="24"/>
                <w:szCs w:val="24"/>
                <w:u w:val="none" w:color="auto"/>
                <w:lang w:val="en-US" w:eastAsia="zh-CN" w:bidi="ar-SA"/>
              </w:rPr>
              <w:t>。</w:t>
            </w:r>
          </w:p>
          <w:p>
            <w:pPr>
              <w:pStyle w:val="13"/>
              <w:keepNext w:val="0"/>
              <w:keepLines w:val="0"/>
              <w:pageBreakBefore w:val="0"/>
              <w:widowControl w:val="0"/>
              <w:kinsoku/>
              <w:wordWrap/>
              <w:overflowPunct/>
              <w:topLinePunct w:val="0"/>
              <w:autoSpaceDE/>
              <w:autoSpaceDN/>
              <w:bidi w:val="0"/>
              <w:spacing w:after="0" w:afterLines="0" w:line="360" w:lineRule="auto"/>
              <w:ind w:left="0" w:right="0" w:firstLine="462" w:firstLineChars="200"/>
              <w:jc w:val="both"/>
              <w:textAlignment w:val="auto"/>
              <w:rPr>
                <w:rFonts w:hint="eastAsia" w:ascii="Times New Roman" w:hAnsi="Times New Roman" w:eastAsia="宋体" w:cs="Times New Roman"/>
                <w:color w:val="auto"/>
                <w:sz w:val="24"/>
                <w:u w:val="none" w:color="auto"/>
                <w:lang w:eastAsia="zh-CN"/>
              </w:rPr>
            </w:pPr>
            <w:r>
              <w:rPr>
                <w:rFonts w:hint="default" w:ascii="Times New Roman" w:hAnsi="Times New Roman" w:eastAsia="宋体" w:cs="Times New Roman"/>
                <w:iCs w:val="0"/>
                <w:color w:val="auto"/>
                <w:kern w:val="2"/>
                <w:sz w:val="24"/>
                <w:szCs w:val="24"/>
                <w:u w:val="none" w:color="auto"/>
                <w:lang w:val="en-US" w:eastAsia="zh-CN" w:bidi="ar-SA"/>
              </w:rPr>
              <w:t>声环境</w:t>
            </w:r>
            <w:r>
              <w:rPr>
                <w:rFonts w:hint="default" w:ascii="Times New Roman" w:hAnsi="Times New Roman" w:cs="Times New Roman"/>
                <w:iCs w:val="0"/>
                <w:color w:val="auto"/>
                <w:kern w:val="2"/>
                <w:sz w:val="24"/>
                <w:szCs w:val="24"/>
                <w:u w:val="none" w:color="auto"/>
                <w:lang w:val="en-US" w:eastAsia="zh-CN" w:bidi="ar-SA"/>
              </w:rPr>
              <w:t>：</w:t>
            </w:r>
            <w:r>
              <w:rPr>
                <w:rFonts w:hint="default" w:ascii="Times New Roman" w:hAnsi="Times New Roman" w:eastAsia="宋体" w:cs="Times New Roman"/>
                <w:iCs w:val="0"/>
                <w:color w:val="auto"/>
                <w:kern w:val="2"/>
                <w:sz w:val="24"/>
                <w:szCs w:val="24"/>
                <w:u w:val="none" w:color="auto"/>
                <w:lang w:val="en-US" w:eastAsia="zh-CN" w:bidi="ar-SA"/>
              </w:rPr>
              <w:t>本项目声环境质量现状监测委托湖南</w:t>
            </w:r>
            <w:r>
              <w:rPr>
                <w:rFonts w:hint="default" w:ascii="Times New Roman" w:hAnsi="Times New Roman" w:cs="Times New Roman"/>
                <w:iCs w:val="0"/>
                <w:color w:val="auto"/>
                <w:kern w:val="2"/>
                <w:sz w:val="24"/>
                <w:szCs w:val="24"/>
                <w:u w:val="none" w:color="auto"/>
                <w:lang w:val="en-US" w:eastAsia="zh-CN" w:bidi="ar-SA"/>
              </w:rPr>
              <w:t>精准通检测技术</w:t>
            </w:r>
            <w:r>
              <w:rPr>
                <w:rFonts w:hint="default" w:ascii="Times New Roman" w:hAnsi="Times New Roman" w:eastAsia="宋体" w:cs="Times New Roman"/>
                <w:iCs w:val="0"/>
                <w:color w:val="auto"/>
                <w:kern w:val="2"/>
                <w:sz w:val="24"/>
                <w:szCs w:val="24"/>
                <w:u w:val="none" w:color="auto"/>
                <w:lang w:val="en-US" w:eastAsia="zh-CN" w:bidi="ar-SA"/>
              </w:rPr>
              <w:t>有限公司于20</w:t>
            </w:r>
            <w:r>
              <w:rPr>
                <w:rFonts w:hint="eastAsia" w:cs="Times New Roman"/>
                <w:iCs w:val="0"/>
                <w:color w:val="auto"/>
                <w:kern w:val="2"/>
                <w:sz w:val="24"/>
                <w:szCs w:val="24"/>
                <w:u w:val="none" w:color="auto"/>
                <w:lang w:val="en-US" w:eastAsia="zh-CN" w:bidi="ar-SA"/>
              </w:rPr>
              <w:t>20</w:t>
            </w:r>
            <w:r>
              <w:rPr>
                <w:rFonts w:hint="default" w:ascii="Times New Roman" w:hAnsi="Times New Roman" w:eastAsia="宋体" w:cs="Times New Roman"/>
                <w:iCs w:val="0"/>
                <w:color w:val="auto"/>
                <w:kern w:val="2"/>
                <w:sz w:val="24"/>
                <w:szCs w:val="24"/>
                <w:u w:val="none" w:color="auto"/>
                <w:lang w:val="en-US" w:eastAsia="zh-CN" w:bidi="ar-SA"/>
              </w:rPr>
              <w:t>年</w:t>
            </w:r>
            <w:r>
              <w:rPr>
                <w:rFonts w:hint="eastAsia" w:cs="Times New Roman"/>
                <w:iCs w:val="0"/>
                <w:color w:val="auto"/>
                <w:kern w:val="2"/>
                <w:sz w:val="24"/>
                <w:szCs w:val="24"/>
                <w:u w:val="none" w:color="auto"/>
                <w:lang w:val="en-US" w:eastAsia="zh-CN" w:bidi="ar-SA"/>
              </w:rPr>
              <w:t>4</w:t>
            </w:r>
            <w:r>
              <w:rPr>
                <w:rFonts w:hint="default" w:ascii="Times New Roman" w:hAnsi="Times New Roman" w:eastAsia="宋体" w:cs="Times New Roman"/>
                <w:iCs w:val="0"/>
                <w:color w:val="auto"/>
                <w:kern w:val="2"/>
                <w:sz w:val="24"/>
                <w:szCs w:val="24"/>
                <w:u w:val="none" w:color="auto"/>
                <w:lang w:val="en-US" w:eastAsia="zh-CN" w:bidi="ar-SA"/>
              </w:rPr>
              <w:t>月</w:t>
            </w:r>
            <w:r>
              <w:rPr>
                <w:rFonts w:hint="eastAsia" w:cs="Times New Roman"/>
                <w:iCs w:val="0"/>
                <w:color w:val="auto"/>
                <w:kern w:val="2"/>
                <w:sz w:val="24"/>
                <w:szCs w:val="24"/>
                <w:u w:val="none" w:color="auto"/>
                <w:lang w:val="en-US" w:eastAsia="zh-CN" w:bidi="ar-SA"/>
              </w:rPr>
              <w:t>8-9</w:t>
            </w:r>
            <w:r>
              <w:rPr>
                <w:rFonts w:hint="default" w:ascii="Times New Roman" w:hAnsi="Times New Roman" w:eastAsia="宋体" w:cs="Times New Roman"/>
                <w:iCs w:val="0"/>
                <w:color w:val="auto"/>
                <w:kern w:val="2"/>
                <w:sz w:val="24"/>
                <w:szCs w:val="24"/>
                <w:u w:val="none" w:color="auto"/>
                <w:lang w:val="en-US" w:eastAsia="zh-CN" w:bidi="ar-SA"/>
              </w:rPr>
              <w:t>日对项目 N1 项目建设地厂界东侧、N2 项目建设地厂界南侧、N3 项目建设地厂界西侧、N4 项目建设地厂界北侧进行了为期 2 天的声环境现状监测，共设置 4 个监测点，监测结果表示</w:t>
            </w:r>
            <w:r>
              <w:rPr>
                <w:rFonts w:hint="default" w:ascii="Times New Roman" w:hAnsi="Times New Roman" w:cs="Times New Roman"/>
                <w:iCs w:val="0"/>
                <w:color w:val="auto"/>
                <w:kern w:val="2"/>
                <w:sz w:val="24"/>
                <w:szCs w:val="24"/>
                <w:u w:val="none" w:color="auto"/>
                <w:lang w:val="en-US" w:eastAsia="zh-CN" w:bidi="ar-SA"/>
              </w:rPr>
              <w:t>：</w:t>
            </w:r>
            <w:r>
              <w:rPr>
                <w:rFonts w:hint="default" w:ascii="Times New Roman" w:hAnsi="Times New Roman" w:eastAsia="宋体" w:cs="Times New Roman"/>
                <w:iCs w:val="0"/>
                <w:color w:val="auto"/>
                <w:kern w:val="2"/>
                <w:sz w:val="24"/>
                <w:szCs w:val="24"/>
                <w:u w:val="none" w:color="auto"/>
                <w:lang w:val="en-US" w:eastAsia="zh-CN" w:bidi="ar-SA"/>
              </w:rPr>
              <w:t xml:space="preserve">这 4 个监测点可满足《声环境质量标准》(GB3096-2008) </w:t>
            </w:r>
            <w:r>
              <w:rPr>
                <w:rFonts w:hint="eastAsia" w:cs="Times New Roman"/>
                <w:iCs w:val="0"/>
                <w:color w:val="auto"/>
                <w:kern w:val="2"/>
                <w:sz w:val="24"/>
                <w:szCs w:val="24"/>
                <w:u w:val="none" w:color="auto"/>
                <w:lang w:val="en-US" w:eastAsia="zh-CN" w:bidi="ar-SA"/>
              </w:rPr>
              <w:t>3</w:t>
            </w:r>
            <w:r>
              <w:rPr>
                <w:rFonts w:hint="default" w:ascii="Times New Roman" w:hAnsi="Times New Roman" w:eastAsia="宋体" w:cs="Times New Roman"/>
                <w:iCs w:val="0"/>
                <w:color w:val="auto"/>
                <w:kern w:val="2"/>
                <w:sz w:val="24"/>
                <w:szCs w:val="24"/>
                <w:u w:val="none" w:color="auto"/>
                <w:lang w:val="en-US" w:eastAsia="zh-CN" w:bidi="ar-SA"/>
              </w:rPr>
              <w:t>类标准要求，项目所在区域声环境质量良好</w:t>
            </w:r>
            <w:r>
              <w:rPr>
                <w:rFonts w:hint="eastAsia"/>
                <w:color w:val="auto"/>
                <w:sz w:val="24"/>
                <w:u w:val="none" w:color="auto"/>
                <w:lang w:eastAsia="zh-CN"/>
              </w:rPr>
              <w:t>。</w:t>
            </w:r>
          </w:p>
          <w:p>
            <w:pPr>
              <w:snapToGrid w:val="0"/>
              <w:spacing w:line="360" w:lineRule="auto"/>
              <w:ind w:firstLine="453" w:firstLineChars="196"/>
              <w:rPr>
                <w:rFonts w:hAnsi="宋体"/>
                <w:color w:val="auto"/>
                <w:sz w:val="24"/>
                <w:szCs w:val="24"/>
                <w:u w:val="none" w:color="auto"/>
              </w:rPr>
            </w:pPr>
            <w:r>
              <w:rPr>
                <w:rFonts w:hint="default" w:ascii="Times New Roman" w:hAnsi="Times New Roman" w:cs="Times New Roman"/>
                <w:color w:val="auto"/>
                <w:sz w:val="24"/>
                <w:u w:val="none" w:color="auto"/>
              </w:rPr>
              <w:t>总体表明，本项目所在地及周边区域大气、地表水</w:t>
            </w:r>
            <w:r>
              <w:rPr>
                <w:rFonts w:hint="eastAsia" w:cs="Times New Roman"/>
                <w:color w:val="auto"/>
                <w:sz w:val="24"/>
                <w:u w:val="none" w:color="auto"/>
                <w:lang w:eastAsia="zh-CN"/>
              </w:rPr>
              <w:t>、</w:t>
            </w:r>
            <w:r>
              <w:rPr>
                <w:rFonts w:hint="default" w:ascii="Times New Roman" w:hAnsi="Times New Roman" w:cs="Times New Roman"/>
                <w:color w:val="auto"/>
                <w:sz w:val="24"/>
                <w:u w:val="none" w:color="auto"/>
              </w:rPr>
              <w:t>声环境现状较好</w:t>
            </w:r>
            <w:r>
              <w:rPr>
                <w:rFonts w:hint="eastAsia" w:hAnsi="宋体"/>
                <w:color w:val="auto"/>
                <w:sz w:val="24"/>
                <w:szCs w:val="24"/>
                <w:u w:val="none" w:color="auto"/>
              </w:rPr>
              <w:t>。</w:t>
            </w:r>
          </w:p>
          <w:p>
            <w:pPr>
              <w:snapToGrid w:val="0"/>
              <w:spacing w:line="360" w:lineRule="auto"/>
              <w:ind w:firstLine="394" w:firstLineChars="196"/>
              <w:rPr>
                <w:b/>
                <w:bCs/>
                <w:color w:val="auto"/>
                <w:sz w:val="24"/>
                <w:u w:val="none" w:color="auto"/>
              </w:rPr>
            </w:pPr>
            <w:r>
              <w:rPr>
                <w:b/>
                <w:color w:val="auto"/>
                <w:u w:val="none" w:color="auto"/>
              </w:rPr>
              <w:t>3、</w:t>
            </w:r>
            <w:r>
              <w:rPr>
                <w:rFonts w:hint="eastAsia"/>
                <w:b/>
                <w:bCs/>
                <w:color w:val="auto"/>
                <w:sz w:val="24"/>
                <w:u w:val="none" w:color="auto"/>
              </w:rPr>
              <w:t>环境影响分析结论</w:t>
            </w:r>
          </w:p>
          <w:p>
            <w:pPr>
              <w:snapToGrid w:val="0"/>
              <w:spacing w:line="360" w:lineRule="auto"/>
              <w:ind w:firstLine="453" w:firstLineChars="196"/>
              <w:rPr>
                <w:rFonts w:hAnsi="宋体"/>
                <w:color w:val="auto"/>
                <w:sz w:val="24"/>
                <w:szCs w:val="24"/>
                <w:u w:val="none" w:color="auto"/>
              </w:rPr>
            </w:pPr>
            <w:r>
              <w:rPr>
                <w:rFonts w:hint="eastAsia" w:hAnsi="宋体"/>
                <w:color w:val="auto"/>
                <w:sz w:val="24"/>
                <w:szCs w:val="24"/>
                <w:u w:val="none" w:color="auto"/>
              </w:rPr>
              <w:t>（1）水环境</w:t>
            </w:r>
          </w:p>
          <w:p>
            <w:pPr>
              <w:snapToGrid w:val="0"/>
              <w:spacing w:line="360" w:lineRule="auto"/>
              <w:ind w:firstLine="453" w:firstLineChars="196"/>
              <w:rPr>
                <w:rFonts w:hAnsi="宋体"/>
                <w:color w:val="auto"/>
                <w:sz w:val="24"/>
                <w:szCs w:val="24"/>
                <w:u w:val="none" w:color="auto"/>
              </w:rPr>
            </w:pPr>
            <w:r>
              <w:rPr>
                <w:rFonts w:hint="eastAsia" w:hAnsi="宋体"/>
                <w:color w:val="auto"/>
                <w:sz w:val="24"/>
                <w:szCs w:val="24"/>
                <w:u w:val="none" w:color="auto"/>
              </w:rPr>
              <w:t>本项目排水实行“雨污分流”制。</w:t>
            </w:r>
            <w:r>
              <w:rPr>
                <w:rFonts w:hint="eastAsia" w:hAnsi="宋体"/>
                <w:color w:val="auto"/>
                <w:sz w:val="24"/>
                <w:u w:val="none" w:color="auto"/>
              </w:rPr>
              <w:t>营运期废水为生活污水，</w:t>
            </w:r>
            <w:r>
              <w:rPr>
                <w:sz w:val="24"/>
                <w:szCs w:val="24"/>
                <w:u w:val="none" w:color="auto"/>
              </w:rPr>
              <w:t>在金龙新区工业区污水管网接入湘阴县第三污水处理厂之前，项目污水通过</w:t>
            </w:r>
            <w:r>
              <w:rPr>
                <w:rFonts w:hint="eastAsia"/>
                <w:sz w:val="24"/>
                <w:szCs w:val="24"/>
                <w:u w:val="none" w:color="auto"/>
                <w:lang w:eastAsia="zh-CN"/>
              </w:rPr>
              <w:t>现有项目隔油</w:t>
            </w:r>
            <w:r>
              <w:rPr>
                <w:sz w:val="24"/>
                <w:szCs w:val="24"/>
                <w:u w:val="none" w:color="auto"/>
              </w:rPr>
              <w:t>化粪池处理后排入园区污水管网再进入</w:t>
            </w:r>
            <w:r>
              <w:rPr>
                <w:rFonts w:hint="eastAsia"/>
                <w:sz w:val="24"/>
                <w:szCs w:val="24"/>
                <w:u w:val="none" w:color="auto"/>
                <w:lang w:eastAsia="zh-CN"/>
              </w:rPr>
              <w:t>卓达金谷创业园自建的污水处理站</w:t>
            </w:r>
            <w:r>
              <w:rPr>
                <w:sz w:val="24"/>
                <w:szCs w:val="24"/>
                <w:u w:val="none" w:color="auto"/>
              </w:rPr>
              <w:t>处理</w:t>
            </w:r>
            <w:r>
              <w:rPr>
                <w:rFonts w:hAnsi="宋体"/>
                <w:sz w:val="24"/>
                <w:szCs w:val="24"/>
                <w:u w:val="none" w:color="auto"/>
              </w:rPr>
              <w:t>达《污水综合排放标准》（</w:t>
            </w:r>
            <w:r>
              <w:rPr>
                <w:sz w:val="24"/>
                <w:szCs w:val="24"/>
                <w:u w:val="none" w:color="auto"/>
              </w:rPr>
              <w:t>GB 8978-1996</w:t>
            </w:r>
            <w:r>
              <w:rPr>
                <w:rFonts w:hAnsi="宋体"/>
                <w:sz w:val="24"/>
                <w:szCs w:val="24"/>
                <w:u w:val="none" w:color="auto"/>
              </w:rPr>
              <w:t>）表</w:t>
            </w:r>
            <w:r>
              <w:rPr>
                <w:sz w:val="24"/>
                <w:szCs w:val="24"/>
                <w:u w:val="none" w:color="auto"/>
              </w:rPr>
              <w:t>4</w:t>
            </w:r>
            <w:r>
              <w:rPr>
                <w:rFonts w:hAnsi="宋体"/>
                <w:sz w:val="24"/>
                <w:szCs w:val="24"/>
                <w:u w:val="none" w:color="auto"/>
              </w:rPr>
              <w:t>中一级标准</w:t>
            </w:r>
            <w:r>
              <w:rPr>
                <w:sz w:val="24"/>
                <w:szCs w:val="24"/>
                <w:u w:val="none" w:color="auto"/>
              </w:rPr>
              <w:t>后经</w:t>
            </w:r>
            <w:r>
              <w:rPr>
                <w:rFonts w:hint="eastAsia"/>
                <w:sz w:val="24"/>
                <w:szCs w:val="24"/>
                <w:u w:val="none" w:color="auto"/>
                <w:lang w:eastAsia="zh-CN"/>
              </w:rPr>
              <w:t>洋沙河</w:t>
            </w:r>
            <w:r>
              <w:rPr>
                <w:sz w:val="24"/>
                <w:szCs w:val="24"/>
                <w:u w:val="none" w:color="auto"/>
              </w:rPr>
              <w:t>汇入湘江；在工业区污水管网接入湘阴县第三污水处理厂之后，项目废水经预处理达到接管标准后排入第三污水处理厂处理，处理达到《城镇污水处理厂污染物排放标准（GB18918—2002）》中一级标准的A类标准后，最终汇入湘江</w:t>
            </w:r>
            <w:r>
              <w:rPr>
                <w:rFonts w:hint="eastAsia" w:hAnsi="宋体"/>
                <w:color w:val="auto"/>
                <w:sz w:val="24"/>
                <w:u w:val="none" w:color="auto"/>
              </w:rPr>
              <w:t>。</w:t>
            </w:r>
            <w:r>
              <w:rPr>
                <w:rFonts w:hAnsi="宋体"/>
                <w:color w:val="auto"/>
                <w:sz w:val="24"/>
                <w:u w:val="none" w:color="auto"/>
              </w:rPr>
              <w:t>对区域水环境影响较小。</w:t>
            </w:r>
          </w:p>
          <w:p>
            <w:pPr>
              <w:pStyle w:val="36"/>
              <w:spacing w:before="0" w:beforeLines="0"/>
              <w:ind w:firstLine="460"/>
              <w:rPr>
                <w:rFonts w:hAnsi="宋体"/>
                <w:color w:val="auto"/>
                <w:szCs w:val="24"/>
                <w:u w:val="none" w:color="auto"/>
              </w:rPr>
            </w:pPr>
            <w:r>
              <w:rPr>
                <w:color w:val="auto"/>
                <w:u w:val="none" w:color="auto"/>
              </w:rPr>
              <w:t>（2）</w:t>
            </w:r>
            <w:r>
              <w:rPr>
                <w:rFonts w:hint="eastAsia" w:hAnsi="宋体"/>
                <w:color w:val="auto"/>
                <w:szCs w:val="24"/>
                <w:u w:val="none" w:color="auto"/>
              </w:rPr>
              <w:t>大气环境</w:t>
            </w:r>
          </w:p>
          <w:p>
            <w:pPr>
              <w:snapToGrid w:val="0"/>
              <w:spacing w:line="360" w:lineRule="auto"/>
              <w:ind w:firstLine="453" w:firstLineChars="196"/>
              <w:rPr>
                <w:rFonts w:hint="eastAsia" w:eastAsia="宋体"/>
                <w:b/>
                <w:color w:val="auto"/>
                <w:sz w:val="24"/>
                <w:u w:val="none" w:color="auto"/>
                <w:lang w:eastAsia="zh-CN"/>
              </w:rPr>
            </w:pPr>
            <w:r>
              <w:rPr>
                <w:rFonts w:hint="eastAsia"/>
                <w:bCs/>
                <w:color w:val="auto"/>
                <w:sz w:val="24"/>
                <w:szCs w:val="24"/>
                <w:u w:val="none" w:color="auto"/>
              </w:rPr>
              <w:t>本项目运营过程中产生的废气主要有喷漆漆雾、V</w:t>
            </w:r>
            <w:r>
              <w:rPr>
                <w:bCs/>
                <w:color w:val="auto"/>
                <w:sz w:val="24"/>
                <w:szCs w:val="24"/>
                <w:u w:val="none" w:color="auto"/>
              </w:rPr>
              <w:t>OCs</w:t>
            </w:r>
            <w:r>
              <w:rPr>
                <w:rFonts w:hint="eastAsia"/>
                <w:bCs/>
                <w:color w:val="auto"/>
                <w:sz w:val="24"/>
                <w:szCs w:val="24"/>
                <w:u w:val="none" w:color="auto"/>
                <w:lang w:eastAsia="zh-CN"/>
              </w:rPr>
              <w:t>、焊接烟尘、抛丸废气。</w:t>
            </w:r>
          </w:p>
          <w:p>
            <w:pPr>
              <w:spacing w:line="360" w:lineRule="auto"/>
              <w:ind w:firstLine="462" w:firstLineChars="200"/>
              <w:jc w:val="left"/>
              <w:rPr>
                <w:color w:val="auto"/>
                <w:sz w:val="24"/>
                <w:szCs w:val="24"/>
                <w:u w:val="none" w:color="auto"/>
              </w:rPr>
            </w:pPr>
            <w:r>
              <w:rPr>
                <w:rFonts w:hint="eastAsia"/>
                <w:color w:val="auto"/>
                <w:sz w:val="24"/>
                <w:szCs w:val="24"/>
                <w:u w:val="none" w:color="auto"/>
              </w:rPr>
              <w:t>本</w:t>
            </w:r>
            <w:r>
              <w:rPr>
                <w:rFonts w:hint="eastAsia" w:ascii="Times New Roman" w:hAnsi="Times New Roman" w:eastAsia="宋体" w:cs="Times New Roman"/>
                <w:color w:val="auto"/>
                <w:sz w:val="24"/>
                <w:szCs w:val="24"/>
                <w:u w:val="none" w:color="auto"/>
                <w:lang w:eastAsia="zh-CN"/>
              </w:rPr>
              <w:t>项目喷漆废气经</w:t>
            </w:r>
            <w:r>
              <w:rPr>
                <w:rFonts w:hint="eastAsia" w:cs="Times New Roman"/>
                <w:color w:val="auto"/>
                <w:sz w:val="24"/>
                <w:szCs w:val="24"/>
                <w:u w:val="none" w:color="auto"/>
                <w:lang w:eastAsia="zh-CN"/>
              </w:rPr>
              <w:t>过滤棉</w:t>
            </w:r>
            <w:r>
              <w:rPr>
                <w:rFonts w:hint="eastAsia" w:ascii="Times New Roman" w:hAnsi="Times New Roman" w:eastAsia="宋体" w:cs="Times New Roman"/>
                <w:color w:val="auto"/>
                <w:sz w:val="24"/>
                <w:szCs w:val="24"/>
                <w:u w:val="none" w:color="auto"/>
                <w:lang w:val="en-US" w:eastAsia="zh-CN"/>
              </w:rPr>
              <w:t>+</w:t>
            </w:r>
            <w:r>
              <w:rPr>
                <w:rFonts w:hint="eastAsia" w:cs="Times New Roman"/>
                <w:color w:val="auto"/>
                <w:sz w:val="24"/>
                <w:szCs w:val="24"/>
                <w:u w:val="none" w:color="auto"/>
                <w:lang w:val="en-US" w:eastAsia="zh-CN"/>
              </w:rPr>
              <w:t>UV光解设施+</w:t>
            </w:r>
            <w:r>
              <w:rPr>
                <w:rFonts w:hint="eastAsia" w:ascii="Times New Roman" w:hAnsi="Times New Roman" w:eastAsia="宋体" w:cs="Times New Roman"/>
                <w:color w:val="auto"/>
                <w:sz w:val="24"/>
                <w:szCs w:val="24"/>
                <w:u w:val="none" w:color="auto"/>
                <w:lang w:val="en-US" w:eastAsia="zh-CN"/>
              </w:rPr>
              <w:t>活性炭处理后由15m排气筒高空排放；焊接烟尘经移动式烟尘净化器处理后无组织排放；抛丸废气经布袋除尘器处理后</w:t>
            </w:r>
            <w:r>
              <w:rPr>
                <w:rFonts w:hint="eastAsia" w:cs="Times New Roman"/>
                <w:color w:val="auto"/>
                <w:sz w:val="24"/>
                <w:szCs w:val="24"/>
                <w:u w:val="none" w:color="auto"/>
                <w:lang w:val="en-US" w:eastAsia="zh-CN"/>
              </w:rPr>
              <w:t>经15m高排气筒高空排放</w:t>
            </w:r>
            <w:r>
              <w:rPr>
                <w:rFonts w:hint="eastAsia" w:ascii="Times New Roman" w:hAnsi="Times New Roman" w:eastAsia="宋体" w:cs="Times New Roman"/>
                <w:color w:val="auto"/>
                <w:sz w:val="24"/>
                <w:szCs w:val="24"/>
                <w:u w:val="none" w:color="auto"/>
                <w:lang w:eastAsia="zh-CN"/>
              </w:rPr>
              <w:t>。综上，本项目颗粒物能够达到</w:t>
            </w:r>
            <w:r>
              <w:rPr>
                <w:rFonts w:hint="eastAsia" w:ascii="Times New Roman" w:hAnsi="Times New Roman" w:eastAsia="宋体" w:cs="Times New Roman"/>
                <w:color w:val="auto"/>
                <w:sz w:val="24"/>
                <w:szCs w:val="24"/>
                <w:u w:val="none" w:color="auto"/>
                <w:lang w:val="zh-CN" w:eastAsia="zh-CN"/>
              </w:rPr>
              <w:t>《大气污染物综合排放标准》（GB16297-1996）</w:t>
            </w:r>
            <w:r>
              <w:rPr>
                <w:rFonts w:hint="eastAsia" w:ascii="Times New Roman" w:hAnsi="Times New Roman" w:eastAsia="宋体" w:cs="Times New Roman"/>
                <w:color w:val="auto"/>
                <w:sz w:val="24"/>
                <w:szCs w:val="24"/>
                <w:u w:val="none" w:color="auto"/>
                <w:lang w:eastAsia="zh-CN"/>
              </w:rPr>
              <w:t>中的二级标准及无组织排放浓度限值。VOCs 的排放浓度满足</w:t>
            </w:r>
            <w:r>
              <w:rPr>
                <w:rFonts w:hint="default" w:ascii="Times New Roman" w:hAnsi="Times New Roman" w:eastAsia="宋体" w:cs="Times New Roman"/>
                <w:color w:val="auto"/>
                <w:kern w:val="0"/>
                <w:sz w:val="24"/>
                <w:szCs w:val="24"/>
                <w:u w:val="none" w:color="auto"/>
                <w:lang w:val="en-US" w:eastAsia="zh-CN" w:bidi="ar"/>
              </w:rPr>
              <w:t>《</w:t>
            </w:r>
            <w:r>
              <w:rPr>
                <w:rFonts w:hint="eastAsia" w:cs="Times New Roman"/>
                <w:color w:val="auto"/>
                <w:kern w:val="0"/>
                <w:sz w:val="24"/>
                <w:szCs w:val="24"/>
                <w:u w:val="none" w:color="auto"/>
                <w:lang w:val="en-US" w:eastAsia="zh-CN" w:bidi="ar"/>
              </w:rPr>
              <w:t>天津市工业企业挥发性有机物排放控制标准</w:t>
            </w:r>
            <w:r>
              <w:rPr>
                <w:rFonts w:hint="default" w:ascii="Times New Roman" w:hAnsi="Times New Roman" w:eastAsia="宋体" w:cs="Times New Roman"/>
                <w:color w:val="auto"/>
                <w:kern w:val="0"/>
                <w:sz w:val="24"/>
                <w:szCs w:val="24"/>
                <w:u w:val="none" w:color="auto"/>
                <w:lang w:val="en-US" w:eastAsia="zh-CN" w:bidi="ar"/>
              </w:rPr>
              <w:t>》（DB</w:t>
            </w:r>
            <w:r>
              <w:rPr>
                <w:rFonts w:hint="eastAsia" w:cs="Times New Roman"/>
                <w:color w:val="auto"/>
                <w:kern w:val="0"/>
                <w:sz w:val="24"/>
                <w:szCs w:val="24"/>
                <w:u w:val="none" w:color="auto"/>
                <w:lang w:val="en-US" w:eastAsia="zh-CN" w:bidi="ar"/>
              </w:rPr>
              <w:t>12</w:t>
            </w:r>
            <w:r>
              <w:rPr>
                <w:rFonts w:hint="default" w:ascii="Times New Roman" w:hAnsi="Times New Roman" w:eastAsia="宋体" w:cs="Times New Roman"/>
                <w:color w:val="auto"/>
                <w:kern w:val="0"/>
                <w:sz w:val="24"/>
                <w:szCs w:val="24"/>
                <w:u w:val="none" w:color="auto"/>
                <w:lang w:val="en-US" w:eastAsia="zh-CN" w:bidi="ar"/>
              </w:rPr>
              <w:t>/</w:t>
            </w:r>
            <w:r>
              <w:rPr>
                <w:rFonts w:hint="eastAsia" w:cs="Times New Roman"/>
                <w:color w:val="auto"/>
                <w:kern w:val="0"/>
                <w:sz w:val="24"/>
                <w:szCs w:val="24"/>
                <w:u w:val="none" w:color="auto"/>
                <w:lang w:val="en-US" w:eastAsia="zh-CN" w:bidi="ar"/>
              </w:rPr>
              <w:t>524</w:t>
            </w:r>
            <w:r>
              <w:rPr>
                <w:rFonts w:hint="default" w:ascii="Times New Roman" w:hAnsi="Times New Roman" w:eastAsia="宋体" w:cs="Times New Roman"/>
                <w:color w:val="auto"/>
                <w:kern w:val="0"/>
                <w:sz w:val="24"/>
                <w:szCs w:val="24"/>
                <w:u w:val="none" w:color="auto"/>
                <w:lang w:val="en-US" w:eastAsia="zh-CN" w:bidi="ar"/>
              </w:rPr>
              <w:t>-201</w:t>
            </w:r>
            <w:r>
              <w:rPr>
                <w:rFonts w:hint="eastAsia" w:cs="Times New Roman"/>
                <w:color w:val="auto"/>
                <w:kern w:val="0"/>
                <w:sz w:val="24"/>
                <w:szCs w:val="24"/>
                <w:u w:val="none" w:color="auto"/>
                <w:lang w:val="en-US" w:eastAsia="zh-CN" w:bidi="ar"/>
              </w:rPr>
              <w:t>4</w:t>
            </w:r>
            <w:r>
              <w:rPr>
                <w:rFonts w:hint="default" w:ascii="Times New Roman" w:hAnsi="Times New Roman" w:eastAsia="宋体" w:cs="Times New Roman"/>
                <w:color w:val="auto"/>
                <w:kern w:val="0"/>
                <w:sz w:val="24"/>
                <w:szCs w:val="24"/>
                <w:u w:val="none" w:color="auto"/>
                <w:lang w:val="en-US" w:eastAsia="zh-CN" w:bidi="ar"/>
              </w:rPr>
              <w:t>）表</w:t>
            </w:r>
            <w:r>
              <w:rPr>
                <w:rFonts w:hint="eastAsia" w:cs="Times New Roman"/>
                <w:color w:val="auto"/>
                <w:kern w:val="0"/>
                <w:sz w:val="24"/>
                <w:szCs w:val="24"/>
                <w:u w:val="none" w:color="auto"/>
                <w:lang w:val="en-US" w:eastAsia="zh-CN" w:bidi="ar"/>
              </w:rPr>
              <w:t>2</w:t>
            </w:r>
            <w:r>
              <w:rPr>
                <w:rFonts w:hint="default" w:ascii="Times New Roman" w:hAnsi="Times New Roman" w:eastAsia="宋体" w:cs="Times New Roman"/>
                <w:color w:val="auto"/>
                <w:kern w:val="0"/>
                <w:sz w:val="24"/>
                <w:szCs w:val="24"/>
                <w:u w:val="none" w:color="auto"/>
                <w:lang w:val="en-US" w:eastAsia="zh-CN" w:bidi="ar"/>
              </w:rPr>
              <w:t>中排放标准</w:t>
            </w:r>
            <w:r>
              <w:rPr>
                <w:rFonts w:hint="default" w:ascii="Times New Roman" w:hAnsi="Times New Roman" w:eastAsia="宋体" w:cs="Times New Roman"/>
                <w:color w:val="auto"/>
                <w:sz w:val="24"/>
                <w:szCs w:val="24"/>
                <w:u w:val="none" w:color="auto"/>
                <w:lang w:val="en-US" w:eastAsia="zh-CN"/>
              </w:rPr>
              <w:t>；无组织有机废气排放执行《挥发性有机物无组织排放控制标准》（GB37822-2019）中限值要求</w:t>
            </w:r>
            <w:r>
              <w:rPr>
                <w:rFonts w:hint="eastAsia" w:ascii="Times New Roman" w:hAnsi="Times New Roman" w:eastAsia="宋体" w:cs="Times New Roman"/>
                <w:color w:val="auto"/>
                <w:sz w:val="24"/>
                <w:szCs w:val="24"/>
                <w:u w:val="none" w:color="auto"/>
                <w:lang w:eastAsia="zh-CN"/>
              </w:rPr>
              <w:t>。</w:t>
            </w:r>
          </w:p>
          <w:p>
            <w:pPr>
              <w:snapToGrid w:val="0"/>
              <w:spacing w:line="360" w:lineRule="auto"/>
              <w:ind w:firstLine="453" w:firstLineChars="196"/>
              <w:rPr>
                <w:rFonts w:hAnsi="宋体"/>
                <w:color w:val="auto"/>
                <w:sz w:val="24"/>
                <w:szCs w:val="24"/>
                <w:u w:val="none" w:color="auto"/>
              </w:rPr>
            </w:pPr>
            <w:r>
              <w:rPr>
                <w:rFonts w:hint="eastAsia" w:hAnsi="宋体"/>
                <w:color w:val="auto"/>
                <w:sz w:val="24"/>
                <w:szCs w:val="24"/>
                <w:u w:val="none" w:color="auto"/>
              </w:rPr>
              <w:t>（3）噪声</w:t>
            </w:r>
          </w:p>
          <w:p>
            <w:pPr>
              <w:snapToGrid w:val="0"/>
              <w:spacing w:line="360" w:lineRule="auto"/>
              <w:ind w:firstLine="453" w:firstLineChars="196"/>
              <w:rPr>
                <w:rFonts w:hAnsi="宋体"/>
                <w:color w:val="auto"/>
                <w:sz w:val="24"/>
                <w:u w:val="none" w:color="auto"/>
              </w:rPr>
            </w:pPr>
            <w:r>
              <w:rPr>
                <w:rFonts w:hint="eastAsia"/>
                <w:color w:val="auto"/>
                <w:sz w:val="24"/>
                <w:u w:val="none" w:color="auto"/>
              </w:rPr>
              <w:t>本项目的主要噪声源为车间中的生产设备，噪声值为</w:t>
            </w:r>
            <w:r>
              <w:rPr>
                <w:rFonts w:hint="eastAsia"/>
                <w:color w:val="auto"/>
                <w:sz w:val="24"/>
                <w:u w:val="none" w:color="auto"/>
                <w:lang w:val="en-US" w:eastAsia="zh-CN"/>
              </w:rPr>
              <w:t>80-90</w:t>
            </w:r>
            <w:r>
              <w:rPr>
                <w:rFonts w:hint="eastAsia"/>
                <w:color w:val="auto"/>
                <w:sz w:val="24"/>
                <w:u w:val="none" w:color="auto"/>
              </w:rPr>
              <w:t>dB(A)</w:t>
            </w:r>
            <w:r>
              <w:rPr>
                <w:rFonts w:hint="eastAsia" w:hAnsi="宋体"/>
                <w:color w:val="auto"/>
                <w:sz w:val="24"/>
                <w:szCs w:val="24"/>
                <w:u w:val="none" w:color="auto"/>
              </w:rPr>
              <w:t>，经采取合理布局、隔音、减振等措施后，厂界噪声能够满足《工业企业场界环境噪声排放标准》（GB12348-2008）</w:t>
            </w:r>
            <w:r>
              <w:rPr>
                <w:rFonts w:hint="eastAsia" w:hAnsi="宋体"/>
                <w:color w:val="auto"/>
                <w:sz w:val="24"/>
                <w:szCs w:val="24"/>
                <w:u w:val="none" w:color="auto"/>
                <w:lang w:val="en-US" w:eastAsia="zh-CN"/>
              </w:rPr>
              <w:t>3</w:t>
            </w:r>
            <w:r>
              <w:rPr>
                <w:rFonts w:hint="eastAsia" w:hAnsi="宋体"/>
                <w:color w:val="auto"/>
                <w:sz w:val="24"/>
                <w:szCs w:val="24"/>
                <w:u w:val="none" w:color="auto"/>
              </w:rPr>
              <w:t>类标准</w:t>
            </w:r>
            <w:r>
              <w:rPr>
                <w:rFonts w:hint="eastAsia" w:hAnsi="宋体"/>
                <w:color w:val="auto"/>
                <w:sz w:val="24"/>
                <w:u w:val="none" w:color="auto"/>
              </w:rPr>
              <w:t>，对周围声环境产生影响较小。</w:t>
            </w:r>
          </w:p>
          <w:p>
            <w:pPr>
              <w:snapToGrid w:val="0"/>
              <w:spacing w:line="276" w:lineRule="auto"/>
              <w:ind w:firstLine="462" w:firstLineChars="200"/>
              <w:jc w:val="left"/>
              <w:rPr>
                <w:rFonts w:hAnsi="宋体"/>
                <w:color w:val="auto"/>
                <w:sz w:val="24"/>
                <w:szCs w:val="24"/>
                <w:u w:val="none" w:color="auto"/>
              </w:rPr>
            </w:pPr>
            <w:r>
              <w:rPr>
                <w:rFonts w:hint="eastAsia" w:hAnsi="宋体"/>
                <w:color w:val="auto"/>
                <w:sz w:val="24"/>
                <w:szCs w:val="24"/>
                <w:u w:val="none" w:color="auto"/>
              </w:rPr>
              <w:t>（4）固体废物</w:t>
            </w:r>
          </w:p>
          <w:p>
            <w:pPr>
              <w:pStyle w:val="31"/>
              <w:spacing w:line="360" w:lineRule="auto"/>
              <w:ind w:left="0" w:leftChars="0" w:firstLine="462" w:firstLineChars="200"/>
              <w:jc w:val="left"/>
              <w:rPr>
                <w:rFonts w:hint="eastAsia"/>
                <w:color w:val="auto"/>
                <w:sz w:val="24"/>
                <w:szCs w:val="24"/>
                <w:u w:val="none" w:color="auto"/>
                <w:lang w:eastAsia="zh-CN"/>
              </w:rPr>
            </w:pPr>
            <w:r>
              <w:rPr>
                <w:rFonts w:hint="eastAsia" w:cs="Times New Roman"/>
                <w:color w:val="auto"/>
                <w:sz w:val="24"/>
                <w:szCs w:val="32"/>
                <w:u w:val="none" w:color="auto"/>
                <w:lang w:eastAsia="zh-CN"/>
              </w:rPr>
              <w:t>本项目在生产加工过程中会产生少量边角料</w:t>
            </w:r>
            <w:r>
              <w:rPr>
                <w:rFonts w:hint="default" w:ascii="Times New Roman" w:hAnsi="Times New Roman" w:cs="Times New Roman"/>
                <w:color w:val="auto"/>
                <w:sz w:val="24"/>
                <w:szCs w:val="32"/>
                <w:u w:val="none" w:color="auto"/>
              </w:rPr>
              <w:t>，</w:t>
            </w:r>
            <w:r>
              <w:rPr>
                <w:rFonts w:hint="eastAsia" w:cs="Times New Roman"/>
                <w:color w:val="auto"/>
                <w:sz w:val="24"/>
                <w:szCs w:val="32"/>
                <w:u w:val="none" w:color="auto"/>
                <w:lang w:eastAsia="zh-CN"/>
              </w:rPr>
              <w:t>废边角料</w:t>
            </w:r>
            <w:r>
              <w:rPr>
                <w:rFonts w:hint="default" w:ascii="Times New Roman" w:hAnsi="Times New Roman" w:cs="Times New Roman"/>
                <w:color w:val="auto"/>
                <w:sz w:val="24"/>
                <w:u w:val="none" w:color="auto"/>
              </w:rPr>
              <w:t>收集后均外售</w:t>
            </w:r>
            <w:r>
              <w:rPr>
                <w:rFonts w:hint="eastAsia" w:cs="Times New Roman"/>
                <w:color w:val="auto"/>
                <w:sz w:val="24"/>
                <w:u w:val="none" w:color="auto"/>
                <w:lang w:eastAsia="zh-CN"/>
              </w:rPr>
              <w:t>物资回收公司</w:t>
            </w:r>
            <w:r>
              <w:rPr>
                <w:rFonts w:hint="default" w:ascii="Times New Roman" w:hAnsi="Times New Roman" w:cs="Times New Roman"/>
                <w:color w:val="auto"/>
                <w:sz w:val="24"/>
                <w:u w:val="none" w:color="auto"/>
              </w:rPr>
              <w:t>。</w:t>
            </w:r>
            <w:r>
              <w:rPr>
                <w:rFonts w:hint="default" w:ascii="Times New Roman" w:hAnsi="Times New Roman" w:cs="Times New Roman"/>
                <w:color w:val="auto"/>
                <w:sz w:val="24"/>
                <w:szCs w:val="24"/>
                <w:u w:val="none" w:color="auto"/>
              </w:rPr>
              <w:t>生活垃圾</w:t>
            </w:r>
            <w:r>
              <w:rPr>
                <w:rFonts w:hint="eastAsia" w:cs="Times New Roman"/>
                <w:color w:val="auto"/>
                <w:sz w:val="24"/>
                <w:szCs w:val="24"/>
                <w:u w:val="none" w:color="auto"/>
                <w:lang w:eastAsia="zh-CN"/>
              </w:rPr>
              <w:t>、除尘器收集的粉尘</w:t>
            </w:r>
            <w:r>
              <w:rPr>
                <w:rFonts w:hint="default" w:ascii="Times New Roman" w:hAnsi="Times New Roman" w:cs="Times New Roman"/>
                <w:color w:val="auto"/>
                <w:sz w:val="24"/>
                <w:szCs w:val="24"/>
                <w:u w:val="none" w:color="auto"/>
              </w:rPr>
              <w:t>集中收集后交环卫部门统一清运处理。</w:t>
            </w:r>
            <w:r>
              <w:rPr>
                <w:rFonts w:hint="default" w:ascii="Times New Roman" w:hAnsi="Times New Roman" w:cs="Times New Roman"/>
                <w:color w:val="auto"/>
                <w:sz w:val="24"/>
                <w:szCs w:val="32"/>
                <w:u w:val="none" w:color="auto"/>
              </w:rPr>
              <w:t>废</w:t>
            </w:r>
            <w:r>
              <w:rPr>
                <w:rFonts w:hint="default" w:ascii="Times New Roman" w:hAnsi="Times New Roman" w:cs="Times New Roman"/>
                <w:color w:val="auto"/>
                <w:sz w:val="24"/>
                <w:szCs w:val="32"/>
                <w:u w:val="none" w:color="auto"/>
                <w:lang w:eastAsia="zh-CN"/>
              </w:rPr>
              <w:t>水性</w:t>
            </w:r>
            <w:r>
              <w:rPr>
                <w:rFonts w:hint="default" w:ascii="Times New Roman" w:hAnsi="Times New Roman" w:cs="Times New Roman"/>
                <w:color w:val="auto"/>
                <w:sz w:val="24"/>
                <w:szCs w:val="32"/>
                <w:u w:val="none" w:color="auto"/>
              </w:rPr>
              <w:t>漆</w:t>
            </w:r>
            <w:r>
              <w:rPr>
                <w:rFonts w:hint="default" w:ascii="Times New Roman" w:hAnsi="Times New Roman" w:cs="Times New Roman"/>
                <w:color w:val="auto"/>
                <w:sz w:val="24"/>
                <w:szCs w:val="32"/>
                <w:u w:val="none" w:color="auto"/>
                <w:lang w:eastAsia="zh-CN"/>
              </w:rPr>
              <w:t>包装物不属于危险废物，为一般固废</w:t>
            </w:r>
            <w:r>
              <w:rPr>
                <w:rFonts w:hint="eastAsia" w:cs="Times New Roman"/>
                <w:color w:val="auto"/>
                <w:sz w:val="24"/>
                <w:szCs w:val="24"/>
                <w:u w:val="none" w:color="auto"/>
                <w:lang w:val="en-US" w:eastAsia="zh-CN"/>
              </w:rPr>
              <w:t>，</w:t>
            </w:r>
            <w:r>
              <w:rPr>
                <w:rFonts w:hint="eastAsia"/>
                <w:color w:val="auto"/>
                <w:sz w:val="24"/>
                <w:szCs w:val="24"/>
                <w:u w:val="none" w:color="auto"/>
                <w:lang w:val="en-US" w:eastAsia="zh-CN"/>
              </w:rPr>
              <w:t>收集后交由环卫部门进行处理</w:t>
            </w:r>
            <w:r>
              <w:rPr>
                <w:rFonts w:hint="eastAsia" w:cs="Times New Roman"/>
                <w:color w:val="auto"/>
                <w:sz w:val="24"/>
                <w:highlight w:val="none"/>
                <w:u w:val="none" w:color="auto"/>
                <w:lang w:eastAsia="zh-CN"/>
              </w:rPr>
              <w:t>。</w:t>
            </w:r>
          </w:p>
          <w:p>
            <w:pPr>
              <w:pStyle w:val="31"/>
              <w:spacing w:line="360" w:lineRule="auto"/>
              <w:ind w:left="0" w:leftChars="0" w:firstLine="462" w:firstLineChars="200"/>
              <w:rPr>
                <w:rFonts w:ascii="宋体" w:hAnsi="宋体"/>
                <w:color w:val="auto"/>
                <w:sz w:val="24"/>
                <w:szCs w:val="32"/>
                <w:u w:val="none" w:color="auto"/>
              </w:rPr>
            </w:pPr>
            <w:r>
              <w:rPr>
                <w:rFonts w:hint="eastAsia" w:hAnsi="宋体"/>
                <w:color w:val="auto"/>
                <w:sz w:val="24"/>
                <w:u w:val="none" w:color="auto"/>
                <w:lang w:eastAsia="zh-CN"/>
              </w:rPr>
              <w:t>项目生产过程中产生的危险废物主要为</w:t>
            </w:r>
            <w:r>
              <w:rPr>
                <w:rFonts w:hint="eastAsia" w:ascii="宋体" w:hAnsi="宋体"/>
                <w:color w:val="auto"/>
                <w:sz w:val="24"/>
                <w:szCs w:val="32"/>
                <w:u w:val="none" w:color="auto"/>
                <w:lang w:eastAsia="zh-CN"/>
              </w:rPr>
              <w:t>废机油、含油抹布、废活性炭、废过滤棉、漆渣、废灯管</w:t>
            </w:r>
            <w:r>
              <w:rPr>
                <w:rFonts w:hint="eastAsia" w:hAnsi="宋体"/>
                <w:color w:val="auto"/>
                <w:sz w:val="24"/>
                <w:u w:val="none" w:color="auto"/>
                <w:lang w:val="en-US" w:eastAsia="zh-CN"/>
              </w:rPr>
              <w:t>需收集于危险废物储存间，再交由有资质单位进行处理</w:t>
            </w:r>
            <w:r>
              <w:rPr>
                <w:rFonts w:hint="eastAsia" w:ascii="宋体" w:hAnsi="宋体"/>
                <w:color w:val="auto"/>
                <w:sz w:val="24"/>
                <w:szCs w:val="32"/>
                <w:u w:val="none" w:color="auto"/>
              </w:rPr>
              <w:t>。</w:t>
            </w:r>
          </w:p>
          <w:p>
            <w:pPr>
              <w:snapToGrid w:val="0"/>
              <w:spacing w:line="360" w:lineRule="auto"/>
              <w:ind w:firstLine="462" w:firstLineChars="200"/>
              <w:jc w:val="left"/>
              <w:rPr>
                <w:rFonts w:hAnsi="宋体"/>
                <w:color w:val="auto"/>
                <w:sz w:val="24"/>
                <w:szCs w:val="24"/>
                <w:u w:val="none" w:color="auto"/>
              </w:rPr>
            </w:pPr>
            <w:r>
              <w:rPr>
                <w:rFonts w:hint="eastAsia" w:hAnsi="宋体"/>
                <w:color w:val="auto"/>
                <w:sz w:val="24"/>
                <w:szCs w:val="24"/>
                <w:u w:val="none" w:color="auto"/>
              </w:rPr>
              <w:t>本项目营运期产生的各类固体废物均得到了很好的处理和处置，对外环境影响较小。</w:t>
            </w:r>
          </w:p>
          <w:p>
            <w:pPr>
              <w:snapToGrid w:val="0"/>
              <w:spacing w:line="360" w:lineRule="auto"/>
              <w:ind w:firstLine="453" w:firstLineChars="196"/>
              <w:rPr>
                <w:b/>
                <w:bCs/>
                <w:color w:val="auto"/>
                <w:sz w:val="24"/>
                <w:u w:val="none" w:color="auto"/>
              </w:rPr>
            </w:pPr>
            <w:r>
              <w:rPr>
                <w:rFonts w:hint="eastAsia"/>
                <w:b/>
                <w:bCs/>
                <w:color w:val="auto"/>
                <w:sz w:val="24"/>
                <w:u w:val="none" w:color="auto"/>
              </w:rPr>
              <w:t>4、项目可行性分析</w:t>
            </w:r>
          </w:p>
          <w:p>
            <w:pPr>
              <w:snapToGrid w:val="0"/>
              <w:spacing w:line="360" w:lineRule="auto"/>
              <w:ind w:firstLine="453" w:firstLineChars="196"/>
              <w:rPr>
                <w:rFonts w:hAnsi="宋体"/>
                <w:color w:val="auto"/>
                <w:sz w:val="24"/>
                <w:u w:val="none" w:color="auto"/>
              </w:rPr>
            </w:pPr>
            <w:r>
              <w:rPr>
                <w:rFonts w:hint="default" w:ascii="Times New Roman" w:hAnsi="Times New Roman" w:cs="Times New Roman"/>
                <w:color w:val="auto"/>
                <w:sz w:val="24"/>
                <w:szCs w:val="24"/>
                <w:u w:val="none" w:color="auto"/>
              </w:rPr>
              <w:t>本项目为</w:t>
            </w:r>
            <w:r>
              <w:rPr>
                <w:rFonts w:hint="eastAsia" w:cs="Times New Roman"/>
                <w:color w:val="auto"/>
                <w:sz w:val="24"/>
                <w:szCs w:val="24"/>
                <w:u w:val="none" w:color="auto"/>
                <w:lang w:eastAsia="zh-CN"/>
              </w:rPr>
              <w:t>金属制品生产</w:t>
            </w:r>
            <w:r>
              <w:rPr>
                <w:rFonts w:hint="default" w:ascii="Times New Roman" w:hAnsi="Times New Roman" w:cs="Times New Roman"/>
                <w:color w:val="auto"/>
                <w:sz w:val="24"/>
                <w:szCs w:val="24"/>
                <w:u w:val="none" w:color="auto"/>
              </w:rPr>
              <w:t>，根据中华人民共和</w:t>
            </w:r>
            <w:r>
              <w:rPr>
                <w:rFonts w:hint="default" w:ascii="Times New Roman" w:hAnsi="Times New Roman" w:cs="Times New Roman"/>
                <w:color w:val="auto"/>
                <w:sz w:val="24"/>
                <w:szCs w:val="24"/>
                <w:u w:val="none" w:color="auto"/>
                <w:lang w:eastAsia="zh-CN"/>
              </w:rPr>
              <w:t>国发展和改革委员会</w:t>
            </w:r>
            <w:r>
              <w:rPr>
                <w:rFonts w:hint="eastAsia" w:cs="Times New Roman"/>
                <w:color w:val="auto"/>
                <w:sz w:val="24"/>
                <w:szCs w:val="24"/>
                <w:u w:val="none" w:color="auto"/>
                <w:lang w:eastAsia="zh-CN"/>
              </w:rPr>
              <w:t>《</w:t>
            </w:r>
            <w:r>
              <w:rPr>
                <w:rFonts w:hint="eastAsia" w:ascii="Times New Roman" w:hAnsi="Times New Roman" w:cs="Times New Roman"/>
                <w:color w:val="auto"/>
                <w:sz w:val="24"/>
                <w:szCs w:val="24"/>
                <w:u w:val="none" w:color="auto"/>
                <w:lang w:val="en-US" w:eastAsia="zh-CN"/>
              </w:rPr>
              <w:t>产业结构调整指导目录</w:t>
            </w:r>
            <w:r>
              <w:rPr>
                <w:rFonts w:hint="default" w:ascii="Times New Roman" w:hAnsi="Times New Roman" w:cs="Times New Roman"/>
                <w:color w:val="auto"/>
                <w:sz w:val="24"/>
                <w:szCs w:val="24"/>
                <w:u w:val="none" w:color="auto"/>
                <w:lang w:val="en-US" w:eastAsia="zh-CN"/>
              </w:rPr>
              <w:t>》（2019年本），</w:t>
            </w:r>
            <w:r>
              <w:rPr>
                <w:rFonts w:hint="default" w:ascii="Times New Roman" w:hAnsi="Times New Roman" w:cs="Times New Roman"/>
                <w:color w:val="auto"/>
                <w:sz w:val="24"/>
                <w:szCs w:val="24"/>
                <w:u w:val="none" w:color="auto"/>
                <w:lang w:eastAsia="zh-CN"/>
              </w:rPr>
              <w:t>该类项目不属于限制类和淘汰类项目</w:t>
            </w:r>
            <w:r>
              <w:rPr>
                <w:rFonts w:hint="default" w:ascii="Times New Roman" w:hAnsi="Times New Roman" w:cs="Times New Roman"/>
                <w:color w:val="auto"/>
                <w:sz w:val="24"/>
                <w:szCs w:val="24"/>
                <w:u w:val="none" w:color="auto"/>
              </w:rPr>
              <w:t>，</w:t>
            </w:r>
            <w:r>
              <w:rPr>
                <w:rFonts w:hint="eastAsia" w:ascii="Times New Roman" w:hAnsi="Times New Roman" w:cs="Times New Roman"/>
                <w:color w:val="auto"/>
                <w:sz w:val="24"/>
                <w:szCs w:val="24"/>
                <w:u w:val="none" w:color="auto"/>
                <w:lang w:eastAsia="zh-CN"/>
              </w:rPr>
              <w:t>同</w:t>
            </w:r>
            <w:r>
              <w:rPr>
                <w:rFonts w:hint="default" w:ascii="Times New Roman" w:hAnsi="Times New Roman" w:cs="Times New Roman"/>
                <w:spacing w:val="-10"/>
                <w:sz w:val="24"/>
                <w:szCs w:val="24"/>
                <w:u w:val="none" w:color="auto"/>
              </w:rPr>
              <w:t>时</w:t>
            </w:r>
            <w:r>
              <w:rPr>
                <w:rFonts w:hint="eastAsia" w:cs="Times New Roman"/>
                <w:spacing w:val="-10"/>
                <w:sz w:val="24"/>
                <w:szCs w:val="24"/>
                <w:u w:val="none" w:color="auto"/>
                <w:lang w:eastAsia="zh-CN"/>
              </w:rPr>
              <w:t>根据</w:t>
            </w:r>
            <w:r>
              <w:rPr>
                <w:rFonts w:hint="default" w:ascii="Times New Roman" w:hAnsi="Times New Roman" w:cs="Times New Roman"/>
                <w:sz w:val="24"/>
                <w:highlight w:val="none"/>
                <w:u w:val="none" w:color="auto"/>
              </w:rPr>
              <w:t>《部分工业行业淘汰落后生产工艺装备和产品指导目录（2010年本）》可知，项目所选设备均不属于国家淘汰和限制的产业类型</w:t>
            </w:r>
            <w:r>
              <w:rPr>
                <w:rFonts w:hint="eastAsia" w:cs="Times New Roman"/>
                <w:color w:val="auto"/>
                <w:sz w:val="24"/>
                <w:szCs w:val="24"/>
                <w:u w:val="none" w:color="auto"/>
                <w:lang w:eastAsia="zh-CN"/>
              </w:rPr>
              <w:t>，</w:t>
            </w:r>
            <w:r>
              <w:rPr>
                <w:rFonts w:hint="default" w:ascii="Times New Roman" w:hAnsi="Times New Roman" w:cs="Times New Roman"/>
                <w:color w:val="auto"/>
                <w:sz w:val="24"/>
                <w:szCs w:val="24"/>
                <w:u w:val="none" w:color="auto"/>
              </w:rPr>
              <w:t>符合国家产业政策要求</w:t>
            </w:r>
            <w:r>
              <w:rPr>
                <w:rFonts w:hint="eastAsia" w:hAnsi="宋体"/>
                <w:color w:val="auto"/>
                <w:sz w:val="24"/>
                <w:u w:val="none" w:color="auto"/>
              </w:rPr>
              <w:t>。</w:t>
            </w:r>
          </w:p>
          <w:p>
            <w:pPr>
              <w:snapToGrid w:val="0"/>
              <w:spacing w:line="360" w:lineRule="auto"/>
              <w:ind w:firstLine="453" w:firstLineChars="196"/>
              <w:rPr>
                <w:rFonts w:hint="eastAsia"/>
                <w:b/>
                <w:bCs/>
                <w:color w:val="auto"/>
                <w:sz w:val="24"/>
                <w:u w:val="none" w:color="auto"/>
              </w:rPr>
            </w:pPr>
            <w:r>
              <w:rPr>
                <w:rFonts w:hint="eastAsia" w:hAnsi="宋体"/>
                <w:color w:val="auto"/>
                <w:sz w:val="24"/>
                <w:u w:val="none" w:color="auto"/>
              </w:rPr>
              <w:t>本项目</w:t>
            </w:r>
            <w:r>
              <w:rPr>
                <w:rFonts w:hint="eastAsia" w:hAnsi="宋体"/>
                <w:color w:val="auto"/>
                <w:sz w:val="24"/>
                <w:szCs w:val="24"/>
                <w:u w:val="none" w:color="auto"/>
              </w:rPr>
              <w:t>选址所在地基础设施完善，地理位置优越、交通方便、各类污染物经处理后能实现达标排放，且无与本项目有关的制约因素；平面布置比较合理，布局紧凑、管理方便。因此本项目的选址是可行的。</w:t>
            </w:r>
          </w:p>
          <w:p>
            <w:pPr>
              <w:snapToGrid w:val="0"/>
              <w:spacing w:line="360" w:lineRule="auto"/>
              <w:ind w:firstLine="462" w:firstLineChars="200"/>
              <w:rPr>
                <w:rFonts w:hint="eastAsia" w:ascii="Times New Roman" w:hAnsi="Times New Roman" w:eastAsia="宋体" w:cs="Times New Roman"/>
                <w:b/>
                <w:bCs/>
                <w:color w:val="auto"/>
                <w:sz w:val="24"/>
                <w:szCs w:val="24"/>
                <w:u w:val="none" w:color="auto"/>
                <w:lang w:eastAsia="zh-CN"/>
              </w:rPr>
            </w:pPr>
            <w:r>
              <w:rPr>
                <w:rFonts w:hint="eastAsia" w:cs="Times New Roman"/>
                <w:b/>
                <w:bCs/>
                <w:color w:val="auto"/>
                <w:sz w:val="24"/>
                <w:szCs w:val="24"/>
                <w:u w:val="none" w:color="auto"/>
                <w:lang w:val="en-US" w:eastAsia="zh-CN"/>
              </w:rPr>
              <w:t>5、</w:t>
            </w:r>
            <w:r>
              <w:rPr>
                <w:rFonts w:hint="eastAsia" w:cs="Times New Roman"/>
                <w:b/>
                <w:bCs/>
                <w:color w:val="auto"/>
                <w:sz w:val="24"/>
                <w:szCs w:val="24"/>
                <w:u w:val="none" w:color="auto"/>
                <w:lang w:eastAsia="zh-CN"/>
              </w:rPr>
              <w:t>与金龙工业园规划相符性</w:t>
            </w:r>
          </w:p>
          <w:p>
            <w:pPr>
              <w:snapToGrid w:val="0"/>
              <w:spacing w:line="360" w:lineRule="auto"/>
              <w:ind w:firstLine="453" w:firstLineChars="196"/>
              <w:rPr>
                <w:rFonts w:hint="eastAsia"/>
                <w:b/>
                <w:bCs/>
                <w:color w:val="auto"/>
                <w:sz w:val="24"/>
                <w:u w:val="none" w:color="auto"/>
              </w:rPr>
            </w:pPr>
            <w:r>
              <w:rPr>
                <w:rFonts w:hint="eastAsia" w:ascii="宋体" w:hAnsi="宋体" w:eastAsia="宋体" w:cs="宋体"/>
                <w:i w:val="0"/>
                <w:caps w:val="0"/>
                <w:color w:val="auto"/>
                <w:spacing w:val="0"/>
                <w:sz w:val="24"/>
                <w:szCs w:val="24"/>
                <w:u w:val="none" w:color="auto"/>
                <w:shd w:val="clear" w:fill="FFFFFF"/>
              </w:rPr>
              <w:t>建设项目选址位于湘阴县金龙工业园内，该工业园已完成规划环评审查，根据岳阳市环境保护局《关于湘阴县金龙新区工业区规划环境影响评价报告书</w:t>
            </w:r>
            <w:r>
              <w:rPr>
                <w:rFonts w:hint="eastAsia" w:ascii="宋体" w:hAnsi="宋体" w:eastAsia="宋体" w:cs="宋体"/>
                <w:i w:val="0"/>
                <w:caps w:val="0"/>
                <w:color w:val="auto"/>
                <w:spacing w:val="0"/>
                <w:sz w:val="24"/>
                <w:szCs w:val="24"/>
                <w:u w:val="none" w:color="auto"/>
                <w:shd w:val="clear" w:fill="FFFFFF"/>
                <w:lang w:eastAsia="zh-CN"/>
              </w:rPr>
              <w:t>及审查意见</w:t>
            </w:r>
            <w:r>
              <w:rPr>
                <w:rFonts w:hint="eastAsia" w:ascii="宋体" w:hAnsi="宋体" w:eastAsia="宋体" w:cs="宋体"/>
                <w:i w:val="0"/>
                <w:caps w:val="0"/>
                <w:color w:val="auto"/>
                <w:spacing w:val="0"/>
                <w:sz w:val="24"/>
                <w:szCs w:val="24"/>
                <w:u w:val="none" w:color="auto"/>
                <w:shd w:val="clear" w:fill="FFFFFF"/>
              </w:rPr>
              <w:t>》，入驻园区的的企业应满足以下要求</w:t>
            </w:r>
            <w:r>
              <w:rPr>
                <w:rFonts w:hint="eastAsia" w:ascii="宋体" w:hAnsi="宋体" w:eastAsia="宋体" w:cs="宋体"/>
                <w:i w:val="0"/>
                <w:caps w:val="0"/>
                <w:color w:val="auto"/>
                <w:spacing w:val="0"/>
                <w:sz w:val="24"/>
                <w:szCs w:val="24"/>
                <w:u w:val="none" w:color="auto"/>
                <w:shd w:val="clear" w:fill="FFFFFF"/>
                <w:lang w:eastAsia="zh-CN"/>
              </w:rPr>
              <w:t>：</w:t>
            </w:r>
            <w:r>
              <w:rPr>
                <w:rFonts w:hint="eastAsia" w:ascii="宋体" w:hAnsi="宋体" w:eastAsia="宋体" w:cs="宋体"/>
                <w:i w:val="0"/>
                <w:caps w:val="0"/>
                <w:color w:val="auto"/>
                <w:spacing w:val="0"/>
                <w:sz w:val="24"/>
                <w:szCs w:val="24"/>
                <w:u w:val="none" w:color="auto"/>
                <w:shd w:val="clear" w:fill="FFFFFF"/>
              </w:rPr>
              <w:t>入园项目必须满足园区总体发展规划、用地规划、环保规划及主导产业定位要求，严格执行环境准入负面清单，不得引进国家明令淘汰和禁止发展的、不符合产业政策的建设项目；禁止引进多晶硅、单晶硅、造纸、石化、冶金、皮革、医药、纺织印染、酒类、畜禽初加工、电镀和火力发电等行业，限制发展食品制造、饲料加工行业。”</w:t>
            </w:r>
            <w:r>
              <w:rPr>
                <w:rFonts w:hint="eastAsia" w:ascii="宋体" w:hAnsi="宋体" w:eastAsia="宋体" w:cs="宋体"/>
                <w:i w:val="0"/>
                <w:caps w:val="0"/>
                <w:color w:val="auto"/>
                <w:spacing w:val="0"/>
                <w:sz w:val="24"/>
                <w:szCs w:val="24"/>
                <w:u w:val="none" w:color="auto"/>
                <w:shd w:val="clear" w:fill="FFFFFF"/>
                <w:lang w:eastAsia="zh-CN"/>
              </w:rPr>
              <w:t>，本项目</w:t>
            </w:r>
            <w:r>
              <w:rPr>
                <w:rFonts w:hint="eastAsia" w:ascii="宋体" w:hAnsi="宋体" w:eastAsia="宋体" w:cs="宋体"/>
                <w:i w:val="0"/>
                <w:caps w:val="0"/>
                <w:color w:val="auto"/>
                <w:spacing w:val="0"/>
                <w:sz w:val="24"/>
                <w:szCs w:val="24"/>
                <w:u w:val="none" w:color="auto"/>
                <w:shd w:val="clear" w:fill="FFFFFF"/>
              </w:rPr>
              <w:t>满足园区总体发展规划、用地规划、环保规划及主导产业定位要求</w:t>
            </w:r>
            <w:r>
              <w:rPr>
                <w:rFonts w:hint="eastAsia" w:ascii="宋体" w:hAnsi="宋体" w:cs="宋体"/>
                <w:i w:val="0"/>
                <w:caps w:val="0"/>
                <w:color w:val="auto"/>
                <w:spacing w:val="0"/>
                <w:sz w:val="24"/>
                <w:szCs w:val="24"/>
                <w:u w:val="none" w:color="auto"/>
                <w:shd w:val="clear" w:fill="FFFFFF"/>
                <w:lang w:eastAsia="zh-CN"/>
              </w:rPr>
              <w:t>。不属于</w:t>
            </w:r>
            <w:r>
              <w:rPr>
                <w:rFonts w:hint="eastAsia" w:ascii="宋体" w:hAnsi="宋体" w:eastAsia="宋体" w:cs="宋体"/>
                <w:i w:val="0"/>
                <w:caps w:val="0"/>
                <w:color w:val="auto"/>
                <w:spacing w:val="0"/>
                <w:sz w:val="24"/>
                <w:szCs w:val="24"/>
                <w:u w:val="none" w:color="auto"/>
                <w:shd w:val="clear" w:fill="FFFFFF"/>
              </w:rPr>
              <w:t>淘汰和禁止发展的、不符合产业政策的建设项目</w:t>
            </w:r>
            <w:r>
              <w:rPr>
                <w:rFonts w:hint="eastAsia" w:ascii="宋体" w:hAnsi="宋体" w:cs="宋体"/>
                <w:i w:val="0"/>
                <w:caps w:val="0"/>
                <w:color w:val="auto"/>
                <w:spacing w:val="0"/>
                <w:sz w:val="24"/>
                <w:szCs w:val="24"/>
                <w:u w:val="none" w:color="auto"/>
                <w:shd w:val="clear" w:fill="FFFFFF"/>
                <w:lang w:eastAsia="zh-CN"/>
              </w:rPr>
              <w:t>。项目为金属制品生产，不属于</w:t>
            </w:r>
            <w:r>
              <w:rPr>
                <w:rFonts w:hint="eastAsia" w:ascii="宋体" w:hAnsi="宋体" w:eastAsia="宋体" w:cs="宋体"/>
                <w:i w:val="0"/>
                <w:caps w:val="0"/>
                <w:color w:val="auto"/>
                <w:spacing w:val="0"/>
                <w:sz w:val="24"/>
                <w:szCs w:val="24"/>
                <w:u w:val="none" w:color="auto"/>
                <w:shd w:val="clear" w:fill="FFFFFF"/>
              </w:rPr>
              <w:t>多晶硅、单晶硅、造纸、石化、冶金、皮革、医药、纺织印染、酒类、畜禽初加工、电镀和火力发电等行业</w:t>
            </w:r>
            <w:r>
              <w:rPr>
                <w:rFonts w:hint="eastAsia" w:ascii="宋体" w:hAnsi="宋体" w:cs="宋体"/>
                <w:i w:val="0"/>
                <w:caps w:val="0"/>
                <w:color w:val="auto"/>
                <w:spacing w:val="0"/>
                <w:sz w:val="24"/>
                <w:szCs w:val="24"/>
                <w:u w:val="none" w:color="auto"/>
                <w:shd w:val="clear" w:fill="FFFFFF"/>
                <w:lang w:eastAsia="zh-CN"/>
              </w:rPr>
              <w:t>、</w:t>
            </w:r>
            <w:r>
              <w:rPr>
                <w:rFonts w:hint="eastAsia" w:ascii="宋体" w:hAnsi="宋体" w:eastAsia="宋体" w:cs="宋体"/>
                <w:i w:val="0"/>
                <w:caps w:val="0"/>
                <w:color w:val="auto"/>
                <w:spacing w:val="0"/>
                <w:sz w:val="24"/>
                <w:szCs w:val="24"/>
                <w:u w:val="none" w:color="auto"/>
                <w:shd w:val="clear" w:fill="FFFFFF"/>
              </w:rPr>
              <w:t>食品制造、饲料加工行业</w:t>
            </w:r>
            <w:r>
              <w:rPr>
                <w:rFonts w:hint="eastAsia" w:ascii="宋体" w:hAnsi="宋体" w:cs="宋体"/>
                <w:i w:val="0"/>
                <w:caps w:val="0"/>
                <w:color w:val="auto"/>
                <w:spacing w:val="0"/>
                <w:sz w:val="24"/>
                <w:szCs w:val="24"/>
                <w:u w:val="none" w:color="auto"/>
                <w:shd w:val="clear" w:fill="FFFFFF"/>
                <w:lang w:eastAsia="zh-CN"/>
              </w:rPr>
              <w:t>，符合金龙工业园入园要求</w:t>
            </w:r>
          </w:p>
          <w:p>
            <w:pPr>
              <w:snapToGrid w:val="0"/>
              <w:spacing w:line="360" w:lineRule="auto"/>
              <w:ind w:firstLine="453" w:firstLineChars="196"/>
              <w:rPr>
                <w:b/>
                <w:bCs/>
                <w:color w:val="auto"/>
                <w:sz w:val="24"/>
                <w:u w:val="none" w:color="auto"/>
              </w:rPr>
            </w:pPr>
            <w:r>
              <w:rPr>
                <w:rFonts w:hint="eastAsia"/>
                <w:b/>
                <w:bCs/>
                <w:color w:val="auto"/>
                <w:sz w:val="24"/>
                <w:u w:val="none" w:color="auto"/>
                <w:lang w:val="en-US" w:eastAsia="zh-CN"/>
              </w:rPr>
              <w:t>6</w:t>
            </w:r>
            <w:r>
              <w:rPr>
                <w:rFonts w:hint="eastAsia"/>
                <w:b/>
                <w:bCs/>
                <w:color w:val="auto"/>
                <w:sz w:val="24"/>
                <w:u w:val="none" w:color="auto"/>
              </w:rPr>
              <w:t>、项目建设环境制约因素</w:t>
            </w:r>
          </w:p>
          <w:p>
            <w:pPr>
              <w:snapToGrid w:val="0"/>
              <w:spacing w:line="360" w:lineRule="auto"/>
              <w:ind w:firstLine="453" w:firstLineChars="196"/>
              <w:rPr>
                <w:rFonts w:hAnsi="宋体"/>
                <w:color w:val="auto"/>
                <w:sz w:val="24"/>
                <w:u w:val="none" w:color="auto"/>
              </w:rPr>
            </w:pPr>
            <w:r>
              <w:rPr>
                <w:rFonts w:hint="eastAsia" w:hAnsi="宋体"/>
                <w:color w:val="auto"/>
                <w:sz w:val="24"/>
                <w:u w:val="none" w:color="auto"/>
              </w:rPr>
              <w:t>本项目建设没有</w:t>
            </w:r>
            <w:bookmarkStart w:id="14" w:name="OLE_LINK19"/>
            <w:r>
              <w:rPr>
                <w:rFonts w:hint="eastAsia" w:hAnsi="宋体"/>
                <w:color w:val="auto"/>
                <w:sz w:val="24"/>
                <w:u w:val="none" w:color="auto"/>
              </w:rPr>
              <w:t>明显的环境制约因素</w:t>
            </w:r>
            <w:bookmarkEnd w:id="14"/>
            <w:r>
              <w:rPr>
                <w:rFonts w:hint="eastAsia" w:hAnsi="宋体"/>
                <w:color w:val="auto"/>
                <w:sz w:val="24"/>
                <w:u w:val="none" w:color="auto"/>
              </w:rPr>
              <w:t>。</w:t>
            </w:r>
          </w:p>
          <w:p>
            <w:pPr>
              <w:snapToGrid w:val="0"/>
              <w:spacing w:line="480" w:lineRule="auto"/>
              <w:ind w:firstLine="462" w:firstLineChars="200"/>
              <w:rPr>
                <w:b/>
                <w:bCs w:val="0"/>
                <w:color w:val="auto"/>
                <w:sz w:val="24"/>
                <w:szCs w:val="24"/>
                <w:u w:val="none" w:color="auto"/>
              </w:rPr>
            </w:pPr>
            <w:r>
              <w:rPr>
                <w:rFonts w:hint="eastAsia"/>
                <w:b/>
                <w:bCs w:val="0"/>
                <w:color w:val="auto"/>
                <w:sz w:val="24"/>
                <w:szCs w:val="24"/>
                <w:u w:val="none" w:color="auto"/>
              </w:rPr>
              <w:t>总</w:t>
            </w:r>
            <w:r>
              <w:rPr>
                <w:rFonts w:hint="eastAsia"/>
                <w:b/>
                <w:bCs w:val="0"/>
                <w:color w:val="auto"/>
                <w:sz w:val="24"/>
                <w:szCs w:val="24"/>
                <w:u w:val="none" w:color="auto"/>
                <w:lang w:eastAsia="zh-CN"/>
              </w:rPr>
              <w:t>体</w:t>
            </w:r>
            <w:r>
              <w:rPr>
                <w:b/>
                <w:bCs w:val="0"/>
                <w:color w:val="auto"/>
                <w:sz w:val="24"/>
                <w:szCs w:val="24"/>
                <w:u w:val="none" w:color="auto"/>
              </w:rPr>
              <w:t>结论</w:t>
            </w:r>
          </w:p>
          <w:p>
            <w:pPr>
              <w:snapToGrid w:val="0"/>
              <w:spacing w:line="480" w:lineRule="auto"/>
              <w:ind w:firstLine="453" w:firstLineChars="196"/>
              <w:rPr>
                <w:rFonts w:hint="eastAsia" w:hAnsi="宋体"/>
                <w:b/>
                <w:bCs w:val="0"/>
                <w:color w:val="auto"/>
                <w:sz w:val="24"/>
                <w:szCs w:val="24"/>
                <w:u w:val="none" w:color="auto"/>
              </w:rPr>
            </w:pPr>
            <w:r>
              <w:rPr>
                <w:rFonts w:hint="eastAsia" w:hAnsi="宋体"/>
                <w:b/>
                <w:bCs w:val="0"/>
                <w:color w:val="auto"/>
                <w:sz w:val="24"/>
                <w:u w:val="none" w:color="auto"/>
              </w:rPr>
              <w:t>综上所述，</w:t>
            </w:r>
            <w:r>
              <w:rPr>
                <w:rFonts w:hint="eastAsia"/>
                <w:b/>
                <w:bCs w:val="0"/>
                <w:color w:val="auto"/>
                <w:sz w:val="24"/>
                <w:szCs w:val="24"/>
                <w:u w:val="none" w:color="auto"/>
                <w:lang w:eastAsia="zh-CN"/>
              </w:rPr>
              <w:t>湖南金高电力器材有限公司年产1万吨钢构件扩建项目</w:t>
            </w:r>
            <w:r>
              <w:rPr>
                <w:rFonts w:hint="eastAsia" w:hAnsi="宋体"/>
                <w:b/>
                <w:bCs w:val="0"/>
                <w:color w:val="auto"/>
                <w:sz w:val="24"/>
                <w:u w:val="none" w:color="auto"/>
              </w:rPr>
              <w:t>建设符合国家产业政策，平面布局合理，选址可行。在认真落实本环评报告提出的各项环保措施的前提下，废气、废水、噪声可实现达标排放，固废可得到有效处置，项目建设及营运</w:t>
            </w:r>
            <w:r>
              <w:rPr>
                <w:rFonts w:hint="eastAsia" w:hAnsi="宋体"/>
                <w:b/>
                <w:bCs w:val="0"/>
                <w:color w:val="auto"/>
                <w:sz w:val="24"/>
                <w:szCs w:val="24"/>
                <w:u w:val="none" w:color="auto"/>
              </w:rPr>
              <w:t>对环境保护目标及周围环境影响较小。从环境保护角度分析，本项目的建设是可行的。</w:t>
            </w:r>
          </w:p>
          <w:p>
            <w:pPr>
              <w:snapToGrid w:val="0"/>
              <w:spacing w:line="360" w:lineRule="auto"/>
              <w:ind w:firstLine="453" w:firstLineChars="196"/>
              <w:rPr>
                <w:b/>
                <w:color w:val="auto"/>
                <w:sz w:val="24"/>
                <w:szCs w:val="24"/>
                <w:u w:val="none" w:color="auto"/>
              </w:rPr>
            </w:pPr>
            <w:r>
              <w:rPr>
                <w:b/>
                <w:color w:val="auto"/>
                <w:sz w:val="24"/>
                <w:szCs w:val="24"/>
                <w:u w:val="none" w:color="auto"/>
              </w:rPr>
              <w:t xml:space="preserve"> </w:t>
            </w:r>
            <w:r>
              <w:rPr>
                <w:rFonts w:hint="eastAsia"/>
                <w:b/>
                <w:color w:val="auto"/>
                <w:sz w:val="24"/>
                <w:szCs w:val="24"/>
                <w:u w:val="none" w:color="auto"/>
              </w:rPr>
              <w:t>建议与要求</w:t>
            </w:r>
          </w:p>
          <w:p>
            <w:pPr>
              <w:snapToGrid w:val="0"/>
              <w:spacing w:line="360" w:lineRule="auto"/>
              <w:ind w:firstLine="453" w:firstLineChars="196"/>
              <w:rPr>
                <w:rFonts w:hAnsi="宋体"/>
                <w:color w:val="auto"/>
                <w:sz w:val="24"/>
                <w:szCs w:val="24"/>
                <w:u w:val="none" w:color="auto"/>
              </w:rPr>
            </w:pPr>
            <w:r>
              <w:rPr>
                <w:rFonts w:hint="eastAsia" w:hAnsi="宋体"/>
                <w:color w:val="auto"/>
                <w:sz w:val="24"/>
                <w:szCs w:val="24"/>
                <w:u w:val="none" w:color="auto"/>
              </w:rPr>
              <w:t>（</w:t>
            </w:r>
            <w:r>
              <w:rPr>
                <w:rFonts w:hint="eastAsia" w:hAnsi="宋体"/>
                <w:color w:val="auto"/>
                <w:sz w:val="24"/>
                <w:szCs w:val="24"/>
                <w:u w:val="none" w:color="auto"/>
                <w:lang w:val="en-US" w:eastAsia="zh-CN"/>
              </w:rPr>
              <w:t>1</w:t>
            </w:r>
            <w:r>
              <w:rPr>
                <w:rFonts w:hint="eastAsia" w:hAnsi="宋体"/>
                <w:color w:val="auto"/>
                <w:sz w:val="24"/>
                <w:szCs w:val="24"/>
                <w:u w:val="none" w:color="auto"/>
              </w:rPr>
              <w:t>）建设单位应加强项目的环境管理、专人负责，把环保措施指标纳入日常管理规划中，及时消除污染隐患，避免对环境带来污染影响。</w:t>
            </w:r>
          </w:p>
          <w:p>
            <w:pPr>
              <w:snapToGrid w:val="0"/>
              <w:spacing w:line="360" w:lineRule="auto"/>
              <w:ind w:firstLine="453" w:firstLineChars="196"/>
              <w:rPr>
                <w:rFonts w:hint="eastAsia" w:hAnsi="宋体" w:eastAsia="宋体"/>
                <w:color w:val="auto"/>
                <w:sz w:val="24"/>
                <w:szCs w:val="24"/>
                <w:u w:val="none" w:color="auto"/>
                <w:lang w:eastAsia="zh-CN"/>
              </w:rPr>
            </w:pPr>
            <w:r>
              <w:rPr>
                <w:rFonts w:hint="eastAsia" w:hAnsi="宋体"/>
                <w:color w:val="auto"/>
                <w:sz w:val="24"/>
                <w:szCs w:val="24"/>
                <w:u w:val="none" w:color="auto"/>
              </w:rPr>
              <w:t>（</w:t>
            </w:r>
            <w:r>
              <w:rPr>
                <w:rFonts w:hint="eastAsia" w:hAnsi="宋体"/>
                <w:color w:val="auto"/>
                <w:sz w:val="24"/>
                <w:szCs w:val="24"/>
                <w:u w:val="none" w:color="auto"/>
                <w:lang w:val="en-US" w:eastAsia="zh-CN"/>
              </w:rPr>
              <w:t>2</w:t>
            </w:r>
            <w:r>
              <w:rPr>
                <w:rFonts w:hint="eastAsia" w:hAnsi="宋体"/>
                <w:color w:val="auto"/>
                <w:sz w:val="24"/>
                <w:szCs w:val="24"/>
                <w:u w:val="none" w:color="auto"/>
              </w:rPr>
              <w:t>）加强废气处理设施的管理，确保设施正常运行并达设计处理效率，保证废气达标排放。正常生产情况下，严禁废气处理装置停运和超标排污</w:t>
            </w:r>
            <w:r>
              <w:rPr>
                <w:rFonts w:hint="eastAsia" w:hAnsi="宋体"/>
                <w:color w:val="auto"/>
                <w:sz w:val="24"/>
                <w:szCs w:val="24"/>
                <w:u w:val="none" w:color="auto"/>
                <w:lang w:eastAsia="zh-CN"/>
              </w:rPr>
              <w:t>。</w:t>
            </w:r>
          </w:p>
          <w:p>
            <w:pPr>
              <w:snapToGrid w:val="0"/>
              <w:spacing w:line="360" w:lineRule="auto"/>
              <w:ind w:firstLine="462" w:firstLineChars="200"/>
              <w:rPr>
                <w:rFonts w:hAnsi="宋体"/>
                <w:b/>
                <w:color w:val="auto"/>
                <w:sz w:val="24"/>
                <w:szCs w:val="24"/>
                <w:u w:val="none" w:color="auto"/>
              </w:rPr>
            </w:pPr>
            <w:r>
              <w:rPr>
                <w:rFonts w:hint="eastAsia" w:hAnsi="宋体"/>
                <w:color w:val="auto"/>
                <w:sz w:val="24"/>
                <w:szCs w:val="24"/>
                <w:u w:val="none" w:color="auto"/>
                <w:lang w:eastAsia="zh-CN"/>
              </w:rPr>
              <w:t>（</w:t>
            </w:r>
            <w:r>
              <w:rPr>
                <w:rFonts w:hint="eastAsia" w:hAnsi="宋体"/>
                <w:color w:val="auto"/>
                <w:sz w:val="24"/>
                <w:szCs w:val="24"/>
                <w:u w:val="none" w:color="auto"/>
                <w:lang w:val="en-US" w:eastAsia="zh-CN"/>
              </w:rPr>
              <w:t>3</w:t>
            </w:r>
            <w:r>
              <w:rPr>
                <w:rFonts w:hint="eastAsia" w:hAnsi="宋体"/>
                <w:color w:val="auto"/>
                <w:sz w:val="24"/>
                <w:szCs w:val="24"/>
                <w:u w:val="none" w:color="auto"/>
                <w:lang w:eastAsia="zh-CN"/>
              </w:rPr>
              <w:t>）</w:t>
            </w:r>
            <w:r>
              <w:rPr>
                <w:rFonts w:hint="eastAsia" w:hAnsi="宋体"/>
                <w:color w:val="auto"/>
                <w:sz w:val="24"/>
                <w:szCs w:val="24"/>
                <w:u w:val="none" w:color="auto"/>
              </w:rPr>
              <w:t>本项目基础资料由建设单位提供，并对其准确性负责。建设单位以后若增加本报告表所涉及之外的污染源或对其功能进行改变，则应按要求向有关环保部门进行申报，并按污染控制目标采取相应的污染治理措施。</w:t>
            </w:r>
          </w:p>
        </w:tc>
      </w:tr>
    </w:tbl>
    <w:p>
      <w:pPr>
        <w:rPr>
          <w:color w:val="auto"/>
          <w:u w:val="none" w:color="auto"/>
        </w:rPr>
      </w:pPr>
    </w:p>
    <w:p>
      <w:pPr>
        <w:pStyle w:val="4"/>
        <w:bidi w:val="0"/>
        <w:rPr>
          <w:rFonts w:hint="eastAsia"/>
          <w:color w:val="auto"/>
          <w:u w:val="none" w:color="auto"/>
          <w:lang w:eastAsia="zh-CN"/>
        </w:rPr>
      </w:pPr>
      <w:r>
        <w:rPr>
          <w:rFonts w:hint="eastAsia"/>
          <w:color w:val="auto"/>
          <w:u w:val="none" w:color="auto"/>
          <w:lang w:eastAsia="zh-CN"/>
        </w:rPr>
        <w:t>附表：</w:t>
      </w:r>
    </w:p>
    <w:p>
      <w:pPr>
        <w:spacing w:line="360" w:lineRule="auto"/>
        <w:jc w:val="center"/>
        <w:rPr>
          <w:rFonts w:hint="default" w:ascii="Times New Roman" w:hAnsi="Times New Roman" w:eastAsia="宋体" w:cs="Times New Roman"/>
          <w:b/>
          <w:bCs/>
          <w:color w:val="auto"/>
          <w:sz w:val="28"/>
          <w:szCs w:val="28"/>
          <w:u w:val="none" w:color="auto"/>
        </w:rPr>
      </w:pPr>
      <w:r>
        <w:rPr>
          <w:rFonts w:hint="default" w:ascii="Times New Roman" w:hAnsi="Times New Roman" w:eastAsia="宋体" w:cs="Times New Roman"/>
          <w:b/>
          <w:bCs/>
          <w:color w:val="auto"/>
          <w:sz w:val="28"/>
          <w:szCs w:val="28"/>
          <w:u w:val="none" w:color="auto"/>
          <w:lang w:val="en-US" w:eastAsia="zh-CN"/>
        </w:rPr>
        <w:t xml:space="preserve"> </w:t>
      </w:r>
      <w:r>
        <w:rPr>
          <w:rFonts w:hint="default" w:ascii="Times New Roman" w:hAnsi="Times New Roman" w:eastAsia="宋体" w:cs="Times New Roman"/>
          <w:b/>
          <w:bCs/>
          <w:color w:val="auto"/>
          <w:sz w:val="28"/>
          <w:szCs w:val="28"/>
          <w:u w:val="none" w:color="auto"/>
        </w:rPr>
        <w:t>建设项目大气环境影响评价自查表</w:t>
      </w:r>
    </w:p>
    <w:tbl>
      <w:tblPr>
        <w:tblStyle w:val="39"/>
        <w:tblW w:w="951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6"/>
        <w:gridCol w:w="1541"/>
        <w:gridCol w:w="1087"/>
        <w:gridCol w:w="110"/>
        <w:gridCol w:w="343"/>
        <w:gridCol w:w="205"/>
        <w:gridCol w:w="212"/>
        <w:gridCol w:w="528"/>
        <w:gridCol w:w="422"/>
        <w:gridCol w:w="458"/>
        <w:gridCol w:w="545"/>
        <w:gridCol w:w="389"/>
        <w:gridCol w:w="673"/>
        <w:gridCol w:w="1"/>
        <w:gridCol w:w="282"/>
        <w:gridCol w:w="149"/>
        <w:gridCol w:w="229"/>
        <w:gridCol w:w="583"/>
        <w:gridCol w:w="86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437" w:type="dxa"/>
            <w:gridSpan w:val="2"/>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b/>
                <w:color w:val="auto"/>
                <w:kern w:val="0"/>
                <w:sz w:val="22"/>
                <w:szCs w:val="22"/>
                <w:u w:val="none" w:color="auto"/>
              </w:rPr>
            </w:pPr>
            <w:r>
              <w:rPr>
                <w:rFonts w:hint="default" w:ascii="Times New Roman" w:hAnsi="Times New Roman" w:eastAsia="宋体" w:cs="Times New Roman"/>
                <w:b/>
                <w:color w:val="auto"/>
                <w:kern w:val="0"/>
                <w:sz w:val="22"/>
                <w:szCs w:val="22"/>
                <w:u w:val="none" w:color="auto"/>
              </w:rPr>
              <w:t>工作内容</w:t>
            </w:r>
          </w:p>
        </w:tc>
        <w:tc>
          <w:tcPr>
            <w:tcW w:w="7077" w:type="dxa"/>
            <w:gridSpan w:val="17"/>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b/>
                <w:color w:val="auto"/>
                <w:kern w:val="0"/>
                <w:sz w:val="22"/>
                <w:szCs w:val="22"/>
                <w:u w:val="none" w:color="auto"/>
              </w:rPr>
            </w:pPr>
            <w:r>
              <w:rPr>
                <w:rFonts w:hint="default" w:ascii="Times New Roman" w:hAnsi="Times New Roman" w:eastAsia="宋体" w:cs="Times New Roman"/>
                <w:b/>
                <w:color w:val="auto"/>
                <w:kern w:val="0"/>
                <w:sz w:val="22"/>
                <w:szCs w:val="22"/>
                <w:u w:val="none" w:color="auto"/>
              </w:rPr>
              <w:t>自查项目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896" w:type="dxa"/>
            <w:vMerge w:val="restart"/>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评价等级与范围</w:t>
            </w:r>
          </w:p>
        </w:tc>
        <w:tc>
          <w:tcPr>
            <w:tcW w:w="1541" w:type="dxa"/>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评价等级</w:t>
            </w:r>
          </w:p>
        </w:tc>
        <w:tc>
          <w:tcPr>
            <w:tcW w:w="1957" w:type="dxa"/>
            <w:gridSpan w:val="5"/>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一级□</w:t>
            </w:r>
          </w:p>
        </w:tc>
        <w:tc>
          <w:tcPr>
            <w:tcW w:w="3016" w:type="dxa"/>
            <w:gridSpan w:val="7"/>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二级</w:t>
            </w:r>
            <w:r>
              <w:rPr>
                <w:rFonts w:hint="default" w:ascii="Times New Roman" w:hAnsi="Times New Roman" w:eastAsia="宋体" w:cs="Times New Roman"/>
                <w:color w:val="auto"/>
                <w:kern w:val="0"/>
                <w:sz w:val="22"/>
                <w:szCs w:val="22"/>
                <w:u w:val="none" w:color="auto"/>
              </w:rPr>
              <w:sym w:font="Wingdings 2" w:char="00A3"/>
            </w:r>
          </w:p>
        </w:tc>
        <w:tc>
          <w:tcPr>
            <w:tcW w:w="2104" w:type="dxa"/>
            <w:gridSpan w:val="5"/>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三级</w:t>
            </w:r>
            <w:r>
              <w:rPr>
                <w:rFonts w:hint="default" w:ascii="Times New Roman" w:hAnsi="Times New Roman" w:eastAsia="宋体" w:cs="Times New Roman"/>
                <w:color w:val="auto"/>
                <w:kern w:val="0"/>
                <w:sz w:val="22"/>
                <w:szCs w:val="22"/>
                <w:u w:val="none" w:color="auto"/>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896" w:type="dxa"/>
            <w:vMerge w:val="continue"/>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评价范围</w:t>
            </w:r>
          </w:p>
        </w:tc>
        <w:tc>
          <w:tcPr>
            <w:tcW w:w="1957" w:type="dxa"/>
            <w:gridSpan w:val="5"/>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边长=50km</w:t>
            </w:r>
            <w:r>
              <w:rPr>
                <w:rFonts w:hint="default" w:ascii="Times New Roman" w:hAnsi="Times New Roman" w:eastAsia="宋体" w:cs="Times New Roman"/>
                <w:color w:val="auto"/>
                <w:kern w:val="0"/>
                <w:sz w:val="22"/>
                <w:szCs w:val="22"/>
                <w:u w:val="none" w:color="auto"/>
              </w:rPr>
              <w:sym w:font="Wingdings 2" w:char="00A3"/>
            </w:r>
          </w:p>
        </w:tc>
        <w:tc>
          <w:tcPr>
            <w:tcW w:w="3016" w:type="dxa"/>
            <w:gridSpan w:val="7"/>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边长5~50km□</w:t>
            </w:r>
          </w:p>
        </w:tc>
        <w:tc>
          <w:tcPr>
            <w:tcW w:w="2104" w:type="dxa"/>
            <w:gridSpan w:val="5"/>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边长=5km</w:t>
            </w:r>
            <w:r>
              <w:rPr>
                <w:rFonts w:hint="default" w:ascii="Times New Roman" w:hAnsi="Times New Roman" w:eastAsia="宋体" w:cs="Times New Roman"/>
                <w:color w:val="auto"/>
                <w:kern w:val="0"/>
                <w:sz w:val="22"/>
                <w:szCs w:val="22"/>
                <w:u w:val="none" w:color="auto"/>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896" w:type="dxa"/>
            <w:vMerge w:val="restart"/>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w:t>
            </w:r>
          </w:p>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因子</w:t>
            </w:r>
          </w:p>
        </w:tc>
        <w:tc>
          <w:tcPr>
            <w:tcW w:w="1541" w:type="dxa"/>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vertAlign w:val="subscript"/>
              </w:rPr>
            </w:pPr>
            <w:r>
              <w:rPr>
                <w:rFonts w:hint="default" w:ascii="Times New Roman" w:hAnsi="Times New Roman" w:eastAsia="宋体" w:cs="Times New Roman"/>
                <w:color w:val="auto"/>
                <w:kern w:val="0"/>
                <w:sz w:val="22"/>
                <w:szCs w:val="22"/>
                <w:u w:val="none" w:color="auto"/>
              </w:rPr>
              <w:t>SO</w:t>
            </w:r>
            <w:r>
              <w:rPr>
                <w:rFonts w:hint="default" w:ascii="Times New Roman" w:hAnsi="Times New Roman" w:eastAsia="宋体" w:cs="Times New Roman"/>
                <w:color w:val="auto"/>
                <w:kern w:val="0"/>
                <w:sz w:val="22"/>
                <w:szCs w:val="22"/>
                <w:u w:val="none" w:color="auto"/>
                <w:vertAlign w:val="subscript"/>
              </w:rPr>
              <w:t>2</w:t>
            </w:r>
            <w:r>
              <w:rPr>
                <w:rFonts w:hint="default" w:ascii="Times New Roman" w:hAnsi="Times New Roman" w:eastAsia="宋体" w:cs="Times New Roman"/>
                <w:color w:val="auto"/>
                <w:kern w:val="0"/>
                <w:sz w:val="22"/>
                <w:szCs w:val="22"/>
                <w:u w:val="none" w:color="auto"/>
              </w:rPr>
              <w:t>+NO</w:t>
            </w:r>
            <w:r>
              <w:rPr>
                <w:rFonts w:hint="default" w:ascii="Times New Roman" w:hAnsi="Times New Roman" w:eastAsia="宋体" w:cs="Times New Roman"/>
                <w:color w:val="auto"/>
                <w:kern w:val="0"/>
                <w:sz w:val="22"/>
                <w:szCs w:val="22"/>
                <w:u w:val="none" w:color="auto"/>
                <w:vertAlign w:val="subscript"/>
              </w:rPr>
              <w:t>x</w:t>
            </w:r>
          </w:p>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排放量</w:t>
            </w:r>
          </w:p>
        </w:tc>
        <w:tc>
          <w:tcPr>
            <w:tcW w:w="1957" w:type="dxa"/>
            <w:gridSpan w:val="5"/>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≥2000t/a□</w:t>
            </w:r>
          </w:p>
        </w:tc>
        <w:tc>
          <w:tcPr>
            <w:tcW w:w="3016" w:type="dxa"/>
            <w:gridSpan w:val="7"/>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500~2000t/a□</w:t>
            </w:r>
          </w:p>
        </w:tc>
        <w:tc>
          <w:tcPr>
            <w:tcW w:w="2104" w:type="dxa"/>
            <w:gridSpan w:val="5"/>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＜500t/a</w:t>
            </w:r>
            <w:r>
              <w:rPr>
                <w:rFonts w:hint="default" w:ascii="Times New Roman" w:hAnsi="Times New Roman" w:eastAsia="宋体" w:cs="Times New Roman"/>
                <w:color w:val="auto"/>
                <w:kern w:val="0"/>
                <w:sz w:val="22"/>
                <w:szCs w:val="22"/>
                <w:u w:val="none" w:color="auto"/>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9" w:hRule="atLeast"/>
          <w:jc w:val="center"/>
        </w:trPr>
        <w:tc>
          <w:tcPr>
            <w:tcW w:w="896" w:type="dxa"/>
            <w:vMerge w:val="continue"/>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评价因子</w:t>
            </w:r>
          </w:p>
        </w:tc>
        <w:tc>
          <w:tcPr>
            <w:tcW w:w="4973" w:type="dxa"/>
            <w:gridSpan w:val="12"/>
            <w:tcBorders>
              <w:tl2br w:val="nil"/>
              <w:tr2bl w:val="nil"/>
            </w:tcBorders>
            <w:noWrap w:val="0"/>
            <w:vAlign w:val="center"/>
          </w:tcPr>
          <w:p>
            <w:pPr>
              <w:widowControl/>
              <w:adjustRightInd w:val="0"/>
              <w:snapToGrid w:val="0"/>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基本污染物（SO</w:t>
            </w:r>
            <w:r>
              <w:rPr>
                <w:rFonts w:hint="default" w:ascii="Times New Roman" w:hAnsi="Times New Roman" w:cs="Times New Roman"/>
                <w:color w:val="auto"/>
                <w:kern w:val="0"/>
                <w:sz w:val="22"/>
                <w:szCs w:val="22"/>
                <w:u w:val="none" w:color="auto"/>
                <w:vertAlign w:val="subscript"/>
              </w:rPr>
              <w:t>2</w:t>
            </w:r>
            <w:r>
              <w:rPr>
                <w:rFonts w:hint="default" w:ascii="Times New Roman" w:hAnsi="Times New Roman" w:cs="Times New Roman"/>
                <w:color w:val="auto"/>
                <w:kern w:val="0"/>
                <w:sz w:val="22"/>
                <w:szCs w:val="22"/>
                <w:u w:val="none" w:color="auto"/>
              </w:rPr>
              <w:t>、NO</w:t>
            </w:r>
            <w:r>
              <w:rPr>
                <w:rFonts w:hint="default" w:ascii="Times New Roman" w:hAnsi="Times New Roman" w:cs="Times New Roman"/>
                <w:color w:val="auto"/>
                <w:kern w:val="0"/>
                <w:sz w:val="22"/>
                <w:szCs w:val="22"/>
                <w:u w:val="none" w:color="auto"/>
                <w:vertAlign w:val="subscript"/>
              </w:rPr>
              <w:t>2</w:t>
            </w:r>
            <w:r>
              <w:rPr>
                <w:rFonts w:hint="default" w:ascii="Times New Roman" w:hAnsi="Times New Roman" w:cs="Times New Roman"/>
                <w:color w:val="auto"/>
                <w:kern w:val="0"/>
                <w:sz w:val="22"/>
                <w:szCs w:val="22"/>
                <w:u w:val="none" w:color="auto"/>
              </w:rPr>
              <w:t>、</w:t>
            </w:r>
            <w:r>
              <w:rPr>
                <w:rFonts w:hint="default" w:ascii="Times New Roman" w:hAnsi="Times New Roman" w:cs="Times New Roman"/>
                <w:color w:val="auto"/>
                <w:kern w:val="0"/>
                <w:sz w:val="22"/>
                <w:szCs w:val="22"/>
                <w:u w:val="none" w:color="auto"/>
                <w:lang w:val="en-US" w:eastAsia="zh-CN"/>
              </w:rPr>
              <w:t>CO、O</w:t>
            </w:r>
            <w:r>
              <w:rPr>
                <w:rFonts w:hint="default" w:ascii="Times New Roman" w:hAnsi="Times New Roman" w:cs="Times New Roman"/>
                <w:color w:val="auto"/>
                <w:kern w:val="0"/>
                <w:sz w:val="22"/>
                <w:szCs w:val="22"/>
                <w:u w:val="none" w:color="auto"/>
                <w:vertAlign w:val="subscript"/>
                <w:lang w:val="en-US" w:eastAsia="zh-CN"/>
              </w:rPr>
              <w:t>3</w:t>
            </w:r>
            <w:r>
              <w:rPr>
                <w:rFonts w:hint="default" w:ascii="Times New Roman" w:hAnsi="Times New Roman" w:cs="Times New Roman"/>
                <w:color w:val="auto"/>
                <w:kern w:val="0"/>
                <w:sz w:val="22"/>
                <w:szCs w:val="22"/>
                <w:u w:val="none" w:color="auto"/>
                <w:lang w:val="en-US" w:eastAsia="zh-CN"/>
              </w:rPr>
              <w:t>、</w:t>
            </w:r>
            <w:r>
              <w:rPr>
                <w:rFonts w:hint="default" w:ascii="Times New Roman" w:hAnsi="Times New Roman" w:cs="Times New Roman"/>
                <w:color w:val="auto"/>
                <w:kern w:val="0"/>
                <w:sz w:val="22"/>
                <w:szCs w:val="22"/>
                <w:u w:val="none" w:color="auto"/>
              </w:rPr>
              <w:t>PM</w:t>
            </w:r>
            <w:r>
              <w:rPr>
                <w:rFonts w:hint="default" w:ascii="Times New Roman" w:hAnsi="Times New Roman" w:cs="Times New Roman"/>
                <w:color w:val="auto"/>
                <w:kern w:val="0"/>
                <w:sz w:val="22"/>
                <w:szCs w:val="22"/>
                <w:u w:val="none" w:color="auto"/>
                <w:vertAlign w:val="subscript"/>
              </w:rPr>
              <w:t>10</w:t>
            </w:r>
            <w:r>
              <w:rPr>
                <w:rFonts w:hint="default" w:ascii="Times New Roman" w:hAnsi="Times New Roman" w:cs="Times New Roman"/>
                <w:color w:val="auto"/>
                <w:kern w:val="0"/>
                <w:sz w:val="22"/>
                <w:szCs w:val="22"/>
                <w:u w:val="none" w:color="auto"/>
              </w:rPr>
              <w:t>、PM</w:t>
            </w:r>
            <w:r>
              <w:rPr>
                <w:rFonts w:hint="default" w:ascii="Times New Roman" w:hAnsi="Times New Roman" w:cs="Times New Roman"/>
                <w:color w:val="auto"/>
                <w:kern w:val="0"/>
                <w:sz w:val="22"/>
                <w:szCs w:val="22"/>
                <w:u w:val="none" w:color="auto"/>
                <w:vertAlign w:val="subscript"/>
              </w:rPr>
              <w:t>2.5</w:t>
            </w:r>
            <w:r>
              <w:rPr>
                <w:rFonts w:hint="default" w:ascii="Times New Roman" w:hAnsi="Times New Roman" w:cs="Times New Roman"/>
                <w:color w:val="auto"/>
                <w:kern w:val="0"/>
                <w:sz w:val="22"/>
                <w:szCs w:val="22"/>
                <w:u w:val="none" w:color="auto"/>
              </w:rPr>
              <w:t>）</w:t>
            </w:r>
          </w:p>
          <w:p>
            <w:pPr>
              <w:keepNext w:val="0"/>
              <w:keepLines w:val="0"/>
              <w:pageBreakBefore w:val="0"/>
              <w:widowControl w:val="0"/>
              <w:kinsoku/>
              <w:overflowPunct/>
              <w:topLinePunct w:val="0"/>
              <w:autoSpaceDE/>
              <w:autoSpaceDN/>
              <w:bidi w:val="0"/>
              <w:adjustRightInd/>
              <w:snapToGrid/>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cs="Times New Roman"/>
                <w:color w:val="auto"/>
                <w:kern w:val="0"/>
                <w:sz w:val="22"/>
                <w:szCs w:val="22"/>
                <w:u w:val="none" w:color="auto"/>
              </w:rPr>
              <w:t>其他污染物（</w:t>
            </w:r>
            <w:r>
              <w:rPr>
                <w:rFonts w:hint="default" w:ascii="Times New Roman" w:hAnsi="Times New Roman" w:cs="Times New Roman"/>
                <w:color w:val="auto"/>
                <w:kern w:val="0"/>
                <w:sz w:val="22"/>
                <w:szCs w:val="22"/>
                <w:u w:val="none" w:color="auto"/>
                <w:lang w:val="en-US" w:eastAsia="zh-CN"/>
              </w:rPr>
              <w:t xml:space="preserve"> </w:t>
            </w:r>
            <w:r>
              <w:rPr>
                <w:rFonts w:hint="default" w:ascii="Times New Roman" w:hAnsi="Times New Roman" w:cs="Times New Roman"/>
                <w:color w:val="auto"/>
                <w:sz w:val="22"/>
                <w:szCs w:val="22"/>
                <w:u w:val="none" w:color="auto"/>
                <w:lang w:val="en-US" w:eastAsia="zh-CN"/>
              </w:rPr>
              <w:t xml:space="preserve">/ </w:t>
            </w:r>
            <w:r>
              <w:rPr>
                <w:rFonts w:hint="default" w:ascii="Times New Roman" w:hAnsi="Times New Roman" w:cs="Times New Roman"/>
                <w:color w:val="auto"/>
                <w:sz w:val="22"/>
                <w:szCs w:val="22"/>
                <w:u w:val="none" w:color="auto"/>
                <w:lang w:eastAsia="zh-CN"/>
              </w:rPr>
              <w:t>）</w:t>
            </w:r>
            <w:r>
              <w:rPr>
                <w:rFonts w:hint="default" w:ascii="Times New Roman" w:hAnsi="Times New Roman" w:eastAsia="宋体" w:cs="Times New Roman"/>
                <w:color w:val="auto"/>
                <w:kern w:val="0"/>
                <w:sz w:val="22"/>
                <w:szCs w:val="22"/>
                <w:u w:val="none" w:color="auto"/>
              </w:rPr>
              <w:t xml:space="preserve">   </w:t>
            </w:r>
          </w:p>
        </w:tc>
        <w:tc>
          <w:tcPr>
            <w:tcW w:w="2104" w:type="dxa"/>
            <w:gridSpan w:val="5"/>
            <w:tcBorders>
              <w:tl2br w:val="nil"/>
              <w:tr2bl w:val="nil"/>
            </w:tcBorders>
            <w:noWrap w:val="0"/>
            <w:vAlign w:val="center"/>
          </w:tcPr>
          <w:p>
            <w:pPr>
              <w:pStyle w:val="36"/>
              <w:keepNext w:val="0"/>
              <w:keepLines w:val="0"/>
              <w:pageBreakBefore w:val="0"/>
              <w:widowControl w:val="0"/>
              <w:kinsoku/>
              <w:wordWrap w:val="0"/>
              <w:overflowPunct/>
              <w:topLinePunct w:val="0"/>
              <w:autoSpaceDE/>
              <w:autoSpaceDN/>
              <w:bidi w:val="0"/>
              <w:adjustRightInd/>
              <w:snapToGrid/>
              <w:spacing w:after="0" w:line="240" w:lineRule="auto"/>
              <w:ind w:firstLine="0"/>
              <w:jc w:val="right"/>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包括二次PM</w:t>
            </w:r>
            <w:r>
              <w:rPr>
                <w:rFonts w:hint="default" w:ascii="Times New Roman" w:hAnsi="Times New Roman" w:eastAsia="宋体" w:cs="Times New Roman"/>
                <w:color w:val="auto"/>
                <w:kern w:val="0"/>
                <w:sz w:val="22"/>
                <w:szCs w:val="22"/>
                <w:u w:val="none" w:color="auto"/>
                <w:vertAlign w:val="subscript"/>
              </w:rPr>
              <w:t>2.5</w:t>
            </w:r>
            <w:r>
              <w:rPr>
                <w:rFonts w:hint="default" w:ascii="Times New Roman" w:hAnsi="Times New Roman" w:eastAsia="宋体" w:cs="Times New Roman"/>
                <w:color w:val="auto"/>
                <w:kern w:val="0"/>
                <w:sz w:val="22"/>
                <w:szCs w:val="22"/>
                <w:u w:val="none" w:color="auto"/>
              </w:rPr>
              <w:t>□</w:t>
            </w:r>
          </w:p>
          <w:p>
            <w:pPr>
              <w:pStyle w:val="36"/>
              <w:keepNext w:val="0"/>
              <w:keepLines w:val="0"/>
              <w:pageBreakBefore w:val="0"/>
              <w:widowControl w:val="0"/>
              <w:kinsoku/>
              <w:wordWrap w:val="0"/>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不包括二次PM</w:t>
            </w:r>
            <w:r>
              <w:rPr>
                <w:rFonts w:hint="default" w:ascii="Times New Roman" w:hAnsi="Times New Roman" w:eastAsia="宋体" w:cs="Times New Roman"/>
                <w:color w:val="auto"/>
                <w:kern w:val="0"/>
                <w:sz w:val="22"/>
                <w:szCs w:val="22"/>
                <w:u w:val="none" w:color="auto"/>
                <w:vertAlign w:val="subscript"/>
              </w:rPr>
              <w:t>2.5</w:t>
            </w:r>
            <w:r>
              <w:rPr>
                <w:rFonts w:hint="default" w:ascii="Times New Roman" w:hAnsi="Times New Roman" w:eastAsia="宋体" w:cs="Times New Roman"/>
                <w:color w:val="auto"/>
                <w:kern w:val="0"/>
                <w:sz w:val="22"/>
                <w:szCs w:val="22"/>
                <w:u w:val="none" w:color="auto"/>
              </w:rPr>
              <w:sym w:font="Wingdings 2" w:char="00A3"/>
            </w:r>
            <w:r>
              <w:rPr>
                <w:rFonts w:hint="default" w:ascii="Times New Roman" w:hAnsi="Times New Roman" w:eastAsia="宋体" w:cs="Times New Roman"/>
                <w:color w:val="auto"/>
                <w:kern w:val="0"/>
                <w:sz w:val="22"/>
                <w:szCs w:val="22"/>
                <w:u w:val="none" w:color="auto"/>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w:t>
            </w:r>
          </w:p>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标准</w:t>
            </w:r>
          </w:p>
        </w:tc>
        <w:tc>
          <w:tcPr>
            <w:tcW w:w="1541" w:type="dxa"/>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评价标准</w:t>
            </w:r>
          </w:p>
        </w:tc>
        <w:tc>
          <w:tcPr>
            <w:tcW w:w="1540" w:type="dxa"/>
            <w:gridSpan w:val="3"/>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国家标准</w:t>
            </w:r>
            <w:r>
              <w:rPr>
                <w:rFonts w:hint="default" w:ascii="Times New Roman" w:hAnsi="Times New Roman" w:eastAsia="宋体" w:cs="Times New Roman"/>
                <w:color w:val="auto"/>
                <w:kern w:val="0"/>
                <w:sz w:val="22"/>
                <w:szCs w:val="22"/>
                <w:u w:val="none" w:color="auto"/>
              </w:rPr>
              <w:sym w:font="Wingdings 2" w:char="0052"/>
            </w:r>
          </w:p>
        </w:tc>
        <w:tc>
          <w:tcPr>
            <w:tcW w:w="1825" w:type="dxa"/>
            <w:gridSpan w:val="5"/>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地方标准</w:t>
            </w:r>
            <w:r>
              <w:rPr>
                <w:rFonts w:hint="default" w:ascii="Times New Roman" w:hAnsi="Times New Roman" w:eastAsia="宋体" w:cs="Times New Roman"/>
                <w:color w:val="auto"/>
                <w:kern w:val="0"/>
                <w:sz w:val="22"/>
                <w:szCs w:val="22"/>
                <w:u w:val="none" w:color="auto"/>
              </w:rPr>
              <w:sym w:font="Wingdings 2" w:char="00A3"/>
            </w:r>
          </w:p>
        </w:tc>
        <w:tc>
          <w:tcPr>
            <w:tcW w:w="2039" w:type="dxa"/>
            <w:gridSpan w:val="6"/>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附录D□</w:t>
            </w:r>
          </w:p>
        </w:tc>
        <w:tc>
          <w:tcPr>
            <w:tcW w:w="1673" w:type="dxa"/>
            <w:gridSpan w:val="3"/>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其他标准□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restart"/>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现状</w:t>
            </w:r>
          </w:p>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w:t>
            </w:r>
          </w:p>
        </w:tc>
        <w:tc>
          <w:tcPr>
            <w:tcW w:w="1541" w:type="dxa"/>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环境功能区</w:t>
            </w:r>
          </w:p>
        </w:tc>
        <w:tc>
          <w:tcPr>
            <w:tcW w:w="1957" w:type="dxa"/>
            <w:gridSpan w:val="5"/>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一类区 □</w:t>
            </w:r>
          </w:p>
        </w:tc>
        <w:tc>
          <w:tcPr>
            <w:tcW w:w="3015" w:type="dxa"/>
            <w:gridSpan w:val="6"/>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 xml:space="preserve">二类区 </w:t>
            </w:r>
            <w:r>
              <w:rPr>
                <w:rFonts w:hint="default" w:ascii="Times New Roman" w:hAnsi="Times New Roman" w:eastAsia="宋体" w:cs="Times New Roman"/>
                <w:color w:val="auto"/>
                <w:kern w:val="0"/>
                <w:sz w:val="22"/>
                <w:szCs w:val="22"/>
                <w:u w:val="none" w:color="auto"/>
              </w:rPr>
              <w:sym w:font="Wingdings 2" w:char="0052"/>
            </w:r>
          </w:p>
        </w:tc>
        <w:tc>
          <w:tcPr>
            <w:tcW w:w="2105" w:type="dxa"/>
            <w:gridSpan w:val="6"/>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一类区和二类区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评价基准年</w:t>
            </w:r>
          </w:p>
        </w:tc>
        <w:tc>
          <w:tcPr>
            <w:tcW w:w="7077" w:type="dxa"/>
            <w:gridSpan w:val="17"/>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w:t>
            </w:r>
            <w:r>
              <w:rPr>
                <w:rFonts w:hint="eastAsia" w:cs="Times New Roman"/>
                <w:color w:val="auto"/>
                <w:kern w:val="0"/>
                <w:sz w:val="22"/>
                <w:szCs w:val="22"/>
                <w:u w:val="none" w:color="auto"/>
                <w:lang w:val="en-US" w:eastAsia="zh-CN"/>
              </w:rPr>
              <w:t>2018、</w:t>
            </w:r>
            <w:r>
              <w:rPr>
                <w:rFonts w:hint="default" w:ascii="Times New Roman" w:hAnsi="Times New Roman" w:eastAsia="宋体" w:cs="Times New Roman"/>
                <w:color w:val="auto"/>
                <w:kern w:val="0"/>
                <w:sz w:val="22"/>
                <w:szCs w:val="22"/>
                <w:u w:val="none" w:color="auto"/>
                <w:lang w:val="en-US" w:eastAsia="zh-CN"/>
              </w:rPr>
              <w:t>201</w:t>
            </w:r>
            <w:r>
              <w:rPr>
                <w:rFonts w:hint="eastAsia" w:cs="Times New Roman"/>
                <w:color w:val="auto"/>
                <w:kern w:val="0"/>
                <w:sz w:val="22"/>
                <w:szCs w:val="22"/>
                <w:u w:val="none" w:color="auto"/>
                <w:lang w:val="en-US" w:eastAsia="zh-CN"/>
              </w:rPr>
              <w:t>9</w:t>
            </w:r>
            <w:r>
              <w:rPr>
                <w:rFonts w:hint="default" w:ascii="Times New Roman" w:hAnsi="Times New Roman" w:eastAsia="宋体" w:cs="Times New Roman"/>
                <w:color w:val="auto"/>
                <w:kern w:val="0"/>
                <w:sz w:val="22"/>
                <w:szCs w:val="22"/>
                <w:u w:val="none" w:color="auto"/>
              </w:rPr>
              <w:t>）年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环境空气质量现状调查数据来源</w:t>
            </w:r>
          </w:p>
        </w:tc>
        <w:tc>
          <w:tcPr>
            <w:tcW w:w="1957" w:type="dxa"/>
            <w:gridSpan w:val="5"/>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长期例行监测</w:t>
            </w:r>
          </w:p>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数据□</w:t>
            </w:r>
          </w:p>
        </w:tc>
        <w:tc>
          <w:tcPr>
            <w:tcW w:w="3015" w:type="dxa"/>
            <w:gridSpan w:val="6"/>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主管部门发布的数据</w:t>
            </w:r>
            <w:r>
              <w:rPr>
                <w:rFonts w:hint="default" w:ascii="Times New Roman" w:hAnsi="Times New Roman" w:eastAsia="宋体" w:cs="Times New Roman"/>
                <w:color w:val="auto"/>
                <w:kern w:val="0"/>
                <w:sz w:val="22"/>
                <w:szCs w:val="22"/>
                <w:u w:val="none" w:color="auto"/>
              </w:rPr>
              <w:sym w:font="Wingdings 2" w:char="0052"/>
            </w:r>
          </w:p>
        </w:tc>
        <w:tc>
          <w:tcPr>
            <w:tcW w:w="2105" w:type="dxa"/>
            <w:gridSpan w:val="6"/>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现状补充监测</w:t>
            </w:r>
            <w:r>
              <w:rPr>
                <w:rFonts w:hint="default" w:ascii="Times New Roman" w:hAnsi="Times New Roman" w:eastAsia="宋体" w:cs="Times New Roman"/>
                <w:color w:val="auto"/>
                <w:kern w:val="0"/>
                <w:sz w:val="22"/>
                <w:szCs w:val="22"/>
                <w:u w:val="none" w:color="auto"/>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现状评价</w:t>
            </w:r>
          </w:p>
        </w:tc>
        <w:tc>
          <w:tcPr>
            <w:tcW w:w="3365" w:type="dxa"/>
            <w:gridSpan w:val="8"/>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 xml:space="preserve">达标区 </w:t>
            </w:r>
            <w:r>
              <w:rPr>
                <w:rFonts w:hint="default" w:ascii="Times New Roman" w:hAnsi="Times New Roman" w:eastAsia="宋体" w:cs="Times New Roman"/>
                <w:color w:val="auto"/>
                <w:kern w:val="0"/>
                <w:sz w:val="22"/>
                <w:szCs w:val="22"/>
                <w:u w:val="none" w:color="auto"/>
              </w:rPr>
              <w:sym w:font="Wingdings 2" w:char="00A3"/>
            </w:r>
          </w:p>
        </w:tc>
        <w:tc>
          <w:tcPr>
            <w:tcW w:w="3712" w:type="dxa"/>
            <w:gridSpan w:val="9"/>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 xml:space="preserve">不达标区 </w:t>
            </w:r>
            <w:r>
              <w:rPr>
                <w:rFonts w:hint="default" w:ascii="Times New Roman" w:hAnsi="Times New Roman" w:eastAsia="宋体" w:cs="Times New Roman"/>
                <w:color w:val="auto"/>
                <w:kern w:val="0"/>
                <w:sz w:val="22"/>
                <w:szCs w:val="22"/>
                <w:u w:val="none" w:color="auto"/>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污染源调查</w:t>
            </w:r>
          </w:p>
        </w:tc>
        <w:tc>
          <w:tcPr>
            <w:tcW w:w="1541" w:type="dxa"/>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调查内容</w:t>
            </w:r>
          </w:p>
        </w:tc>
        <w:tc>
          <w:tcPr>
            <w:tcW w:w="2485" w:type="dxa"/>
            <w:gridSpan w:val="6"/>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本项目正常排放源</w:t>
            </w:r>
            <w:r>
              <w:rPr>
                <w:rFonts w:hint="default" w:ascii="Times New Roman" w:hAnsi="Times New Roman" w:eastAsia="宋体" w:cs="Times New Roman"/>
                <w:color w:val="auto"/>
                <w:kern w:val="0"/>
                <w:sz w:val="22"/>
                <w:szCs w:val="22"/>
                <w:u w:val="none" w:color="auto"/>
              </w:rPr>
              <w:sym w:font="Wingdings 2" w:char="00A3"/>
            </w:r>
          </w:p>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本项目非正常排放源</w:t>
            </w:r>
            <w:r>
              <w:rPr>
                <w:rFonts w:hint="default" w:ascii="Times New Roman" w:hAnsi="Times New Roman" w:eastAsia="宋体" w:cs="Times New Roman"/>
                <w:color w:val="auto"/>
                <w:kern w:val="0"/>
                <w:sz w:val="22"/>
                <w:szCs w:val="22"/>
                <w:u w:val="none" w:color="auto"/>
              </w:rPr>
              <w:sym w:font="Wingdings 2" w:char="00A3"/>
            </w:r>
          </w:p>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现有污染源□</w:t>
            </w:r>
          </w:p>
        </w:tc>
        <w:tc>
          <w:tcPr>
            <w:tcW w:w="1425" w:type="dxa"/>
            <w:gridSpan w:val="3"/>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拟替代的污染源□</w:t>
            </w:r>
          </w:p>
        </w:tc>
        <w:tc>
          <w:tcPr>
            <w:tcW w:w="1723" w:type="dxa"/>
            <w:gridSpan w:val="6"/>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其他在建、拟建项目污染源□</w:t>
            </w:r>
          </w:p>
        </w:tc>
        <w:tc>
          <w:tcPr>
            <w:tcW w:w="1444" w:type="dxa"/>
            <w:gridSpan w:val="2"/>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区域污染源□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0" w:hRule="atLeast"/>
          <w:jc w:val="center"/>
        </w:trPr>
        <w:tc>
          <w:tcPr>
            <w:tcW w:w="896" w:type="dxa"/>
            <w:vMerge w:val="restart"/>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大气环境影响预测与评价</w:t>
            </w:r>
          </w:p>
        </w:tc>
        <w:tc>
          <w:tcPr>
            <w:tcW w:w="1541" w:type="dxa"/>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预测模型</w:t>
            </w:r>
          </w:p>
        </w:tc>
        <w:tc>
          <w:tcPr>
            <w:tcW w:w="1087" w:type="dxa"/>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AERMOD</w:t>
            </w:r>
            <w:r>
              <w:rPr>
                <w:rFonts w:hint="default" w:ascii="Times New Roman" w:hAnsi="Times New Roman" w:eastAsia="宋体" w:cs="Times New Roman"/>
                <w:color w:val="auto"/>
                <w:kern w:val="0"/>
                <w:sz w:val="22"/>
                <w:szCs w:val="22"/>
                <w:u w:val="none" w:color="auto"/>
              </w:rPr>
              <w:sym w:font="Wingdings 2" w:char="00A3"/>
            </w:r>
          </w:p>
        </w:tc>
        <w:tc>
          <w:tcPr>
            <w:tcW w:w="870" w:type="dxa"/>
            <w:gridSpan w:val="4"/>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ADMS□</w:t>
            </w:r>
          </w:p>
        </w:tc>
        <w:tc>
          <w:tcPr>
            <w:tcW w:w="950" w:type="dxa"/>
            <w:gridSpan w:val="2"/>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A</w:t>
            </w:r>
            <w:r>
              <w:rPr>
                <w:rFonts w:hint="default" w:ascii="Times New Roman" w:hAnsi="Times New Roman" w:eastAsia="宋体" w:cs="Times New Roman"/>
                <w:color w:val="auto"/>
                <w:kern w:val="0"/>
                <w:sz w:val="22"/>
                <w:szCs w:val="22"/>
                <w:u w:val="none" w:color="auto"/>
                <w:lang w:eastAsia="zh-CN"/>
              </w:rPr>
              <w:t>μ</w:t>
            </w:r>
            <w:r>
              <w:rPr>
                <w:rFonts w:hint="default" w:ascii="Times New Roman" w:hAnsi="Times New Roman" w:eastAsia="宋体" w:cs="Times New Roman"/>
                <w:color w:val="auto"/>
                <w:kern w:val="0"/>
                <w:sz w:val="22"/>
                <w:szCs w:val="22"/>
                <w:u w:val="none" w:color="auto"/>
              </w:rPr>
              <w:t>STAL2000□</w:t>
            </w:r>
          </w:p>
        </w:tc>
        <w:tc>
          <w:tcPr>
            <w:tcW w:w="1003" w:type="dxa"/>
            <w:gridSpan w:val="2"/>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EDMS/ASDT□</w:t>
            </w:r>
          </w:p>
        </w:tc>
        <w:tc>
          <w:tcPr>
            <w:tcW w:w="1062" w:type="dxa"/>
            <w:gridSpan w:val="2"/>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GALP</w:t>
            </w:r>
            <w:r>
              <w:rPr>
                <w:rFonts w:hint="default" w:ascii="Times New Roman" w:hAnsi="Times New Roman" w:eastAsia="宋体" w:cs="Times New Roman"/>
                <w:color w:val="auto"/>
                <w:kern w:val="0"/>
                <w:sz w:val="22"/>
                <w:szCs w:val="22"/>
                <w:u w:val="none" w:color="auto"/>
                <w:lang w:eastAsia="zh-CN"/>
              </w:rPr>
              <w:t>μ</w:t>
            </w:r>
            <w:r>
              <w:rPr>
                <w:rFonts w:hint="default" w:ascii="Times New Roman" w:hAnsi="Times New Roman" w:eastAsia="宋体" w:cs="Times New Roman"/>
                <w:color w:val="auto"/>
                <w:kern w:val="0"/>
                <w:sz w:val="22"/>
                <w:szCs w:val="22"/>
                <w:u w:val="none" w:color="auto"/>
              </w:rPr>
              <w:t>FF□</w:t>
            </w:r>
          </w:p>
        </w:tc>
        <w:tc>
          <w:tcPr>
            <w:tcW w:w="1244" w:type="dxa"/>
            <w:gridSpan w:val="5"/>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网格模型□</w:t>
            </w:r>
          </w:p>
        </w:tc>
        <w:tc>
          <w:tcPr>
            <w:tcW w:w="861" w:type="dxa"/>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其他□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预测范围</w:t>
            </w:r>
          </w:p>
        </w:tc>
        <w:tc>
          <w:tcPr>
            <w:tcW w:w="1957" w:type="dxa"/>
            <w:gridSpan w:val="5"/>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边长≥50km□</w:t>
            </w:r>
          </w:p>
        </w:tc>
        <w:tc>
          <w:tcPr>
            <w:tcW w:w="3015" w:type="dxa"/>
            <w:gridSpan w:val="6"/>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边长5~50km□</w:t>
            </w:r>
          </w:p>
        </w:tc>
        <w:tc>
          <w:tcPr>
            <w:tcW w:w="2105" w:type="dxa"/>
            <w:gridSpan w:val="6"/>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边长=5km</w:t>
            </w:r>
            <w:r>
              <w:rPr>
                <w:rFonts w:hint="default" w:ascii="Times New Roman" w:hAnsi="Times New Roman" w:eastAsia="宋体" w:cs="Times New Roman"/>
                <w:color w:val="auto"/>
                <w:kern w:val="0"/>
                <w:sz w:val="22"/>
                <w:szCs w:val="22"/>
                <w:u w:val="none" w:color="auto"/>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预测因子</w:t>
            </w:r>
          </w:p>
        </w:tc>
        <w:tc>
          <w:tcPr>
            <w:tcW w:w="2907" w:type="dxa"/>
            <w:gridSpan w:val="7"/>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预测因子（</w:t>
            </w:r>
            <w:r>
              <w:rPr>
                <w:rFonts w:hint="eastAsia" w:cs="Times New Roman"/>
                <w:color w:val="auto"/>
                <w:kern w:val="0"/>
                <w:sz w:val="22"/>
                <w:szCs w:val="22"/>
                <w:u w:val="none" w:color="auto"/>
                <w:lang w:val="en-US" w:eastAsia="zh-CN"/>
              </w:rPr>
              <w:t xml:space="preserve">  </w:t>
            </w:r>
            <w:r>
              <w:rPr>
                <w:rFonts w:hint="default" w:ascii="Times New Roman" w:hAnsi="Times New Roman" w:eastAsia="宋体" w:cs="Times New Roman"/>
                <w:color w:val="auto"/>
                <w:kern w:val="0"/>
                <w:sz w:val="22"/>
                <w:szCs w:val="22"/>
                <w:u w:val="none" w:color="auto"/>
              </w:rPr>
              <w:t>）</w:t>
            </w:r>
          </w:p>
        </w:tc>
        <w:tc>
          <w:tcPr>
            <w:tcW w:w="4170" w:type="dxa"/>
            <w:gridSpan w:val="10"/>
            <w:tcBorders>
              <w:tl2br w:val="nil"/>
              <w:tr2bl w:val="nil"/>
            </w:tcBorders>
            <w:noWrap w:val="0"/>
            <w:vAlign w:val="center"/>
          </w:tcPr>
          <w:p>
            <w:pPr>
              <w:pStyle w:val="36"/>
              <w:keepNext w:val="0"/>
              <w:keepLines w:val="0"/>
              <w:pageBreakBefore w:val="0"/>
              <w:widowControl w:val="0"/>
              <w:kinsoku/>
              <w:wordWrap w:val="0"/>
              <w:overflowPunct/>
              <w:topLinePunct w:val="0"/>
              <w:autoSpaceDE/>
              <w:autoSpaceDN/>
              <w:bidi w:val="0"/>
              <w:adjustRightInd/>
              <w:snapToGrid/>
              <w:spacing w:after="0" w:line="240" w:lineRule="auto"/>
              <w:ind w:firstLine="0"/>
              <w:jc w:val="right"/>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包括二次PM</w:t>
            </w:r>
            <w:r>
              <w:rPr>
                <w:rFonts w:hint="default" w:ascii="Times New Roman" w:hAnsi="Times New Roman" w:eastAsia="宋体" w:cs="Times New Roman"/>
                <w:color w:val="auto"/>
                <w:kern w:val="0"/>
                <w:sz w:val="22"/>
                <w:szCs w:val="22"/>
                <w:u w:val="none" w:color="auto"/>
                <w:vertAlign w:val="subscript"/>
              </w:rPr>
              <w:t>2.5</w:t>
            </w:r>
            <w:r>
              <w:rPr>
                <w:rFonts w:hint="default" w:ascii="Times New Roman" w:hAnsi="Times New Roman" w:eastAsia="宋体" w:cs="Times New Roman"/>
                <w:color w:val="auto"/>
                <w:kern w:val="0"/>
                <w:sz w:val="22"/>
                <w:szCs w:val="22"/>
                <w:u w:val="none" w:color="auto"/>
              </w:rPr>
              <w:t xml:space="preserve">□          </w:t>
            </w:r>
          </w:p>
          <w:p>
            <w:pPr>
              <w:pStyle w:val="36"/>
              <w:keepNext w:val="0"/>
              <w:keepLines w:val="0"/>
              <w:pageBreakBefore w:val="0"/>
              <w:widowControl w:val="0"/>
              <w:kinsoku/>
              <w:wordWrap w:val="0"/>
              <w:overflowPunct/>
              <w:topLinePunct w:val="0"/>
              <w:autoSpaceDE/>
              <w:autoSpaceDN/>
              <w:bidi w:val="0"/>
              <w:adjustRightInd/>
              <w:snapToGrid/>
              <w:spacing w:after="0" w:line="240" w:lineRule="auto"/>
              <w:ind w:firstLine="0"/>
              <w:jc w:val="right"/>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不包括二次PM</w:t>
            </w:r>
            <w:r>
              <w:rPr>
                <w:rFonts w:hint="default" w:ascii="Times New Roman" w:hAnsi="Times New Roman" w:eastAsia="宋体" w:cs="Times New Roman"/>
                <w:color w:val="auto"/>
                <w:kern w:val="0"/>
                <w:sz w:val="22"/>
                <w:szCs w:val="22"/>
                <w:u w:val="none" w:color="auto"/>
                <w:vertAlign w:val="subscript"/>
              </w:rPr>
              <w:t>2.5</w:t>
            </w:r>
            <w:r>
              <w:rPr>
                <w:rFonts w:hint="default" w:ascii="Times New Roman" w:hAnsi="Times New Roman" w:eastAsia="宋体" w:cs="Times New Roman"/>
                <w:color w:val="auto"/>
                <w:kern w:val="0"/>
                <w:sz w:val="22"/>
                <w:szCs w:val="22"/>
                <w:u w:val="none" w:color="auto"/>
              </w:rPr>
              <w:sym w:font="Wingdings 2" w:char="00A3"/>
            </w:r>
            <w:r>
              <w:rPr>
                <w:rFonts w:hint="default" w:ascii="Times New Roman" w:hAnsi="Times New Roman" w:eastAsia="宋体" w:cs="Times New Roman"/>
                <w:color w:val="auto"/>
                <w:kern w:val="0"/>
                <w:sz w:val="22"/>
                <w:szCs w:val="22"/>
                <w:u w:val="none" w:color="auto"/>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正常排放短期浓度贡献值</w:t>
            </w:r>
          </w:p>
        </w:tc>
        <w:tc>
          <w:tcPr>
            <w:tcW w:w="2907" w:type="dxa"/>
            <w:gridSpan w:val="7"/>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本项目</w:t>
            </w:r>
            <w:r>
              <w:rPr>
                <w:rFonts w:hint="default" w:ascii="Times New Roman" w:hAnsi="Times New Roman" w:eastAsia="宋体" w:cs="Times New Roman"/>
                <w:color w:val="auto"/>
                <w:kern w:val="0"/>
                <w:sz w:val="22"/>
                <w:szCs w:val="22"/>
                <w:u w:val="none" w:color="auto"/>
              </w:rPr>
              <w:t>最大占标率≤100%</w:t>
            </w:r>
            <w:r>
              <w:rPr>
                <w:rFonts w:hint="default" w:ascii="Times New Roman" w:hAnsi="Times New Roman" w:eastAsia="宋体" w:cs="Times New Roman"/>
                <w:color w:val="auto"/>
                <w:kern w:val="0"/>
                <w:sz w:val="22"/>
                <w:szCs w:val="22"/>
                <w:u w:val="none" w:color="auto"/>
              </w:rPr>
              <w:sym w:font="Wingdings 2" w:char="00A3"/>
            </w:r>
          </w:p>
        </w:tc>
        <w:tc>
          <w:tcPr>
            <w:tcW w:w="4170" w:type="dxa"/>
            <w:gridSpan w:val="10"/>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本项目</w:t>
            </w:r>
            <w:r>
              <w:rPr>
                <w:rFonts w:hint="default" w:ascii="Times New Roman" w:hAnsi="Times New Roman" w:eastAsia="宋体" w:cs="Times New Roman"/>
                <w:color w:val="auto"/>
                <w:kern w:val="0"/>
                <w:sz w:val="22"/>
                <w:szCs w:val="22"/>
                <w:u w:val="none" w:color="auto"/>
              </w:rPr>
              <w:t>最大占标率＞100%□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896" w:type="dxa"/>
            <w:vMerge w:val="continue"/>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vMerge w:val="restart"/>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正常排放年均浓度贡献值</w:t>
            </w:r>
          </w:p>
        </w:tc>
        <w:tc>
          <w:tcPr>
            <w:tcW w:w="1197" w:type="dxa"/>
            <w:gridSpan w:val="2"/>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一类区</w:t>
            </w:r>
          </w:p>
        </w:tc>
        <w:tc>
          <w:tcPr>
            <w:tcW w:w="3102" w:type="dxa"/>
            <w:gridSpan w:val="8"/>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本项目</w:t>
            </w:r>
            <w:r>
              <w:rPr>
                <w:rFonts w:hint="default" w:ascii="Times New Roman" w:hAnsi="Times New Roman" w:eastAsia="宋体" w:cs="Times New Roman"/>
                <w:color w:val="auto"/>
                <w:kern w:val="0"/>
                <w:sz w:val="22"/>
                <w:szCs w:val="22"/>
                <w:u w:val="none" w:color="auto"/>
              </w:rPr>
              <w:t>最大占标率≤10%□</w:t>
            </w:r>
          </w:p>
        </w:tc>
        <w:tc>
          <w:tcPr>
            <w:tcW w:w="2778" w:type="dxa"/>
            <w:gridSpan w:val="7"/>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本项目</w:t>
            </w:r>
            <w:r>
              <w:rPr>
                <w:rFonts w:hint="default" w:ascii="Times New Roman" w:hAnsi="Times New Roman" w:eastAsia="宋体" w:cs="Times New Roman"/>
                <w:color w:val="auto"/>
                <w:kern w:val="0"/>
                <w:sz w:val="22"/>
                <w:szCs w:val="22"/>
                <w:u w:val="none" w:color="auto"/>
              </w:rPr>
              <w:t>最大标率＞10%□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vMerge w:val="continue"/>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197" w:type="dxa"/>
            <w:gridSpan w:val="2"/>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二类区</w:t>
            </w:r>
          </w:p>
        </w:tc>
        <w:tc>
          <w:tcPr>
            <w:tcW w:w="3102" w:type="dxa"/>
            <w:gridSpan w:val="8"/>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本项目</w:t>
            </w:r>
            <w:r>
              <w:rPr>
                <w:rFonts w:hint="default" w:ascii="Times New Roman" w:hAnsi="Times New Roman" w:eastAsia="宋体" w:cs="Times New Roman"/>
                <w:color w:val="auto"/>
                <w:kern w:val="0"/>
                <w:sz w:val="22"/>
                <w:szCs w:val="22"/>
                <w:u w:val="none" w:color="auto"/>
              </w:rPr>
              <w:t>最大占标率≤30%</w:t>
            </w:r>
            <w:r>
              <w:rPr>
                <w:rFonts w:hint="default" w:ascii="Times New Roman" w:hAnsi="Times New Roman" w:eastAsia="宋体" w:cs="Times New Roman"/>
                <w:color w:val="auto"/>
                <w:kern w:val="0"/>
                <w:sz w:val="22"/>
                <w:szCs w:val="22"/>
                <w:u w:val="none" w:color="auto"/>
              </w:rPr>
              <w:sym w:font="Wingdings 2" w:char="00A3"/>
            </w:r>
          </w:p>
        </w:tc>
        <w:tc>
          <w:tcPr>
            <w:tcW w:w="2778" w:type="dxa"/>
            <w:gridSpan w:val="7"/>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本项目</w:t>
            </w:r>
            <w:r>
              <w:rPr>
                <w:rFonts w:hint="default" w:ascii="Times New Roman" w:hAnsi="Times New Roman" w:eastAsia="宋体" w:cs="Times New Roman"/>
                <w:color w:val="auto"/>
                <w:kern w:val="0"/>
                <w:sz w:val="22"/>
                <w:szCs w:val="22"/>
                <w:u w:val="none" w:color="auto"/>
              </w:rPr>
              <w:t>最大标率＞30%□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非正常排放1h浓度</w:t>
            </w:r>
          </w:p>
        </w:tc>
        <w:tc>
          <w:tcPr>
            <w:tcW w:w="2907" w:type="dxa"/>
            <w:gridSpan w:val="7"/>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非正常持续时长（     ）h</w:t>
            </w:r>
          </w:p>
        </w:tc>
        <w:tc>
          <w:tcPr>
            <w:tcW w:w="2065" w:type="dxa"/>
            <w:gridSpan w:val="4"/>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非正常</w:t>
            </w:r>
            <w:r>
              <w:rPr>
                <w:rFonts w:hint="default" w:ascii="Times New Roman" w:hAnsi="Times New Roman" w:eastAsia="宋体" w:cs="Times New Roman"/>
                <w:color w:val="auto"/>
                <w:kern w:val="0"/>
                <w:sz w:val="22"/>
                <w:szCs w:val="22"/>
                <w:u w:val="none" w:color="auto"/>
              </w:rPr>
              <w:t>占标率≤100%□</w:t>
            </w:r>
          </w:p>
        </w:tc>
        <w:tc>
          <w:tcPr>
            <w:tcW w:w="2105" w:type="dxa"/>
            <w:gridSpan w:val="6"/>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非正常</w:t>
            </w:r>
            <w:r>
              <w:rPr>
                <w:rFonts w:hint="default" w:ascii="Times New Roman" w:hAnsi="Times New Roman" w:eastAsia="宋体" w:cs="Times New Roman"/>
                <w:color w:val="auto"/>
                <w:kern w:val="0"/>
                <w:sz w:val="22"/>
                <w:szCs w:val="22"/>
                <w:u w:val="none" w:color="auto"/>
              </w:rPr>
              <w:t>占标率＞100%□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保证率日平均浓度和年平均浓度叠加值</w:t>
            </w:r>
          </w:p>
        </w:tc>
        <w:tc>
          <w:tcPr>
            <w:tcW w:w="2907" w:type="dxa"/>
            <w:gridSpan w:val="7"/>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叠加</w:t>
            </w:r>
            <w:r>
              <w:rPr>
                <w:rFonts w:hint="default" w:ascii="Times New Roman" w:hAnsi="Times New Roman" w:eastAsia="宋体" w:cs="Times New Roman"/>
                <w:color w:val="auto"/>
                <w:kern w:val="0"/>
                <w:sz w:val="22"/>
                <w:szCs w:val="22"/>
                <w:u w:val="none" w:color="auto"/>
              </w:rPr>
              <w:t xml:space="preserve">达标 </w:t>
            </w:r>
            <w:r>
              <w:rPr>
                <w:rFonts w:hint="default" w:ascii="Times New Roman" w:hAnsi="Times New Roman" w:eastAsia="宋体" w:cs="Times New Roman"/>
                <w:color w:val="auto"/>
                <w:kern w:val="0"/>
                <w:sz w:val="22"/>
                <w:szCs w:val="22"/>
                <w:u w:val="none" w:color="auto"/>
              </w:rPr>
              <w:sym w:font="Wingdings 2" w:char="00A3"/>
            </w:r>
          </w:p>
        </w:tc>
        <w:tc>
          <w:tcPr>
            <w:tcW w:w="4170" w:type="dxa"/>
            <w:gridSpan w:val="10"/>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叠加</w:t>
            </w:r>
            <w:r>
              <w:rPr>
                <w:rFonts w:hint="default" w:ascii="Times New Roman" w:hAnsi="Times New Roman" w:eastAsia="宋体" w:cs="Times New Roman"/>
                <w:color w:val="auto"/>
                <w:kern w:val="0"/>
                <w:sz w:val="22"/>
                <w:szCs w:val="22"/>
                <w:u w:val="none" w:color="auto"/>
              </w:rPr>
              <w:t>不达标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区域环境质量的整体变化情况</w:t>
            </w:r>
          </w:p>
        </w:tc>
        <w:tc>
          <w:tcPr>
            <w:tcW w:w="2907" w:type="dxa"/>
            <w:gridSpan w:val="7"/>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K</w:t>
            </w:r>
            <w:r>
              <w:rPr>
                <w:rFonts w:hint="default" w:ascii="Times New Roman" w:hAnsi="Times New Roman" w:eastAsia="宋体" w:cs="Times New Roman"/>
                <w:color w:val="auto"/>
                <w:kern w:val="0"/>
                <w:sz w:val="22"/>
                <w:szCs w:val="22"/>
                <w:u w:val="none" w:color="auto"/>
              </w:rPr>
              <w:t>≤-20% □</w:t>
            </w:r>
          </w:p>
        </w:tc>
        <w:tc>
          <w:tcPr>
            <w:tcW w:w="4170" w:type="dxa"/>
            <w:gridSpan w:val="10"/>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K</w:t>
            </w:r>
            <w:r>
              <w:rPr>
                <w:rFonts w:hint="default" w:ascii="Times New Roman" w:hAnsi="Times New Roman" w:eastAsia="宋体" w:cs="Times New Roman"/>
                <w:color w:val="auto"/>
                <w:kern w:val="0"/>
                <w:sz w:val="22"/>
                <w:szCs w:val="22"/>
                <w:u w:val="none" w:color="auto"/>
              </w:rPr>
              <w:t>＞-20%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restart"/>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环境监测计划</w:t>
            </w:r>
          </w:p>
        </w:tc>
        <w:tc>
          <w:tcPr>
            <w:tcW w:w="1541" w:type="dxa"/>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污染源监测</w:t>
            </w:r>
          </w:p>
        </w:tc>
        <w:tc>
          <w:tcPr>
            <w:tcW w:w="2907" w:type="dxa"/>
            <w:gridSpan w:val="7"/>
            <w:tcBorders>
              <w:tl2br w:val="nil"/>
              <w:tr2bl w:val="nil"/>
            </w:tcBorders>
            <w:noWrap w:val="0"/>
            <w:vAlign w:val="center"/>
          </w:tcPr>
          <w:p>
            <w:pPr>
              <w:pStyle w:val="12"/>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监测因子：（</w:t>
            </w:r>
            <w:r>
              <w:rPr>
                <w:rFonts w:hint="eastAsia" w:cs="Times New Roman"/>
                <w:color w:val="auto"/>
                <w:kern w:val="0"/>
                <w:sz w:val="22"/>
                <w:szCs w:val="22"/>
                <w:u w:val="none" w:color="auto"/>
                <w:lang w:val="en-US" w:eastAsia="zh-CN"/>
              </w:rPr>
              <w:t xml:space="preserve">     </w:t>
            </w:r>
            <w:r>
              <w:rPr>
                <w:rFonts w:hint="default" w:ascii="Times New Roman" w:hAnsi="Times New Roman" w:eastAsia="宋体" w:cs="Times New Roman"/>
                <w:color w:val="auto"/>
                <w:kern w:val="0"/>
                <w:sz w:val="22"/>
                <w:szCs w:val="22"/>
                <w:u w:val="none" w:color="auto"/>
              </w:rPr>
              <w:t>）</w:t>
            </w:r>
          </w:p>
        </w:tc>
        <w:tc>
          <w:tcPr>
            <w:tcW w:w="2348" w:type="dxa"/>
            <w:gridSpan w:val="6"/>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有组织废气监测</w:t>
            </w:r>
            <w:r>
              <w:rPr>
                <w:rFonts w:hint="default" w:ascii="Times New Roman" w:hAnsi="Times New Roman" w:eastAsia="宋体" w:cs="Times New Roman"/>
                <w:color w:val="auto"/>
                <w:kern w:val="0"/>
                <w:sz w:val="22"/>
                <w:szCs w:val="22"/>
                <w:u w:val="none" w:color="auto"/>
              </w:rPr>
              <w:sym w:font="Wingdings 2" w:char="00A3"/>
            </w:r>
          </w:p>
          <w:p>
            <w:pPr>
              <w:keepNext w:val="0"/>
              <w:keepLines w:val="0"/>
              <w:pageBreakBefore w:val="0"/>
              <w:widowControl w:val="0"/>
              <w:kinsoku/>
              <w:overflowPunct/>
              <w:topLinePunct w:val="0"/>
              <w:autoSpaceDE/>
              <w:autoSpaceDN/>
              <w:bidi w:val="0"/>
              <w:adjustRightInd/>
              <w:snapToGrid/>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无组织废气监测</w:t>
            </w:r>
            <w:r>
              <w:rPr>
                <w:rFonts w:hint="default" w:ascii="Times New Roman" w:hAnsi="Times New Roman" w:eastAsia="宋体" w:cs="Times New Roman"/>
                <w:color w:val="auto"/>
                <w:kern w:val="0"/>
                <w:sz w:val="22"/>
                <w:szCs w:val="22"/>
                <w:u w:val="none" w:color="auto"/>
              </w:rPr>
              <w:sym w:font="Wingdings 2" w:char="0052"/>
            </w:r>
          </w:p>
        </w:tc>
        <w:tc>
          <w:tcPr>
            <w:tcW w:w="1822" w:type="dxa"/>
            <w:gridSpan w:val="4"/>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无监测□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环境质量</w:t>
            </w:r>
          </w:p>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监测</w:t>
            </w:r>
          </w:p>
        </w:tc>
        <w:tc>
          <w:tcPr>
            <w:tcW w:w="2907" w:type="dxa"/>
            <w:gridSpan w:val="7"/>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监测因子（</w:t>
            </w:r>
            <w:r>
              <w:rPr>
                <w:rFonts w:hint="default" w:ascii="Times New Roman" w:hAnsi="Times New Roman" w:eastAsia="宋体" w:cs="Times New Roman"/>
                <w:color w:val="auto"/>
                <w:kern w:val="0"/>
                <w:sz w:val="22"/>
                <w:szCs w:val="22"/>
                <w:u w:val="none" w:color="auto"/>
                <w:lang w:val="en-US" w:eastAsia="zh-CN"/>
              </w:rPr>
              <w:t xml:space="preserve">      /       </w:t>
            </w:r>
            <w:r>
              <w:rPr>
                <w:rFonts w:hint="default" w:ascii="Times New Roman" w:hAnsi="Times New Roman" w:eastAsia="宋体" w:cs="Times New Roman"/>
                <w:color w:val="auto"/>
                <w:kern w:val="0"/>
                <w:sz w:val="22"/>
                <w:szCs w:val="22"/>
                <w:u w:val="none" w:color="auto"/>
              </w:rPr>
              <w:t>）</w:t>
            </w:r>
          </w:p>
        </w:tc>
        <w:tc>
          <w:tcPr>
            <w:tcW w:w="2348" w:type="dxa"/>
            <w:gridSpan w:val="6"/>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监测点位数（</w:t>
            </w:r>
            <w:r>
              <w:rPr>
                <w:rFonts w:hint="default" w:ascii="Times New Roman" w:hAnsi="Times New Roman" w:eastAsia="宋体" w:cs="Times New Roman"/>
                <w:color w:val="auto"/>
                <w:kern w:val="0"/>
                <w:sz w:val="22"/>
                <w:szCs w:val="22"/>
                <w:u w:val="none" w:color="auto"/>
                <w:lang w:val="en-US" w:eastAsia="zh-CN"/>
              </w:rPr>
              <w:t xml:space="preserve">  /  </w:t>
            </w:r>
            <w:r>
              <w:rPr>
                <w:rFonts w:hint="default" w:ascii="Times New Roman" w:hAnsi="Times New Roman" w:eastAsia="宋体" w:cs="Times New Roman"/>
                <w:color w:val="auto"/>
                <w:kern w:val="0"/>
                <w:sz w:val="22"/>
                <w:szCs w:val="22"/>
                <w:u w:val="none" w:color="auto"/>
              </w:rPr>
              <w:t>）</w:t>
            </w:r>
          </w:p>
        </w:tc>
        <w:tc>
          <w:tcPr>
            <w:tcW w:w="1822" w:type="dxa"/>
            <w:gridSpan w:val="4"/>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无监测□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restart"/>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w:t>
            </w:r>
          </w:p>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结论</w:t>
            </w:r>
          </w:p>
        </w:tc>
        <w:tc>
          <w:tcPr>
            <w:tcW w:w="1541" w:type="dxa"/>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环境影响</w:t>
            </w:r>
          </w:p>
        </w:tc>
        <w:tc>
          <w:tcPr>
            <w:tcW w:w="7077" w:type="dxa"/>
            <w:gridSpan w:val="17"/>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可以接受</w:t>
            </w:r>
            <w:r>
              <w:rPr>
                <w:rFonts w:hint="default" w:ascii="Times New Roman" w:hAnsi="Times New Roman" w:eastAsia="宋体" w:cs="Times New Roman"/>
                <w:color w:val="auto"/>
                <w:kern w:val="0"/>
                <w:sz w:val="22"/>
                <w:szCs w:val="22"/>
                <w:u w:val="none" w:color="auto"/>
              </w:rPr>
              <w:sym w:font="Wingdings 2" w:char="0052"/>
            </w:r>
            <w:r>
              <w:rPr>
                <w:rFonts w:hint="default" w:ascii="Times New Roman" w:hAnsi="Times New Roman" w:eastAsia="宋体" w:cs="Times New Roman"/>
                <w:color w:val="auto"/>
                <w:kern w:val="0"/>
                <w:sz w:val="22"/>
                <w:szCs w:val="22"/>
                <w:u w:val="none" w:color="auto"/>
              </w:rPr>
              <w:t xml:space="preserve">      不可以接受□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大气环境防护距离</w:t>
            </w:r>
          </w:p>
        </w:tc>
        <w:tc>
          <w:tcPr>
            <w:tcW w:w="7077" w:type="dxa"/>
            <w:gridSpan w:val="17"/>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 xml:space="preserve">距（  </w:t>
            </w:r>
            <w:r>
              <w:rPr>
                <w:rFonts w:hint="default" w:ascii="Times New Roman" w:hAnsi="Times New Roman" w:eastAsia="宋体" w:cs="Times New Roman"/>
                <w:color w:val="auto"/>
                <w:kern w:val="0"/>
                <w:sz w:val="22"/>
                <w:szCs w:val="22"/>
                <w:u w:val="none" w:color="auto"/>
                <w:lang w:val="en-US" w:eastAsia="zh-CN"/>
              </w:rPr>
              <w:t>/</w:t>
            </w:r>
            <w:r>
              <w:rPr>
                <w:rFonts w:hint="default" w:ascii="Times New Roman" w:hAnsi="Times New Roman" w:eastAsia="宋体" w:cs="Times New Roman"/>
                <w:color w:val="auto"/>
                <w:kern w:val="0"/>
                <w:sz w:val="22"/>
                <w:szCs w:val="22"/>
                <w:u w:val="none" w:color="auto"/>
              </w:rPr>
              <w:t xml:space="preserve">  ）厂界最远（  </w:t>
            </w:r>
            <w:r>
              <w:rPr>
                <w:rFonts w:hint="default" w:ascii="Times New Roman" w:hAnsi="Times New Roman" w:eastAsia="宋体" w:cs="Times New Roman"/>
                <w:color w:val="auto"/>
                <w:kern w:val="0"/>
                <w:sz w:val="22"/>
                <w:szCs w:val="22"/>
                <w:u w:val="none" w:color="auto"/>
                <w:lang w:val="en-US" w:eastAsia="zh-CN"/>
              </w:rPr>
              <w:t>/</w:t>
            </w:r>
            <w:r>
              <w:rPr>
                <w:rFonts w:hint="default" w:ascii="Times New Roman" w:hAnsi="Times New Roman" w:eastAsia="宋体" w:cs="Times New Roman"/>
                <w:color w:val="auto"/>
                <w:kern w:val="0"/>
                <w:sz w:val="22"/>
                <w:szCs w:val="22"/>
                <w:u w:val="none" w:color="auto"/>
              </w:rPr>
              <w:t xml:space="preserve">  ）m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污染源年排放量</w:t>
            </w:r>
          </w:p>
        </w:tc>
        <w:tc>
          <w:tcPr>
            <w:tcW w:w="1745" w:type="dxa"/>
            <w:gridSpan w:val="4"/>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SO</w:t>
            </w:r>
            <w:r>
              <w:rPr>
                <w:rFonts w:hint="default" w:ascii="Times New Roman" w:hAnsi="Times New Roman" w:eastAsia="宋体" w:cs="Times New Roman"/>
                <w:color w:val="auto"/>
                <w:kern w:val="0"/>
                <w:sz w:val="22"/>
                <w:szCs w:val="22"/>
                <w:u w:val="none" w:color="auto"/>
                <w:vertAlign w:val="subscript"/>
              </w:rPr>
              <w:t>2</w:t>
            </w:r>
            <w:r>
              <w:rPr>
                <w:rFonts w:hint="default" w:ascii="Times New Roman" w:hAnsi="Times New Roman" w:eastAsia="宋体" w:cs="Times New Roman"/>
                <w:color w:val="auto"/>
                <w:kern w:val="0"/>
                <w:sz w:val="22"/>
                <w:szCs w:val="22"/>
                <w:u w:val="none" w:color="auto"/>
              </w:rPr>
              <w:t>（</w:t>
            </w:r>
            <w:r>
              <w:rPr>
                <w:rFonts w:hint="eastAsia" w:cs="Times New Roman"/>
                <w:color w:val="auto"/>
                <w:kern w:val="0"/>
                <w:sz w:val="22"/>
                <w:szCs w:val="22"/>
                <w:u w:val="none" w:color="auto"/>
                <w:lang w:val="en-US" w:eastAsia="zh-CN"/>
              </w:rPr>
              <w:t xml:space="preserve"> </w:t>
            </w:r>
            <w:r>
              <w:rPr>
                <w:rFonts w:hint="default" w:ascii="Times New Roman" w:hAnsi="Times New Roman" w:eastAsia="宋体" w:cs="Times New Roman"/>
                <w:color w:val="auto"/>
                <w:kern w:val="0"/>
                <w:sz w:val="22"/>
                <w:szCs w:val="22"/>
                <w:u w:val="none" w:color="auto"/>
              </w:rPr>
              <w:t>）t/a</w:t>
            </w:r>
          </w:p>
        </w:tc>
        <w:tc>
          <w:tcPr>
            <w:tcW w:w="1620" w:type="dxa"/>
            <w:gridSpan w:val="4"/>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NO</w:t>
            </w:r>
            <w:r>
              <w:rPr>
                <w:rFonts w:hint="default" w:ascii="Times New Roman" w:hAnsi="Times New Roman" w:eastAsia="宋体" w:cs="Times New Roman"/>
                <w:color w:val="auto"/>
                <w:kern w:val="0"/>
                <w:sz w:val="22"/>
                <w:szCs w:val="22"/>
                <w:u w:val="none" w:color="auto"/>
                <w:vertAlign w:val="subscript"/>
              </w:rPr>
              <w:t>x</w:t>
            </w:r>
            <w:r>
              <w:rPr>
                <w:rFonts w:hint="default" w:ascii="Times New Roman" w:hAnsi="Times New Roman" w:eastAsia="宋体" w:cs="Times New Roman"/>
                <w:color w:val="auto"/>
                <w:kern w:val="0"/>
                <w:sz w:val="22"/>
                <w:szCs w:val="22"/>
                <w:u w:val="none" w:color="auto"/>
              </w:rPr>
              <w:t>（</w:t>
            </w:r>
            <w:r>
              <w:rPr>
                <w:rFonts w:hint="eastAsia" w:cs="Times New Roman"/>
                <w:color w:val="auto"/>
                <w:kern w:val="0"/>
                <w:sz w:val="22"/>
                <w:szCs w:val="22"/>
                <w:u w:val="none" w:color="auto"/>
                <w:lang w:val="en-US" w:eastAsia="zh-CN"/>
              </w:rPr>
              <w:t xml:space="preserve"> </w:t>
            </w:r>
            <w:r>
              <w:rPr>
                <w:rFonts w:hint="default" w:ascii="Times New Roman" w:hAnsi="Times New Roman" w:eastAsia="宋体" w:cs="Times New Roman"/>
                <w:color w:val="auto"/>
                <w:kern w:val="0"/>
                <w:sz w:val="22"/>
                <w:szCs w:val="22"/>
                <w:u w:val="none" w:color="auto"/>
              </w:rPr>
              <w:t>）t/a</w:t>
            </w:r>
          </w:p>
        </w:tc>
        <w:tc>
          <w:tcPr>
            <w:tcW w:w="1890" w:type="dxa"/>
            <w:gridSpan w:val="5"/>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cs="Times New Roman"/>
                <w:color w:val="auto"/>
                <w:kern w:val="0"/>
                <w:sz w:val="22"/>
                <w:szCs w:val="22"/>
                <w:u w:val="none" w:color="auto"/>
                <w:lang w:val="en-US" w:eastAsia="zh-CN"/>
              </w:rPr>
              <w:t>颗粒物</w:t>
            </w:r>
            <w:r>
              <w:rPr>
                <w:rFonts w:hint="default" w:ascii="Times New Roman" w:hAnsi="Times New Roman" w:eastAsia="宋体" w:cs="Times New Roman"/>
                <w:color w:val="auto"/>
                <w:kern w:val="0"/>
                <w:sz w:val="22"/>
                <w:szCs w:val="22"/>
                <w:u w:val="none" w:color="auto"/>
              </w:rPr>
              <w:t>（</w:t>
            </w:r>
            <w:r>
              <w:rPr>
                <w:rFonts w:hint="eastAsia" w:cs="Times New Roman"/>
                <w:color w:val="auto"/>
                <w:kern w:val="0"/>
                <w:sz w:val="22"/>
                <w:szCs w:val="22"/>
                <w:u w:val="none" w:color="auto"/>
                <w:lang w:val="en-US" w:eastAsia="zh-CN"/>
              </w:rPr>
              <w:t>0.099</w:t>
            </w:r>
            <w:r>
              <w:rPr>
                <w:rFonts w:hint="default" w:ascii="Times New Roman" w:hAnsi="Times New Roman" w:eastAsia="宋体" w:cs="Times New Roman"/>
                <w:color w:val="auto"/>
                <w:kern w:val="0"/>
                <w:sz w:val="22"/>
                <w:szCs w:val="22"/>
                <w:u w:val="none" w:color="auto"/>
              </w:rPr>
              <w:t>）t/a</w:t>
            </w:r>
          </w:p>
        </w:tc>
        <w:tc>
          <w:tcPr>
            <w:tcW w:w="1822" w:type="dxa"/>
            <w:gridSpan w:val="4"/>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VOCs（</w:t>
            </w:r>
            <w:r>
              <w:rPr>
                <w:rFonts w:hint="eastAsia" w:cs="Times New Roman"/>
                <w:color w:val="auto"/>
                <w:kern w:val="0"/>
                <w:sz w:val="22"/>
                <w:szCs w:val="22"/>
                <w:u w:val="none" w:color="auto"/>
                <w:lang w:val="en-US" w:eastAsia="zh-CN"/>
              </w:rPr>
              <w:t>0.228</w:t>
            </w:r>
            <w:r>
              <w:rPr>
                <w:rFonts w:hint="default" w:ascii="Times New Roman" w:hAnsi="Times New Roman" w:eastAsia="宋体" w:cs="Times New Roman"/>
                <w:color w:val="auto"/>
                <w:kern w:val="0"/>
                <w:sz w:val="22"/>
                <w:szCs w:val="22"/>
                <w:u w:val="none" w:color="auto"/>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14" w:type="dxa"/>
            <w:gridSpan w:val="19"/>
            <w:tcBorders>
              <w:tl2br w:val="nil"/>
              <w:tr2bl w:val="nil"/>
            </w:tcBorders>
            <w:noWrap w:val="0"/>
            <w:vAlign w:val="center"/>
          </w:tcPr>
          <w:p>
            <w:pPr>
              <w:pStyle w:val="36"/>
              <w:keepNext w:val="0"/>
              <w:keepLines w:val="0"/>
              <w:pageBreakBefore w:val="0"/>
              <w:widowControl w:val="0"/>
              <w:kinsoku/>
              <w:overflowPunct/>
              <w:topLinePunct w:val="0"/>
              <w:autoSpaceDE/>
              <w:autoSpaceDN/>
              <w:bidi w:val="0"/>
              <w:adjustRightInd/>
              <w:snapToGrid/>
              <w:spacing w:after="0" w:line="240" w:lineRule="auto"/>
              <w:ind w:firstLine="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注：“□”为勾选项，填“√”；“（   ）”为内容填写项</w:t>
            </w:r>
          </w:p>
        </w:tc>
      </w:tr>
    </w:tbl>
    <w:p>
      <w:pPr>
        <w:jc w:val="center"/>
        <w:rPr>
          <w:rFonts w:hint="eastAsia" w:ascii="Times New Roman" w:hAnsi="Times New Roman" w:cs="Times New Roman"/>
          <w:b/>
          <w:bCs/>
          <w:color w:val="auto"/>
          <w:sz w:val="28"/>
          <w:szCs w:val="36"/>
          <w:u w:val="none" w:color="auto"/>
          <w:lang w:val="en-US" w:eastAsia="zh-CN"/>
        </w:rPr>
      </w:pPr>
    </w:p>
    <w:p>
      <w:pPr>
        <w:jc w:val="center"/>
        <w:rPr>
          <w:rFonts w:hint="eastAsia" w:ascii="Times New Roman" w:hAnsi="Times New Roman" w:cs="Times New Roman"/>
          <w:b/>
          <w:bCs/>
          <w:color w:val="auto"/>
          <w:sz w:val="28"/>
          <w:szCs w:val="36"/>
          <w:u w:val="none" w:color="auto"/>
          <w:lang w:val="en-US" w:eastAsia="zh-CN"/>
        </w:rPr>
      </w:pPr>
    </w:p>
    <w:p>
      <w:pPr>
        <w:jc w:val="center"/>
        <w:rPr>
          <w:rFonts w:hint="eastAsia" w:ascii="Times New Roman" w:hAnsi="Times New Roman" w:cs="Times New Roman"/>
          <w:b/>
          <w:bCs/>
          <w:color w:val="auto"/>
          <w:sz w:val="28"/>
          <w:szCs w:val="36"/>
          <w:u w:val="none" w:color="auto"/>
          <w:lang w:val="en-US" w:eastAsia="zh-CN"/>
        </w:rPr>
      </w:pPr>
    </w:p>
    <w:p>
      <w:pPr>
        <w:jc w:val="center"/>
        <w:rPr>
          <w:rFonts w:hint="eastAsia" w:ascii="Times New Roman" w:hAnsi="Times New Roman" w:cs="Times New Roman"/>
          <w:b/>
          <w:bCs/>
          <w:color w:val="auto"/>
          <w:sz w:val="28"/>
          <w:szCs w:val="36"/>
          <w:u w:val="none" w:color="auto"/>
          <w:lang w:val="en-US" w:eastAsia="zh-CN"/>
        </w:rPr>
      </w:pPr>
    </w:p>
    <w:p>
      <w:pPr>
        <w:jc w:val="center"/>
        <w:rPr>
          <w:rFonts w:hint="eastAsia" w:ascii="Times New Roman" w:hAnsi="Times New Roman" w:cs="Times New Roman"/>
          <w:b/>
          <w:bCs/>
          <w:color w:val="auto"/>
          <w:sz w:val="28"/>
          <w:szCs w:val="36"/>
          <w:u w:val="none" w:color="auto"/>
          <w:lang w:val="en-US" w:eastAsia="zh-CN"/>
        </w:rPr>
      </w:pPr>
    </w:p>
    <w:p>
      <w:pPr>
        <w:jc w:val="center"/>
        <w:rPr>
          <w:rFonts w:hint="eastAsia" w:ascii="Times New Roman" w:hAnsi="Times New Roman" w:cs="Times New Roman"/>
          <w:b/>
          <w:bCs/>
          <w:color w:val="auto"/>
          <w:sz w:val="28"/>
          <w:szCs w:val="36"/>
          <w:u w:val="none" w:color="auto"/>
          <w:lang w:val="en-US" w:eastAsia="zh-CN"/>
        </w:rPr>
      </w:pPr>
    </w:p>
    <w:p>
      <w:pPr>
        <w:jc w:val="center"/>
        <w:rPr>
          <w:rFonts w:hint="eastAsia" w:ascii="Times New Roman" w:hAnsi="Times New Roman" w:cs="Times New Roman"/>
          <w:b/>
          <w:bCs/>
          <w:color w:val="auto"/>
          <w:sz w:val="28"/>
          <w:szCs w:val="36"/>
          <w:u w:val="none" w:color="auto"/>
          <w:lang w:val="en-US" w:eastAsia="zh-CN"/>
        </w:rPr>
      </w:pPr>
    </w:p>
    <w:p>
      <w:pPr>
        <w:jc w:val="center"/>
        <w:rPr>
          <w:rFonts w:hint="eastAsia" w:ascii="Times New Roman" w:hAnsi="Times New Roman" w:cs="Times New Roman"/>
          <w:b/>
          <w:bCs/>
          <w:color w:val="auto"/>
          <w:sz w:val="28"/>
          <w:szCs w:val="36"/>
          <w:u w:val="none" w:color="auto"/>
          <w:lang w:val="en-US" w:eastAsia="zh-CN"/>
        </w:rPr>
      </w:pPr>
    </w:p>
    <w:p>
      <w:pPr>
        <w:jc w:val="center"/>
        <w:rPr>
          <w:rFonts w:hint="eastAsia" w:ascii="Times New Roman" w:hAnsi="Times New Roman" w:cs="Times New Roman"/>
          <w:b/>
          <w:bCs/>
          <w:color w:val="auto"/>
          <w:sz w:val="28"/>
          <w:szCs w:val="36"/>
          <w:u w:val="none" w:color="auto"/>
          <w:lang w:val="en-US" w:eastAsia="zh-CN"/>
        </w:rPr>
      </w:pPr>
    </w:p>
    <w:p>
      <w:pPr>
        <w:jc w:val="center"/>
        <w:rPr>
          <w:rFonts w:hint="eastAsia" w:ascii="Times New Roman" w:hAnsi="Times New Roman" w:cs="Times New Roman"/>
          <w:b/>
          <w:bCs/>
          <w:color w:val="auto"/>
          <w:sz w:val="28"/>
          <w:szCs w:val="36"/>
          <w:u w:val="none" w:color="auto"/>
          <w:lang w:val="en-US" w:eastAsia="zh-CN"/>
        </w:rPr>
      </w:pPr>
    </w:p>
    <w:p>
      <w:pPr>
        <w:jc w:val="center"/>
        <w:rPr>
          <w:rFonts w:hint="eastAsia" w:ascii="Times New Roman" w:hAnsi="Times New Roman" w:cs="Times New Roman"/>
          <w:b/>
          <w:bCs/>
          <w:color w:val="auto"/>
          <w:sz w:val="28"/>
          <w:szCs w:val="36"/>
          <w:u w:val="none" w:color="auto"/>
          <w:lang w:val="en-US" w:eastAsia="zh-CN"/>
        </w:rPr>
      </w:pPr>
    </w:p>
    <w:p>
      <w:pPr>
        <w:jc w:val="center"/>
        <w:rPr>
          <w:rFonts w:hint="eastAsia" w:ascii="Times New Roman" w:hAnsi="Times New Roman" w:cs="Times New Roman"/>
          <w:b/>
          <w:bCs/>
          <w:color w:val="auto"/>
          <w:sz w:val="28"/>
          <w:szCs w:val="36"/>
          <w:u w:val="none" w:color="auto"/>
          <w:lang w:val="en-US" w:eastAsia="zh-CN"/>
        </w:rPr>
      </w:pPr>
    </w:p>
    <w:p>
      <w:pPr>
        <w:jc w:val="center"/>
        <w:rPr>
          <w:rFonts w:hint="eastAsia" w:ascii="Times New Roman" w:hAnsi="Times New Roman" w:cs="Times New Roman"/>
          <w:b/>
          <w:bCs/>
          <w:color w:val="auto"/>
          <w:sz w:val="28"/>
          <w:szCs w:val="36"/>
          <w:u w:val="none" w:color="auto"/>
          <w:lang w:val="en-US" w:eastAsia="zh-CN"/>
        </w:rPr>
      </w:pPr>
    </w:p>
    <w:p>
      <w:pPr>
        <w:jc w:val="center"/>
        <w:rPr>
          <w:rFonts w:hint="eastAsia" w:ascii="Times New Roman" w:hAnsi="Times New Roman" w:cs="Times New Roman"/>
          <w:b/>
          <w:bCs/>
          <w:color w:val="auto"/>
          <w:sz w:val="28"/>
          <w:szCs w:val="36"/>
          <w:u w:val="none" w:color="auto"/>
          <w:lang w:val="en-US" w:eastAsia="zh-CN"/>
        </w:rPr>
      </w:pPr>
    </w:p>
    <w:p>
      <w:pPr>
        <w:jc w:val="center"/>
        <w:rPr>
          <w:rFonts w:hint="eastAsia" w:ascii="Times New Roman" w:hAnsi="Times New Roman" w:cs="Times New Roman"/>
          <w:b/>
          <w:bCs/>
          <w:color w:val="auto"/>
          <w:sz w:val="28"/>
          <w:szCs w:val="36"/>
          <w:u w:val="none" w:color="auto"/>
          <w:lang w:val="en-US" w:eastAsia="zh-CN"/>
        </w:rPr>
      </w:pPr>
    </w:p>
    <w:p>
      <w:pPr>
        <w:jc w:val="center"/>
        <w:rPr>
          <w:rFonts w:hint="eastAsia" w:ascii="Times New Roman" w:hAnsi="Times New Roman" w:cs="Times New Roman"/>
          <w:b/>
          <w:bCs/>
          <w:color w:val="auto"/>
          <w:sz w:val="28"/>
          <w:szCs w:val="36"/>
          <w:u w:val="none" w:color="auto"/>
          <w:lang w:val="en-US" w:eastAsia="zh-CN"/>
        </w:rPr>
      </w:pPr>
    </w:p>
    <w:p>
      <w:pPr>
        <w:jc w:val="center"/>
        <w:rPr>
          <w:rFonts w:hint="eastAsia" w:ascii="Times New Roman" w:hAnsi="Times New Roman" w:cs="Times New Roman"/>
          <w:b/>
          <w:bCs/>
          <w:color w:val="auto"/>
          <w:sz w:val="28"/>
          <w:szCs w:val="36"/>
          <w:u w:val="none" w:color="auto"/>
          <w:lang w:val="en-US" w:eastAsia="zh-CN"/>
        </w:rPr>
      </w:pPr>
    </w:p>
    <w:p>
      <w:pPr>
        <w:jc w:val="center"/>
        <w:rPr>
          <w:rFonts w:hint="default" w:ascii="Times New Roman" w:hAnsi="Times New Roman" w:cs="Times New Roman"/>
          <w:b/>
          <w:bCs/>
          <w:color w:val="auto"/>
          <w:sz w:val="28"/>
          <w:szCs w:val="36"/>
          <w:u w:val="none" w:color="auto"/>
          <w:lang w:eastAsia="zh-CN"/>
        </w:rPr>
      </w:pPr>
      <w:r>
        <w:rPr>
          <w:rFonts w:hint="eastAsia" w:ascii="Times New Roman" w:hAnsi="Times New Roman" w:cs="Times New Roman"/>
          <w:b/>
          <w:bCs/>
          <w:color w:val="auto"/>
          <w:sz w:val="28"/>
          <w:szCs w:val="36"/>
          <w:u w:val="none" w:color="auto"/>
          <w:lang w:val="en-US" w:eastAsia="zh-CN"/>
        </w:rPr>
        <w:t xml:space="preserve"> </w:t>
      </w:r>
      <w:r>
        <w:rPr>
          <w:rFonts w:hint="default" w:ascii="Times New Roman" w:hAnsi="Times New Roman" w:cs="Times New Roman"/>
          <w:b/>
          <w:bCs/>
          <w:color w:val="auto"/>
          <w:sz w:val="28"/>
          <w:szCs w:val="36"/>
          <w:u w:val="none" w:color="auto"/>
          <w:lang w:eastAsia="zh-CN"/>
        </w:rPr>
        <w:t>地表水环境影响评价自查表</w:t>
      </w:r>
    </w:p>
    <w:tbl>
      <w:tblPr>
        <w:tblStyle w:val="39"/>
        <w:tblW w:w="951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99"/>
        <w:gridCol w:w="1351"/>
        <w:gridCol w:w="1091"/>
        <w:gridCol w:w="533"/>
        <w:gridCol w:w="925"/>
        <w:gridCol w:w="602"/>
        <w:gridCol w:w="589"/>
        <w:gridCol w:w="13"/>
        <w:gridCol w:w="217"/>
        <w:gridCol w:w="755"/>
        <w:gridCol w:w="405"/>
        <w:gridCol w:w="163"/>
        <w:gridCol w:w="13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50" w:type="dxa"/>
            <w:gridSpan w:val="2"/>
            <w:tcBorders>
              <w:tl2br w:val="nil"/>
              <w:tr2bl w:val="nil"/>
            </w:tcBorders>
            <w:noWrap w:val="0"/>
            <w:vAlign w:val="center"/>
          </w:tcPr>
          <w:p>
            <w:pPr>
              <w:spacing w:line="360" w:lineRule="auto"/>
              <w:jc w:val="center"/>
              <w:rPr>
                <w:rFonts w:hint="default" w:ascii="Times New Roman" w:hAnsi="Times New Roman" w:cs="Times New Roman"/>
                <w:b w:val="0"/>
                <w:bCs w:val="0"/>
                <w:color w:val="auto"/>
                <w:sz w:val="22"/>
                <w:szCs w:val="22"/>
                <w:u w:val="none" w:color="auto"/>
                <w:vertAlign w:val="baseline"/>
                <w:lang w:eastAsia="zh-CN"/>
              </w:rPr>
            </w:pPr>
            <w:r>
              <w:rPr>
                <w:rFonts w:hint="default" w:ascii="Times New Roman" w:hAnsi="Times New Roman" w:cs="Times New Roman"/>
                <w:b w:val="0"/>
                <w:bCs w:val="0"/>
                <w:color w:val="auto"/>
                <w:sz w:val="22"/>
                <w:szCs w:val="22"/>
                <w:u w:val="none" w:color="auto"/>
                <w:vertAlign w:val="baseline"/>
                <w:lang w:eastAsia="zh-CN"/>
              </w:rPr>
              <w:t>工作内容</w:t>
            </w:r>
          </w:p>
        </w:tc>
        <w:tc>
          <w:tcPr>
            <w:tcW w:w="6664" w:type="dxa"/>
            <w:gridSpan w:val="11"/>
            <w:tcBorders>
              <w:tl2br w:val="nil"/>
              <w:tr2bl w:val="nil"/>
            </w:tcBorders>
            <w:noWrap w:val="0"/>
            <w:vAlign w:val="center"/>
          </w:tcPr>
          <w:p>
            <w:pPr>
              <w:spacing w:line="360" w:lineRule="auto"/>
              <w:jc w:val="center"/>
              <w:rPr>
                <w:rFonts w:hint="default" w:ascii="Times New Roman" w:hAnsi="Times New Roman" w:cs="Times New Roman"/>
                <w:b w:val="0"/>
                <w:bCs w:val="0"/>
                <w:color w:val="auto"/>
                <w:sz w:val="22"/>
                <w:szCs w:val="22"/>
                <w:u w:val="none" w:color="auto"/>
                <w:vertAlign w:val="baseline"/>
                <w:lang w:eastAsia="zh-CN"/>
              </w:rPr>
            </w:pPr>
            <w:r>
              <w:rPr>
                <w:rFonts w:hint="default" w:ascii="Times New Roman" w:hAnsi="Times New Roman" w:cs="Times New Roman"/>
                <w:b w:val="0"/>
                <w:bCs w:val="0"/>
                <w:color w:val="auto"/>
                <w:sz w:val="22"/>
                <w:szCs w:val="22"/>
                <w:u w:val="none" w:color="auto"/>
                <w:vertAlign w:val="baseline"/>
                <w:lang w:eastAsia="zh-CN"/>
              </w:rPr>
              <w:t>自查项目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影</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响</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识</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别</w:t>
            </w: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影响类型</w:t>
            </w:r>
          </w:p>
        </w:tc>
        <w:tc>
          <w:tcPr>
            <w:tcW w:w="6664" w:type="dxa"/>
            <w:gridSpan w:val="11"/>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水污染影响型</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；水文要素影响型</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51" w:hRule="atLeast"/>
        </w:trPr>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水环境保护目标</w:t>
            </w:r>
          </w:p>
        </w:tc>
        <w:tc>
          <w:tcPr>
            <w:tcW w:w="6664" w:type="dxa"/>
            <w:gridSpan w:val="11"/>
            <w:tcBorders>
              <w:tl2br w:val="nil"/>
              <w:tr2bl w:val="nil"/>
            </w:tcBorders>
            <w:noWrap w:val="0"/>
            <w:vAlign w:val="center"/>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饮用水水源保护区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□；饮用水取水口</w:t>
            </w:r>
            <w:r>
              <w:rPr>
                <w:rFonts w:hint="default" w:ascii="Times New Roman" w:hAnsi="Times New Roman" w:eastAsia="宋体" w:cs="Times New Roman"/>
                <w:b w:val="0"/>
                <w:bCs w:val="0"/>
                <w:color w:val="auto"/>
                <w:sz w:val="22"/>
                <w:szCs w:val="22"/>
                <w:u w:val="none" w:color="auto"/>
                <w:vertAlign w:val="baseline"/>
                <w:lang w:val="en-US" w:eastAsia="zh-CN"/>
              </w:rPr>
              <w:t xml:space="preserve"> 涉水的自然保护区 </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 xml:space="preserve">  重要湿地 </w:t>
            </w:r>
            <w:r>
              <w:rPr>
                <w:rFonts w:hint="default" w:ascii="Times New Roman" w:hAnsi="Times New Roman" w:eastAsia="宋体" w:cs="Times New Roman"/>
                <w:b w:val="0"/>
                <w:bCs w:val="0"/>
                <w:color w:val="auto"/>
                <w:sz w:val="22"/>
                <w:szCs w:val="22"/>
                <w:u w:val="none" w:color="auto"/>
                <w:vertAlign w:val="baseline"/>
                <w:lang w:eastAsia="zh-CN"/>
              </w:rPr>
              <w:t>□；重点保护与珍稀水生生物的栖息地</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□；重要水生生物的自然产卵场及索饵场 、越冬场、洄游通道、天然渔场等渔业水体</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□；涉水的风景名胜区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val="en-US" w:eastAsia="zh-CN"/>
              </w:rPr>
              <w:t>影响途径</w:t>
            </w: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水污染影响型</w:t>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水文要素影响型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直接排放</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；间接排放</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水温</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；径流</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；水域面积</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影响因子</w:t>
            </w: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持久性污染源</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□；有毒有害污染物</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□；非持久性污染物</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 xml:space="preserve">pH值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；热污染</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□；富营养化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水温</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；水位（水深）□；流速</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□；流量</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50" w:type="dxa"/>
            <w:gridSpan w:val="2"/>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评价等级</w:t>
            </w: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水污染影响型</w:t>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水文要素影响型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50" w:type="dxa"/>
            <w:gridSpan w:val="2"/>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一级</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□；二级</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□；三级</w:t>
            </w:r>
            <w:r>
              <w:rPr>
                <w:rFonts w:hint="default" w:ascii="Times New Roman" w:hAnsi="Times New Roman" w:eastAsia="宋体" w:cs="Times New Roman"/>
                <w:b w:val="0"/>
                <w:bCs w:val="0"/>
                <w:color w:val="auto"/>
                <w:sz w:val="22"/>
                <w:szCs w:val="22"/>
                <w:u w:val="none" w:color="auto"/>
                <w:vertAlign w:val="baseline"/>
                <w:lang w:val="en-US" w:eastAsia="zh-CN"/>
              </w:rPr>
              <w:t xml:space="preserve">A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 xml:space="preserve">三级B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一级</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□；二级</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□；三级</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1499"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现状调查</w:t>
            </w: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区域污染源</w:t>
            </w: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val="en-US" w:eastAsia="zh-CN"/>
              </w:rPr>
              <w:t>调查项目</w:t>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数据来源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624" w:type="dxa"/>
            <w:gridSpan w:val="2"/>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已建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；在建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□；拟建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c>
          <w:tcPr>
            <w:tcW w:w="1527" w:type="dxa"/>
            <w:gridSpan w:val="2"/>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拟替代的污染源</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排污许可证</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□；环评</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；环保验收</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；既有实测</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□；现场监测</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；入河排放口数据</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受影响水体水环境质量</w:t>
            </w: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调查时期</w:t>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数据来源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 xml:space="preserve">丰水期 □；平水期 □；枯水期 □；冰封期 □；春季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 xml:space="preserve">；夏季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 xml:space="preserve">；秋季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；冬季</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 xml:space="preserve">生态环境保护主管部门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；补充监测 □；其他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区域水资源开发利用状况</w:t>
            </w:r>
          </w:p>
        </w:tc>
        <w:tc>
          <w:tcPr>
            <w:tcW w:w="6664" w:type="dxa"/>
            <w:gridSpan w:val="11"/>
            <w:tcBorders>
              <w:tl2br w:val="nil"/>
              <w:tr2bl w:val="nil"/>
            </w:tcBorders>
            <w:noWrap w:val="0"/>
            <w:vAlign w:val="center"/>
          </w:tcPr>
          <w:p>
            <w:pPr>
              <w:spacing w:line="360" w:lineRule="auto"/>
              <w:jc w:val="left"/>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未开发 □；开发量</w:t>
            </w:r>
            <w:r>
              <w:rPr>
                <w:rFonts w:hint="default" w:ascii="Times New Roman" w:hAnsi="Times New Roman" w:eastAsia="宋体" w:cs="Times New Roman"/>
                <w:b w:val="0"/>
                <w:bCs w:val="0"/>
                <w:color w:val="auto"/>
                <w:sz w:val="22"/>
                <w:szCs w:val="22"/>
                <w:u w:val="none" w:color="auto"/>
                <w:vertAlign w:val="baseline"/>
                <w:lang w:val="en-US" w:eastAsia="zh-CN"/>
              </w:rPr>
              <w:t>40%以下 □；</w:t>
            </w:r>
            <w:r>
              <w:rPr>
                <w:rFonts w:hint="default" w:ascii="Times New Roman" w:hAnsi="Times New Roman" w:eastAsia="宋体" w:cs="Times New Roman"/>
                <w:b w:val="0"/>
                <w:bCs w:val="0"/>
                <w:color w:val="auto"/>
                <w:sz w:val="22"/>
                <w:szCs w:val="22"/>
                <w:u w:val="none" w:color="auto"/>
                <w:vertAlign w:val="baseline"/>
                <w:lang w:eastAsia="zh-CN"/>
              </w:rPr>
              <w:t>开发量</w:t>
            </w:r>
            <w:r>
              <w:rPr>
                <w:rFonts w:hint="default" w:ascii="Times New Roman" w:hAnsi="Times New Roman" w:eastAsia="宋体" w:cs="Times New Roman"/>
                <w:b w:val="0"/>
                <w:bCs w:val="0"/>
                <w:color w:val="auto"/>
                <w:sz w:val="22"/>
                <w:szCs w:val="22"/>
                <w:u w:val="none" w:color="auto"/>
                <w:vertAlign w:val="baseline"/>
                <w:lang w:val="en-US" w:eastAsia="zh-CN"/>
              </w:rPr>
              <w:t xml:space="preserve">40%以上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水文情势调查</w:t>
            </w: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调查时期</w:t>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数据来源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 xml:space="preserve">丰水期 □；平水期 □；枯水期 □；冰封期 □；春季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 xml:space="preserve">；夏季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 xml:space="preserve">；秋季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；冬季</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 xml:space="preserve">水行政主管部门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；补充监测 □；</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其他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补充监测</w:t>
            </w: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监测时期</w:t>
            </w:r>
          </w:p>
        </w:tc>
        <w:tc>
          <w:tcPr>
            <w:tcW w:w="1574"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监测因子</w:t>
            </w:r>
          </w:p>
        </w:tc>
        <w:tc>
          <w:tcPr>
            <w:tcW w:w="1939" w:type="dxa"/>
            <w:gridSpan w:val="3"/>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监测断面或点位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 xml:space="preserve">丰水期 □；平水期 □；枯水期 □；冰封期 □；春季 □；夏季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 xml:space="preserve">；秋季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；冬季</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c>
          <w:tcPr>
            <w:tcW w:w="1574"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c>
          <w:tcPr>
            <w:tcW w:w="1939" w:type="dxa"/>
            <w:gridSpan w:val="3"/>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监测断面或点位个数（</w:t>
            </w:r>
            <w:r>
              <w:rPr>
                <w:rFonts w:hint="eastAsia"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现状评价</w:t>
            </w: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评价范围</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河流：长度（）</w:t>
            </w:r>
            <w:r>
              <w:rPr>
                <w:rFonts w:hint="default" w:ascii="Times New Roman" w:hAnsi="Times New Roman" w:eastAsia="宋体" w:cs="Times New Roman"/>
                <w:b w:val="0"/>
                <w:bCs w:val="0"/>
                <w:color w:val="auto"/>
                <w:sz w:val="22"/>
                <w:szCs w:val="22"/>
                <w:u w:val="none" w:color="auto"/>
                <w:vertAlign w:val="baseline"/>
                <w:lang w:val="en-US" w:eastAsia="zh-CN"/>
              </w:rPr>
              <w:t>km；湖库、河口及近岸海域：面积（）km</w:t>
            </w:r>
            <w:r>
              <w:rPr>
                <w:rFonts w:hint="default" w:ascii="Times New Roman" w:hAnsi="Times New Roman" w:eastAsia="宋体" w:cs="Times New Roman"/>
                <w:b w:val="0"/>
                <w:bCs w:val="0"/>
                <w:color w:val="auto"/>
                <w:sz w:val="22"/>
                <w:szCs w:val="22"/>
                <w:u w:val="none" w:color="auto"/>
                <w:vertAlign w:val="superscript"/>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评价因子</w:t>
            </w:r>
          </w:p>
        </w:tc>
        <w:tc>
          <w:tcPr>
            <w:tcW w:w="6664" w:type="dxa"/>
            <w:gridSpan w:val="11"/>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评价标准</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河流、湖库、河口：Ⅰ类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□；Ⅱ类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□；Ⅲ类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；Ⅳ类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□；Ⅴ类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近岸海域：第一类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□；第二类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□；第三类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□；第四类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规划年评价标准（）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评价时期</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 xml:space="preserve">丰水期 □；平水期 □；枯水期 □；冰封期 □；春季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 xml:space="preserve">；夏季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；秋季 □；冬季</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4" w:hRule="atLeast"/>
        </w:trPr>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评价结论</w:t>
            </w:r>
          </w:p>
        </w:tc>
        <w:tc>
          <w:tcPr>
            <w:tcW w:w="5293" w:type="dxa"/>
            <w:gridSpan w:val="10"/>
            <w:vMerge w:val="restart"/>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水功能环境区或水功能区、近岸海域环境功能区水质达标状况 □：</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不达标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水环境控制单元或断面水质达标状况</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不达标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水环境保护目标质量状况</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不达标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对照断面、控制断面等代表性断面的水质状况</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□；不达标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底泥污染评价</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水资源与开发利用程度及其水文情势评价</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水环境质量回顾评价</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流域（区域）水资源（包括水能资源）与开发利用总体状况、生态流量管理要求与现状满意程度、建设项目占用水域空间的水流状况与河湖演变状况</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c>
          <w:tcPr>
            <w:tcW w:w="137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达标区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不达标区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3" w:hRule="atLeast"/>
        </w:trPr>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评价结论</w:t>
            </w:r>
          </w:p>
        </w:tc>
        <w:tc>
          <w:tcPr>
            <w:tcW w:w="5293" w:type="dxa"/>
            <w:gridSpan w:val="10"/>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7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达标区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不达标区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影响预测</w:t>
            </w: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预测范围</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河流：长度（）</w:t>
            </w:r>
            <w:r>
              <w:rPr>
                <w:rFonts w:hint="default" w:ascii="Times New Roman" w:hAnsi="Times New Roman" w:eastAsia="宋体" w:cs="Times New Roman"/>
                <w:b w:val="0"/>
                <w:bCs w:val="0"/>
                <w:color w:val="auto"/>
                <w:sz w:val="22"/>
                <w:szCs w:val="22"/>
                <w:u w:val="none" w:color="auto"/>
                <w:vertAlign w:val="baseline"/>
                <w:lang w:val="en-US" w:eastAsia="zh-CN"/>
              </w:rPr>
              <w:t>km；湖库、河口及近岸海域：面积（）km</w:t>
            </w:r>
            <w:r>
              <w:rPr>
                <w:rFonts w:hint="default" w:ascii="Times New Roman" w:hAnsi="Times New Roman" w:eastAsia="宋体" w:cs="Times New Roman"/>
                <w:b w:val="0"/>
                <w:bCs w:val="0"/>
                <w:color w:val="auto"/>
                <w:sz w:val="22"/>
                <w:szCs w:val="22"/>
                <w:u w:val="none" w:color="auto"/>
                <w:vertAlign w:val="superscript"/>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预测因子</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预测时期</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丰水期 □；</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平水期 □；</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枯水期 □；</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冰封期 □；</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春季 □；</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 xml:space="preserve">夏季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 xml:space="preserve">秋季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；冬季 □；</w:t>
            </w:r>
            <w:r>
              <w:rPr>
                <w:rFonts w:hint="default" w:ascii="Times New Roman" w:hAnsi="Times New Roman" w:eastAsia="宋体" w:cs="Times New Roman"/>
                <w:b w:val="0"/>
                <w:bCs w:val="0"/>
                <w:color w:val="auto"/>
                <w:sz w:val="22"/>
                <w:szCs w:val="22"/>
                <w:u w:val="none" w:color="auto"/>
                <w:vertAlign w:val="baseline"/>
                <w:lang w:val="en-US" w:eastAsia="zh-CN"/>
              </w:rPr>
              <w:t xml:space="preserve"> 设计水文条件  </w:t>
            </w:r>
            <w:r>
              <w:rPr>
                <w:rFonts w:hint="default" w:ascii="Times New Roman" w:hAnsi="Times New Roman" w:eastAsia="宋体" w:cs="Times New Roman"/>
                <w:b w:val="0"/>
                <w:bCs w:val="0"/>
                <w:color w:val="auto"/>
                <w:sz w:val="22"/>
                <w:szCs w:val="22"/>
                <w:u w:val="none" w:color="auto"/>
                <w:vertAlign w:val="baseline"/>
                <w:lang w:eastAsia="zh-CN"/>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预测情景</w:t>
            </w:r>
          </w:p>
        </w:tc>
        <w:tc>
          <w:tcPr>
            <w:tcW w:w="6664" w:type="dxa"/>
            <w:gridSpan w:val="11"/>
            <w:tcBorders>
              <w:tl2br w:val="nil"/>
              <w:tr2bl w:val="nil"/>
            </w:tcBorders>
            <w:noWrap w:val="0"/>
            <w:vAlign w:val="center"/>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建设期</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□；生产运行期</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□；服务期满后</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正常工况</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；非正常工况</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污染控制和减缓措施方案</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区（流）域环境质量改善目标要求情景</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预测方法</w:t>
            </w:r>
          </w:p>
        </w:tc>
        <w:tc>
          <w:tcPr>
            <w:tcW w:w="6664" w:type="dxa"/>
            <w:gridSpan w:val="11"/>
            <w:tcBorders>
              <w:tl2br w:val="nil"/>
              <w:tr2bl w:val="nil"/>
            </w:tcBorders>
            <w:noWrap w:val="0"/>
            <w:vAlign w:val="center"/>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数值解</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□；解析解</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导则推荐模式</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影响评价</w:t>
            </w: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水污染控制和水环境影响减缓措施有效性评价</w:t>
            </w:r>
          </w:p>
        </w:tc>
        <w:tc>
          <w:tcPr>
            <w:tcW w:w="6664" w:type="dxa"/>
            <w:gridSpan w:val="11"/>
            <w:tcBorders>
              <w:tl2br w:val="nil"/>
              <w:tr2bl w:val="nil"/>
            </w:tcBorders>
            <w:noWrap w:val="0"/>
            <w:vAlign w:val="center"/>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区（流）域环境质量改善目标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；替代削减源</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水环境影响评价</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排放口混合区外满足水环境管理要求</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水环境功能区或水功能区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近岸海域环境功能区水质达标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满足水环境保护目标水域水环境质量要求</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水环境控制单元或断面水质达标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重点满足水污染物排放总量控制指标要求、重点行业建设项目，主要污染物排放满足等量或减量替代要求</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满足区（流）域环境质量改善目标要求</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水文要素影响型建设项目同时应包括水文情势变化评价、主要水文特征值影响评价、生态流量符合性评价</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对于新设或调整入河（湖库、近岸海域）排放口的建设项目、应包括排放口设置的环境合理评价</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满足生态保护红线、水环境质量底线、资源利用上线和环境准入清单管理要求</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污染源排放量核算</w:t>
            </w: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污染物</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名称</w:t>
            </w:r>
          </w:p>
        </w:tc>
        <w:tc>
          <w:tcPr>
            <w:tcW w:w="2879" w:type="dxa"/>
            <w:gridSpan w:val="6"/>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排放量</w:t>
            </w:r>
            <w:r>
              <w:rPr>
                <w:rFonts w:hint="default" w:ascii="Times New Roman" w:hAnsi="Times New Roman" w:eastAsia="宋体" w:cs="Times New Roman"/>
                <w:b w:val="0"/>
                <w:bCs w:val="0"/>
                <w:color w:val="auto"/>
                <w:sz w:val="22"/>
                <w:szCs w:val="22"/>
                <w:u w:val="none" w:color="auto"/>
                <w:vertAlign w:val="baseline"/>
                <w:lang w:val="en-US" w:eastAsia="zh-CN"/>
              </w:rPr>
              <w:t>/（t/a）</w:t>
            </w:r>
          </w:p>
        </w:tc>
        <w:tc>
          <w:tcPr>
            <w:tcW w:w="2694"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排放浓度</w:t>
            </w:r>
            <w:r>
              <w:rPr>
                <w:rFonts w:hint="default" w:ascii="Times New Roman" w:hAnsi="Times New Roman" w:eastAsia="宋体" w:cs="Times New Roman"/>
                <w:b w:val="0"/>
                <w:bCs w:val="0"/>
                <w:color w:val="auto"/>
                <w:sz w:val="22"/>
                <w:szCs w:val="22"/>
                <w:u w:val="none" w:color="auto"/>
                <w:vertAlign w:val="baseline"/>
                <w:lang w:val="en-US" w:eastAsia="zh-CN"/>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091" w:type="dxa"/>
            <w:tcBorders>
              <w:tl2br w:val="nil"/>
              <w:tr2bl w:val="nil"/>
            </w:tcBorders>
            <w:noWrap w:val="0"/>
            <w:vAlign w:val="top"/>
          </w:tcPr>
          <w:p>
            <w:pPr>
              <w:spacing w:line="360" w:lineRule="auto"/>
              <w:jc w:val="center"/>
              <w:rPr>
                <w:rFonts w:hint="eastAsia" w:cs="Times New Roman"/>
                <w:b w:val="0"/>
                <w:bCs w:val="0"/>
                <w:color w:val="auto"/>
                <w:sz w:val="22"/>
                <w:szCs w:val="22"/>
                <w:u w:val="none" w:color="auto"/>
                <w:vertAlign w:val="baseline"/>
                <w:lang w:eastAsia="zh-CN"/>
              </w:rPr>
            </w:pPr>
            <w:r>
              <w:rPr>
                <w:rFonts w:hint="eastAsia" w:cs="Times New Roman"/>
                <w:b w:val="0"/>
                <w:bCs w:val="0"/>
                <w:color w:val="auto"/>
                <w:sz w:val="22"/>
                <w:szCs w:val="22"/>
                <w:u w:val="none" w:color="auto"/>
                <w:vertAlign w:val="baseline"/>
                <w:lang w:eastAsia="zh-CN"/>
              </w:rPr>
              <w:t>化学需</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eastAsia" w:cs="Times New Roman"/>
                <w:b w:val="0"/>
                <w:bCs w:val="0"/>
                <w:color w:val="auto"/>
                <w:sz w:val="22"/>
                <w:szCs w:val="22"/>
                <w:u w:val="none" w:color="auto"/>
                <w:vertAlign w:val="baseline"/>
                <w:lang w:eastAsia="zh-CN"/>
              </w:rPr>
              <w:t>氧量</w:t>
            </w:r>
          </w:p>
        </w:tc>
        <w:tc>
          <w:tcPr>
            <w:tcW w:w="2879" w:type="dxa"/>
            <w:gridSpan w:val="6"/>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eastAsia" w:cs="Times New Roman"/>
                <w:b w:val="0"/>
                <w:bCs w:val="0"/>
                <w:color w:val="auto"/>
                <w:sz w:val="22"/>
                <w:szCs w:val="22"/>
                <w:u w:val="none" w:color="auto"/>
                <w:vertAlign w:val="baseline"/>
                <w:lang w:val="en-US" w:eastAsia="zh-CN"/>
              </w:rPr>
              <w:t>0.052</w:t>
            </w:r>
          </w:p>
        </w:tc>
        <w:tc>
          <w:tcPr>
            <w:tcW w:w="2694"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eastAsia" w:cs="Times New Roman"/>
                <w:b w:val="0"/>
                <w:bCs w:val="0"/>
                <w:color w:val="auto"/>
                <w:sz w:val="22"/>
                <w:szCs w:val="22"/>
                <w:u w:val="none" w:color="auto"/>
                <w:vertAlign w:val="baseli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4" w:hRule="atLeast"/>
        </w:trPr>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eastAsia" w:cs="Times New Roman"/>
                <w:b w:val="0"/>
                <w:bCs w:val="0"/>
                <w:color w:val="auto"/>
                <w:sz w:val="22"/>
                <w:szCs w:val="22"/>
                <w:u w:val="none" w:color="auto"/>
                <w:vertAlign w:val="baseline"/>
                <w:lang w:eastAsia="zh-CN"/>
              </w:rPr>
              <w:t>氨氮</w:t>
            </w:r>
          </w:p>
        </w:tc>
        <w:tc>
          <w:tcPr>
            <w:tcW w:w="2879" w:type="dxa"/>
            <w:gridSpan w:val="6"/>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eastAsia" w:cs="Times New Roman"/>
                <w:b w:val="0"/>
                <w:bCs w:val="0"/>
                <w:color w:val="auto"/>
                <w:sz w:val="22"/>
                <w:szCs w:val="22"/>
                <w:u w:val="none" w:color="auto"/>
                <w:vertAlign w:val="baseline"/>
                <w:lang w:val="en-US" w:eastAsia="zh-CN"/>
              </w:rPr>
              <w:t>0.008</w:t>
            </w:r>
          </w:p>
        </w:tc>
        <w:tc>
          <w:tcPr>
            <w:tcW w:w="2694" w:type="dxa"/>
            <w:gridSpan w:val="4"/>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eastAsia" w:cs="Times New Roman"/>
                <w:b w:val="0"/>
                <w:bCs w:val="0"/>
                <w:color w:val="auto"/>
                <w:sz w:val="22"/>
                <w:szCs w:val="22"/>
                <w:u w:val="none" w:color="auto"/>
                <w:vertAlign w:val="baseline"/>
                <w:lang w:val="en-US" w:eastAsia="zh-CN"/>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替代源排放情况</w:t>
            </w: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污染源名称</w:t>
            </w:r>
          </w:p>
        </w:tc>
        <w:tc>
          <w:tcPr>
            <w:tcW w:w="1458" w:type="dxa"/>
            <w:gridSpan w:val="2"/>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排污许可证编号</w:t>
            </w:r>
          </w:p>
        </w:tc>
        <w:tc>
          <w:tcPr>
            <w:tcW w:w="1191" w:type="dxa"/>
            <w:gridSpan w:val="2"/>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污染物</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名称</w:t>
            </w:r>
          </w:p>
        </w:tc>
        <w:tc>
          <w:tcPr>
            <w:tcW w:w="1390" w:type="dxa"/>
            <w:gridSpan w:val="4"/>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排放量</w:t>
            </w:r>
            <w:r>
              <w:rPr>
                <w:rFonts w:hint="default" w:ascii="Times New Roman" w:hAnsi="Times New Roman" w:eastAsia="宋体" w:cs="Times New Roman"/>
                <w:b w:val="0"/>
                <w:bCs w:val="0"/>
                <w:color w:val="auto"/>
                <w:sz w:val="22"/>
                <w:szCs w:val="22"/>
                <w:u w:val="none" w:color="auto"/>
                <w:vertAlign w:val="baseline"/>
                <w:lang w:val="en-US" w:eastAsia="zh-CN"/>
              </w:rPr>
              <w:t>/（t/a）</w:t>
            </w:r>
          </w:p>
        </w:tc>
        <w:tc>
          <w:tcPr>
            <w:tcW w:w="1534" w:type="dxa"/>
            <w:gridSpan w:val="2"/>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排放浓度</w:t>
            </w:r>
            <w:r>
              <w:rPr>
                <w:rFonts w:hint="default" w:ascii="Times New Roman" w:hAnsi="Times New Roman" w:eastAsia="宋体" w:cs="Times New Roman"/>
                <w:b w:val="0"/>
                <w:bCs w:val="0"/>
                <w:color w:val="auto"/>
                <w:sz w:val="22"/>
                <w:szCs w:val="22"/>
                <w:u w:val="none" w:color="auto"/>
                <w:vertAlign w:val="baseline"/>
                <w:lang w:val="en-US" w:eastAsia="zh-CN"/>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3" w:hRule="atLeast"/>
        </w:trPr>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c>
          <w:tcPr>
            <w:tcW w:w="1458" w:type="dxa"/>
            <w:gridSpan w:val="2"/>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c>
          <w:tcPr>
            <w:tcW w:w="1191" w:type="dxa"/>
            <w:gridSpan w:val="2"/>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c>
          <w:tcPr>
            <w:tcW w:w="1390" w:type="dxa"/>
            <w:gridSpan w:val="4"/>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c>
          <w:tcPr>
            <w:tcW w:w="1534" w:type="dxa"/>
            <w:gridSpan w:val="2"/>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35" w:hRule="atLeast"/>
        </w:trPr>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生态流量</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确定</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生态流量：一般水期（）</w:t>
            </w:r>
            <w:r>
              <w:rPr>
                <w:rFonts w:hint="default" w:ascii="Times New Roman" w:hAnsi="Times New Roman" w:eastAsia="宋体" w:cs="Times New Roman"/>
                <w:b w:val="0"/>
                <w:bCs w:val="0"/>
                <w:color w:val="auto"/>
                <w:sz w:val="22"/>
                <w:szCs w:val="22"/>
                <w:u w:val="none" w:color="auto"/>
                <w:vertAlign w:val="baseline"/>
                <w:lang w:val="en-US" w:eastAsia="zh-CN"/>
              </w:rPr>
              <w:t>m</w:t>
            </w:r>
            <w:r>
              <w:rPr>
                <w:rFonts w:hint="default" w:ascii="Times New Roman" w:hAnsi="Times New Roman" w:eastAsia="宋体" w:cs="Times New Roman"/>
                <w:b w:val="0"/>
                <w:bCs w:val="0"/>
                <w:color w:val="auto"/>
                <w:sz w:val="22"/>
                <w:szCs w:val="22"/>
                <w:u w:val="none" w:color="auto"/>
                <w:vertAlign w:val="superscript"/>
                <w:lang w:val="en-US" w:eastAsia="zh-CN"/>
              </w:rPr>
              <w:t>3</w:t>
            </w:r>
            <w:r>
              <w:rPr>
                <w:rFonts w:hint="default" w:ascii="Times New Roman" w:hAnsi="Times New Roman" w:eastAsia="宋体" w:cs="Times New Roman"/>
                <w:b w:val="0"/>
                <w:bCs w:val="0"/>
                <w:color w:val="auto"/>
                <w:sz w:val="22"/>
                <w:szCs w:val="22"/>
                <w:u w:val="none" w:color="auto"/>
                <w:vertAlign w:val="baseline"/>
                <w:lang w:val="en-US" w:eastAsia="zh-CN"/>
              </w:rPr>
              <w:t>/s；鱼类繁殖期</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m</w:t>
            </w:r>
            <w:r>
              <w:rPr>
                <w:rFonts w:hint="default" w:ascii="Times New Roman" w:hAnsi="Times New Roman" w:eastAsia="宋体" w:cs="Times New Roman"/>
                <w:b w:val="0"/>
                <w:bCs w:val="0"/>
                <w:color w:val="auto"/>
                <w:sz w:val="22"/>
                <w:szCs w:val="22"/>
                <w:u w:val="none" w:color="auto"/>
                <w:vertAlign w:val="superscript"/>
                <w:lang w:val="en-US" w:eastAsia="zh-CN"/>
              </w:rPr>
              <w:t>3</w:t>
            </w:r>
            <w:r>
              <w:rPr>
                <w:rFonts w:hint="default" w:ascii="Times New Roman" w:hAnsi="Times New Roman" w:eastAsia="宋体" w:cs="Times New Roman"/>
                <w:b w:val="0"/>
                <w:bCs w:val="0"/>
                <w:color w:val="auto"/>
                <w:sz w:val="22"/>
                <w:szCs w:val="22"/>
                <w:u w:val="none" w:color="auto"/>
                <w:vertAlign w:val="baseline"/>
                <w:lang w:val="en-US" w:eastAsia="zh-CN"/>
              </w:rPr>
              <w:t>/s；其他</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m</w:t>
            </w:r>
            <w:r>
              <w:rPr>
                <w:rFonts w:hint="default" w:ascii="Times New Roman" w:hAnsi="Times New Roman" w:eastAsia="宋体" w:cs="Times New Roman"/>
                <w:b w:val="0"/>
                <w:bCs w:val="0"/>
                <w:color w:val="auto"/>
                <w:sz w:val="22"/>
                <w:szCs w:val="22"/>
                <w:u w:val="none" w:color="auto"/>
                <w:vertAlign w:val="superscript"/>
                <w:lang w:val="en-US" w:eastAsia="zh-CN"/>
              </w:rPr>
              <w:t>3</w:t>
            </w:r>
            <w:r>
              <w:rPr>
                <w:rFonts w:hint="default" w:ascii="Times New Roman" w:hAnsi="Times New Roman" w:eastAsia="宋体" w:cs="Times New Roman"/>
                <w:b w:val="0"/>
                <w:bCs w:val="0"/>
                <w:color w:val="auto"/>
                <w:sz w:val="22"/>
                <w:szCs w:val="22"/>
                <w:u w:val="none" w:color="auto"/>
                <w:vertAlign w:val="baseline"/>
                <w:lang w:val="en-US" w:eastAsia="zh-CN"/>
              </w:rPr>
              <w:t>/s</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生态水位：一般水期（）</w:t>
            </w:r>
            <w:r>
              <w:rPr>
                <w:rFonts w:hint="default" w:ascii="Times New Roman" w:hAnsi="Times New Roman" w:eastAsia="宋体" w:cs="Times New Roman"/>
                <w:b w:val="0"/>
                <w:bCs w:val="0"/>
                <w:color w:val="auto"/>
                <w:sz w:val="22"/>
                <w:szCs w:val="22"/>
                <w:u w:val="none" w:color="auto"/>
                <w:vertAlign w:val="baseline"/>
                <w:lang w:val="en-US" w:eastAsia="zh-CN"/>
              </w:rPr>
              <w:t>m；鱼类繁殖期</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m；其他</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8" w:hRule="atLeast"/>
        </w:trPr>
        <w:tc>
          <w:tcPr>
            <w:tcW w:w="1499"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防治措施</w:t>
            </w: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环保措施</w:t>
            </w:r>
          </w:p>
        </w:tc>
        <w:tc>
          <w:tcPr>
            <w:tcW w:w="6664" w:type="dxa"/>
            <w:gridSpan w:val="11"/>
            <w:tcBorders>
              <w:tl2br w:val="nil"/>
              <w:tr2bl w:val="nil"/>
            </w:tcBorders>
            <w:noWrap w:val="0"/>
            <w:vAlign w:val="center"/>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eastAsia" w:cs="Times New Roman"/>
                <w:b w:val="0"/>
                <w:bCs w:val="0"/>
                <w:color w:val="auto"/>
                <w:sz w:val="22"/>
                <w:szCs w:val="22"/>
                <w:u w:val="none" w:color="auto"/>
                <w:vertAlign w:val="baseline"/>
                <w:lang w:eastAsia="zh-CN"/>
              </w:rPr>
              <w:t>地埋式一体化污水处理设施</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；水文减缓措施</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□；生态流量保障设施</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□；区域削减</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□；依托其他工程措施</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监测计划</w:t>
            </w: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2662"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环境质量</w:t>
            </w:r>
          </w:p>
        </w:tc>
        <w:tc>
          <w:tcPr>
            <w:tcW w:w="2911"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污染源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监测方式</w:t>
            </w:r>
          </w:p>
        </w:tc>
        <w:tc>
          <w:tcPr>
            <w:tcW w:w="2662"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手动</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；自动</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□；无监测</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c>
          <w:tcPr>
            <w:tcW w:w="2911"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手动</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；自动</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□；无监测</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监测点位</w:t>
            </w:r>
          </w:p>
        </w:tc>
        <w:tc>
          <w:tcPr>
            <w:tcW w:w="2662"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c>
          <w:tcPr>
            <w:tcW w:w="2911"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r>
              <w:rPr>
                <w:rFonts w:hint="eastAsia" w:cs="Times New Roman"/>
                <w:b w:val="0"/>
                <w:bCs w:val="0"/>
                <w:color w:val="auto"/>
                <w:sz w:val="22"/>
                <w:szCs w:val="22"/>
                <w:u w:val="none" w:color="auto"/>
                <w:vertAlign w:val="baseline"/>
                <w:lang w:eastAsia="zh-CN"/>
              </w:rPr>
              <w:t>废水总排口</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监测因子</w:t>
            </w:r>
          </w:p>
        </w:tc>
        <w:tc>
          <w:tcPr>
            <w:tcW w:w="2662"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c>
          <w:tcPr>
            <w:tcW w:w="2911"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r>
              <w:rPr>
                <w:rFonts w:hint="eastAsia" w:cs="Times New Roman"/>
                <w:b w:val="0"/>
                <w:bCs w:val="0"/>
                <w:color w:val="auto"/>
                <w:sz w:val="22"/>
                <w:szCs w:val="22"/>
                <w:u w:val="none" w:color="auto"/>
                <w:vertAlign w:val="baseline"/>
                <w:lang w:val="en-US" w:eastAsia="zh-CN"/>
              </w:rPr>
              <w:t>PH值、化学需氧量、氨氮、动植物油、SS</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污染物排</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放清单</w:t>
            </w:r>
          </w:p>
        </w:tc>
        <w:tc>
          <w:tcPr>
            <w:tcW w:w="6664" w:type="dxa"/>
            <w:gridSpan w:val="11"/>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评价结论</w:t>
            </w:r>
          </w:p>
        </w:tc>
        <w:tc>
          <w:tcPr>
            <w:tcW w:w="6664" w:type="dxa"/>
            <w:gridSpan w:val="11"/>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可以接受</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；不可以接受</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7" w:hRule="atLeast"/>
        </w:trPr>
        <w:tc>
          <w:tcPr>
            <w:tcW w:w="9514" w:type="dxa"/>
            <w:gridSpan w:val="13"/>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注：“□”为勾选项，可</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：“（）”为内容填写项；“备注”为其他补充内容</w:t>
            </w:r>
          </w:p>
        </w:tc>
      </w:tr>
    </w:tbl>
    <w:p>
      <w:pPr>
        <w:jc w:val="center"/>
        <w:rPr>
          <w:rFonts w:hint="eastAsia" w:ascii="Times New Roman" w:hAnsi="Times New Roman" w:eastAsia="宋体" w:cs="Times New Roman"/>
          <w:b/>
          <w:bCs/>
          <w:color w:val="auto"/>
          <w:sz w:val="28"/>
          <w:szCs w:val="36"/>
          <w:u w:val="none" w:color="auto"/>
          <w:lang w:val="en-US" w:eastAsia="zh-CN"/>
        </w:rPr>
      </w:pPr>
      <w:r>
        <w:rPr>
          <w:rFonts w:hint="eastAsia" w:ascii="Times New Roman" w:hAnsi="Times New Roman" w:eastAsia="宋体" w:cs="Times New Roman"/>
          <w:b/>
          <w:bCs/>
          <w:color w:val="auto"/>
          <w:sz w:val="28"/>
          <w:szCs w:val="36"/>
          <w:u w:val="none" w:color="auto"/>
          <w:lang w:val="en-US" w:eastAsia="zh-CN"/>
        </w:rPr>
        <w:t xml:space="preserve"> </w:t>
      </w:r>
    </w:p>
    <w:p>
      <w:pPr>
        <w:jc w:val="center"/>
        <w:rPr>
          <w:rFonts w:hint="eastAsia" w:ascii="Times New Roman" w:hAnsi="Times New Roman" w:eastAsia="宋体" w:cs="Times New Roman"/>
          <w:b/>
          <w:bCs/>
          <w:color w:val="auto"/>
          <w:sz w:val="28"/>
          <w:szCs w:val="36"/>
          <w:u w:val="none" w:color="auto"/>
          <w:lang w:val="en-US" w:eastAsia="zh-CN"/>
        </w:rPr>
      </w:pPr>
    </w:p>
    <w:p>
      <w:pPr>
        <w:jc w:val="center"/>
        <w:rPr>
          <w:rFonts w:hint="eastAsia" w:ascii="Times New Roman" w:hAnsi="Times New Roman" w:eastAsia="宋体" w:cs="Times New Roman"/>
          <w:b/>
          <w:bCs/>
          <w:color w:val="auto"/>
          <w:sz w:val="28"/>
          <w:szCs w:val="36"/>
          <w:u w:val="none" w:color="auto"/>
          <w:lang w:val="en-US" w:eastAsia="zh-CN"/>
        </w:rPr>
      </w:pPr>
    </w:p>
    <w:p>
      <w:pPr>
        <w:jc w:val="center"/>
        <w:rPr>
          <w:rFonts w:hint="default" w:ascii="Times New Roman" w:hAnsi="Times New Roman" w:eastAsia="宋体" w:cs="Times New Roman"/>
          <w:b/>
          <w:bCs/>
          <w:color w:val="auto"/>
          <w:sz w:val="28"/>
          <w:szCs w:val="36"/>
          <w:u w:val="none" w:color="auto"/>
        </w:rPr>
      </w:pPr>
    </w:p>
    <w:p>
      <w:pPr>
        <w:jc w:val="center"/>
        <w:rPr>
          <w:rFonts w:hint="default" w:ascii="Times New Roman" w:hAnsi="Times New Roman" w:eastAsia="宋体" w:cs="Times New Roman"/>
          <w:b/>
          <w:bCs/>
          <w:color w:val="auto"/>
          <w:sz w:val="28"/>
          <w:szCs w:val="36"/>
          <w:u w:val="none" w:color="auto"/>
        </w:rPr>
      </w:pPr>
    </w:p>
    <w:p>
      <w:pPr>
        <w:jc w:val="center"/>
        <w:rPr>
          <w:rFonts w:hint="default" w:ascii="Times New Roman" w:hAnsi="Times New Roman" w:eastAsia="宋体" w:cs="Times New Roman"/>
          <w:b/>
          <w:bCs/>
          <w:color w:val="auto"/>
          <w:sz w:val="28"/>
          <w:szCs w:val="36"/>
          <w:u w:val="none" w:color="auto"/>
        </w:rPr>
      </w:pPr>
    </w:p>
    <w:p>
      <w:pPr>
        <w:jc w:val="center"/>
        <w:rPr>
          <w:rFonts w:hint="default" w:ascii="Times New Roman" w:hAnsi="Times New Roman" w:eastAsia="宋体" w:cs="Times New Roman"/>
          <w:b/>
          <w:bCs/>
          <w:color w:val="auto"/>
          <w:sz w:val="28"/>
          <w:szCs w:val="36"/>
          <w:u w:val="none" w:color="auto"/>
        </w:rPr>
      </w:pPr>
    </w:p>
    <w:p>
      <w:pPr>
        <w:jc w:val="center"/>
        <w:rPr>
          <w:rFonts w:hint="default" w:ascii="Times New Roman" w:hAnsi="Times New Roman" w:eastAsia="宋体" w:cs="Times New Roman"/>
          <w:b/>
          <w:bCs/>
          <w:color w:val="auto"/>
          <w:sz w:val="28"/>
          <w:szCs w:val="36"/>
          <w:u w:val="none" w:color="auto"/>
        </w:rPr>
      </w:pPr>
      <w:r>
        <w:rPr>
          <w:rFonts w:hint="default" w:ascii="Times New Roman" w:hAnsi="Times New Roman" w:eastAsia="宋体" w:cs="Times New Roman"/>
          <w:b/>
          <w:bCs/>
          <w:color w:val="auto"/>
          <w:sz w:val="28"/>
          <w:szCs w:val="36"/>
          <w:u w:val="none" w:color="auto"/>
        </w:rPr>
        <w:t>环境风险评价自查表</w:t>
      </w:r>
    </w:p>
    <w:tbl>
      <w:tblPr>
        <w:tblStyle w:val="39"/>
        <w:tblW w:w="951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45"/>
        <w:gridCol w:w="1082"/>
        <w:gridCol w:w="844"/>
        <w:gridCol w:w="340"/>
        <w:gridCol w:w="349"/>
        <w:gridCol w:w="408"/>
        <w:gridCol w:w="278"/>
        <w:gridCol w:w="182"/>
        <w:gridCol w:w="1"/>
        <w:gridCol w:w="506"/>
        <w:gridCol w:w="689"/>
        <w:gridCol w:w="9"/>
        <w:gridCol w:w="732"/>
        <w:gridCol w:w="114"/>
        <w:gridCol w:w="12"/>
        <w:gridCol w:w="506"/>
        <w:gridCol w:w="1"/>
        <w:gridCol w:w="10"/>
        <w:gridCol w:w="967"/>
        <w:gridCol w:w="11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工作内容</w:t>
            </w:r>
          </w:p>
        </w:tc>
        <w:tc>
          <w:tcPr>
            <w:tcW w:w="7087" w:type="dxa"/>
            <w:gridSpan w:val="18"/>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完成情况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 w:hRule="atLeast"/>
        </w:trPr>
        <w:tc>
          <w:tcPr>
            <w:tcW w:w="1345" w:type="dxa"/>
            <w:vMerge w:val="restar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风险调查</w:t>
            </w:r>
          </w:p>
        </w:tc>
        <w:tc>
          <w:tcPr>
            <w:tcW w:w="1082" w:type="dxa"/>
            <w:vMerge w:val="restar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危险物质</w:t>
            </w:r>
          </w:p>
        </w:tc>
        <w:tc>
          <w:tcPr>
            <w:tcW w:w="844" w:type="dxa"/>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名称</w:t>
            </w:r>
          </w:p>
        </w:tc>
        <w:tc>
          <w:tcPr>
            <w:tcW w:w="1375" w:type="dxa"/>
            <w:gridSpan w:val="4"/>
            <w:tcBorders>
              <w:tl2br w:val="nil"/>
              <w:tr2bl w:val="nil"/>
            </w:tcBorders>
            <w:noWrap w:val="0"/>
            <w:vAlign w:val="center"/>
          </w:tcPr>
          <w:p>
            <w:pPr>
              <w:spacing w:line="360" w:lineRule="auto"/>
              <w:ind w:left="0" w:leftChars="0" w:firstLine="0" w:firstLineChars="0"/>
              <w:jc w:val="center"/>
              <w:rPr>
                <w:rFonts w:hint="eastAsia"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机油</w:t>
            </w:r>
          </w:p>
        </w:tc>
        <w:tc>
          <w:tcPr>
            <w:tcW w:w="1378" w:type="dxa"/>
            <w:gridSpan w:val="4"/>
            <w:tcBorders>
              <w:tl2br w:val="nil"/>
              <w:tr2bl w:val="nil"/>
            </w:tcBorders>
            <w:noWrap w:val="0"/>
            <w:vAlign w:val="center"/>
          </w:tcPr>
          <w:p>
            <w:pPr>
              <w:spacing w:line="360" w:lineRule="auto"/>
              <w:ind w:left="0" w:leftChars="0" w:firstLine="0" w:firstLineChars="0"/>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丙烷</w:t>
            </w:r>
          </w:p>
        </w:tc>
        <w:tc>
          <w:tcPr>
            <w:tcW w:w="1374" w:type="dxa"/>
            <w:gridSpan w:val="6"/>
            <w:tcBorders>
              <w:tl2br w:val="nil"/>
              <w:tr2bl w:val="nil"/>
            </w:tcBorders>
            <w:noWrap w:val="0"/>
            <w:vAlign w:val="center"/>
          </w:tcPr>
          <w:p>
            <w:pPr>
              <w:spacing w:line="360" w:lineRule="auto"/>
              <w:ind w:left="0" w:leftChars="0" w:firstLine="0" w:firstLineChars="0"/>
              <w:jc w:val="center"/>
              <w:rPr>
                <w:rFonts w:hint="eastAsia" w:ascii="Times New Roman" w:hAnsi="Times New Roman" w:eastAsia="宋体" w:cs="Times New Roman"/>
                <w:color w:val="auto"/>
                <w:sz w:val="22"/>
                <w:szCs w:val="22"/>
                <w:u w:val="none" w:color="auto"/>
                <w:lang w:eastAsia="zh-CN"/>
              </w:rPr>
            </w:pPr>
          </w:p>
        </w:tc>
        <w:tc>
          <w:tcPr>
            <w:tcW w:w="977" w:type="dxa"/>
            <w:gridSpan w:val="2"/>
            <w:tcBorders>
              <w:tl2br w:val="nil"/>
              <w:tr2bl w:val="nil"/>
            </w:tcBorders>
            <w:noWrap w:val="0"/>
            <w:vAlign w:val="center"/>
          </w:tcPr>
          <w:p>
            <w:pPr>
              <w:spacing w:line="360" w:lineRule="auto"/>
              <w:ind w:left="0" w:leftChars="0" w:firstLine="0" w:firstLineChars="0"/>
              <w:jc w:val="center"/>
              <w:rPr>
                <w:rFonts w:hint="eastAsia" w:ascii="Times New Roman" w:hAnsi="Times New Roman" w:eastAsia="宋体" w:cs="Times New Roman"/>
                <w:color w:val="auto"/>
                <w:sz w:val="22"/>
                <w:szCs w:val="22"/>
                <w:u w:val="none" w:color="auto"/>
                <w:lang w:eastAsia="zh-CN"/>
              </w:rPr>
            </w:pPr>
          </w:p>
        </w:tc>
        <w:tc>
          <w:tcPr>
            <w:tcW w:w="1139" w:type="dxa"/>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 w:hRule="atLeast"/>
        </w:trPr>
        <w:tc>
          <w:tcPr>
            <w:tcW w:w="1345"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844" w:type="dxa"/>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存在总量/t</w:t>
            </w:r>
          </w:p>
        </w:tc>
        <w:tc>
          <w:tcPr>
            <w:tcW w:w="1375"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0.05</w:t>
            </w:r>
          </w:p>
        </w:tc>
        <w:tc>
          <w:tcPr>
            <w:tcW w:w="1378"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0.5</w:t>
            </w:r>
          </w:p>
        </w:tc>
        <w:tc>
          <w:tcPr>
            <w:tcW w:w="1374" w:type="dxa"/>
            <w:gridSpan w:val="6"/>
            <w:tcBorders>
              <w:tl2br w:val="nil"/>
              <w:tr2bl w:val="nil"/>
            </w:tcBorders>
            <w:noWrap w:val="0"/>
            <w:vAlign w:val="center"/>
          </w:tcPr>
          <w:p>
            <w:pPr>
              <w:spacing w:line="360" w:lineRule="auto"/>
              <w:ind w:left="0" w:leftChars="0" w:firstLine="0" w:firstLineChars="0"/>
              <w:jc w:val="center"/>
              <w:rPr>
                <w:rFonts w:hint="default" w:ascii="Times New Roman" w:hAnsi="Times New Roman" w:eastAsia="宋体" w:cs="Times New Roman"/>
                <w:color w:val="auto"/>
                <w:sz w:val="22"/>
                <w:szCs w:val="22"/>
                <w:u w:val="none" w:color="auto"/>
                <w:lang w:val="en-US" w:eastAsia="zh-CN"/>
              </w:rPr>
            </w:pPr>
          </w:p>
        </w:tc>
        <w:tc>
          <w:tcPr>
            <w:tcW w:w="977" w:type="dxa"/>
            <w:gridSpan w:val="2"/>
            <w:tcBorders>
              <w:tl2br w:val="nil"/>
              <w:tr2bl w:val="nil"/>
            </w:tcBorders>
            <w:noWrap w:val="0"/>
            <w:vAlign w:val="center"/>
          </w:tcPr>
          <w:p>
            <w:pPr>
              <w:spacing w:line="360" w:lineRule="auto"/>
              <w:ind w:left="0" w:leftChars="0" w:firstLine="0" w:firstLineChars="0"/>
              <w:jc w:val="center"/>
              <w:rPr>
                <w:rFonts w:hint="default" w:ascii="Times New Roman" w:hAnsi="Times New Roman" w:eastAsia="宋体" w:cs="Times New Roman"/>
                <w:color w:val="auto"/>
                <w:sz w:val="22"/>
                <w:szCs w:val="22"/>
                <w:u w:val="none" w:color="auto"/>
                <w:lang w:val="en-US" w:eastAsia="zh-CN"/>
              </w:rPr>
            </w:pPr>
          </w:p>
        </w:tc>
        <w:tc>
          <w:tcPr>
            <w:tcW w:w="1139" w:type="dxa"/>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4" w:hRule="atLeast"/>
        </w:trPr>
        <w:tc>
          <w:tcPr>
            <w:tcW w:w="1345"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restar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环境敏感性</w:t>
            </w:r>
          </w:p>
        </w:tc>
        <w:tc>
          <w:tcPr>
            <w:tcW w:w="844" w:type="dxa"/>
            <w:vMerge w:val="restar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大气</w:t>
            </w:r>
          </w:p>
        </w:tc>
        <w:tc>
          <w:tcPr>
            <w:tcW w:w="2753" w:type="dxa"/>
            <w:gridSpan w:val="8"/>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500m范围内人口数___</w:t>
            </w:r>
            <w:r>
              <w:rPr>
                <w:rFonts w:hint="eastAsia" w:ascii="Times New Roman" w:hAnsi="Times New Roman" w:cs="Times New Roman"/>
                <w:color w:val="auto"/>
                <w:sz w:val="22"/>
                <w:szCs w:val="22"/>
                <w:u w:val="none" w:color="auto"/>
                <w:lang w:eastAsia="zh-CN"/>
              </w:rPr>
              <w:t>小于</w:t>
            </w:r>
            <w:r>
              <w:rPr>
                <w:rFonts w:hint="default" w:ascii="Times New Roman" w:hAnsi="Times New Roman" w:cs="Times New Roman"/>
                <w:color w:val="auto"/>
                <w:sz w:val="22"/>
                <w:szCs w:val="22"/>
                <w:u w:val="none" w:color="auto"/>
                <w:lang w:val="en-US" w:eastAsia="zh-CN"/>
              </w:rPr>
              <w:t>500</w:t>
            </w:r>
            <w:r>
              <w:rPr>
                <w:rFonts w:hint="default" w:ascii="Times New Roman" w:hAnsi="Times New Roman" w:cs="Times New Roman"/>
                <w:color w:val="auto"/>
                <w:sz w:val="22"/>
                <w:szCs w:val="22"/>
                <w:u w:val="none" w:color="auto"/>
              </w:rPr>
              <w:t>____人</w:t>
            </w:r>
          </w:p>
        </w:tc>
        <w:tc>
          <w:tcPr>
            <w:tcW w:w="3490" w:type="dxa"/>
            <w:gridSpan w:val="9"/>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5km范围内人口数_______人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 w:hRule="atLeast"/>
        </w:trPr>
        <w:tc>
          <w:tcPr>
            <w:tcW w:w="1345"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844"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4126" w:type="dxa"/>
            <w:gridSpan w:val="13"/>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每公里管段周边200m范围内人口数（最大）</w:t>
            </w:r>
          </w:p>
        </w:tc>
        <w:tc>
          <w:tcPr>
            <w:tcW w:w="2117"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_______人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 w:hRule="atLeast"/>
        </w:trPr>
        <w:tc>
          <w:tcPr>
            <w:tcW w:w="1345"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844" w:type="dxa"/>
            <w:vMerge w:val="restar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地表水</w:t>
            </w:r>
          </w:p>
        </w:tc>
        <w:tc>
          <w:tcPr>
            <w:tcW w:w="1558" w:type="dxa"/>
            <w:gridSpan w:val="6"/>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地表水功能敏感性</w:t>
            </w:r>
          </w:p>
        </w:tc>
        <w:tc>
          <w:tcPr>
            <w:tcW w:w="1195" w:type="dxa"/>
            <w:gridSpan w:val="2"/>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F1□</w:t>
            </w:r>
          </w:p>
        </w:tc>
        <w:tc>
          <w:tcPr>
            <w:tcW w:w="1373" w:type="dxa"/>
            <w:gridSpan w:val="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F2□</w:t>
            </w:r>
          </w:p>
        </w:tc>
        <w:tc>
          <w:tcPr>
            <w:tcW w:w="2117"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F3□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8" w:hRule="atLeast"/>
        </w:trPr>
        <w:tc>
          <w:tcPr>
            <w:tcW w:w="1345"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844"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558" w:type="dxa"/>
            <w:gridSpan w:val="6"/>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环境敏感目标分级</w:t>
            </w:r>
          </w:p>
        </w:tc>
        <w:tc>
          <w:tcPr>
            <w:tcW w:w="1195" w:type="dxa"/>
            <w:gridSpan w:val="2"/>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S1□</w:t>
            </w:r>
          </w:p>
        </w:tc>
        <w:tc>
          <w:tcPr>
            <w:tcW w:w="1373" w:type="dxa"/>
            <w:gridSpan w:val="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S2□</w:t>
            </w:r>
          </w:p>
        </w:tc>
        <w:tc>
          <w:tcPr>
            <w:tcW w:w="2117"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S3□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 w:hRule="atLeast"/>
        </w:trPr>
        <w:tc>
          <w:tcPr>
            <w:tcW w:w="1345"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844" w:type="dxa"/>
            <w:vMerge w:val="restar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地下水</w:t>
            </w:r>
          </w:p>
        </w:tc>
        <w:tc>
          <w:tcPr>
            <w:tcW w:w="1558" w:type="dxa"/>
            <w:gridSpan w:val="6"/>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地下水功能敏感性</w:t>
            </w:r>
          </w:p>
        </w:tc>
        <w:tc>
          <w:tcPr>
            <w:tcW w:w="1195" w:type="dxa"/>
            <w:gridSpan w:val="2"/>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G1□</w:t>
            </w:r>
          </w:p>
        </w:tc>
        <w:tc>
          <w:tcPr>
            <w:tcW w:w="1373" w:type="dxa"/>
            <w:gridSpan w:val="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G2□</w:t>
            </w:r>
          </w:p>
        </w:tc>
        <w:tc>
          <w:tcPr>
            <w:tcW w:w="2117"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G3□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 w:hRule="atLeast"/>
        </w:trPr>
        <w:tc>
          <w:tcPr>
            <w:tcW w:w="1345"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844"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558" w:type="dxa"/>
            <w:gridSpan w:val="6"/>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包气带防污性能</w:t>
            </w:r>
          </w:p>
        </w:tc>
        <w:tc>
          <w:tcPr>
            <w:tcW w:w="1195" w:type="dxa"/>
            <w:gridSpan w:val="2"/>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D1□</w:t>
            </w:r>
          </w:p>
        </w:tc>
        <w:tc>
          <w:tcPr>
            <w:tcW w:w="1373" w:type="dxa"/>
            <w:gridSpan w:val="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D2□</w:t>
            </w:r>
          </w:p>
        </w:tc>
        <w:tc>
          <w:tcPr>
            <w:tcW w:w="2117"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D3□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vMerge w:val="restar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物质及工艺系统危险性</w:t>
            </w:r>
          </w:p>
        </w:tc>
        <w:tc>
          <w:tcPr>
            <w:tcW w:w="844" w:type="dxa"/>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Q值</w:t>
            </w:r>
          </w:p>
        </w:tc>
        <w:tc>
          <w:tcPr>
            <w:tcW w:w="1558" w:type="dxa"/>
            <w:gridSpan w:val="6"/>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Q＜1</w:t>
            </w:r>
            <w:r>
              <w:rPr>
                <w:rFonts w:hint="default" w:ascii="Times New Roman" w:hAnsi="Times New Roman" w:cs="Times New Roman"/>
                <w:color w:val="auto"/>
                <w:sz w:val="22"/>
                <w:szCs w:val="22"/>
                <w:u w:val="none" w:color="auto"/>
                <w:lang w:eastAsia="zh-CN"/>
              </w:rPr>
              <w:t>☑</w:t>
            </w:r>
          </w:p>
        </w:tc>
        <w:tc>
          <w:tcPr>
            <w:tcW w:w="1195" w:type="dxa"/>
            <w:gridSpan w:val="2"/>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1≤Q＜10□</w:t>
            </w:r>
          </w:p>
        </w:tc>
        <w:tc>
          <w:tcPr>
            <w:tcW w:w="1373" w:type="dxa"/>
            <w:gridSpan w:val="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10≤Q＜100□</w:t>
            </w:r>
          </w:p>
        </w:tc>
        <w:tc>
          <w:tcPr>
            <w:tcW w:w="2117"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Q＞100□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844" w:type="dxa"/>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M值</w:t>
            </w:r>
          </w:p>
        </w:tc>
        <w:tc>
          <w:tcPr>
            <w:tcW w:w="1558" w:type="dxa"/>
            <w:gridSpan w:val="6"/>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M1</w:t>
            </w:r>
            <w:r>
              <w:rPr>
                <w:rFonts w:hint="default" w:ascii="Times New Roman" w:hAnsi="Times New Roman" w:cs="Times New Roman"/>
                <w:color w:val="auto"/>
                <w:sz w:val="22"/>
                <w:szCs w:val="22"/>
                <w:u w:val="none" w:color="auto"/>
                <w:lang w:eastAsia="zh-CN"/>
              </w:rPr>
              <w:t>□</w:t>
            </w:r>
          </w:p>
        </w:tc>
        <w:tc>
          <w:tcPr>
            <w:tcW w:w="1195" w:type="dxa"/>
            <w:gridSpan w:val="2"/>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M2□</w:t>
            </w:r>
          </w:p>
        </w:tc>
        <w:tc>
          <w:tcPr>
            <w:tcW w:w="1373" w:type="dxa"/>
            <w:gridSpan w:val="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M3□</w:t>
            </w:r>
          </w:p>
        </w:tc>
        <w:tc>
          <w:tcPr>
            <w:tcW w:w="2117"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M4</w:t>
            </w:r>
            <w:r>
              <w:rPr>
                <w:rFonts w:hint="eastAsia" w:cs="Times New Roman"/>
                <w:color w:val="auto"/>
                <w:sz w:val="22"/>
                <w:szCs w:val="22"/>
                <w:u w:val="none" w:color="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844" w:type="dxa"/>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P值</w:t>
            </w:r>
          </w:p>
        </w:tc>
        <w:tc>
          <w:tcPr>
            <w:tcW w:w="1558" w:type="dxa"/>
            <w:gridSpan w:val="6"/>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P1□</w:t>
            </w:r>
          </w:p>
        </w:tc>
        <w:tc>
          <w:tcPr>
            <w:tcW w:w="1195" w:type="dxa"/>
            <w:gridSpan w:val="2"/>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P2□</w:t>
            </w:r>
          </w:p>
        </w:tc>
        <w:tc>
          <w:tcPr>
            <w:tcW w:w="1373" w:type="dxa"/>
            <w:gridSpan w:val="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P3□</w:t>
            </w:r>
          </w:p>
        </w:tc>
        <w:tc>
          <w:tcPr>
            <w:tcW w:w="2117"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P4</w:t>
            </w:r>
            <w:r>
              <w:rPr>
                <w:rFonts w:hint="eastAsia" w:cs="Times New Roman"/>
                <w:color w:val="auto"/>
                <w:sz w:val="22"/>
                <w:szCs w:val="22"/>
                <w:u w:val="none" w:color="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vMerge w:val="restar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环境敏感程度</w:t>
            </w:r>
          </w:p>
        </w:tc>
        <w:tc>
          <w:tcPr>
            <w:tcW w:w="1533" w:type="dxa"/>
            <w:gridSpan w:val="3"/>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大气</w:t>
            </w:r>
          </w:p>
        </w:tc>
        <w:tc>
          <w:tcPr>
            <w:tcW w:w="1375" w:type="dxa"/>
            <w:gridSpan w:val="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E1□</w:t>
            </w:r>
          </w:p>
        </w:tc>
        <w:tc>
          <w:tcPr>
            <w:tcW w:w="1544"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E2</w:t>
            </w:r>
            <w:r>
              <w:rPr>
                <w:rFonts w:hint="eastAsia" w:cs="Times New Roman"/>
                <w:color w:val="auto"/>
                <w:sz w:val="22"/>
                <w:szCs w:val="22"/>
                <w:u w:val="none" w:color="auto"/>
                <w:lang w:eastAsia="zh-CN"/>
              </w:rPr>
              <w:t>□</w:t>
            </w:r>
          </w:p>
        </w:tc>
        <w:tc>
          <w:tcPr>
            <w:tcW w:w="2635" w:type="dxa"/>
            <w:gridSpan w:val="6"/>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E3</w:t>
            </w:r>
            <w:r>
              <w:rPr>
                <w:rFonts w:hint="default" w:ascii="Times New Roman" w:hAnsi="Times New Roman" w:cs="Times New Roman"/>
                <w:color w:val="auto"/>
                <w:sz w:val="22"/>
                <w:szCs w:val="22"/>
                <w:u w:val="none" w:color="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533" w:type="dxa"/>
            <w:gridSpan w:val="3"/>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地表水</w:t>
            </w:r>
          </w:p>
        </w:tc>
        <w:tc>
          <w:tcPr>
            <w:tcW w:w="1375" w:type="dxa"/>
            <w:gridSpan w:val="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E1□</w:t>
            </w:r>
          </w:p>
        </w:tc>
        <w:tc>
          <w:tcPr>
            <w:tcW w:w="1544"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E2□</w:t>
            </w:r>
          </w:p>
        </w:tc>
        <w:tc>
          <w:tcPr>
            <w:tcW w:w="2635" w:type="dxa"/>
            <w:gridSpan w:val="6"/>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E3</w:t>
            </w:r>
            <w:r>
              <w:rPr>
                <w:rFonts w:hint="eastAsia" w:cs="Times New Roman"/>
                <w:color w:val="auto"/>
                <w:sz w:val="22"/>
                <w:szCs w:val="22"/>
                <w:u w:val="none" w:color="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533" w:type="dxa"/>
            <w:gridSpan w:val="3"/>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地下水</w:t>
            </w:r>
          </w:p>
        </w:tc>
        <w:tc>
          <w:tcPr>
            <w:tcW w:w="1375" w:type="dxa"/>
            <w:gridSpan w:val="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E1□</w:t>
            </w:r>
          </w:p>
        </w:tc>
        <w:tc>
          <w:tcPr>
            <w:tcW w:w="1544"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E2□</w:t>
            </w:r>
          </w:p>
        </w:tc>
        <w:tc>
          <w:tcPr>
            <w:tcW w:w="2635" w:type="dxa"/>
            <w:gridSpan w:val="6"/>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E3</w:t>
            </w:r>
            <w:r>
              <w:rPr>
                <w:rFonts w:hint="eastAsia" w:cs="Times New Roman"/>
                <w:color w:val="auto"/>
                <w:sz w:val="22"/>
                <w:szCs w:val="22"/>
                <w:u w:val="none" w:color="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环境风险潜势</w:t>
            </w:r>
          </w:p>
        </w:tc>
        <w:tc>
          <w:tcPr>
            <w:tcW w:w="1184" w:type="dxa"/>
            <w:gridSpan w:val="2"/>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IV+</w:t>
            </w:r>
            <w:r>
              <w:rPr>
                <w:rFonts w:hint="eastAsia" w:cs="Times New Roman"/>
                <w:color w:val="auto"/>
                <w:sz w:val="22"/>
                <w:szCs w:val="22"/>
                <w:u w:val="none" w:color="auto"/>
                <w:lang w:eastAsia="zh-CN"/>
              </w:rPr>
              <w:t>□</w:t>
            </w:r>
          </w:p>
        </w:tc>
        <w:tc>
          <w:tcPr>
            <w:tcW w:w="1217"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IV□</w:t>
            </w:r>
          </w:p>
        </w:tc>
        <w:tc>
          <w:tcPr>
            <w:tcW w:w="1205"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III□</w:t>
            </w:r>
          </w:p>
        </w:tc>
        <w:tc>
          <w:tcPr>
            <w:tcW w:w="1375" w:type="dxa"/>
            <w:gridSpan w:val="6"/>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II□</w:t>
            </w:r>
          </w:p>
        </w:tc>
        <w:tc>
          <w:tcPr>
            <w:tcW w:w="2106" w:type="dxa"/>
            <w:gridSpan w:val="2"/>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I</w:t>
            </w:r>
            <w:r>
              <w:rPr>
                <w:rFonts w:hint="default" w:ascii="Times New Roman" w:hAnsi="Times New Roman" w:cs="Times New Roman"/>
                <w:color w:val="auto"/>
                <w:sz w:val="22"/>
                <w:szCs w:val="22"/>
                <w:u w:val="none" w:color="auto"/>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评价等级</w:t>
            </w:r>
          </w:p>
        </w:tc>
        <w:tc>
          <w:tcPr>
            <w:tcW w:w="1533" w:type="dxa"/>
            <w:gridSpan w:val="3"/>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一级□</w:t>
            </w:r>
          </w:p>
        </w:tc>
        <w:tc>
          <w:tcPr>
            <w:tcW w:w="1375" w:type="dxa"/>
            <w:gridSpan w:val="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二级□</w:t>
            </w:r>
          </w:p>
        </w:tc>
        <w:tc>
          <w:tcPr>
            <w:tcW w:w="1544"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三级□</w:t>
            </w:r>
          </w:p>
        </w:tc>
        <w:tc>
          <w:tcPr>
            <w:tcW w:w="2635" w:type="dxa"/>
            <w:gridSpan w:val="6"/>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简单分析</w:t>
            </w:r>
            <w:r>
              <w:rPr>
                <w:rFonts w:hint="default" w:ascii="Times New Roman" w:hAnsi="Times New Roman" w:cs="Times New Roman"/>
                <w:color w:val="auto"/>
                <w:sz w:val="22"/>
                <w:szCs w:val="22"/>
                <w:u w:val="none" w:color="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5" w:type="dxa"/>
            <w:vMerge w:val="restar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风险识别</w:t>
            </w:r>
          </w:p>
        </w:tc>
        <w:tc>
          <w:tcPr>
            <w:tcW w:w="1082" w:type="dxa"/>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物质危险性</w:t>
            </w:r>
          </w:p>
        </w:tc>
        <w:tc>
          <w:tcPr>
            <w:tcW w:w="2908" w:type="dxa"/>
            <w:gridSpan w:val="8"/>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有毒有害□</w:t>
            </w:r>
          </w:p>
        </w:tc>
        <w:tc>
          <w:tcPr>
            <w:tcW w:w="4179" w:type="dxa"/>
            <w:gridSpan w:val="10"/>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易燃易爆</w:t>
            </w:r>
            <w:r>
              <w:rPr>
                <w:rFonts w:hint="default" w:ascii="Times New Roman" w:hAnsi="Times New Roman" w:cs="Times New Roman"/>
                <w:color w:val="auto"/>
                <w:sz w:val="22"/>
                <w:szCs w:val="22"/>
                <w:u w:val="none" w:color="auto"/>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5"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082" w:type="dxa"/>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环境风险类型</w:t>
            </w:r>
          </w:p>
        </w:tc>
        <w:tc>
          <w:tcPr>
            <w:tcW w:w="2908" w:type="dxa"/>
            <w:gridSpan w:val="8"/>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泄漏</w:t>
            </w:r>
            <w:r>
              <w:rPr>
                <w:rFonts w:hint="default" w:ascii="Times New Roman" w:hAnsi="Times New Roman" w:cs="Times New Roman"/>
                <w:color w:val="auto"/>
                <w:sz w:val="22"/>
                <w:szCs w:val="22"/>
                <w:u w:val="none" w:color="auto"/>
              </w:rPr>
              <w:sym w:font="Wingdings 2" w:char="0052"/>
            </w:r>
          </w:p>
        </w:tc>
        <w:tc>
          <w:tcPr>
            <w:tcW w:w="4179" w:type="dxa"/>
            <w:gridSpan w:val="10"/>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火灾、爆炸引发伴生/次生污染物排放</w:t>
            </w:r>
            <w:r>
              <w:rPr>
                <w:rFonts w:hint="default" w:ascii="Times New Roman" w:hAnsi="Times New Roman" w:cs="Times New Roman"/>
                <w:color w:val="auto"/>
                <w:sz w:val="22"/>
                <w:szCs w:val="22"/>
                <w:u w:val="none" w:color="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1345"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082" w:type="dxa"/>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影响途径</w:t>
            </w:r>
          </w:p>
        </w:tc>
        <w:tc>
          <w:tcPr>
            <w:tcW w:w="1941"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大气</w:t>
            </w:r>
            <w:r>
              <w:rPr>
                <w:rFonts w:hint="default" w:ascii="Times New Roman" w:hAnsi="Times New Roman" w:cs="Times New Roman"/>
                <w:color w:val="auto"/>
                <w:sz w:val="22"/>
                <w:szCs w:val="22"/>
                <w:u w:val="none" w:color="auto"/>
                <w:lang w:eastAsia="zh-CN"/>
              </w:rPr>
              <w:sym w:font="Wingdings 2" w:char="0052"/>
            </w:r>
          </w:p>
        </w:tc>
        <w:tc>
          <w:tcPr>
            <w:tcW w:w="2397" w:type="dxa"/>
            <w:gridSpan w:val="7"/>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地表水</w:t>
            </w:r>
            <w:r>
              <w:rPr>
                <w:rFonts w:hint="default" w:ascii="Times New Roman" w:hAnsi="Times New Roman" w:cs="Times New Roman"/>
                <w:color w:val="auto"/>
                <w:sz w:val="22"/>
                <w:szCs w:val="22"/>
                <w:u w:val="none" w:color="auto"/>
                <w:lang w:eastAsia="zh-CN"/>
              </w:rPr>
              <w:t>☑</w:t>
            </w:r>
          </w:p>
        </w:tc>
        <w:tc>
          <w:tcPr>
            <w:tcW w:w="2749" w:type="dxa"/>
            <w:gridSpan w:val="7"/>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地下水□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事故情形分析</w:t>
            </w:r>
          </w:p>
        </w:tc>
        <w:tc>
          <w:tcPr>
            <w:tcW w:w="1533" w:type="dxa"/>
            <w:gridSpan w:val="3"/>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源强设定方法</w:t>
            </w:r>
          </w:p>
        </w:tc>
        <w:tc>
          <w:tcPr>
            <w:tcW w:w="1375" w:type="dxa"/>
            <w:gridSpan w:val="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计算法□</w:t>
            </w:r>
          </w:p>
        </w:tc>
        <w:tc>
          <w:tcPr>
            <w:tcW w:w="1430" w:type="dxa"/>
            <w:gridSpan w:val="3"/>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经验估算法□</w:t>
            </w:r>
          </w:p>
        </w:tc>
        <w:tc>
          <w:tcPr>
            <w:tcW w:w="2749" w:type="dxa"/>
            <w:gridSpan w:val="7"/>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其他估算法</w:t>
            </w:r>
            <w:r>
              <w:rPr>
                <w:rFonts w:hint="default" w:ascii="Times New Roman" w:hAnsi="Times New Roman" w:cs="Times New Roman"/>
                <w:color w:val="auto"/>
                <w:sz w:val="22"/>
                <w:szCs w:val="22"/>
                <w:u w:val="none" w:color="auto"/>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7" w:hRule="atLeast"/>
        </w:trPr>
        <w:tc>
          <w:tcPr>
            <w:tcW w:w="1345" w:type="dxa"/>
            <w:vMerge w:val="restar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风险预测与评价</w:t>
            </w:r>
          </w:p>
        </w:tc>
        <w:tc>
          <w:tcPr>
            <w:tcW w:w="1082" w:type="dxa"/>
            <w:vMerge w:val="restar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大气</w:t>
            </w:r>
          </w:p>
        </w:tc>
        <w:tc>
          <w:tcPr>
            <w:tcW w:w="1533" w:type="dxa"/>
            <w:gridSpan w:val="3"/>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预测模型</w:t>
            </w:r>
          </w:p>
        </w:tc>
        <w:tc>
          <w:tcPr>
            <w:tcW w:w="1375" w:type="dxa"/>
            <w:gridSpan w:val="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SLAB□</w:t>
            </w:r>
          </w:p>
        </w:tc>
        <w:tc>
          <w:tcPr>
            <w:tcW w:w="1556" w:type="dxa"/>
            <w:gridSpan w:val="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AFTOX□</w:t>
            </w:r>
          </w:p>
        </w:tc>
        <w:tc>
          <w:tcPr>
            <w:tcW w:w="2623" w:type="dxa"/>
            <w:gridSpan w:val="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其他</w:t>
            </w:r>
            <w:r>
              <w:rPr>
                <w:rFonts w:hint="default" w:ascii="Times New Roman" w:hAnsi="Times New Roman" w:cs="Times New Roman"/>
                <w:color w:val="auto"/>
                <w:sz w:val="22"/>
                <w:szCs w:val="22"/>
                <w:u w:val="none" w:color="auto"/>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9" w:hRule="atLeast"/>
        </w:trPr>
        <w:tc>
          <w:tcPr>
            <w:tcW w:w="1345"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533" w:type="dxa"/>
            <w:gridSpan w:val="3"/>
            <w:vMerge w:val="restar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预测结果</w:t>
            </w:r>
          </w:p>
        </w:tc>
        <w:tc>
          <w:tcPr>
            <w:tcW w:w="5554" w:type="dxa"/>
            <w:gridSpan w:val="1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大气毒性终点浓度-1  最大影响范围___m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45"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533" w:type="dxa"/>
            <w:gridSpan w:val="3"/>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5554" w:type="dxa"/>
            <w:gridSpan w:val="1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大气毒性终点浓度-2  最大影响范围___m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6" w:hRule="atLeast"/>
        </w:trPr>
        <w:tc>
          <w:tcPr>
            <w:tcW w:w="1345"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082" w:type="dxa"/>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地表水</w:t>
            </w:r>
          </w:p>
        </w:tc>
        <w:tc>
          <w:tcPr>
            <w:tcW w:w="7087" w:type="dxa"/>
            <w:gridSpan w:val="18"/>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最近环境敏感目标_____，到达时间______h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 w:hRule="atLeast"/>
        </w:trPr>
        <w:tc>
          <w:tcPr>
            <w:tcW w:w="1345"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restar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地下水</w:t>
            </w:r>
          </w:p>
        </w:tc>
        <w:tc>
          <w:tcPr>
            <w:tcW w:w="7087" w:type="dxa"/>
            <w:gridSpan w:val="18"/>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下游厂区边界到达时间_____d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 w:hRule="atLeast"/>
        </w:trPr>
        <w:tc>
          <w:tcPr>
            <w:tcW w:w="1345"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7087" w:type="dxa"/>
            <w:gridSpan w:val="18"/>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最近环境敏感目标_____，到达时间______d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6" w:hRule="atLeast"/>
        </w:trPr>
        <w:tc>
          <w:tcPr>
            <w:tcW w:w="1345" w:type="dxa"/>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重点风险</w:t>
            </w:r>
          </w:p>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防范措施</w:t>
            </w:r>
          </w:p>
        </w:tc>
        <w:tc>
          <w:tcPr>
            <w:tcW w:w="8169" w:type="dxa"/>
            <w:gridSpan w:val="19"/>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地面防渗，设置围堰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8" w:hRule="atLeast"/>
        </w:trPr>
        <w:tc>
          <w:tcPr>
            <w:tcW w:w="1345" w:type="dxa"/>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评价结论与建议</w:t>
            </w:r>
          </w:p>
        </w:tc>
        <w:tc>
          <w:tcPr>
            <w:tcW w:w="8169" w:type="dxa"/>
            <w:gridSpan w:val="19"/>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rPr>
              <w:t>综上所述，项目存在一定风险，在采取相应的风险防范措施下，项目的风险处于环境可接受的水平，项目建设从环境风险角度分析可行</w:t>
            </w:r>
            <w:r>
              <w:rPr>
                <w:rFonts w:hint="default" w:ascii="Times New Roman" w:hAnsi="Times New Roman" w:cs="Times New Roman"/>
                <w:color w:val="auto"/>
                <w:sz w:val="22"/>
                <w:szCs w:val="22"/>
                <w:u w:val="none" w:color="auto"/>
                <w:lang w:val="en-US" w:eastAsia="zh-CN"/>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4" w:hRule="atLeast"/>
        </w:trPr>
        <w:tc>
          <w:tcPr>
            <w:tcW w:w="9514" w:type="dxa"/>
            <w:gridSpan w:val="20"/>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注：“□”为勾选项；“_____”为填写项</w:t>
            </w:r>
          </w:p>
        </w:tc>
      </w:tr>
    </w:tbl>
    <w:p>
      <w:pPr>
        <w:bidi w:val="0"/>
        <w:rPr>
          <w:rFonts w:hint="default"/>
          <w:color w:val="auto"/>
          <w:u w:val="none" w:color="auto"/>
        </w:rPr>
      </w:pPr>
    </w:p>
    <w:p>
      <w:pPr>
        <w:bidi w:val="0"/>
        <w:rPr>
          <w:rFonts w:hint="default"/>
          <w:color w:val="auto"/>
          <w:u w:val="none" w:color="auto"/>
        </w:rPr>
      </w:pPr>
    </w:p>
    <w:p>
      <w:pPr>
        <w:bidi w:val="0"/>
        <w:rPr>
          <w:rFonts w:hint="default"/>
          <w:color w:val="auto"/>
          <w:u w:val="none" w:color="auto"/>
        </w:rPr>
      </w:pPr>
    </w:p>
    <w:p>
      <w:pPr>
        <w:bidi w:val="0"/>
        <w:rPr>
          <w:rFonts w:hint="default"/>
          <w:color w:val="auto"/>
          <w:u w:val="none" w:color="auto"/>
        </w:rPr>
      </w:pPr>
    </w:p>
    <w:p>
      <w:pPr>
        <w:pStyle w:val="2"/>
        <w:rPr>
          <w:rFonts w:hint="default"/>
          <w:color w:val="auto"/>
          <w:u w:val="none" w:color="auto"/>
        </w:rPr>
      </w:pPr>
    </w:p>
    <w:p>
      <w:pPr>
        <w:rPr>
          <w:rFonts w:hint="default"/>
          <w:color w:val="auto"/>
          <w:u w:val="none" w:color="auto"/>
        </w:rPr>
      </w:pPr>
    </w:p>
    <w:p>
      <w:pPr>
        <w:pStyle w:val="2"/>
        <w:rPr>
          <w:rFonts w:hint="default"/>
          <w:color w:val="auto"/>
          <w:u w:val="none" w:color="auto"/>
        </w:rPr>
      </w:pPr>
    </w:p>
    <w:p>
      <w:pPr>
        <w:bidi w:val="0"/>
        <w:rPr>
          <w:rFonts w:hint="default"/>
          <w:color w:val="auto"/>
          <w:u w:val="none" w:color="auto"/>
        </w:rPr>
      </w:pPr>
    </w:p>
    <w:p>
      <w:pPr>
        <w:bidi w:val="0"/>
        <w:rPr>
          <w:rFonts w:hint="default"/>
          <w:color w:val="auto"/>
          <w:u w:val="none" w:color="auto"/>
        </w:rPr>
      </w:pPr>
    </w:p>
    <w:p>
      <w:pPr>
        <w:keepNext w:val="0"/>
        <w:keepLines w:val="0"/>
        <w:pageBreakBefore w:val="0"/>
        <w:widowControl w:val="0"/>
        <w:kinsoku/>
        <w:wordWrap/>
        <w:overflowPunct/>
        <w:topLinePunct w:val="0"/>
        <w:autoSpaceDE/>
        <w:autoSpaceDN/>
        <w:bidi w:val="0"/>
        <w:adjustRightInd/>
        <w:snapToGrid/>
        <w:spacing w:line="351" w:lineRule="auto"/>
        <w:jc w:val="center"/>
        <w:textAlignment w:val="auto"/>
        <w:outlineLvl w:val="0"/>
        <w:rPr>
          <w:rFonts w:hint="default" w:ascii="Times New Roman" w:hAnsi="Times New Roman" w:cs="Times New Roman"/>
          <w:b/>
          <w:bCs/>
          <w:color w:val="auto"/>
          <w:sz w:val="36"/>
          <w:szCs w:val="36"/>
          <w:u w:val="none" w:color="auto"/>
        </w:rPr>
      </w:pPr>
    </w:p>
    <w:p>
      <w:pPr>
        <w:pStyle w:val="3"/>
        <w:rPr>
          <w:rFonts w:hint="default"/>
          <w:u w:val="none" w:color="auto"/>
        </w:rPr>
      </w:pPr>
    </w:p>
    <w:p>
      <w:pPr>
        <w:rPr>
          <w:rFonts w:hint="default"/>
          <w:u w:val="none" w:color="auto"/>
        </w:rPr>
      </w:pPr>
    </w:p>
    <w:p>
      <w:pPr>
        <w:keepNext w:val="0"/>
        <w:keepLines w:val="0"/>
        <w:pageBreakBefore w:val="0"/>
        <w:widowControl w:val="0"/>
        <w:kinsoku/>
        <w:wordWrap/>
        <w:overflowPunct/>
        <w:topLinePunct w:val="0"/>
        <w:autoSpaceDE/>
        <w:autoSpaceDN/>
        <w:bidi w:val="0"/>
        <w:adjustRightInd/>
        <w:snapToGrid/>
        <w:spacing w:line="351" w:lineRule="auto"/>
        <w:jc w:val="center"/>
        <w:textAlignment w:val="auto"/>
        <w:outlineLvl w:val="0"/>
        <w:rPr>
          <w:rFonts w:hint="default" w:ascii="Times New Roman" w:hAnsi="Times New Roman" w:cs="Times New Roman"/>
          <w:b/>
          <w:bCs/>
          <w:color w:val="auto"/>
          <w:sz w:val="36"/>
          <w:szCs w:val="36"/>
          <w:u w:val="none" w:color="auto"/>
        </w:rPr>
      </w:pPr>
      <w:bookmarkStart w:id="15" w:name="_Toc7154"/>
    </w:p>
    <w:p>
      <w:pPr>
        <w:keepNext w:val="0"/>
        <w:keepLines w:val="0"/>
        <w:pageBreakBefore w:val="0"/>
        <w:widowControl w:val="0"/>
        <w:kinsoku/>
        <w:wordWrap/>
        <w:overflowPunct/>
        <w:topLinePunct w:val="0"/>
        <w:autoSpaceDE/>
        <w:autoSpaceDN/>
        <w:bidi w:val="0"/>
        <w:adjustRightInd/>
        <w:snapToGrid/>
        <w:spacing w:line="351" w:lineRule="auto"/>
        <w:jc w:val="center"/>
        <w:textAlignment w:val="auto"/>
        <w:outlineLvl w:val="0"/>
        <w:rPr>
          <w:rFonts w:hint="default" w:ascii="Times New Roman" w:hAnsi="Times New Roman" w:cs="Times New Roman"/>
          <w:b/>
          <w:bCs/>
          <w:color w:val="auto"/>
          <w:sz w:val="36"/>
          <w:szCs w:val="36"/>
          <w:u w:val="none" w:color="auto"/>
        </w:rPr>
      </w:pPr>
      <w:r>
        <w:rPr>
          <w:rFonts w:hint="default" w:ascii="Times New Roman" w:hAnsi="Times New Roman" w:cs="Times New Roman"/>
          <w:b/>
          <w:bCs/>
          <w:color w:val="auto"/>
          <w:sz w:val="36"/>
          <w:szCs w:val="36"/>
          <w:u w:val="none" w:color="auto"/>
        </w:rPr>
        <w:t>注  释</w:t>
      </w:r>
      <w:bookmarkEnd w:id="15"/>
    </w:p>
    <w:p>
      <w:pPr>
        <w:keepNext w:val="0"/>
        <w:keepLines w:val="0"/>
        <w:pageBreakBefore w:val="0"/>
        <w:widowControl w:val="0"/>
        <w:numPr>
          <w:ilvl w:val="0"/>
          <w:numId w:val="11"/>
        </w:numPr>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本报告表附以下附件、附图：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附件1  委托书</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附件</w:t>
      </w:r>
      <w:r>
        <w:rPr>
          <w:rFonts w:hint="eastAsia" w:ascii="Times New Roman" w:hAnsi="Times New Roman" w:cs="Times New Roman"/>
          <w:color w:val="auto"/>
          <w:sz w:val="24"/>
          <w:szCs w:val="24"/>
          <w:u w:val="none" w:color="auto"/>
          <w:lang w:val="en-US" w:eastAsia="zh-CN"/>
        </w:rPr>
        <w:t>2</w:t>
      </w:r>
      <w:r>
        <w:rPr>
          <w:rFonts w:hint="default" w:ascii="Times New Roman" w:hAnsi="Times New Roman" w:cs="Times New Roman"/>
          <w:color w:val="auto"/>
          <w:sz w:val="24"/>
          <w:szCs w:val="24"/>
          <w:u w:val="none" w:color="auto"/>
          <w:lang w:val="en-US" w:eastAsia="zh-CN"/>
        </w:rPr>
        <w:t xml:space="preserve">  </w:t>
      </w:r>
      <w:r>
        <w:rPr>
          <w:rFonts w:hint="eastAsia" w:ascii="Times New Roman" w:hAnsi="Times New Roman" w:cs="Times New Roman"/>
          <w:color w:val="auto"/>
          <w:sz w:val="24"/>
          <w:szCs w:val="24"/>
          <w:u w:val="none" w:color="auto"/>
          <w:lang w:val="en-US" w:eastAsia="zh-CN"/>
        </w:rPr>
        <w:t>土地</w:t>
      </w:r>
      <w:r>
        <w:rPr>
          <w:rFonts w:hint="eastAsia" w:cs="Times New Roman"/>
          <w:color w:val="auto"/>
          <w:sz w:val="24"/>
          <w:szCs w:val="24"/>
          <w:u w:val="none" w:color="auto"/>
          <w:lang w:val="en-US" w:eastAsia="zh-CN"/>
        </w:rPr>
        <w:t>证明材料</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eastAsia="宋体"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附件</w:t>
      </w:r>
      <w:r>
        <w:rPr>
          <w:rFonts w:hint="eastAsia" w:ascii="Times New Roman" w:hAnsi="Times New Roman" w:cs="Times New Roman"/>
          <w:color w:val="auto"/>
          <w:sz w:val="24"/>
          <w:szCs w:val="24"/>
          <w:u w:val="none" w:color="auto"/>
          <w:lang w:val="en-US" w:eastAsia="zh-CN"/>
        </w:rPr>
        <w:t>3</w:t>
      </w:r>
      <w:r>
        <w:rPr>
          <w:rFonts w:hint="default" w:ascii="Times New Roman" w:hAnsi="Times New Roman" w:cs="Times New Roman"/>
          <w:color w:val="auto"/>
          <w:sz w:val="24"/>
          <w:szCs w:val="24"/>
          <w:u w:val="none" w:color="auto"/>
          <w:lang w:val="en-US" w:eastAsia="zh-CN"/>
        </w:rPr>
        <w:t xml:space="preserve">  </w:t>
      </w:r>
      <w:r>
        <w:rPr>
          <w:rFonts w:hint="eastAsia" w:cs="Times New Roman"/>
          <w:color w:val="auto"/>
          <w:sz w:val="24"/>
          <w:szCs w:val="24"/>
          <w:u w:val="none" w:color="auto"/>
          <w:lang w:val="en-US" w:eastAsia="zh-CN"/>
        </w:rPr>
        <w:t>营业执照</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附件</w:t>
      </w:r>
      <w:r>
        <w:rPr>
          <w:rFonts w:hint="eastAsia" w:cs="Times New Roman"/>
          <w:color w:val="auto"/>
          <w:sz w:val="24"/>
          <w:szCs w:val="24"/>
          <w:u w:val="none" w:color="auto"/>
          <w:lang w:val="en-US" w:eastAsia="zh-CN"/>
        </w:rPr>
        <w:t>4</w:t>
      </w:r>
      <w:r>
        <w:rPr>
          <w:rFonts w:hint="default" w:ascii="Times New Roman" w:hAnsi="Times New Roman" w:cs="Times New Roman"/>
          <w:color w:val="auto"/>
          <w:sz w:val="24"/>
          <w:szCs w:val="24"/>
          <w:u w:val="none" w:color="auto"/>
          <w:lang w:val="en-US" w:eastAsia="zh-CN"/>
        </w:rPr>
        <w:t xml:space="preserve">  </w:t>
      </w:r>
      <w:r>
        <w:rPr>
          <w:rFonts w:hint="eastAsia" w:cs="Times New Roman"/>
          <w:color w:val="auto"/>
          <w:sz w:val="24"/>
          <w:szCs w:val="24"/>
          <w:u w:val="none" w:color="auto"/>
          <w:lang w:val="en-US" w:eastAsia="zh-CN"/>
        </w:rPr>
        <w:t>现有项目</w:t>
      </w:r>
      <w:r>
        <w:rPr>
          <w:rFonts w:hint="eastAsia" w:ascii="Times New Roman" w:hAnsi="Times New Roman" w:cs="Times New Roman"/>
          <w:color w:val="auto"/>
          <w:sz w:val="24"/>
          <w:szCs w:val="24"/>
          <w:u w:val="none" w:color="auto"/>
          <w:lang w:val="en-US" w:eastAsia="zh-CN"/>
        </w:rPr>
        <w:t>环评批复及验</w:t>
      </w:r>
      <w:r>
        <w:rPr>
          <w:rFonts w:hint="eastAsia" w:cs="Times New Roman"/>
          <w:color w:val="auto"/>
          <w:sz w:val="24"/>
          <w:szCs w:val="24"/>
          <w:u w:val="none" w:color="auto"/>
          <w:lang w:val="en-US" w:eastAsia="zh-CN"/>
        </w:rPr>
        <w:t>收批复</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cs="Times New Roman"/>
          <w:color w:val="auto"/>
          <w:sz w:val="24"/>
          <w:szCs w:val="24"/>
          <w:u w:val="none" w:color="auto"/>
          <w:lang w:val="en-US" w:eastAsia="zh-CN"/>
        </w:rPr>
      </w:pPr>
      <w:r>
        <w:rPr>
          <w:rFonts w:hint="eastAsia" w:cs="Times New Roman"/>
          <w:color w:val="auto"/>
          <w:sz w:val="24"/>
          <w:szCs w:val="24"/>
          <w:u w:val="none" w:color="auto"/>
          <w:lang w:val="en-US" w:eastAsia="zh-CN"/>
        </w:rPr>
        <w:t xml:space="preserve">附件5  </w:t>
      </w:r>
      <w:r>
        <w:rPr>
          <w:rFonts w:hint="eastAsia" w:ascii="Times New Roman" w:hAnsi="Times New Roman" w:cs="Times New Roman"/>
          <w:color w:val="auto"/>
          <w:sz w:val="24"/>
          <w:szCs w:val="24"/>
          <w:u w:val="none" w:color="auto"/>
          <w:lang w:val="en-US" w:eastAsia="zh-CN"/>
        </w:rPr>
        <w:t>检测报告</w:t>
      </w:r>
      <w:r>
        <w:rPr>
          <w:rFonts w:hint="eastAsia" w:cs="Times New Roman"/>
          <w:color w:val="auto"/>
          <w:sz w:val="24"/>
          <w:szCs w:val="24"/>
          <w:u w:val="none" w:color="auto"/>
          <w:lang w:val="en-US" w:eastAsia="zh-CN"/>
        </w:rPr>
        <w:t>及</w:t>
      </w:r>
      <w:r>
        <w:rPr>
          <w:rFonts w:hint="eastAsia" w:ascii="Times New Roman" w:hAnsi="Times New Roman" w:cs="Times New Roman"/>
          <w:color w:val="auto"/>
          <w:sz w:val="24"/>
          <w:szCs w:val="24"/>
          <w:u w:val="none" w:color="auto"/>
          <w:lang w:val="en-US" w:eastAsia="zh-CN"/>
        </w:rPr>
        <w:t>质保单</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cs="Times New Roman"/>
          <w:color w:val="auto"/>
          <w:sz w:val="24"/>
          <w:szCs w:val="24"/>
          <w:u w:val="none" w:color="auto"/>
          <w:lang w:val="en-US" w:eastAsia="zh-CN"/>
        </w:rPr>
      </w:pPr>
      <w:r>
        <w:rPr>
          <w:rFonts w:hint="eastAsia" w:cs="Times New Roman"/>
          <w:color w:val="auto"/>
          <w:sz w:val="24"/>
          <w:szCs w:val="24"/>
          <w:u w:val="none" w:color="auto"/>
          <w:lang w:val="en-US" w:eastAsia="zh-CN"/>
        </w:rPr>
        <w:t>附件6  关于新增钢结构生产线的报告</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cs="Times New Roman"/>
          <w:color w:val="auto"/>
          <w:sz w:val="24"/>
          <w:szCs w:val="24"/>
          <w:u w:val="none" w:color="auto"/>
          <w:lang w:val="en-US" w:eastAsia="zh-CN"/>
        </w:rPr>
      </w:pPr>
      <w:r>
        <w:rPr>
          <w:rFonts w:hint="eastAsia" w:cs="Times New Roman"/>
          <w:color w:val="auto"/>
          <w:sz w:val="24"/>
          <w:szCs w:val="24"/>
          <w:u w:val="none" w:color="auto"/>
          <w:lang w:val="en-US" w:eastAsia="zh-CN"/>
        </w:rPr>
        <w:t>附件7  专家意见及专家签到表</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附图1  本项目地理位置图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附图2</w:t>
      </w:r>
      <w:r>
        <w:rPr>
          <w:rFonts w:hint="eastAsia" w:cs="Times New Roman"/>
          <w:color w:val="auto"/>
          <w:sz w:val="24"/>
          <w:szCs w:val="24"/>
          <w:u w:val="none" w:color="auto"/>
          <w:lang w:val="en-US" w:eastAsia="zh-CN"/>
        </w:rPr>
        <w:t>-1</w:t>
      </w:r>
      <w:r>
        <w:rPr>
          <w:rFonts w:hint="default" w:ascii="Times New Roman" w:hAnsi="Times New Roman" w:cs="Times New Roman"/>
          <w:color w:val="auto"/>
          <w:sz w:val="24"/>
          <w:szCs w:val="24"/>
          <w:u w:val="none" w:color="auto"/>
        </w:rPr>
        <w:t xml:space="preserve">  </w:t>
      </w:r>
      <w:r>
        <w:rPr>
          <w:rFonts w:hint="eastAsia" w:cs="Times New Roman"/>
          <w:color w:val="auto"/>
          <w:sz w:val="24"/>
          <w:szCs w:val="24"/>
          <w:u w:val="none" w:color="auto"/>
          <w:lang w:eastAsia="zh-CN"/>
        </w:rPr>
        <w:t>公司整体</w:t>
      </w:r>
      <w:r>
        <w:rPr>
          <w:rFonts w:hint="default" w:ascii="Times New Roman" w:hAnsi="Times New Roman" w:cs="Times New Roman"/>
          <w:color w:val="auto"/>
          <w:sz w:val="24"/>
          <w:szCs w:val="24"/>
          <w:u w:val="none" w:color="auto"/>
        </w:rPr>
        <w:t>平面布置图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eastAsia="宋体" w:cs="Times New Roman"/>
          <w:color w:val="auto"/>
          <w:sz w:val="24"/>
          <w:szCs w:val="24"/>
          <w:u w:val="none" w:color="auto"/>
          <w:lang w:eastAsia="zh-CN"/>
        </w:rPr>
      </w:pPr>
      <w:r>
        <w:rPr>
          <w:rFonts w:hint="eastAsia" w:cs="Times New Roman"/>
          <w:color w:val="auto"/>
          <w:sz w:val="24"/>
          <w:szCs w:val="24"/>
          <w:u w:val="none" w:color="auto"/>
          <w:lang w:eastAsia="zh-CN"/>
        </w:rPr>
        <w:t>附图</w:t>
      </w:r>
      <w:r>
        <w:rPr>
          <w:rFonts w:hint="eastAsia" w:cs="Times New Roman"/>
          <w:color w:val="auto"/>
          <w:sz w:val="24"/>
          <w:szCs w:val="24"/>
          <w:u w:val="none" w:color="auto"/>
          <w:lang w:val="en-US" w:eastAsia="zh-CN"/>
        </w:rPr>
        <w:t>2-2  本项目生产车间（1#）平面布置图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附图3  声环境现状监测点位图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附图</w:t>
      </w:r>
      <w:r>
        <w:rPr>
          <w:rFonts w:hint="eastAsia" w:ascii="Times New Roman" w:hAnsi="Times New Roman" w:cs="Times New Roman"/>
          <w:color w:val="auto"/>
          <w:sz w:val="24"/>
          <w:szCs w:val="24"/>
          <w:u w:val="none" w:color="auto"/>
          <w:lang w:val="en-US" w:eastAsia="zh-CN"/>
        </w:rPr>
        <w:t>4</w:t>
      </w:r>
      <w:r>
        <w:rPr>
          <w:rFonts w:hint="default" w:ascii="Times New Roman" w:hAnsi="Times New Roman" w:cs="Times New Roman"/>
          <w:color w:val="auto"/>
          <w:sz w:val="24"/>
          <w:szCs w:val="24"/>
          <w:u w:val="none" w:color="auto"/>
        </w:rPr>
        <w:t xml:space="preserve">  本项目周边环保目标分布图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附图</w:t>
      </w:r>
      <w:r>
        <w:rPr>
          <w:rFonts w:hint="eastAsia" w:ascii="Times New Roman" w:hAnsi="Times New Roman" w:cs="Times New Roman"/>
          <w:color w:val="auto"/>
          <w:sz w:val="24"/>
          <w:szCs w:val="24"/>
          <w:u w:val="none" w:color="auto"/>
          <w:lang w:val="en-US" w:eastAsia="zh-CN"/>
        </w:rPr>
        <w:t>5</w:t>
      </w:r>
      <w:r>
        <w:rPr>
          <w:rFonts w:hint="default" w:ascii="Times New Roman" w:hAnsi="Times New Roman" w:cs="Times New Roman"/>
          <w:color w:val="auto"/>
          <w:sz w:val="24"/>
          <w:szCs w:val="24"/>
          <w:u w:val="none" w:color="auto"/>
          <w:lang w:val="en-US" w:eastAsia="zh-CN"/>
        </w:rPr>
        <w:t xml:space="preserve">  项目现场照片</w:t>
      </w:r>
    </w:p>
    <w:p>
      <w:pPr>
        <w:keepNext w:val="0"/>
        <w:keepLines w:val="0"/>
        <w:pageBreakBefore w:val="0"/>
        <w:widowControl w:val="0"/>
        <w:numPr>
          <w:ilvl w:val="0"/>
          <w:numId w:val="11"/>
        </w:numPr>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如果本报告表不能说明工程产生的污染及对环境造成的影响，应进行专项评价。根据建设工程的特点和当地环境特征，应选下列1~2项进行专项评价。</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1. 大气环境影响专项评价</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2. 水环境影响专项评价(包括地表水和地下水)</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3. 生态影响专项评价</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4. 声影响专项评价</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5. 土壤影响专项评价</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6. 固体废物影响专项评价</w:t>
      </w:r>
    </w:p>
    <w:p>
      <w:pPr>
        <w:rPr>
          <w:color w:val="auto"/>
          <w:u w:val="none" w:color="auto"/>
        </w:rPr>
      </w:pPr>
      <w:r>
        <w:rPr>
          <w:rFonts w:hint="default" w:ascii="Times New Roman" w:hAnsi="Times New Roman" w:cs="Times New Roman"/>
          <w:color w:val="auto"/>
          <w:sz w:val="24"/>
          <w:szCs w:val="24"/>
          <w:u w:val="none" w:color="auto"/>
        </w:rPr>
        <w:t>以上专项评价中未包括的另列专项，专项评价按照《环境影响评价技术导则》中的要求进行</w:t>
      </w:r>
    </w:p>
    <w:p>
      <w:pPr>
        <w:pStyle w:val="37"/>
        <w:rPr>
          <w:rFonts w:hint="eastAsia"/>
          <w:color w:val="auto"/>
          <w:u w:val="none" w:color="auto"/>
          <w:lang w:eastAsia="zh-CN"/>
        </w:rPr>
      </w:pPr>
    </w:p>
    <w:p>
      <w:pPr>
        <w:pStyle w:val="37"/>
        <w:rPr>
          <w:rFonts w:hint="eastAsia"/>
          <w:color w:val="auto"/>
          <w:u w:val="none" w:color="auto"/>
          <w:lang w:eastAsia="zh-CN"/>
        </w:rPr>
      </w:pPr>
    </w:p>
    <w:p>
      <w:pPr>
        <w:pStyle w:val="37"/>
        <w:rPr>
          <w:rFonts w:hint="eastAsia"/>
          <w:color w:val="auto"/>
          <w:u w:val="none" w:color="auto"/>
          <w:lang w:eastAsia="zh-CN"/>
        </w:rPr>
      </w:pPr>
    </w:p>
    <w:p>
      <w:pPr>
        <w:pStyle w:val="37"/>
        <w:rPr>
          <w:rFonts w:hint="eastAsia"/>
          <w:color w:val="auto"/>
          <w:u w:val="none" w:color="auto"/>
          <w:lang w:eastAsia="zh-CN"/>
        </w:rPr>
      </w:pPr>
    </w:p>
    <w:p>
      <w:pPr>
        <w:pStyle w:val="37"/>
        <w:rPr>
          <w:rFonts w:hint="eastAsia"/>
          <w:color w:val="auto"/>
          <w:u w:val="none" w:color="auto"/>
          <w:lang w:eastAsia="zh-CN"/>
        </w:rPr>
      </w:pPr>
    </w:p>
    <w:p>
      <w:pPr>
        <w:pStyle w:val="6"/>
        <w:bidi w:val="0"/>
        <w:rPr>
          <w:rFonts w:hint="default"/>
          <w:color w:val="auto"/>
          <w:u w:val="none" w:color="auto"/>
          <w:lang w:val="en-US" w:eastAsia="zh-CN"/>
        </w:rPr>
      </w:pPr>
      <w:r>
        <w:rPr>
          <w:rFonts w:hint="eastAsia" w:eastAsia="宋体"/>
          <w:color w:val="auto"/>
          <w:u w:val="none" w:color="auto"/>
          <w:lang w:eastAsia="zh-CN"/>
        </w:rPr>
        <w:drawing>
          <wp:anchor distT="0" distB="0" distL="114300" distR="114300" simplePos="0" relativeHeight="2182230016" behindDoc="0" locked="0" layoutInCell="1" allowOverlap="1">
            <wp:simplePos x="0" y="0"/>
            <wp:positionH relativeFrom="column">
              <wp:posOffset>-63500</wp:posOffset>
            </wp:positionH>
            <wp:positionV relativeFrom="paragraph">
              <wp:posOffset>312420</wp:posOffset>
            </wp:positionV>
            <wp:extent cx="5902325" cy="8346440"/>
            <wp:effectExtent l="0" t="0" r="3175" b="16510"/>
            <wp:wrapNone/>
            <wp:docPr id="37" name="图片 37" descr="SKM_C22620043016100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SKM_C22620043016100_00"/>
                    <pic:cNvPicPr>
                      <a:picLocks noChangeAspect="1"/>
                    </pic:cNvPicPr>
                  </pic:nvPicPr>
                  <pic:blipFill>
                    <a:blip r:embed="rId20"/>
                    <a:stretch>
                      <a:fillRect/>
                    </a:stretch>
                  </pic:blipFill>
                  <pic:spPr>
                    <a:xfrm>
                      <a:off x="0" y="0"/>
                      <a:ext cx="5902325" cy="8346440"/>
                    </a:xfrm>
                    <a:prstGeom prst="rect">
                      <a:avLst/>
                    </a:prstGeom>
                  </pic:spPr>
                </pic:pic>
              </a:graphicData>
            </a:graphic>
          </wp:anchor>
        </w:drawing>
      </w:r>
      <w:r>
        <w:rPr>
          <w:rFonts w:hint="eastAsia"/>
          <w:color w:val="auto"/>
          <w:u w:val="none" w:color="auto"/>
          <w:lang w:eastAsia="zh-CN"/>
        </w:rPr>
        <w:t>附件</w:t>
      </w:r>
      <w:r>
        <w:rPr>
          <w:rFonts w:hint="eastAsia"/>
          <w:color w:val="auto"/>
          <w:u w:val="none" w:color="auto"/>
          <w:lang w:val="en-US" w:eastAsia="zh-CN"/>
        </w:rPr>
        <w:t>1 委托书</w:t>
      </w:r>
    </w:p>
    <w:p>
      <w:pPr>
        <w:pStyle w:val="37"/>
        <w:rPr>
          <w:rFonts w:hint="eastAsia" w:eastAsia="宋体"/>
          <w:color w:val="auto"/>
          <w:u w:val="none" w:color="auto"/>
          <w:lang w:eastAsia="zh-CN"/>
        </w:rPr>
      </w:pPr>
    </w:p>
    <w:p>
      <w:pPr>
        <w:pStyle w:val="37"/>
        <w:rPr>
          <w:rFonts w:hint="eastAsia" w:eastAsia="宋体"/>
          <w:color w:val="auto"/>
          <w:u w:val="none" w:color="auto"/>
          <w:lang w:eastAsia="zh-CN"/>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6"/>
        <w:bidi w:val="0"/>
        <w:rPr>
          <w:rFonts w:hint="default"/>
          <w:color w:val="auto"/>
          <w:u w:val="none" w:color="auto"/>
          <w:lang w:val="en-US" w:eastAsia="zh-CN"/>
        </w:rPr>
      </w:pPr>
      <w:r>
        <w:rPr>
          <w:u w:val="none" w:color="auto"/>
        </w:rPr>
        <w:drawing>
          <wp:anchor distT="0" distB="0" distL="114300" distR="114300" simplePos="0" relativeHeight="1710128128" behindDoc="0" locked="0" layoutInCell="1" allowOverlap="1">
            <wp:simplePos x="0" y="0"/>
            <wp:positionH relativeFrom="column">
              <wp:posOffset>-209550</wp:posOffset>
            </wp:positionH>
            <wp:positionV relativeFrom="paragraph">
              <wp:posOffset>257175</wp:posOffset>
            </wp:positionV>
            <wp:extent cx="6007100" cy="8448040"/>
            <wp:effectExtent l="0" t="0" r="12700" b="10160"/>
            <wp:wrapNone/>
            <wp:docPr id="104" name="图片 104" descr="5hWLy2D7M3h9yAM3Y2agMX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5hWLy2D7M3h9yAM3Y2agMXrX"/>
                    <pic:cNvPicPr>
                      <a:picLocks noChangeAspect="1"/>
                    </pic:cNvPicPr>
                  </pic:nvPicPr>
                  <pic:blipFill>
                    <a:blip r:embed="rId21" cstate="print"/>
                    <a:srcRect r="2252" b="1943"/>
                    <a:stretch>
                      <a:fillRect/>
                    </a:stretch>
                  </pic:blipFill>
                  <pic:spPr>
                    <a:xfrm>
                      <a:off x="0" y="0"/>
                      <a:ext cx="6007100" cy="8448040"/>
                    </a:xfrm>
                    <a:prstGeom prst="rect">
                      <a:avLst/>
                    </a:prstGeom>
                    <a:ln w="12700" cmpd="sng">
                      <a:noFill/>
                      <a:prstDash val="solid"/>
                    </a:ln>
                  </pic:spPr>
                </pic:pic>
              </a:graphicData>
            </a:graphic>
          </wp:anchor>
        </w:drawing>
      </w:r>
      <w:r>
        <w:rPr>
          <w:rFonts w:hint="eastAsia"/>
          <w:color w:val="auto"/>
          <w:u w:val="none" w:color="auto"/>
          <w:lang w:eastAsia="zh-CN"/>
        </w:rPr>
        <w:t>附件</w:t>
      </w:r>
      <w:r>
        <w:rPr>
          <w:rFonts w:hint="eastAsia"/>
          <w:color w:val="auto"/>
          <w:u w:val="none" w:color="auto"/>
          <w:lang w:val="en-US" w:eastAsia="zh-CN"/>
        </w:rPr>
        <w:t>2 土地证明材料</w:t>
      </w: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r>
        <w:rPr>
          <w:u w:val="none" w:color="auto"/>
        </w:rPr>
        <w:drawing>
          <wp:anchor distT="0" distB="0" distL="114300" distR="114300" simplePos="0" relativeHeight="1710129152" behindDoc="0" locked="0" layoutInCell="1" allowOverlap="1">
            <wp:simplePos x="0" y="0"/>
            <wp:positionH relativeFrom="column">
              <wp:posOffset>-47625</wp:posOffset>
            </wp:positionH>
            <wp:positionV relativeFrom="paragraph">
              <wp:posOffset>102870</wp:posOffset>
            </wp:positionV>
            <wp:extent cx="6028690" cy="8543290"/>
            <wp:effectExtent l="0" t="0" r="10160" b="10160"/>
            <wp:wrapNone/>
            <wp:docPr id="105" name="图片 105" descr="tb0HaSVP4VV471FX4YSe1U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tb0HaSVP4VV471FX4YSe1UET"/>
                    <pic:cNvPicPr>
                      <a:picLocks noChangeAspect="1"/>
                    </pic:cNvPicPr>
                  </pic:nvPicPr>
                  <pic:blipFill>
                    <a:blip r:embed="rId22" cstate="print"/>
                    <a:srcRect l="2819" t="1765" r="1324" b="1395"/>
                    <a:stretch>
                      <a:fillRect/>
                    </a:stretch>
                  </pic:blipFill>
                  <pic:spPr>
                    <a:xfrm>
                      <a:off x="0" y="0"/>
                      <a:ext cx="6028690" cy="8543290"/>
                    </a:xfrm>
                    <a:prstGeom prst="rect">
                      <a:avLst/>
                    </a:prstGeom>
                    <a:ln w="12700" cmpd="sng">
                      <a:noFill/>
                      <a:prstDash val="solid"/>
                    </a:ln>
                  </pic:spPr>
                </pic:pic>
              </a:graphicData>
            </a:graphic>
          </wp:anchor>
        </w:drawing>
      </w: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r>
        <w:rPr>
          <w:rFonts w:hint="eastAsia"/>
          <w:u w:val="none" w:color="auto"/>
        </w:rPr>
        <w:drawing>
          <wp:anchor distT="0" distB="0" distL="114300" distR="114300" simplePos="0" relativeHeight="1710130176" behindDoc="0" locked="0" layoutInCell="1" allowOverlap="1">
            <wp:simplePos x="0" y="0"/>
            <wp:positionH relativeFrom="column">
              <wp:posOffset>-161925</wp:posOffset>
            </wp:positionH>
            <wp:positionV relativeFrom="paragraph">
              <wp:posOffset>108585</wp:posOffset>
            </wp:positionV>
            <wp:extent cx="6160135" cy="8296910"/>
            <wp:effectExtent l="0" t="0" r="12065" b="8890"/>
            <wp:wrapNone/>
            <wp:docPr id="107" name="图片 107" descr="X9aCTV5QfWE1faJUFfPR8F1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X9aCTV5QfWE1faJUFfPR8F1K"/>
                    <pic:cNvPicPr>
                      <a:picLocks noChangeAspect="1"/>
                    </pic:cNvPicPr>
                  </pic:nvPicPr>
                  <pic:blipFill>
                    <a:blip r:embed="rId23" cstate="print"/>
                    <a:stretch>
                      <a:fillRect/>
                    </a:stretch>
                  </pic:blipFill>
                  <pic:spPr>
                    <a:xfrm>
                      <a:off x="0" y="0"/>
                      <a:ext cx="6160135" cy="8296910"/>
                    </a:xfrm>
                    <a:prstGeom prst="rect">
                      <a:avLst/>
                    </a:prstGeom>
                    <a:ln w="12700" cmpd="sng">
                      <a:noFill/>
                      <a:prstDash val="solid"/>
                    </a:ln>
                  </pic:spPr>
                </pic:pic>
              </a:graphicData>
            </a:graphic>
          </wp:anchor>
        </w:drawing>
      </w: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r>
        <w:rPr>
          <w:rFonts w:hint="eastAsia"/>
          <w:u w:val="none" w:color="auto"/>
          <w:lang w:eastAsia="zh-CN"/>
        </w:rPr>
        <w:drawing>
          <wp:anchor distT="0" distB="0" distL="114300" distR="114300" simplePos="0" relativeHeight="1710131200" behindDoc="0" locked="0" layoutInCell="1" allowOverlap="1">
            <wp:simplePos x="0" y="0"/>
            <wp:positionH relativeFrom="column">
              <wp:posOffset>342900</wp:posOffset>
            </wp:positionH>
            <wp:positionV relativeFrom="paragraph">
              <wp:posOffset>48895</wp:posOffset>
            </wp:positionV>
            <wp:extent cx="5177790" cy="7294880"/>
            <wp:effectExtent l="0" t="0" r="3810" b="1270"/>
            <wp:wrapNone/>
            <wp:docPr id="108" name="图片 108" descr="房产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房产证1"/>
                    <pic:cNvPicPr>
                      <a:picLocks noChangeAspect="1"/>
                    </pic:cNvPicPr>
                  </pic:nvPicPr>
                  <pic:blipFill>
                    <a:blip r:embed="rId24"/>
                    <a:srcRect t="7773" r="-929" b="16896"/>
                    <a:stretch>
                      <a:fillRect/>
                    </a:stretch>
                  </pic:blipFill>
                  <pic:spPr>
                    <a:xfrm>
                      <a:off x="0" y="0"/>
                      <a:ext cx="5177790" cy="7294880"/>
                    </a:xfrm>
                    <a:prstGeom prst="rect">
                      <a:avLst/>
                    </a:prstGeom>
                  </pic:spPr>
                </pic:pic>
              </a:graphicData>
            </a:graphic>
          </wp:anchor>
        </w:drawing>
      </w: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r>
        <w:rPr>
          <w:u w:val="none" w:color="auto"/>
        </w:rPr>
        <w:drawing>
          <wp:anchor distT="0" distB="0" distL="114300" distR="114300" simplePos="0" relativeHeight="1710132224" behindDoc="0" locked="0" layoutInCell="1" allowOverlap="1">
            <wp:simplePos x="0" y="0"/>
            <wp:positionH relativeFrom="column">
              <wp:posOffset>-1104265</wp:posOffset>
            </wp:positionH>
            <wp:positionV relativeFrom="paragraph">
              <wp:posOffset>86360</wp:posOffset>
            </wp:positionV>
            <wp:extent cx="8155305" cy="5993130"/>
            <wp:effectExtent l="0" t="0" r="7620" b="17145"/>
            <wp:wrapNone/>
            <wp:docPr id="10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4"/>
                    <pic:cNvPicPr>
                      <a:picLocks noChangeAspect="1"/>
                    </pic:cNvPicPr>
                  </pic:nvPicPr>
                  <pic:blipFill>
                    <a:blip r:embed="rId25"/>
                    <a:stretch>
                      <a:fillRect/>
                    </a:stretch>
                  </pic:blipFill>
                  <pic:spPr>
                    <a:xfrm rot="5400000">
                      <a:off x="0" y="0"/>
                      <a:ext cx="8155305" cy="5993130"/>
                    </a:xfrm>
                    <a:prstGeom prst="rect">
                      <a:avLst/>
                    </a:prstGeom>
                    <a:noFill/>
                    <a:ln>
                      <a:noFill/>
                    </a:ln>
                  </pic:spPr>
                </pic:pic>
              </a:graphicData>
            </a:graphic>
          </wp:anchor>
        </w:drawing>
      </w: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bidi w:val="0"/>
        <w:rPr>
          <w:rFonts w:hint="eastAsia"/>
          <w:u w:val="none" w:color="auto"/>
          <w:lang w:eastAsia="zh-CN"/>
        </w:rPr>
      </w:pPr>
    </w:p>
    <w:p>
      <w:pPr>
        <w:pStyle w:val="6"/>
        <w:bidi w:val="0"/>
        <w:rPr>
          <w:rFonts w:hint="default"/>
          <w:color w:val="auto"/>
          <w:u w:val="none" w:color="auto"/>
          <w:lang w:val="en-US" w:eastAsia="zh-CN"/>
        </w:rPr>
      </w:pPr>
      <w:r>
        <w:rPr>
          <w:rFonts w:hint="eastAsia" w:eastAsia="宋体"/>
          <w:color w:val="auto"/>
          <w:u w:val="none" w:color="auto"/>
          <w:lang w:eastAsia="zh-CN"/>
        </w:rPr>
        <w:drawing>
          <wp:anchor distT="0" distB="0" distL="114300" distR="114300" simplePos="0" relativeHeight="1710133248" behindDoc="0" locked="0" layoutInCell="1" allowOverlap="1">
            <wp:simplePos x="0" y="0"/>
            <wp:positionH relativeFrom="column">
              <wp:posOffset>3175</wp:posOffset>
            </wp:positionH>
            <wp:positionV relativeFrom="paragraph">
              <wp:posOffset>264795</wp:posOffset>
            </wp:positionV>
            <wp:extent cx="5902325" cy="8346440"/>
            <wp:effectExtent l="0" t="0" r="3175" b="16510"/>
            <wp:wrapNone/>
            <wp:docPr id="110" name="图片 110" descr="营业执照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营业执照_00"/>
                    <pic:cNvPicPr>
                      <a:picLocks noChangeAspect="1"/>
                    </pic:cNvPicPr>
                  </pic:nvPicPr>
                  <pic:blipFill>
                    <a:blip r:embed="rId26"/>
                    <a:stretch>
                      <a:fillRect/>
                    </a:stretch>
                  </pic:blipFill>
                  <pic:spPr>
                    <a:xfrm rot="10800000">
                      <a:off x="0" y="0"/>
                      <a:ext cx="5902325" cy="8346440"/>
                    </a:xfrm>
                    <a:prstGeom prst="rect">
                      <a:avLst/>
                    </a:prstGeom>
                  </pic:spPr>
                </pic:pic>
              </a:graphicData>
            </a:graphic>
          </wp:anchor>
        </w:drawing>
      </w:r>
      <w:r>
        <w:rPr>
          <w:rFonts w:hint="eastAsia"/>
          <w:color w:val="auto"/>
          <w:u w:val="none" w:color="auto"/>
          <w:lang w:eastAsia="zh-CN"/>
        </w:rPr>
        <w:t>附件</w:t>
      </w:r>
      <w:r>
        <w:rPr>
          <w:rFonts w:hint="eastAsia"/>
          <w:color w:val="auto"/>
          <w:u w:val="none" w:color="auto"/>
          <w:lang w:val="en-US" w:eastAsia="zh-CN"/>
        </w:rPr>
        <w:t>3 营业执照</w:t>
      </w:r>
    </w:p>
    <w:p>
      <w:pPr>
        <w:pStyle w:val="37"/>
        <w:rPr>
          <w:rFonts w:hint="eastAsia" w:eastAsia="宋体"/>
          <w:color w:val="auto"/>
          <w:u w:val="none" w:color="auto"/>
          <w:lang w:eastAsia="zh-CN"/>
        </w:rPr>
      </w:pPr>
    </w:p>
    <w:p>
      <w:pPr>
        <w:pStyle w:val="37"/>
        <w:rPr>
          <w:rFonts w:hint="eastAsia" w:eastAsia="宋体"/>
          <w:color w:val="auto"/>
          <w:u w:val="none" w:color="auto"/>
          <w:lang w:eastAsia="zh-CN"/>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6"/>
        <w:bidi w:val="0"/>
        <w:rPr>
          <w:rFonts w:hint="default"/>
          <w:color w:val="auto"/>
          <w:u w:val="none" w:color="auto"/>
          <w:lang w:val="en-US" w:eastAsia="zh-CN"/>
        </w:rPr>
      </w:pPr>
      <w:r>
        <w:rPr>
          <w:rFonts w:hint="eastAsia" w:ascii="宋体" w:hAnsi="宋体" w:eastAsia="宋体" w:cs="宋体"/>
          <w:u w:val="none" w:color="auto"/>
          <w:lang w:val="en-US" w:eastAsia="zh-CN"/>
        </w:rPr>
        <w:drawing>
          <wp:anchor distT="0" distB="0" distL="114300" distR="114300" simplePos="0" relativeHeight="1710134272" behindDoc="0" locked="0" layoutInCell="1" allowOverlap="1">
            <wp:simplePos x="0" y="0"/>
            <wp:positionH relativeFrom="column">
              <wp:posOffset>127000</wp:posOffset>
            </wp:positionH>
            <wp:positionV relativeFrom="paragraph">
              <wp:posOffset>335280</wp:posOffset>
            </wp:positionV>
            <wp:extent cx="5485130" cy="7917815"/>
            <wp:effectExtent l="9525" t="9525" r="10795" b="16510"/>
            <wp:wrapNone/>
            <wp:docPr id="52" name="图片 52" descr="45853228f64448950d1eba06186889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45853228f64448950d1eba06186889bd"/>
                    <pic:cNvPicPr>
                      <a:picLocks noChangeAspect="1"/>
                    </pic:cNvPicPr>
                  </pic:nvPicPr>
                  <pic:blipFill>
                    <a:blip r:embed="rId27"/>
                    <a:stretch>
                      <a:fillRect/>
                    </a:stretch>
                  </pic:blipFill>
                  <pic:spPr>
                    <a:xfrm>
                      <a:off x="0" y="0"/>
                      <a:ext cx="5485130" cy="7917815"/>
                    </a:xfrm>
                    <a:prstGeom prst="rect">
                      <a:avLst/>
                    </a:prstGeom>
                    <a:ln>
                      <a:solidFill>
                        <a:schemeClr val="tx1"/>
                      </a:solidFill>
                    </a:ln>
                  </pic:spPr>
                </pic:pic>
              </a:graphicData>
            </a:graphic>
          </wp:anchor>
        </w:drawing>
      </w:r>
      <w:r>
        <w:rPr>
          <w:rFonts w:hint="eastAsia"/>
          <w:color w:val="auto"/>
          <w:u w:val="none" w:color="auto"/>
          <w:lang w:eastAsia="zh-CN"/>
        </w:rPr>
        <w:t>附件</w:t>
      </w:r>
      <w:r>
        <w:rPr>
          <w:rFonts w:hint="eastAsia"/>
          <w:color w:val="auto"/>
          <w:u w:val="none" w:color="auto"/>
          <w:lang w:val="en-US" w:eastAsia="zh-CN"/>
        </w:rPr>
        <w:t>4 现有项目环评批复及验收备案证</w:t>
      </w:r>
    </w:p>
    <w:p>
      <w:pPr>
        <w:pStyle w:val="37"/>
        <w:rPr>
          <w:color w:val="auto"/>
          <w:u w:val="none" w:color="auto"/>
        </w:rPr>
      </w:pPr>
    </w:p>
    <w:p>
      <w:pPr>
        <w:pStyle w:val="37"/>
        <w:rPr>
          <w:rFonts w:hint="eastAsia" w:eastAsia="宋体"/>
          <w:color w:val="auto"/>
          <w:u w:val="none" w:color="auto"/>
          <w:lang w:eastAsia="zh-CN"/>
        </w:rPr>
      </w:pPr>
    </w:p>
    <w:p>
      <w:pPr>
        <w:pStyle w:val="37"/>
        <w:rPr>
          <w:rFonts w:hint="eastAsia" w:eastAsia="宋体"/>
          <w:color w:val="auto"/>
          <w:u w:val="none" w:color="auto"/>
          <w:lang w:eastAsia="zh-CN"/>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r>
        <w:rPr>
          <w:rFonts w:hint="eastAsia" w:ascii="宋体" w:hAnsi="宋体" w:eastAsia="宋体" w:cs="宋体"/>
          <w:u w:val="none" w:color="auto"/>
          <w:lang w:val="en-US" w:eastAsia="zh-CN"/>
        </w:rPr>
        <w:drawing>
          <wp:anchor distT="0" distB="0" distL="114300" distR="114300" simplePos="0" relativeHeight="1710135296" behindDoc="0" locked="0" layoutInCell="1" allowOverlap="1">
            <wp:simplePos x="0" y="0"/>
            <wp:positionH relativeFrom="column">
              <wp:posOffset>307975</wp:posOffset>
            </wp:positionH>
            <wp:positionV relativeFrom="paragraph">
              <wp:posOffset>121920</wp:posOffset>
            </wp:positionV>
            <wp:extent cx="5266690" cy="8385175"/>
            <wp:effectExtent l="9525" t="9525" r="19685" b="25400"/>
            <wp:wrapNone/>
            <wp:docPr id="53" name="图片 53" descr="a7d6273cc00d3d43d57e853fc565f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a7d6273cc00d3d43d57e853fc565f282"/>
                    <pic:cNvPicPr>
                      <a:picLocks noChangeAspect="1"/>
                    </pic:cNvPicPr>
                  </pic:nvPicPr>
                  <pic:blipFill>
                    <a:blip r:embed="rId28"/>
                    <a:stretch>
                      <a:fillRect/>
                    </a:stretch>
                  </pic:blipFill>
                  <pic:spPr>
                    <a:xfrm>
                      <a:off x="0" y="0"/>
                      <a:ext cx="5266690" cy="8385175"/>
                    </a:xfrm>
                    <a:prstGeom prst="rect">
                      <a:avLst/>
                    </a:prstGeom>
                    <a:ln>
                      <a:solidFill>
                        <a:schemeClr val="tx1"/>
                      </a:solidFill>
                    </a:ln>
                  </pic:spPr>
                </pic:pic>
              </a:graphicData>
            </a:graphic>
          </wp:anchor>
        </w:drawing>
      </w: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rFonts w:hint="eastAsia" w:eastAsia="宋体"/>
          <w:color w:val="auto"/>
          <w:u w:val="none" w:color="auto"/>
          <w:lang w:eastAsia="zh-CN"/>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r>
        <w:rPr>
          <w:rFonts w:hint="eastAsia" w:ascii="宋体" w:hAnsi="宋体" w:eastAsia="宋体" w:cs="宋体"/>
          <w:u w:val="none" w:color="auto"/>
          <w:lang w:val="en-US" w:eastAsia="zh-CN"/>
        </w:rPr>
        <w:drawing>
          <wp:anchor distT="0" distB="0" distL="114300" distR="114300" simplePos="0" relativeHeight="1710136320" behindDoc="0" locked="0" layoutInCell="1" allowOverlap="1">
            <wp:simplePos x="0" y="0"/>
            <wp:positionH relativeFrom="column">
              <wp:posOffset>327025</wp:posOffset>
            </wp:positionH>
            <wp:positionV relativeFrom="paragraph">
              <wp:posOffset>64770</wp:posOffset>
            </wp:positionV>
            <wp:extent cx="5294630" cy="8326755"/>
            <wp:effectExtent l="9525" t="9525" r="10795" b="26670"/>
            <wp:wrapNone/>
            <wp:docPr id="54" name="图片 54" descr="304028a8bab374c68b1c88e4f6dc9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304028a8bab374c68b1c88e4f6dc9007"/>
                    <pic:cNvPicPr>
                      <a:picLocks noChangeAspect="1"/>
                    </pic:cNvPicPr>
                  </pic:nvPicPr>
                  <pic:blipFill>
                    <a:blip r:embed="rId29"/>
                    <a:stretch>
                      <a:fillRect/>
                    </a:stretch>
                  </pic:blipFill>
                  <pic:spPr>
                    <a:xfrm>
                      <a:off x="0" y="0"/>
                      <a:ext cx="5294630" cy="8326755"/>
                    </a:xfrm>
                    <a:prstGeom prst="rect">
                      <a:avLst/>
                    </a:prstGeom>
                    <a:ln>
                      <a:solidFill>
                        <a:schemeClr val="tx1"/>
                      </a:solidFill>
                    </a:ln>
                  </pic:spPr>
                </pic:pic>
              </a:graphicData>
            </a:graphic>
          </wp:anchor>
        </w:drawing>
      </w:r>
    </w:p>
    <w:p>
      <w:pPr>
        <w:pStyle w:val="37"/>
        <w:rPr>
          <w:color w:val="auto"/>
          <w:u w:val="none" w:color="auto"/>
        </w:rPr>
      </w:pPr>
    </w:p>
    <w:p>
      <w:pPr>
        <w:pStyle w:val="37"/>
        <w:rPr>
          <w:color w:val="auto"/>
          <w:u w:val="none" w:color="auto"/>
        </w:rPr>
      </w:pPr>
    </w:p>
    <w:p>
      <w:pPr>
        <w:pStyle w:val="37"/>
        <w:rPr>
          <w:rFonts w:hint="eastAsia" w:eastAsia="宋体"/>
          <w:color w:val="auto"/>
          <w:u w:val="none" w:color="auto"/>
          <w:lang w:eastAsia="zh-CN"/>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r>
        <w:rPr>
          <w:rFonts w:hint="eastAsia" w:ascii="宋体" w:hAnsi="宋体" w:eastAsia="宋体" w:cs="宋体"/>
          <w:u w:val="none" w:color="auto"/>
          <w:lang w:val="en-US" w:eastAsia="zh-CN"/>
        </w:rPr>
        <w:drawing>
          <wp:anchor distT="0" distB="0" distL="114300" distR="114300" simplePos="0" relativeHeight="1710137344" behindDoc="0" locked="0" layoutInCell="1" allowOverlap="1">
            <wp:simplePos x="0" y="0"/>
            <wp:positionH relativeFrom="column">
              <wp:posOffset>298450</wp:posOffset>
            </wp:positionH>
            <wp:positionV relativeFrom="paragraph">
              <wp:posOffset>83820</wp:posOffset>
            </wp:positionV>
            <wp:extent cx="5361305" cy="8260715"/>
            <wp:effectExtent l="9525" t="9525" r="20320" b="16510"/>
            <wp:wrapNone/>
            <wp:docPr id="55" name="图片 55" descr="defee40a3315f8fcd46ec8a39308d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defee40a3315f8fcd46ec8a39308d994"/>
                    <pic:cNvPicPr>
                      <a:picLocks noChangeAspect="1"/>
                    </pic:cNvPicPr>
                  </pic:nvPicPr>
                  <pic:blipFill>
                    <a:blip r:embed="rId30"/>
                    <a:stretch>
                      <a:fillRect/>
                    </a:stretch>
                  </pic:blipFill>
                  <pic:spPr>
                    <a:xfrm>
                      <a:off x="0" y="0"/>
                      <a:ext cx="5361305" cy="8260715"/>
                    </a:xfrm>
                    <a:prstGeom prst="rect">
                      <a:avLst/>
                    </a:prstGeom>
                    <a:ln>
                      <a:solidFill>
                        <a:schemeClr val="tx1"/>
                      </a:solidFill>
                    </a:ln>
                  </pic:spPr>
                </pic:pic>
              </a:graphicData>
            </a:graphic>
          </wp:anchor>
        </w:drawing>
      </w: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rFonts w:hint="eastAsia" w:eastAsia="宋体"/>
          <w:color w:val="auto"/>
          <w:u w:val="none" w:color="auto"/>
          <w:lang w:eastAsia="zh-CN"/>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r>
        <w:rPr>
          <w:rFonts w:hint="eastAsia" w:eastAsia="宋体"/>
          <w:color w:val="auto"/>
          <w:u w:val="none" w:color="auto"/>
          <w:lang w:eastAsia="zh-CN"/>
        </w:rPr>
        <w:drawing>
          <wp:anchor distT="0" distB="0" distL="114300" distR="114300" simplePos="0" relativeHeight="2182218752" behindDoc="0" locked="0" layoutInCell="1" allowOverlap="1">
            <wp:simplePos x="0" y="0"/>
            <wp:positionH relativeFrom="column">
              <wp:posOffset>-53975</wp:posOffset>
            </wp:positionH>
            <wp:positionV relativeFrom="paragraph">
              <wp:posOffset>106680</wp:posOffset>
            </wp:positionV>
            <wp:extent cx="5894705" cy="7859395"/>
            <wp:effectExtent l="0" t="0" r="10795" b="8255"/>
            <wp:wrapNone/>
            <wp:docPr id="23" name="图片 23" descr="2f02be7ea6c9f1c351c8c8cc4bf7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2f02be7ea6c9f1c351c8c8cc4bf7043"/>
                    <pic:cNvPicPr>
                      <a:picLocks noChangeAspect="1"/>
                    </pic:cNvPicPr>
                  </pic:nvPicPr>
                  <pic:blipFill>
                    <a:blip r:embed="rId31"/>
                    <a:stretch>
                      <a:fillRect/>
                    </a:stretch>
                  </pic:blipFill>
                  <pic:spPr>
                    <a:xfrm>
                      <a:off x="0" y="0"/>
                      <a:ext cx="5894705" cy="7859395"/>
                    </a:xfrm>
                    <a:prstGeom prst="rect">
                      <a:avLst/>
                    </a:prstGeom>
                  </pic:spPr>
                </pic:pic>
              </a:graphicData>
            </a:graphic>
          </wp:anchor>
        </w:drawing>
      </w:r>
    </w:p>
    <w:p>
      <w:pPr>
        <w:pStyle w:val="37"/>
        <w:rPr>
          <w:color w:val="auto"/>
          <w:u w:val="none" w:color="auto"/>
        </w:rPr>
      </w:pPr>
    </w:p>
    <w:p>
      <w:pPr>
        <w:pStyle w:val="37"/>
        <w:rPr>
          <w:color w:val="auto"/>
          <w:u w:val="none" w:color="auto"/>
        </w:rPr>
      </w:pPr>
    </w:p>
    <w:p>
      <w:pPr>
        <w:pStyle w:val="37"/>
        <w:rPr>
          <w:color w:val="auto"/>
          <w:u w:val="none" w:color="auto"/>
        </w:rPr>
      </w:pPr>
    </w:p>
    <w:p>
      <w:pPr>
        <w:pStyle w:val="37"/>
        <w:rPr>
          <w:rFonts w:hint="eastAsia" w:eastAsia="宋体"/>
          <w:color w:val="auto"/>
          <w:u w:val="none" w:color="auto"/>
          <w:lang w:eastAsia="zh-CN"/>
        </w:rPr>
      </w:pPr>
    </w:p>
    <w:p>
      <w:pPr>
        <w:pStyle w:val="37"/>
        <w:rPr>
          <w:color w:val="auto"/>
          <w:u w:val="none" w:color="auto"/>
        </w:rPr>
      </w:pPr>
    </w:p>
    <w:p>
      <w:pPr>
        <w:pStyle w:val="37"/>
        <w:rPr>
          <w:rFonts w:hint="eastAsia" w:eastAsia="宋体"/>
          <w:color w:val="auto"/>
          <w:u w:val="none" w:color="auto"/>
          <w:lang w:eastAsia="zh-CN"/>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r>
        <w:rPr>
          <w:rFonts w:hint="eastAsia" w:eastAsia="宋体"/>
          <w:color w:val="auto"/>
          <w:u w:val="none" w:color="auto"/>
          <w:lang w:eastAsia="zh-CN"/>
        </w:rPr>
        <w:drawing>
          <wp:anchor distT="0" distB="0" distL="114300" distR="114300" simplePos="0" relativeHeight="2182219776" behindDoc="0" locked="0" layoutInCell="1" allowOverlap="1">
            <wp:simplePos x="0" y="0"/>
            <wp:positionH relativeFrom="column">
              <wp:posOffset>3175</wp:posOffset>
            </wp:positionH>
            <wp:positionV relativeFrom="paragraph">
              <wp:posOffset>106680</wp:posOffset>
            </wp:positionV>
            <wp:extent cx="5894705" cy="7859395"/>
            <wp:effectExtent l="0" t="0" r="10795" b="8255"/>
            <wp:wrapNone/>
            <wp:docPr id="24" name="图片 24" descr="a14e9e5d3c0070064b5b2bf34ecd8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a14e9e5d3c0070064b5b2bf34ecd8ba"/>
                    <pic:cNvPicPr>
                      <a:picLocks noChangeAspect="1"/>
                    </pic:cNvPicPr>
                  </pic:nvPicPr>
                  <pic:blipFill>
                    <a:blip r:embed="rId32"/>
                    <a:stretch>
                      <a:fillRect/>
                    </a:stretch>
                  </pic:blipFill>
                  <pic:spPr>
                    <a:xfrm>
                      <a:off x="0" y="0"/>
                      <a:ext cx="5894705" cy="7859395"/>
                    </a:xfrm>
                    <a:prstGeom prst="rect">
                      <a:avLst/>
                    </a:prstGeom>
                  </pic:spPr>
                </pic:pic>
              </a:graphicData>
            </a:graphic>
          </wp:anchor>
        </w:drawing>
      </w:r>
    </w:p>
    <w:p>
      <w:pPr>
        <w:pStyle w:val="37"/>
        <w:rPr>
          <w:color w:val="auto"/>
          <w:u w:val="none" w:color="auto"/>
        </w:rPr>
      </w:pPr>
    </w:p>
    <w:p>
      <w:pPr>
        <w:pStyle w:val="37"/>
        <w:rPr>
          <w:color w:val="auto"/>
          <w:u w:val="none" w:color="auto"/>
        </w:rPr>
      </w:pPr>
    </w:p>
    <w:p>
      <w:pPr>
        <w:pStyle w:val="37"/>
        <w:rPr>
          <w:color w:val="auto"/>
          <w:u w:val="none" w:color="auto"/>
        </w:rPr>
      </w:pPr>
    </w:p>
    <w:p>
      <w:pPr>
        <w:pStyle w:val="37"/>
        <w:rPr>
          <w:rFonts w:hint="eastAsia" w:eastAsia="宋体"/>
          <w:color w:val="auto"/>
          <w:u w:val="none" w:color="auto"/>
          <w:lang w:eastAsia="zh-CN"/>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rPr>
          <w:color w:val="auto"/>
          <w:u w:val="none" w:color="auto"/>
        </w:rPr>
      </w:pPr>
    </w:p>
    <w:p>
      <w:pPr>
        <w:pStyle w:val="37"/>
        <w:ind w:left="0" w:leftChars="0" w:firstLine="0" w:firstLineChars="0"/>
        <w:rPr>
          <w:color w:val="auto"/>
          <w:u w:val="none" w:color="auto"/>
        </w:rPr>
      </w:pPr>
    </w:p>
    <w:p>
      <w:pPr>
        <w:pStyle w:val="6"/>
        <w:bidi w:val="0"/>
        <w:rPr>
          <w:rFonts w:hint="eastAsia"/>
          <w:color w:val="auto"/>
          <w:u w:val="none" w:color="auto"/>
          <w:lang w:val="en-US" w:eastAsia="zh-CN"/>
        </w:rPr>
      </w:pPr>
      <w:r>
        <w:rPr>
          <w:rFonts w:hint="eastAsia"/>
          <w:color w:val="auto"/>
          <w:u w:val="none" w:color="auto"/>
          <w:lang w:val="en-US" w:eastAsia="zh-CN"/>
        </w:rPr>
        <w:drawing>
          <wp:anchor distT="0" distB="0" distL="114300" distR="114300" simplePos="0" relativeHeight="2182231040" behindDoc="0" locked="0" layoutInCell="1" allowOverlap="1">
            <wp:simplePos x="0" y="0"/>
            <wp:positionH relativeFrom="column">
              <wp:posOffset>-95250</wp:posOffset>
            </wp:positionH>
            <wp:positionV relativeFrom="paragraph">
              <wp:posOffset>331470</wp:posOffset>
            </wp:positionV>
            <wp:extent cx="6158865" cy="8346440"/>
            <wp:effectExtent l="0" t="0" r="13335" b="16510"/>
            <wp:wrapNone/>
            <wp:docPr id="13" name="图片 13" descr="PTC20040807扫描件年产一万吨钢结构件建设项目(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PTC20040807扫描件年产一万吨钢结构件建设项目(1)_00"/>
                    <pic:cNvPicPr>
                      <a:picLocks noChangeAspect="1"/>
                    </pic:cNvPicPr>
                  </pic:nvPicPr>
                  <pic:blipFill>
                    <a:blip r:embed="rId33"/>
                    <a:stretch>
                      <a:fillRect/>
                    </a:stretch>
                  </pic:blipFill>
                  <pic:spPr>
                    <a:xfrm>
                      <a:off x="0" y="0"/>
                      <a:ext cx="6158865" cy="8346440"/>
                    </a:xfrm>
                    <a:prstGeom prst="rect">
                      <a:avLst/>
                    </a:prstGeom>
                  </pic:spPr>
                </pic:pic>
              </a:graphicData>
            </a:graphic>
          </wp:anchor>
        </w:drawing>
      </w:r>
      <w:r>
        <w:rPr>
          <w:rFonts w:hint="eastAsia"/>
          <w:color w:val="auto"/>
          <w:u w:val="none" w:color="auto"/>
          <w:lang w:eastAsia="zh-CN"/>
        </w:rPr>
        <w:t>附件</w:t>
      </w:r>
      <w:r>
        <w:rPr>
          <w:rFonts w:hint="eastAsia"/>
          <w:color w:val="auto"/>
          <w:u w:val="none" w:color="auto"/>
          <w:lang w:val="en-US" w:eastAsia="zh-CN"/>
        </w:rPr>
        <w:t>5 检测报告及质保单</w:t>
      </w:r>
    </w:p>
    <w:p>
      <w:pPr>
        <w:pStyle w:val="37"/>
        <w:ind w:left="0" w:leftChars="0" w:firstLine="0" w:firstLineChars="0"/>
        <w:rPr>
          <w:rFonts w:hint="eastAsia"/>
          <w:color w:val="auto"/>
          <w:u w:val="none" w:color="auto"/>
          <w:lang w:val="en-US" w:eastAsia="zh-CN"/>
        </w:rPr>
      </w:pPr>
    </w:p>
    <w:p>
      <w:pPr>
        <w:pStyle w:val="37"/>
        <w:ind w:left="0" w:leftChars="0" w:firstLine="0" w:firstLineChars="0"/>
        <w:rPr>
          <w:rFonts w:hint="eastAsia"/>
          <w:color w:val="auto"/>
          <w:u w:val="none" w:color="auto"/>
          <w:lang w:val="en-US" w:eastAsia="zh-CN"/>
        </w:rPr>
      </w:pPr>
    </w:p>
    <w:p>
      <w:pPr>
        <w:pStyle w:val="37"/>
        <w:ind w:left="0" w:leftChars="0" w:firstLine="0" w:firstLineChars="0"/>
        <w:rPr>
          <w:rFonts w:hint="eastAsia"/>
          <w:color w:val="auto"/>
          <w:u w:val="none" w:color="auto"/>
          <w:lang w:val="en-US" w:eastAsia="zh-CN"/>
        </w:rPr>
      </w:pPr>
    </w:p>
    <w:p>
      <w:pPr>
        <w:pStyle w:val="37"/>
        <w:ind w:left="0" w:leftChars="0" w:firstLine="0" w:firstLineChars="0"/>
        <w:rPr>
          <w:rFonts w:hint="eastAsia"/>
          <w:color w:val="auto"/>
          <w:u w:val="none" w:color="auto"/>
          <w:lang w:val="en-US" w:eastAsia="zh-CN"/>
        </w:rPr>
      </w:pPr>
    </w:p>
    <w:p>
      <w:pPr>
        <w:pStyle w:val="37"/>
        <w:ind w:left="0" w:leftChars="0" w:firstLine="0" w:firstLineChars="0"/>
        <w:rPr>
          <w:rFonts w:hint="eastAsia"/>
          <w:color w:val="auto"/>
          <w:u w:val="none" w:color="auto"/>
          <w:lang w:val="en-US" w:eastAsia="zh-CN"/>
        </w:rPr>
      </w:pPr>
    </w:p>
    <w:p>
      <w:pPr>
        <w:pStyle w:val="37"/>
        <w:ind w:left="0" w:leftChars="0" w:firstLine="0" w:firstLineChars="0"/>
        <w:rPr>
          <w:rFonts w:hint="eastAsia"/>
          <w:color w:val="auto"/>
          <w:u w:val="none" w:color="auto"/>
          <w:lang w:val="en-US" w:eastAsia="zh-CN"/>
        </w:rPr>
      </w:pPr>
    </w:p>
    <w:p>
      <w:pPr>
        <w:pStyle w:val="37"/>
        <w:ind w:left="0" w:leftChars="0" w:firstLine="0" w:firstLineChars="0"/>
        <w:rPr>
          <w:rFonts w:hint="eastAsia"/>
          <w:color w:val="auto"/>
          <w:u w:val="none" w:color="auto"/>
          <w:lang w:val="en-US" w:eastAsia="zh-CN"/>
        </w:rPr>
      </w:pPr>
    </w:p>
    <w:p>
      <w:pPr>
        <w:pStyle w:val="37"/>
        <w:ind w:left="0" w:leftChars="0" w:firstLine="0" w:firstLineChars="0"/>
        <w:rPr>
          <w:rFonts w:hint="eastAsia"/>
          <w:color w:val="auto"/>
          <w:u w:val="none" w:color="auto"/>
          <w:lang w:val="en-US" w:eastAsia="zh-CN"/>
        </w:rPr>
      </w:pPr>
    </w:p>
    <w:p>
      <w:pPr>
        <w:pStyle w:val="37"/>
        <w:ind w:left="0" w:leftChars="0" w:firstLine="0" w:firstLineChars="0"/>
        <w:rPr>
          <w:rFonts w:hint="eastAsia"/>
          <w:color w:val="auto"/>
          <w:u w:val="none" w:color="auto"/>
          <w:lang w:val="en-US" w:eastAsia="zh-CN"/>
        </w:rPr>
      </w:pPr>
    </w:p>
    <w:p>
      <w:pPr>
        <w:pStyle w:val="37"/>
        <w:ind w:left="0" w:leftChars="0" w:firstLine="0" w:firstLineChars="0"/>
        <w:rPr>
          <w:rFonts w:hint="eastAsia"/>
          <w:color w:val="auto"/>
          <w:u w:val="none" w:color="auto"/>
          <w:lang w:val="en-US" w:eastAsia="zh-CN"/>
        </w:rPr>
      </w:pPr>
    </w:p>
    <w:p>
      <w:pPr>
        <w:pStyle w:val="37"/>
        <w:ind w:left="0" w:leftChars="0" w:firstLine="0" w:firstLineChars="0"/>
        <w:rPr>
          <w:rFonts w:hint="eastAsia"/>
          <w:color w:val="auto"/>
          <w:u w:val="none" w:color="auto"/>
          <w:lang w:val="en-US" w:eastAsia="zh-CN"/>
        </w:rPr>
      </w:pPr>
    </w:p>
    <w:p>
      <w:pPr>
        <w:pStyle w:val="37"/>
        <w:ind w:left="0" w:leftChars="0" w:firstLine="0" w:firstLineChars="0"/>
        <w:rPr>
          <w:rFonts w:hint="eastAsia"/>
          <w:color w:val="auto"/>
          <w:u w:val="none" w:color="auto"/>
          <w:lang w:val="en-US" w:eastAsia="zh-CN"/>
        </w:rPr>
      </w:pPr>
    </w:p>
    <w:p>
      <w:pPr>
        <w:pStyle w:val="37"/>
        <w:ind w:left="0" w:leftChars="0" w:firstLine="0" w:firstLineChars="0"/>
        <w:rPr>
          <w:rFonts w:hint="eastAsia"/>
          <w:color w:val="auto"/>
          <w:u w:val="none" w:color="auto"/>
          <w:lang w:val="en-US" w:eastAsia="zh-CN"/>
        </w:rPr>
      </w:pPr>
    </w:p>
    <w:p>
      <w:pPr>
        <w:pStyle w:val="37"/>
        <w:ind w:left="0" w:leftChars="0" w:firstLine="0" w:firstLineChars="0"/>
        <w:rPr>
          <w:rFonts w:hint="eastAsia"/>
          <w:color w:val="auto"/>
          <w:u w:val="none" w:color="auto"/>
          <w:lang w:val="en-US" w:eastAsia="zh-CN"/>
        </w:rPr>
      </w:pPr>
    </w:p>
    <w:p>
      <w:pPr>
        <w:pStyle w:val="37"/>
        <w:ind w:left="0" w:leftChars="0" w:firstLine="0" w:firstLineChars="0"/>
        <w:rPr>
          <w:rFonts w:hint="eastAsia"/>
          <w:color w:val="auto"/>
          <w:u w:val="none" w:color="auto"/>
          <w:lang w:val="en-US" w:eastAsia="zh-CN"/>
        </w:rPr>
      </w:pPr>
    </w:p>
    <w:p>
      <w:pPr>
        <w:pStyle w:val="37"/>
        <w:ind w:left="0" w:leftChars="0" w:firstLine="0" w:firstLineChars="0"/>
        <w:rPr>
          <w:rFonts w:hint="eastAsia"/>
          <w:color w:val="auto"/>
          <w:u w:val="none" w:color="auto"/>
          <w:lang w:val="en-US" w:eastAsia="zh-CN"/>
        </w:rPr>
      </w:pPr>
    </w:p>
    <w:p>
      <w:pPr>
        <w:pStyle w:val="37"/>
        <w:ind w:left="0" w:leftChars="0" w:firstLine="0" w:firstLineChars="0"/>
        <w:rPr>
          <w:rFonts w:hint="eastAsia"/>
          <w:color w:val="auto"/>
          <w:u w:val="none" w:color="auto"/>
          <w:lang w:val="en-US" w:eastAsia="zh-CN"/>
        </w:rPr>
      </w:pPr>
    </w:p>
    <w:p>
      <w:pPr>
        <w:pStyle w:val="37"/>
        <w:ind w:left="0" w:leftChars="0" w:firstLine="0" w:firstLineChars="0"/>
        <w:rPr>
          <w:rFonts w:hint="eastAsia"/>
          <w:color w:val="auto"/>
          <w:u w:val="none" w:color="auto"/>
          <w:lang w:val="en-US" w:eastAsia="zh-CN"/>
        </w:rPr>
      </w:pPr>
    </w:p>
    <w:p>
      <w:pPr>
        <w:pStyle w:val="37"/>
        <w:ind w:left="0" w:leftChars="0" w:firstLine="0" w:firstLineChars="0"/>
        <w:rPr>
          <w:rFonts w:hint="eastAsia"/>
          <w:color w:val="auto"/>
          <w:u w:val="none" w:color="auto"/>
          <w:lang w:val="en-US" w:eastAsia="zh-CN"/>
        </w:rPr>
      </w:pPr>
    </w:p>
    <w:p>
      <w:pPr>
        <w:pStyle w:val="37"/>
        <w:ind w:left="0" w:leftChars="0" w:firstLine="0" w:firstLineChars="0"/>
        <w:rPr>
          <w:rFonts w:hint="eastAsia"/>
          <w:color w:val="auto"/>
          <w:u w:val="none" w:color="auto"/>
          <w:lang w:val="en-US" w:eastAsia="zh-CN"/>
        </w:rPr>
      </w:pPr>
    </w:p>
    <w:p>
      <w:pPr>
        <w:pStyle w:val="37"/>
        <w:ind w:left="0" w:leftChars="0" w:firstLine="0" w:firstLineChars="0"/>
        <w:rPr>
          <w:rFonts w:hint="eastAsia"/>
          <w:color w:val="auto"/>
          <w:u w:val="none" w:color="auto"/>
          <w:lang w:val="en-US" w:eastAsia="zh-CN"/>
        </w:rPr>
      </w:pPr>
    </w:p>
    <w:p>
      <w:pPr>
        <w:pStyle w:val="37"/>
        <w:ind w:left="0" w:leftChars="0" w:firstLine="0" w:firstLineChars="0"/>
        <w:rPr>
          <w:rFonts w:hint="eastAsia"/>
          <w:color w:val="auto"/>
          <w:u w:val="none" w:color="auto"/>
          <w:lang w:val="en-US" w:eastAsia="zh-CN"/>
        </w:rPr>
      </w:pPr>
    </w:p>
    <w:p>
      <w:pPr>
        <w:pStyle w:val="37"/>
        <w:ind w:left="0" w:leftChars="0" w:firstLine="0" w:firstLineChars="0"/>
        <w:rPr>
          <w:rFonts w:hint="eastAsia"/>
          <w:color w:val="auto"/>
          <w:u w:val="none" w:color="auto"/>
          <w:lang w:val="en-US" w:eastAsia="zh-CN"/>
        </w:rPr>
      </w:pPr>
    </w:p>
    <w:p>
      <w:pPr>
        <w:pStyle w:val="37"/>
        <w:ind w:left="0" w:leftChars="0" w:firstLine="0" w:firstLineChars="0"/>
        <w:rPr>
          <w:rFonts w:hint="eastAsia"/>
          <w:color w:val="auto"/>
          <w:u w:val="none" w:color="auto"/>
          <w:lang w:val="en-US" w:eastAsia="zh-CN"/>
        </w:rPr>
      </w:pPr>
    </w:p>
    <w:p>
      <w:pPr>
        <w:pStyle w:val="37"/>
        <w:ind w:left="0" w:leftChars="0" w:firstLine="0" w:firstLineChars="0"/>
        <w:rPr>
          <w:rFonts w:hint="eastAsia"/>
          <w:color w:val="auto"/>
          <w:u w:val="none" w:color="auto"/>
          <w:lang w:val="en-US" w:eastAsia="zh-CN"/>
        </w:rPr>
      </w:pPr>
    </w:p>
    <w:p>
      <w:pPr>
        <w:pStyle w:val="37"/>
        <w:ind w:left="0" w:leftChars="0" w:firstLine="0" w:firstLineChars="0"/>
        <w:rPr>
          <w:rFonts w:hint="eastAsia"/>
          <w:color w:val="auto"/>
          <w:u w:val="none" w:color="auto"/>
          <w:lang w:val="en-US" w:eastAsia="zh-CN"/>
        </w:rPr>
      </w:pPr>
    </w:p>
    <w:p>
      <w:pPr>
        <w:pStyle w:val="37"/>
        <w:ind w:left="0" w:leftChars="0" w:firstLine="0" w:firstLineChars="0"/>
        <w:rPr>
          <w:rFonts w:hint="eastAsia"/>
          <w:color w:val="auto"/>
          <w:u w:val="none" w:color="auto"/>
          <w:lang w:val="en-US" w:eastAsia="zh-CN"/>
        </w:rPr>
      </w:pPr>
    </w:p>
    <w:p>
      <w:pPr>
        <w:pStyle w:val="37"/>
        <w:ind w:left="0" w:leftChars="0" w:firstLine="0" w:firstLineChars="0"/>
        <w:rPr>
          <w:rFonts w:hint="eastAsia"/>
          <w:color w:val="auto"/>
          <w:u w:val="none" w:color="auto"/>
          <w:lang w:val="en-US" w:eastAsia="zh-CN"/>
        </w:rPr>
      </w:pPr>
    </w:p>
    <w:p>
      <w:pPr>
        <w:pStyle w:val="37"/>
        <w:ind w:left="0" w:leftChars="0" w:firstLine="0" w:firstLineChars="0"/>
        <w:rPr>
          <w:rFonts w:hint="eastAsia"/>
          <w:color w:val="auto"/>
          <w:u w:val="none" w:color="auto"/>
          <w:lang w:val="en-US" w:eastAsia="zh-CN"/>
        </w:rPr>
      </w:pPr>
    </w:p>
    <w:p>
      <w:pPr>
        <w:rPr>
          <w:rFonts w:hint="eastAsia"/>
          <w:u w:val="none" w:color="auto"/>
          <w:lang w:val="en-US" w:eastAsia="zh-CN"/>
        </w:rPr>
      </w:pPr>
      <w:r>
        <w:rPr>
          <w:rFonts w:hint="eastAsia"/>
          <w:u w:val="none" w:color="auto"/>
          <w:lang w:val="en-US" w:eastAsia="zh-CN"/>
        </w:rPr>
        <w:drawing>
          <wp:anchor distT="0" distB="0" distL="114300" distR="114300" simplePos="0" relativeHeight="2182221824" behindDoc="0" locked="0" layoutInCell="1" allowOverlap="1">
            <wp:simplePos x="0" y="0"/>
            <wp:positionH relativeFrom="column">
              <wp:posOffset>0</wp:posOffset>
            </wp:positionH>
            <wp:positionV relativeFrom="paragraph">
              <wp:posOffset>131445</wp:posOffset>
            </wp:positionV>
            <wp:extent cx="5902325" cy="8346440"/>
            <wp:effectExtent l="0" t="0" r="3175" b="16510"/>
            <wp:wrapNone/>
            <wp:docPr id="26" name="图片 26" descr="PTC20040807扫描件年产一万吨钢结构件建设项目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PTC20040807扫描件年产一万吨钢结构件建设项目_01"/>
                    <pic:cNvPicPr>
                      <a:picLocks noChangeAspect="1"/>
                    </pic:cNvPicPr>
                  </pic:nvPicPr>
                  <pic:blipFill>
                    <a:blip r:embed="rId34"/>
                    <a:stretch>
                      <a:fillRect/>
                    </a:stretch>
                  </pic:blipFill>
                  <pic:spPr>
                    <a:xfrm>
                      <a:off x="0" y="0"/>
                      <a:ext cx="5902325" cy="8346440"/>
                    </a:xfrm>
                    <a:prstGeom prst="rect">
                      <a:avLst/>
                    </a:prstGeom>
                  </pic:spPr>
                </pic:pic>
              </a:graphicData>
            </a:graphic>
          </wp:anchor>
        </w:drawing>
      </w: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r>
        <w:rPr>
          <w:rFonts w:hint="eastAsia"/>
          <w:u w:val="none" w:color="auto"/>
          <w:lang w:val="en-US" w:eastAsia="zh-CN"/>
        </w:rPr>
        <w:drawing>
          <wp:anchor distT="0" distB="0" distL="114300" distR="114300" simplePos="0" relativeHeight="2182222848" behindDoc="0" locked="0" layoutInCell="1" allowOverlap="1">
            <wp:simplePos x="0" y="0"/>
            <wp:positionH relativeFrom="column">
              <wp:posOffset>0</wp:posOffset>
            </wp:positionH>
            <wp:positionV relativeFrom="paragraph">
              <wp:posOffset>64770</wp:posOffset>
            </wp:positionV>
            <wp:extent cx="5902325" cy="8346440"/>
            <wp:effectExtent l="0" t="0" r="3175" b="16510"/>
            <wp:wrapNone/>
            <wp:docPr id="27" name="图片 27" descr="PTC20040807扫描件年产一万吨钢结构件建设项目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PTC20040807扫描件年产一万吨钢结构件建设项目_02"/>
                    <pic:cNvPicPr>
                      <a:picLocks noChangeAspect="1"/>
                    </pic:cNvPicPr>
                  </pic:nvPicPr>
                  <pic:blipFill>
                    <a:blip r:embed="rId35"/>
                    <a:stretch>
                      <a:fillRect/>
                    </a:stretch>
                  </pic:blipFill>
                  <pic:spPr>
                    <a:xfrm>
                      <a:off x="0" y="0"/>
                      <a:ext cx="5902325" cy="8346440"/>
                    </a:xfrm>
                    <a:prstGeom prst="rect">
                      <a:avLst/>
                    </a:prstGeom>
                  </pic:spPr>
                </pic:pic>
              </a:graphicData>
            </a:graphic>
          </wp:anchor>
        </w:drawing>
      </w: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r>
        <w:rPr>
          <w:rFonts w:hint="eastAsia"/>
          <w:u w:val="none" w:color="auto"/>
          <w:lang w:val="en-US" w:eastAsia="zh-CN"/>
        </w:rPr>
        <w:drawing>
          <wp:anchor distT="0" distB="0" distL="114300" distR="114300" simplePos="0" relativeHeight="2182223872" behindDoc="0" locked="0" layoutInCell="1" allowOverlap="1">
            <wp:simplePos x="0" y="0"/>
            <wp:positionH relativeFrom="column">
              <wp:posOffset>0</wp:posOffset>
            </wp:positionH>
            <wp:positionV relativeFrom="paragraph">
              <wp:posOffset>-786765</wp:posOffset>
            </wp:positionV>
            <wp:extent cx="5902325" cy="8346440"/>
            <wp:effectExtent l="0" t="0" r="3175" b="16510"/>
            <wp:wrapNone/>
            <wp:docPr id="28" name="图片 28" descr="PTC20040807扫描件年产一万吨钢结构件建设项目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PTC20040807扫描件年产一万吨钢结构件建设项目_03"/>
                    <pic:cNvPicPr>
                      <a:picLocks noChangeAspect="1"/>
                    </pic:cNvPicPr>
                  </pic:nvPicPr>
                  <pic:blipFill>
                    <a:blip r:embed="rId36"/>
                    <a:stretch>
                      <a:fillRect/>
                    </a:stretch>
                  </pic:blipFill>
                  <pic:spPr>
                    <a:xfrm>
                      <a:off x="0" y="0"/>
                      <a:ext cx="5902325" cy="8346440"/>
                    </a:xfrm>
                    <a:prstGeom prst="rect">
                      <a:avLst/>
                    </a:prstGeom>
                  </pic:spPr>
                </pic:pic>
              </a:graphicData>
            </a:graphic>
          </wp:anchor>
        </w:drawing>
      </w: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r>
        <w:rPr>
          <w:rFonts w:hint="eastAsia"/>
          <w:u w:val="none" w:color="auto"/>
          <w:lang w:val="en-US" w:eastAsia="zh-CN"/>
        </w:rPr>
        <w:drawing>
          <wp:anchor distT="0" distB="0" distL="114300" distR="114300" simplePos="0" relativeHeight="2182224896" behindDoc="0" locked="0" layoutInCell="1" allowOverlap="1">
            <wp:simplePos x="0" y="0"/>
            <wp:positionH relativeFrom="column">
              <wp:posOffset>0</wp:posOffset>
            </wp:positionH>
            <wp:positionV relativeFrom="paragraph">
              <wp:posOffset>-992505</wp:posOffset>
            </wp:positionV>
            <wp:extent cx="5902325" cy="8346440"/>
            <wp:effectExtent l="0" t="0" r="3175" b="16510"/>
            <wp:wrapNone/>
            <wp:docPr id="29" name="图片 29" descr="PTC20040807扫描件年产一万吨钢结构件建设项目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PTC20040807扫描件年产一万吨钢结构件建设项目_04"/>
                    <pic:cNvPicPr>
                      <a:picLocks noChangeAspect="1"/>
                    </pic:cNvPicPr>
                  </pic:nvPicPr>
                  <pic:blipFill>
                    <a:blip r:embed="rId37"/>
                    <a:stretch>
                      <a:fillRect/>
                    </a:stretch>
                  </pic:blipFill>
                  <pic:spPr>
                    <a:xfrm>
                      <a:off x="0" y="0"/>
                      <a:ext cx="5902325" cy="8346440"/>
                    </a:xfrm>
                    <a:prstGeom prst="rect">
                      <a:avLst/>
                    </a:prstGeom>
                  </pic:spPr>
                </pic:pic>
              </a:graphicData>
            </a:graphic>
          </wp:anchor>
        </w:drawing>
      </w: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r>
        <w:rPr>
          <w:rFonts w:hint="eastAsia"/>
          <w:u w:val="none" w:color="auto"/>
          <w:lang w:val="en-US" w:eastAsia="zh-CN"/>
        </w:rPr>
        <w:drawing>
          <wp:anchor distT="0" distB="0" distL="114300" distR="114300" simplePos="0" relativeHeight="2182232064" behindDoc="0" locked="0" layoutInCell="1" allowOverlap="1">
            <wp:simplePos x="0" y="0"/>
            <wp:positionH relativeFrom="column">
              <wp:posOffset>-95250</wp:posOffset>
            </wp:positionH>
            <wp:positionV relativeFrom="paragraph">
              <wp:posOffset>93345</wp:posOffset>
            </wp:positionV>
            <wp:extent cx="6130925" cy="8346440"/>
            <wp:effectExtent l="0" t="0" r="3175" b="16510"/>
            <wp:wrapNone/>
            <wp:docPr id="25" name="图片 25" descr="PTC20040807质保单年产一万吨钢结构件建设项目(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PTC20040807质保单年产一万吨钢结构件建设项目(1)_00"/>
                    <pic:cNvPicPr>
                      <a:picLocks noChangeAspect="1"/>
                    </pic:cNvPicPr>
                  </pic:nvPicPr>
                  <pic:blipFill>
                    <a:blip r:embed="rId38"/>
                    <a:stretch>
                      <a:fillRect/>
                    </a:stretch>
                  </pic:blipFill>
                  <pic:spPr>
                    <a:xfrm>
                      <a:off x="0" y="0"/>
                      <a:ext cx="6130925" cy="8346440"/>
                    </a:xfrm>
                    <a:prstGeom prst="rect">
                      <a:avLst/>
                    </a:prstGeom>
                  </pic:spPr>
                </pic:pic>
              </a:graphicData>
            </a:graphic>
          </wp:anchor>
        </w:drawing>
      </w: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rPr>
          <w:rFonts w:hint="eastAsia"/>
          <w:u w:val="none" w:color="auto"/>
          <w:lang w:val="en-US" w:eastAsia="zh-CN"/>
        </w:rPr>
      </w:pPr>
    </w:p>
    <w:p>
      <w:pPr>
        <w:pStyle w:val="6"/>
        <w:bidi w:val="0"/>
        <w:rPr>
          <w:rFonts w:hint="eastAsia"/>
          <w:color w:val="auto"/>
          <w:u w:val="none" w:color="auto"/>
          <w:lang w:val="en-US" w:eastAsia="zh-CN"/>
        </w:rPr>
      </w:pPr>
      <w:r>
        <w:rPr>
          <w:rFonts w:hint="eastAsia"/>
          <w:lang w:val="en-US" w:eastAsia="zh-CN"/>
        </w:rPr>
        <w:drawing>
          <wp:anchor distT="0" distB="0" distL="114300" distR="114300" simplePos="0" relativeHeight="2182226944" behindDoc="0" locked="0" layoutInCell="1" allowOverlap="1">
            <wp:simplePos x="0" y="0"/>
            <wp:positionH relativeFrom="column">
              <wp:posOffset>104775</wp:posOffset>
            </wp:positionH>
            <wp:positionV relativeFrom="paragraph">
              <wp:posOffset>438150</wp:posOffset>
            </wp:positionV>
            <wp:extent cx="5520055" cy="7714615"/>
            <wp:effectExtent l="0" t="0" r="4445" b="635"/>
            <wp:wrapNone/>
            <wp:docPr id="31" name="图片 31" descr="a80c094af2fa0911092b1823aa30c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a80c094af2fa0911092b1823aa30c47"/>
                    <pic:cNvPicPr>
                      <a:picLocks noChangeAspect="1"/>
                    </pic:cNvPicPr>
                  </pic:nvPicPr>
                  <pic:blipFill>
                    <a:blip r:embed="rId39"/>
                    <a:srcRect t="15303" r="-464" b="13439"/>
                    <a:stretch>
                      <a:fillRect/>
                    </a:stretch>
                  </pic:blipFill>
                  <pic:spPr>
                    <a:xfrm>
                      <a:off x="0" y="0"/>
                      <a:ext cx="5520055" cy="7714615"/>
                    </a:xfrm>
                    <a:prstGeom prst="rect">
                      <a:avLst/>
                    </a:prstGeom>
                  </pic:spPr>
                </pic:pic>
              </a:graphicData>
            </a:graphic>
          </wp:anchor>
        </w:drawing>
      </w:r>
      <w:r>
        <w:rPr>
          <w:rFonts w:hint="eastAsia"/>
          <w:color w:val="auto"/>
          <w:u w:val="none" w:color="auto"/>
          <w:lang w:val="en-US" w:eastAsia="zh-CN"/>
        </w:rPr>
        <w:t>附件6 关于新增钢结构生产线的报告</w:t>
      </w:r>
    </w:p>
    <w:p>
      <w:pPr>
        <w:rPr>
          <w:rFonts w:hint="eastAsia"/>
          <w:color w:val="auto"/>
          <w:u w:val="none" w:color="auto"/>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r>
        <w:drawing>
          <wp:anchor distT="0" distB="0" distL="114300" distR="114300" simplePos="0" relativeHeight="2182233088" behindDoc="0" locked="0" layoutInCell="1" allowOverlap="1">
            <wp:simplePos x="0" y="0"/>
            <wp:positionH relativeFrom="column">
              <wp:posOffset>0</wp:posOffset>
            </wp:positionH>
            <wp:positionV relativeFrom="paragraph">
              <wp:posOffset>38100</wp:posOffset>
            </wp:positionV>
            <wp:extent cx="5900420" cy="6095365"/>
            <wp:effectExtent l="0" t="0" r="5080" b="635"/>
            <wp:wrapNone/>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pic:cNvPicPr>
                  </pic:nvPicPr>
                  <pic:blipFill>
                    <a:blip r:embed="rId40"/>
                    <a:stretch>
                      <a:fillRect/>
                    </a:stretch>
                  </pic:blipFill>
                  <pic:spPr>
                    <a:xfrm>
                      <a:off x="0" y="0"/>
                      <a:ext cx="5900420" cy="6095365"/>
                    </a:xfrm>
                    <a:prstGeom prst="rect">
                      <a:avLst/>
                    </a:prstGeom>
                    <a:noFill/>
                    <a:ln>
                      <a:noFill/>
                    </a:ln>
                  </pic:spPr>
                </pic:pic>
              </a:graphicData>
            </a:graphic>
          </wp:anchor>
        </w:drawing>
      </w: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ascii="Cambria" w:hAnsi="Cambria" w:eastAsia="宋体" w:cs="Times New Roman"/>
          <w:b/>
          <w:bCs/>
          <w:color w:val="auto"/>
          <w:kern w:val="0"/>
          <w:sz w:val="28"/>
          <w:szCs w:val="28"/>
          <w:u w:val="none" w:color="auto"/>
          <w:lang w:val="en-US" w:eastAsia="zh-CN" w:bidi="ar-SA"/>
        </w:rPr>
      </w:pPr>
    </w:p>
    <w:p>
      <w:pPr>
        <w:bidi w:val="0"/>
        <w:rPr>
          <w:rFonts w:hint="default" w:ascii="Cambria" w:hAnsi="Cambria" w:eastAsia="宋体" w:cs="Times New Roman"/>
          <w:b/>
          <w:bCs/>
          <w:color w:val="auto"/>
          <w:kern w:val="0"/>
          <w:sz w:val="28"/>
          <w:szCs w:val="28"/>
          <w:u w:val="none" w:color="auto"/>
          <w:lang w:val="en-US" w:eastAsia="zh-CN" w:bidi="ar-SA"/>
        </w:rPr>
      </w:pPr>
      <w:r>
        <w:rPr>
          <w:rFonts w:hint="eastAsia" w:ascii="Cambria" w:hAnsi="Cambria" w:eastAsia="宋体" w:cs="Times New Roman"/>
          <w:b/>
          <w:bCs/>
          <w:color w:val="auto"/>
          <w:kern w:val="0"/>
          <w:sz w:val="28"/>
          <w:szCs w:val="28"/>
          <w:u w:val="none" w:color="auto"/>
          <w:lang w:val="en-US" w:eastAsia="zh-CN" w:bidi="ar-SA"/>
        </w:rPr>
        <w:t>附件7  专家意见及专家签到表</w:t>
      </w:r>
    </w:p>
    <w:p>
      <w:pPr>
        <w:bidi w:val="0"/>
        <w:rPr>
          <w:rFonts w:hint="default"/>
          <w:lang w:val="en-US" w:eastAsia="zh-CN"/>
        </w:rPr>
      </w:pPr>
    </w:p>
    <w:p>
      <w:pPr>
        <w:pStyle w:val="173"/>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883" w:firstLineChars="0"/>
        <w:jc w:val="center"/>
        <w:textAlignment w:val="auto"/>
        <w:outlineLvl w:val="9"/>
        <w:rPr>
          <w:rFonts w:hint="eastAsia" w:ascii="宋体" w:hAnsi="宋体" w:eastAsia="宋体" w:cs="宋体"/>
          <w:b/>
          <w:bCs/>
          <w:sz w:val="44"/>
          <w:szCs w:val="44"/>
          <w:lang w:val="en-US" w:eastAsia="zh-CN"/>
        </w:rPr>
      </w:pPr>
      <w:r>
        <w:rPr>
          <w:rFonts w:hint="eastAsia" w:ascii="宋体" w:hAnsi="宋体" w:eastAsia="宋体" w:cs="宋体"/>
          <w:b/>
          <w:bCs/>
          <w:sz w:val="44"/>
          <w:szCs w:val="44"/>
          <w:lang w:val="en-US" w:eastAsia="zh-CN"/>
        </w:rPr>
        <w:t>年产1万吨钢构件扩建项目</w:t>
      </w:r>
    </w:p>
    <w:p>
      <w:pPr>
        <w:pStyle w:val="173"/>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883" w:firstLineChars="0"/>
        <w:jc w:val="center"/>
        <w:textAlignment w:val="auto"/>
        <w:outlineLvl w:val="9"/>
        <w:rPr>
          <w:rFonts w:ascii="宋体" w:hAnsi="宋体"/>
          <w:b/>
          <w:spacing w:val="-20"/>
          <w:sz w:val="44"/>
          <w:szCs w:val="44"/>
        </w:rPr>
      </w:pPr>
      <w:r>
        <w:rPr>
          <w:rFonts w:hint="eastAsia" w:ascii="宋体" w:hAnsi="宋体"/>
          <w:b/>
          <w:bCs/>
          <w:spacing w:val="-23"/>
          <w:sz w:val="44"/>
          <w:szCs w:val="44"/>
        </w:rPr>
        <w:t>环境影响报告表评审意见</w:t>
      </w:r>
    </w:p>
    <w:p>
      <w:pPr>
        <w:pStyle w:val="173"/>
        <w:adjustRightInd w:val="0"/>
        <w:snapToGrid w:val="0"/>
        <w:spacing w:line="500" w:lineRule="exact"/>
        <w:ind w:firstLine="702" w:firstLineChars="200"/>
        <w:rPr>
          <w:b/>
          <w:sz w:val="36"/>
          <w:szCs w:val="36"/>
        </w:rPr>
      </w:pPr>
    </w:p>
    <w:p>
      <w:pPr>
        <w:pStyle w:val="173"/>
        <w:adjustRightInd w:val="0"/>
        <w:snapToGrid w:val="0"/>
        <w:spacing w:line="360" w:lineRule="auto"/>
        <w:ind w:firstLine="622" w:firstLineChars="200"/>
        <w:rPr>
          <w:rFonts w:ascii="仿宋" w:hAnsi="仿宋" w:eastAsia="仿宋"/>
          <w:bCs/>
          <w:kern w:val="0"/>
          <w:sz w:val="32"/>
          <w:szCs w:val="32"/>
        </w:rPr>
      </w:pPr>
      <w:r>
        <w:rPr>
          <w:rFonts w:hint="eastAsia" w:ascii="仿宋" w:hAnsi="仿宋" w:eastAsia="仿宋"/>
          <w:sz w:val="32"/>
          <w:szCs w:val="32"/>
          <w:lang w:val="en-US" w:eastAsia="zh-CN"/>
        </w:rPr>
        <w:t xml:space="preserve"> </w:t>
      </w:r>
      <w:r>
        <w:rPr>
          <w:rFonts w:ascii="仿宋" w:hAnsi="仿宋" w:eastAsia="仿宋"/>
          <w:sz w:val="32"/>
          <w:szCs w:val="32"/>
        </w:rPr>
        <w:t>20</w:t>
      </w:r>
      <w:r>
        <w:rPr>
          <w:rFonts w:hint="eastAsia" w:ascii="仿宋" w:hAnsi="仿宋" w:eastAsia="仿宋"/>
          <w:sz w:val="32"/>
          <w:szCs w:val="32"/>
          <w:lang w:val="en-US" w:eastAsia="zh-CN"/>
        </w:rPr>
        <w:t>20</w:t>
      </w:r>
      <w:r>
        <w:rPr>
          <w:rFonts w:hint="eastAsia" w:ascii="仿宋" w:hAnsi="仿宋" w:eastAsia="仿宋"/>
          <w:sz w:val="32"/>
          <w:szCs w:val="32"/>
        </w:rPr>
        <w:t>年</w:t>
      </w:r>
      <w:r>
        <w:rPr>
          <w:rFonts w:hint="eastAsia" w:ascii="仿宋" w:hAnsi="仿宋" w:eastAsia="仿宋"/>
          <w:sz w:val="32"/>
          <w:szCs w:val="32"/>
          <w:lang w:val="en-US" w:eastAsia="zh-CN"/>
        </w:rPr>
        <w:t>4</w:t>
      </w:r>
      <w:r>
        <w:rPr>
          <w:rFonts w:hint="eastAsia" w:ascii="仿宋" w:hAnsi="仿宋" w:eastAsia="仿宋"/>
          <w:sz w:val="32"/>
          <w:szCs w:val="32"/>
        </w:rPr>
        <w:t>月</w:t>
      </w:r>
      <w:r>
        <w:rPr>
          <w:rFonts w:hint="eastAsia" w:ascii="仿宋" w:hAnsi="仿宋" w:eastAsia="仿宋"/>
          <w:sz w:val="32"/>
          <w:szCs w:val="32"/>
          <w:lang w:val="en-US" w:eastAsia="zh-CN"/>
        </w:rPr>
        <w:t>29</w:t>
      </w:r>
      <w:r>
        <w:rPr>
          <w:rFonts w:hint="eastAsia" w:ascii="仿宋" w:hAnsi="仿宋" w:eastAsia="仿宋"/>
          <w:sz w:val="32"/>
          <w:szCs w:val="32"/>
        </w:rPr>
        <w:t>日</w:t>
      </w:r>
      <w:r>
        <w:rPr>
          <w:rFonts w:hint="eastAsia" w:ascii="仿宋" w:hAnsi="仿宋" w:eastAsia="仿宋"/>
          <w:sz w:val="32"/>
          <w:szCs w:val="32"/>
          <w:lang w:eastAsia="zh-CN"/>
        </w:rPr>
        <w:t>，岳阳市生态环境局湘阴分</w:t>
      </w:r>
      <w:r>
        <w:rPr>
          <w:rFonts w:hint="eastAsia" w:ascii="仿宋" w:hAnsi="仿宋" w:eastAsia="仿宋"/>
          <w:sz w:val="32"/>
          <w:szCs w:val="32"/>
        </w:rPr>
        <w:t>局在</w:t>
      </w:r>
      <w:r>
        <w:rPr>
          <w:rFonts w:hint="eastAsia" w:ascii="仿宋" w:hAnsi="仿宋" w:eastAsia="仿宋"/>
          <w:sz w:val="32"/>
          <w:szCs w:val="32"/>
          <w:lang w:eastAsia="zh-CN"/>
        </w:rPr>
        <w:t>湘阴县</w:t>
      </w:r>
      <w:r>
        <w:rPr>
          <w:rFonts w:hint="eastAsia" w:ascii="仿宋" w:hAnsi="仿宋" w:eastAsia="仿宋"/>
          <w:sz w:val="32"/>
          <w:szCs w:val="32"/>
        </w:rPr>
        <w:t>主持召开了《</w:t>
      </w:r>
      <w:r>
        <w:rPr>
          <w:rFonts w:hint="eastAsia" w:ascii="仿宋" w:hAnsi="仿宋" w:eastAsia="仿宋"/>
          <w:sz w:val="32"/>
          <w:szCs w:val="32"/>
          <w:lang w:eastAsia="zh-CN"/>
        </w:rPr>
        <w:t>年产1万吨钢构件扩建项目</w:t>
      </w:r>
      <w:r>
        <w:rPr>
          <w:rFonts w:hint="eastAsia" w:ascii="仿宋" w:hAnsi="仿宋" w:eastAsia="仿宋"/>
          <w:bCs/>
          <w:sz w:val="32"/>
          <w:szCs w:val="32"/>
        </w:rPr>
        <w:t>环境影响报告表</w:t>
      </w:r>
      <w:r>
        <w:rPr>
          <w:rFonts w:hint="eastAsia" w:ascii="仿宋" w:hAnsi="仿宋" w:eastAsia="仿宋"/>
          <w:sz w:val="32"/>
          <w:szCs w:val="32"/>
        </w:rPr>
        <w:t>》技术审查会，参加会议的有</w:t>
      </w:r>
      <w:r>
        <w:rPr>
          <w:rFonts w:hint="eastAsia" w:ascii="仿宋" w:hAnsi="仿宋" w:eastAsia="仿宋"/>
          <w:color w:val="000000"/>
          <w:sz w:val="32"/>
          <w:szCs w:val="32"/>
        </w:rPr>
        <w:t>建设单位</w:t>
      </w:r>
      <w:r>
        <w:rPr>
          <w:rFonts w:hint="eastAsia" w:ascii="仿宋" w:hAnsi="仿宋" w:eastAsia="仿宋"/>
          <w:color w:val="000000"/>
          <w:sz w:val="32"/>
          <w:szCs w:val="32"/>
          <w:lang w:eastAsia="zh-CN"/>
        </w:rPr>
        <w:t>湖南金高电力器材有限公司</w:t>
      </w:r>
      <w:r>
        <w:rPr>
          <w:rFonts w:hint="eastAsia" w:ascii="仿宋" w:hAnsi="仿宋" w:eastAsia="仿宋"/>
          <w:sz w:val="32"/>
          <w:szCs w:val="32"/>
        </w:rPr>
        <w:t>和评价单位</w:t>
      </w:r>
      <w:r>
        <w:rPr>
          <w:rFonts w:hint="eastAsia" w:ascii="仿宋" w:hAnsi="仿宋" w:eastAsia="仿宋"/>
          <w:sz w:val="32"/>
          <w:szCs w:val="32"/>
          <w:lang w:eastAsia="zh-CN"/>
        </w:rPr>
        <w:t>北京国环益达环保技术有限公司</w:t>
      </w:r>
      <w:r>
        <w:rPr>
          <w:rFonts w:hint="eastAsia" w:ascii="仿宋" w:hAnsi="仿宋" w:eastAsia="仿宋"/>
          <w:sz w:val="32"/>
          <w:szCs w:val="32"/>
        </w:rPr>
        <w:t>的代表，会议邀请三位专家组成技术评审组（名单附后）。会议期间，与会专家和代表，察看了工程现场，听取了建设单位对项目规划的介绍，评价单位对报告表主要内容做了技术说明。经认真讨论评审，形成如下审查意见：</w:t>
      </w:r>
    </w:p>
    <w:p>
      <w:pPr>
        <w:spacing w:line="360" w:lineRule="auto"/>
        <w:ind w:firstLine="622" w:firstLineChars="200"/>
        <w:rPr>
          <w:rFonts w:hint="eastAsia" w:ascii="黑体" w:hAnsi="黑体" w:eastAsia="黑体"/>
          <w:sz w:val="32"/>
          <w:szCs w:val="32"/>
        </w:rPr>
      </w:pPr>
      <w:r>
        <w:rPr>
          <w:rFonts w:hint="eastAsia" w:ascii="黑体" w:hAnsi="黑体" w:eastAsia="黑体"/>
          <w:sz w:val="32"/>
          <w:szCs w:val="32"/>
        </w:rPr>
        <w:t>一、工程概况</w:t>
      </w:r>
    </w:p>
    <w:p>
      <w:pPr>
        <w:spacing w:line="360" w:lineRule="auto"/>
        <w:ind w:firstLine="622" w:firstLineChars="200"/>
        <w:rPr>
          <w:rFonts w:hint="eastAsia" w:ascii="仿宋" w:hAnsi="仿宋" w:eastAsia="仿宋"/>
          <w:sz w:val="32"/>
          <w:szCs w:val="32"/>
        </w:rPr>
      </w:pPr>
      <w:r>
        <w:rPr>
          <w:rFonts w:hint="eastAsia" w:ascii="仿宋" w:hAnsi="仿宋" w:eastAsia="仿宋"/>
          <w:sz w:val="32"/>
          <w:szCs w:val="32"/>
        </w:rPr>
        <w:t>（1）项目名称：</w:t>
      </w:r>
      <w:r>
        <w:rPr>
          <w:rFonts w:hint="eastAsia" w:ascii="仿宋" w:hAnsi="仿宋" w:eastAsia="仿宋"/>
          <w:sz w:val="32"/>
          <w:szCs w:val="32"/>
          <w:lang w:eastAsia="zh-CN"/>
        </w:rPr>
        <w:t>年产1万吨钢构件扩建项目</w:t>
      </w:r>
      <w:r>
        <w:rPr>
          <w:rFonts w:hint="eastAsia" w:ascii="仿宋" w:hAnsi="仿宋" w:eastAsia="仿宋"/>
          <w:sz w:val="32"/>
          <w:szCs w:val="32"/>
        </w:rPr>
        <w:t>；</w:t>
      </w:r>
    </w:p>
    <w:p>
      <w:pPr>
        <w:spacing w:line="360" w:lineRule="auto"/>
        <w:ind w:firstLine="622" w:firstLineChars="200"/>
        <w:rPr>
          <w:rFonts w:hint="eastAsia" w:ascii="仿宋" w:hAnsi="仿宋" w:eastAsia="仿宋"/>
          <w:sz w:val="32"/>
          <w:szCs w:val="32"/>
        </w:rPr>
      </w:pPr>
      <w:r>
        <w:rPr>
          <w:rFonts w:hint="eastAsia" w:ascii="仿宋" w:hAnsi="仿宋" w:eastAsia="仿宋"/>
          <w:sz w:val="32"/>
          <w:szCs w:val="32"/>
        </w:rPr>
        <w:t>（2）建设单位：</w:t>
      </w:r>
      <w:r>
        <w:rPr>
          <w:rFonts w:hint="eastAsia" w:ascii="仿宋" w:hAnsi="仿宋" w:eastAsia="仿宋"/>
          <w:sz w:val="32"/>
          <w:szCs w:val="32"/>
          <w:lang w:eastAsia="zh-CN"/>
        </w:rPr>
        <w:t>湖南金高电力器材有限公司</w:t>
      </w:r>
      <w:r>
        <w:rPr>
          <w:rFonts w:hint="eastAsia" w:ascii="仿宋" w:hAnsi="仿宋" w:eastAsia="仿宋"/>
          <w:sz w:val="32"/>
          <w:szCs w:val="32"/>
        </w:rPr>
        <w:t>；</w:t>
      </w:r>
    </w:p>
    <w:p>
      <w:pPr>
        <w:spacing w:line="360" w:lineRule="auto"/>
        <w:ind w:firstLine="622" w:firstLineChars="200"/>
        <w:rPr>
          <w:rFonts w:hint="eastAsia" w:ascii="仿宋" w:hAnsi="仿宋" w:eastAsia="仿宋"/>
          <w:sz w:val="32"/>
          <w:szCs w:val="32"/>
        </w:rPr>
      </w:pPr>
      <w:r>
        <w:rPr>
          <w:rFonts w:hint="eastAsia" w:ascii="仿宋" w:hAnsi="仿宋" w:eastAsia="仿宋"/>
          <w:sz w:val="32"/>
          <w:szCs w:val="32"/>
        </w:rPr>
        <w:t>（3）建设地点：</w:t>
      </w:r>
      <w:r>
        <w:rPr>
          <w:rFonts w:hint="eastAsia" w:ascii="仿宋" w:hAnsi="仿宋" w:eastAsia="仿宋"/>
          <w:sz w:val="32"/>
          <w:szCs w:val="32"/>
          <w:lang w:eastAsia="zh-CN"/>
        </w:rPr>
        <w:t>湘阴县金龙新区文襄路与安嘉路交汇处东北角（</w:t>
      </w:r>
      <w:r>
        <w:rPr>
          <w:rFonts w:hint="eastAsia" w:ascii="仿宋" w:hAnsi="仿宋" w:eastAsia="仿宋"/>
          <w:sz w:val="32"/>
          <w:szCs w:val="32"/>
        </w:rPr>
        <w:t>湖南金高电力器材有限公司</w:t>
      </w:r>
      <w:r>
        <w:rPr>
          <w:rFonts w:hint="eastAsia" w:ascii="仿宋" w:hAnsi="仿宋" w:eastAsia="仿宋"/>
          <w:sz w:val="32"/>
          <w:szCs w:val="32"/>
          <w:lang w:eastAsia="zh-CN"/>
        </w:rPr>
        <w:t>内）</w:t>
      </w:r>
      <w:r>
        <w:rPr>
          <w:rFonts w:hint="eastAsia" w:ascii="仿宋" w:hAnsi="仿宋" w:eastAsia="仿宋"/>
          <w:sz w:val="32"/>
          <w:szCs w:val="32"/>
        </w:rPr>
        <w:t>；</w:t>
      </w:r>
    </w:p>
    <w:p>
      <w:pPr>
        <w:spacing w:line="360" w:lineRule="auto"/>
        <w:ind w:firstLine="622" w:firstLineChars="200"/>
        <w:rPr>
          <w:rFonts w:hint="eastAsia" w:ascii="仿宋" w:hAnsi="仿宋" w:eastAsia="仿宋"/>
          <w:sz w:val="32"/>
          <w:szCs w:val="32"/>
        </w:rPr>
      </w:pPr>
      <w:r>
        <w:rPr>
          <w:rFonts w:hint="eastAsia" w:ascii="仿宋" w:hAnsi="仿宋" w:eastAsia="仿宋"/>
          <w:sz w:val="32"/>
          <w:szCs w:val="32"/>
        </w:rPr>
        <w:t>（中心地理坐标：北纬</w:t>
      </w:r>
      <w:r>
        <w:rPr>
          <w:rFonts w:hint="eastAsia" w:ascii="仿宋" w:hAnsi="仿宋" w:eastAsia="仿宋"/>
          <w:sz w:val="32"/>
          <w:szCs w:val="32"/>
          <w:lang w:val="en-US" w:eastAsia="zh-CN"/>
        </w:rPr>
        <w:t>28.523860</w:t>
      </w:r>
      <w:r>
        <w:rPr>
          <w:rFonts w:hint="eastAsia" w:ascii="仿宋" w:hAnsi="仿宋" w:eastAsia="仿宋"/>
          <w:sz w:val="32"/>
          <w:szCs w:val="32"/>
        </w:rPr>
        <w:t xml:space="preserve"> 东经</w:t>
      </w:r>
      <w:r>
        <w:rPr>
          <w:rFonts w:hint="eastAsia" w:ascii="仿宋" w:hAnsi="仿宋" w:eastAsia="仿宋"/>
          <w:sz w:val="32"/>
          <w:szCs w:val="32"/>
          <w:lang w:val="en-US" w:eastAsia="zh-CN"/>
        </w:rPr>
        <w:t>112.933177</w:t>
      </w:r>
      <w:r>
        <w:rPr>
          <w:rFonts w:hint="eastAsia" w:ascii="仿宋" w:hAnsi="仿宋" w:eastAsia="仿宋"/>
          <w:sz w:val="32"/>
          <w:szCs w:val="32"/>
        </w:rPr>
        <w:t>）</w:t>
      </w:r>
    </w:p>
    <w:p>
      <w:pPr>
        <w:spacing w:line="360" w:lineRule="auto"/>
        <w:ind w:firstLine="622" w:firstLineChars="200"/>
        <w:rPr>
          <w:rFonts w:hint="eastAsia" w:ascii="仿宋" w:hAnsi="仿宋" w:eastAsia="仿宋"/>
          <w:sz w:val="32"/>
          <w:szCs w:val="32"/>
        </w:rPr>
      </w:pPr>
      <w:r>
        <w:rPr>
          <w:rFonts w:hint="eastAsia" w:ascii="仿宋" w:hAnsi="仿宋" w:eastAsia="仿宋"/>
          <w:sz w:val="32"/>
          <w:szCs w:val="32"/>
        </w:rPr>
        <w:t>（4）项目性质：新建；</w:t>
      </w:r>
    </w:p>
    <w:p>
      <w:pPr>
        <w:spacing w:line="360" w:lineRule="auto"/>
        <w:ind w:firstLine="622" w:firstLineChars="200"/>
        <w:rPr>
          <w:rFonts w:hint="eastAsia" w:ascii="仿宋" w:hAnsi="仿宋" w:eastAsia="仿宋"/>
          <w:sz w:val="32"/>
          <w:szCs w:val="32"/>
        </w:rPr>
      </w:pPr>
      <w:r>
        <w:rPr>
          <w:rFonts w:hint="eastAsia" w:ascii="仿宋" w:hAnsi="仿宋" w:eastAsia="仿宋"/>
          <w:sz w:val="32"/>
          <w:szCs w:val="32"/>
        </w:rPr>
        <w:t>（5）建设规模：项目总占地面积约</w:t>
      </w:r>
      <w:r>
        <w:rPr>
          <w:rFonts w:hint="eastAsia" w:ascii="仿宋" w:hAnsi="仿宋" w:eastAsia="仿宋"/>
          <w:sz w:val="32"/>
          <w:szCs w:val="32"/>
          <w:lang w:val="en-US" w:eastAsia="zh-CN"/>
        </w:rPr>
        <w:t>8938.87</w:t>
      </w:r>
      <w:r>
        <w:rPr>
          <w:rFonts w:hint="eastAsia" w:ascii="仿宋" w:hAnsi="仿宋" w:eastAsia="仿宋"/>
          <w:sz w:val="32"/>
          <w:szCs w:val="32"/>
        </w:rPr>
        <w:t>m</w:t>
      </w:r>
      <w:r>
        <w:rPr>
          <w:rFonts w:hint="eastAsia" w:ascii="仿宋" w:hAnsi="仿宋" w:eastAsia="仿宋"/>
          <w:sz w:val="32"/>
          <w:szCs w:val="32"/>
          <w:vertAlign w:val="superscript"/>
        </w:rPr>
        <w:t>2</w:t>
      </w:r>
      <w:r>
        <w:rPr>
          <w:rFonts w:hint="eastAsia" w:ascii="仿宋" w:hAnsi="仿宋" w:eastAsia="仿宋"/>
          <w:sz w:val="32"/>
          <w:szCs w:val="32"/>
        </w:rPr>
        <w:t>。</w:t>
      </w:r>
    </w:p>
    <w:p>
      <w:pPr>
        <w:spacing w:line="360" w:lineRule="auto"/>
        <w:ind w:firstLine="622" w:firstLineChars="200"/>
        <w:rPr>
          <w:rFonts w:hint="eastAsia" w:ascii="仿宋" w:hAnsi="仿宋" w:eastAsia="仿宋"/>
          <w:sz w:val="32"/>
          <w:szCs w:val="32"/>
        </w:rPr>
      </w:pPr>
      <w:r>
        <w:rPr>
          <w:rFonts w:hint="eastAsia" w:ascii="仿宋" w:hAnsi="仿宋" w:eastAsia="仿宋"/>
          <w:sz w:val="32"/>
          <w:szCs w:val="32"/>
        </w:rPr>
        <w:t>（6）总投资：</w:t>
      </w:r>
      <w:r>
        <w:rPr>
          <w:rFonts w:hint="eastAsia" w:ascii="仿宋" w:hAnsi="仿宋" w:eastAsia="仿宋"/>
          <w:sz w:val="32"/>
          <w:szCs w:val="32"/>
          <w:lang w:val="en-US" w:eastAsia="zh-CN"/>
        </w:rPr>
        <w:t>300万元</w:t>
      </w:r>
      <w:r>
        <w:rPr>
          <w:rFonts w:hint="eastAsia" w:ascii="仿宋" w:hAnsi="仿宋" w:eastAsia="仿宋"/>
          <w:sz w:val="32"/>
          <w:szCs w:val="32"/>
        </w:rPr>
        <w:t>，其中环保投资</w:t>
      </w:r>
      <w:r>
        <w:rPr>
          <w:rFonts w:hint="eastAsia" w:ascii="仿宋" w:hAnsi="仿宋" w:eastAsia="仿宋"/>
          <w:sz w:val="32"/>
          <w:szCs w:val="32"/>
          <w:lang w:val="en-US" w:eastAsia="zh-CN"/>
        </w:rPr>
        <w:t>40</w:t>
      </w:r>
      <w:r>
        <w:rPr>
          <w:rFonts w:hint="eastAsia" w:ascii="仿宋" w:hAnsi="仿宋" w:eastAsia="仿宋"/>
          <w:sz w:val="32"/>
          <w:szCs w:val="32"/>
        </w:rPr>
        <w:t>万。</w:t>
      </w:r>
    </w:p>
    <w:p>
      <w:pPr>
        <w:spacing w:line="360" w:lineRule="auto"/>
        <w:ind w:firstLine="622" w:firstLineChars="200"/>
        <w:rPr>
          <w:rFonts w:hint="eastAsia" w:ascii="仿宋" w:hAnsi="仿宋" w:eastAsia="仿宋"/>
          <w:sz w:val="32"/>
          <w:szCs w:val="32"/>
        </w:rPr>
      </w:pPr>
      <w:r>
        <w:rPr>
          <w:rFonts w:hint="eastAsia" w:ascii="仿宋" w:hAnsi="仿宋" w:eastAsia="仿宋"/>
          <w:sz w:val="32"/>
          <w:szCs w:val="32"/>
        </w:rPr>
        <w:t>（7）劳动定员：厂区员工人数</w:t>
      </w:r>
      <w:r>
        <w:rPr>
          <w:rFonts w:hint="eastAsia" w:ascii="仿宋" w:hAnsi="仿宋" w:eastAsia="仿宋"/>
          <w:sz w:val="32"/>
          <w:szCs w:val="32"/>
          <w:lang w:val="en-US" w:eastAsia="zh-CN"/>
        </w:rPr>
        <w:t>30</w:t>
      </w:r>
      <w:r>
        <w:rPr>
          <w:rFonts w:hint="eastAsia" w:ascii="仿宋" w:hAnsi="仿宋" w:eastAsia="仿宋"/>
          <w:sz w:val="32"/>
          <w:szCs w:val="32"/>
        </w:rPr>
        <w:t>人</w:t>
      </w:r>
      <w:r>
        <w:rPr>
          <w:rFonts w:hint="eastAsia" w:ascii="仿宋" w:hAnsi="仿宋" w:eastAsia="仿宋"/>
          <w:sz w:val="32"/>
          <w:szCs w:val="32"/>
          <w:lang w:eastAsia="zh-CN"/>
        </w:rPr>
        <w:t>，均在厂内食宿（依托原有项目）</w:t>
      </w:r>
      <w:r>
        <w:rPr>
          <w:rFonts w:hint="eastAsia" w:ascii="仿宋" w:hAnsi="仿宋" w:eastAsia="仿宋"/>
          <w:sz w:val="32"/>
          <w:szCs w:val="32"/>
        </w:rPr>
        <w:t>，年工作时间为300天，每天工作8小时。</w:t>
      </w:r>
    </w:p>
    <w:p>
      <w:pPr>
        <w:spacing w:line="360" w:lineRule="auto"/>
        <w:ind w:firstLine="622" w:firstLineChars="200"/>
        <w:rPr>
          <w:rFonts w:hint="eastAsia" w:ascii="黑体" w:hAnsi="黑体" w:eastAsia="黑体"/>
          <w:sz w:val="32"/>
          <w:szCs w:val="32"/>
        </w:rPr>
      </w:pPr>
      <w:r>
        <w:rPr>
          <w:rFonts w:hint="eastAsia" w:ascii="黑体" w:hAnsi="黑体" w:eastAsia="黑体"/>
          <w:sz w:val="32"/>
          <w:szCs w:val="32"/>
        </w:rPr>
        <w:t>二、报告表</w:t>
      </w:r>
      <w:r>
        <w:rPr>
          <w:rFonts w:ascii="黑体" w:hAnsi="黑体" w:eastAsia="黑体"/>
          <w:sz w:val="32"/>
          <w:szCs w:val="32"/>
        </w:rPr>
        <w:t>修改完善时</w:t>
      </w:r>
      <w:r>
        <w:rPr>
          <w:rFonts w:hint="eastAsia" w:ascii="黑体" w:hAnsi="黑体" w:eastAsia="黑体"/>
          <w:sz w:val="32"/>
          <w:szCs w:val="32"/>
        </w:rPr>
        <w:t>建议注意</w:t>
      </w:r>
      <w:r>
        <w:rPr>
          <w:rFonts w:ascii="黑体" w:hAnsi="黑体" w:eastAsia="黑体"/>
          <w:sz w:val="32"/>
          <w:szCs w:val="32"/>
        </w:rPr>
        <w:t>以下几点</w:t>
      </w:r>
    </w:p>
    <w:p>
      <w:pPr>
        <w:pStyle w:val="202"/>
        <w:spacing w:line="360" w:lineRule="auto"/>
        <w:ind w:firstLine="778" w:firstLineChars="250"/>
        <w:jc w:val="left"/>
        <w:rPr>
          <w:rFonts w:hint="eastAsia" w:ascii="黑体" w:hAnsi="黑体" w:eastAsia="黑体" w:cs="黑体"/>
          <w:b/>
          <w:bCs/>
          <w:color w:val="auto"/>
          <w:sz w:val="32"/>
          <w:szCs w:val="32"/>
        </w:rPr>
      </w:pPr>
      <w:r>
        <w:rPr>
          <w:rFonts w:hint="eastAsia" w:ascii="黑体" w:hAnsi="黑体" w:eastAsia="黑体" w:cs="黑体"/>
          <w:b/>
          <w:bCs/>
          <w:color w:val="auto"/>
          <w:sz w:val="32"/>
          <w:szCs w:val="32"/>
        </w:rPr>
        <w:t>1、</w:t>
      </w:r>
      <w:r>
        <w:rPr>
          <w:rFonts w:hint="eastAsia" w:ascii="黑体" w:hAnsi="黑体" w:eastAsia="黑体" w:cs="黑体"/>
          <w:b/>
          <w:bCs/>
          <w:color w:val="auto"/>
          <w:sz w:val="32"/>
          <w:szCs w:val="32"/>
          <w:lang w:eastAsia="zh-CN"/>
        </w:rPr>
        <w:t>核实项目建设性质，进一步明确</w:t>
      </w:r>
      <w:r>
        <w:rPr>
          <w:rFonts w:hint="eastAsia" w:ascii="黑体" w:hAnsi="黑体" w:eastAsia="黑体" w:cs="黑体"/>
          <w:b/>
          <w:bCs/>
          <w:color w:val="auto"/>
          <w:sz w:val="32"/>
          <w:szCs w:val="32"/>
        </w:rPr>
        <w:t>项目</w:t>
      </w:r>
      <w:r>
        <w:rPr>
          <w:rFonts w:hint="eastAsia" w:ascii="黑体" w:hAnsi="黑体" w:eastAsia="黑体" w:cs="黑体"/>
          <w:b/>
          <w:bCs/>
          <w:color w:val="auto"/>
          <w:sz w:val="32"/>
          <w:szCs w:val="32"/>
          <w:lang w:eastAsia="zh-CN"/>
        </w:rPr>
        <w:t>建设由来，核实项目的工程组成，明确项目的设备型号并分析其与国家产业政策的相符性。</w:t>
      </w:r>
    </w:p>
    <w:p>
      <w:pPr>
        <w:pStyle w:val="202"/>
        <w:spacing w:line="360" w:lineRule="auto"/>
        <w:ind w:firstLine="778" w:firstLineChars="250"/>
        <w:jc w:val="both"/>
        <w:rPr>
          <w:rFonts w:hint="eastAsia" w:ascii="黑体" w:hAnsi="黑体" w:eastAsia="黑体" w:cs="黑体"/>
          <w:b/>
          <w:bCs/>
          <w:color w:val="auto"/>
          <w:sz w:val="32"/>
          <w:szCs w:val="32"/>
        </w:rPr>
      </w:pPr>
      <w:r>
        <w:rPr>
          <w:rFonts w:hint="eastAsia" w:ascii="黑体" w:hAnsi="黑体" w:eastAsia="黑体" w:cs="黑体"/>
          <w:b/>
          <w:bCs/>
          <w:color w:val="auto"/>
          <w:sz w:val="32"/>
          <w:szCs w:val="32"/>
        </w:rPr>
        <w:t>2、</w:t>
      </w:r>
      <w:r>
        <w:rPr>
          <w:rFonts w:hint="eastAsia" w:ascii="黑体" w:hAnsi="黑体" w:eastAsia="黑体" w:cs="黑体"/>
          <w:b/>
          <w:bCs/>
          <w:color w:val="auto"/>
          <w:sz w:val="32"/>
          <w:szCs w:val="32"/>
          <w:lang w:eastAsia="zh-CN"/>
        </w:rPr>
        <w:t>强化原有项目环境现状调查，分析项目依托原有项目公用工程的可行性，并结合本项目建设提出以新带老措施；</w:t>
      </w:r>
      <w:r>
        <w:rPr>
          <w:rFonts w:hint="eastAsia" w:ascii="黑体" w:hAnsi="黑体" w:eastAsia="黑体" w:cs="黑体"/>
          <w:b/>
          <w:bCs/>
          <w:color w:val="auto"/>
          <w:sz w:val="32"/>
          <w:szCs w:val="32"/>
        </w:rPr>
        <w:t>核实敏感环境保护目标</w:t>
      </w:r>
      <w:r>
        <w:rPr>
          <w:rFonts w:hint="eastAsia" w:ascii="黑体" w:hAnsi="黑体" w:eastAsia="黑体" w:cs="黑体"/>
          <w:b/>
          <w:bCs/>
          <w:color w:val="auto"/>
          <w:sz w:val="32"/>
          <w:szCs w:val="32"/>
          <w:lang w:val="en-US" w:eastAsia="zh-CN"/>
        </w:rPr>
        <w:t>，提出平面布局优化方案；核实项目评价适用标准</w:t>
      </w:r>
      <w:r>
        <w:rPr>
          <w:rFonts w:hint="eastAsia" w:ascii="黑体" w:hAnsi="黑体" w:eastAsia="黑体" w:cs="黑体"/>
          <w:b/>
          <w:bCs/>
          <w:color w:val="auto"/>
          <w:sz w:val="32"/>
          <w:szCs w:val="32"/>
          <w:lang w:eastAsia="zh-CN"/>
        </w:rPr>
        <w:t>。</w:t>
      </w:r>
    </w:p>
    <w:p>
      <w:pPr>
        <w:spacing w:line="360" w:lineRule="auto"/>
        <w:ind w:firstLine="765" w:firstLineChars="246"/>
        <w:jc w:val="left"/>
        <w:rPr>
          <w:rFonts w:hint="eastAsia" w:ascii="黑体" w:hAnsi="黑体" w:eastAsia="黑体" w:cs="黑体"/>
          <w:b/>
          <w:bCs/>
          <w:color w:val="auto"/>
          <w:sz w:val="32"/>
          <w:szCs w:val="32"/>
        </w:rPr>
      </w:pPr>
      <w:r>
        <w:rPr>
          <w:rFonts w:hint="eastAsia" w:ascii="黑体" w:hAnsi="黑体" w:eastAsia="黑体" w:cs="黑体"/>
          <w:b/>
          <w:bCs/>
          <w:color w:val="auto"/>
          <w:sz w:val="32"/>
          <w:szCs w:val="32"/>
          <w:lang w:val="en-US" w:eastAsia="zh-CN"/>
        </w:rPr>
        <w:t>3</w:t>
      </w:r>
      <w:r>
        <w:rPr>
          <w:rFonts w:hint="eastAsia" w:ascii="黑体" w:hAnsi="黑体" w:eastAsia="黑体" w:cs="黑体"/>
          <w:b/>
          <w:bCs/>
          <w:color w:val="auto"/>
          <w:sz w:val="32"/>
          <w:szCs w:val="32"/>
        </w:rPr>
        <w:t>、核实原辅材料</w:t>
      </w:r>
      <w:r>
        <w:rPr>
          <w:rFonts w:hint="eastAsia" w:ascii="黑体" w:hAnsi="黑体" w:eastAsia="黑体" w:cs="黑体"/>
          <w:b/>
          <w:bCs/>
          <w:color w:val="auto"/>
          <w:sz w:val="32"/>
          <w:szCs w:val="32"/>
          <w:lang w:eastAsia="zh-CN"/>
        </w:rPr>
        <w:t>种类、规格要求、来源、</w:t>
      </w:r>
      <w:r>
        <w:rPr>
          <w:rFonts w:hint="eastAsia" w:ascii="黑体" w:hAnsi="黑体" w:eastAsia="黑体" w:cs="黑体"/>
          <w:b/>
          <w:bCs/>
          <w:color w:val="auto"/>
          <w:sz w:val="32"/>
          <w:szCs w:val="32"/>
        </w:rPr>
        <w:t>消耗量</w:t>
      </w:r>
      <w:r>
        <w:rPr>
          <w:rFonts w:hint="eastAsia" w:ascii="黑体" w:hAnsi="黑体" w:eastAsia="黑体" w:cs="黑体"/>
          <w:b/>
          <w:bCs/>
          <w:color w:val="auto"/>
          <w:sz w:val="32"/>
          <w:szCs w:val="32"/>
          <w:lang w:eastAsia="zh-CN"/>
        </w:rPr>
        <w:t>，</w:t>
      </w:r>
      <w:r>
        <w:rPr>
          <w:rFonts w:hint="eastAsia" w:ascii="黑体" w:hAnsi="黑体" w:eastAsia="黑体" w:cs="黑体"/>
          <w:b/>
          <w:bCs/>
          <w:color w:val="auto"/>
          <w:sz w:val="32"/>
          <w:szCs w:val="32"/>
        </w:rPr>
        <w:t>校核项目物料平衡。</w:t>
      </w:r>
    </w:p>
    <w:p>
      <w:pPr>
        <w:spacing w:line="360" w:lineRule="auto"/>
        <w:ind w:firstLine="765" w:firstLineChars="246"/>
        <w:jc w:val="left"/>
        <w:rPr>
          <w:rFonts w:hint="eastAsia" w:ascii="黑体" w:hAnsi="黑体" w:eastAsia="黑体" w:cs="黑体"/>
          <w:b/>
          <w:bCs/>
          <w:color w:val="auto"/>
          <w:sz w:val="32"/>
          <w:szCs w:val="32"/>
        </w:rPr>
      </w:pPr>
      <w:r>
        <w:rPr>
          <w:rFonts w:hint="eastAsia" w:ascii="黑体" w:hAnsi="黑体" w:eastAsia="黑体" w:cs="黑体"/>
          <w:b/>
          <w:bCs/>
          <w:color w:val="auto"/>
          <w:sz w:val="32"/>
          <w:szCs w:val="32"/>
          <w:lang w:val="en-US" w:eastAsia="zh-CN"/>
        </w:rPr>
        <w:t>4</w:t>
      </w:r>
      <w:r>
        <w:rPr>
          <w:rFonts w:hint="eastAsia" w:ascii="黑体" w:hAnsi="黑体" w:eastAsia="黑体" w:cs="黑体"/>
          <w:b/>
          <w:bCs/>
          <w:color w:val="auto"/>
          <w:sz w:val="32"/>
          <w:szCs w:val="32"/>
        </w:rPr>
        <w:t>、</w:t>
      </w:r>
      <w:r>
        <w:rPr>
          <w:rFonts w:hint="eastAsia" w:ascii="黑体" w:hAnsi="黑体" w:eastAsia="黑体" w:cs="黑体"/>
          <w:b/>
          <w:bCs/>
          <w:color w:val="auto"/>
          <w:sz w:val="32"/>
          <w:szCs w:val="32"/>
          <w:lang w:eastAsia="zh-CN"/>
        </w:rPr>
        <w:t>进一步加强工程分析，细化</w:t>
      </w:r>
      <w:r>
        <w:rPr>
          <w:rFonts w:hint="eastAsia" w:ascii="黑体" w:hAnsi="黑体" w:eastAsia="黑体" w:cs="黑体"/>
          <w:b/>
          <w:bCs/>
          <w:color w:val="auto"/>
          <w:sz w:val="32"/>
          <w:szCs w:val="32"/>
        </w:rPr>
        <w:t>项目生产工艺</w:t>
      </w:r>
      <w:r>
        <w:rPr>
          <w:rFonts w:hint="eastAsia" w:ascii="黑体" w:hAnsi="黑体" w:eastAsia="黑体" w:cs="黑体"/>
          <w:b/>
          <w:bCs/>
          <w:color w:val="auto"/>
          <w:sz w:val="32"/>
          <w:szCs w:val="32"/>
          <w:lang w:eastAsia="zh-CN"/>
        </w:rPr>
        <w:t>流程图，</w:t>
      </w:r>
      <w:r>
        <w:rPr>
          <w:rFonts w:hint="eastAsia" w:ascii="黑体" w:hAnsi="黑体" w:eastAsia="黑体" w:cs="黑体"/>
          <w:b/>
          <w:bCs/>
          <w:color w:val="auto"/>
          <w:sz w:val="32"/>
          <w:szCs w:val="32"/>
          <w:lang w:val="en-US" w:eastAsia="zh-CN"/>
        </w:rPr>
        <w:t>强化</w:t>
      </w:r>
      <w:r>
        <w:rPr>
          <w:rFonts w:hint="eastAsia" w:ascii="黑体" w:hAnsi="黑体" w:eastAsia="黑体" w:cs="黑体"/>
          <w:b/>
          <w:bCs/>
          <w:color w:val="auto"/>
          <w:sz w:val="32"/>
          <w:szCs w:val="32"/>
        </w:rPr>
        <w:t>项目产排污节点和源强分析，</w:t>
      </w:r>
      <w:r>
        <w:rPr>
          <w:rFonts w:hint="eastAsia" w:ascii="黑体" w:hAnsi="黑体" w:eastAsia="黑体" w:cs="黑体"/>
          <w:b/>
          <w:bCs/>
          <w:color w:val="auto"/>
          <w:sz w:val="32"/>
          <w:szCs w:val="32"/>
          <w:lang w:val="en-US" w:eastAsia="zh-CN"/>
        </w:rPr>
        <w:t>核实废气处置措施和废水污防措施的可行性和可靠性，</w:t>
      </w:r>
      <w:r>
        <w:rPr>
          <w:rFonts w:hint="eastAsia" w:ascii="黑体" w:hAnsi="黑体" w:eastAsia="黑体" w:cs="黑体"/>
          <w:b/>
          <w:bCs/>
          <w:color w:val="auto"/>
          <w:sz w:val="32"/>
          <w:szCs w:val="32"/>
          <w:lang w:eastAsia="zh-CN"/>
        </w:rPr>
        <w:t>核实生活废水</w:t>
      </w:r>
      <w:r>
        <w:rPr>
          <w:rFonts w:hint="eastAsia" w:ascii="黑体" w:hAnsi="黑体" w:eastAsia="黑体" w:cs="黑体"/>
          <w:b/>
          <w:bCs/>
          <w:color w:val="auto"/>
          <w:sz w:val="32"/>
          <w:szCs w:val="32"/>
          <w:lang w:val="en-US" w:eastAsia="zh-CN"/>
        </w:rPr>
        <w:t>排放去向；核实排气筒高度和数量</w:t>
      </w:r>
      <w:r>
        <w:rPr>
          <w:rFonts w:hint="eastAsia" w:ascii="黑体" w:hAnsi="黑体" w:eastAsia="黑体" w:cs="黑体"/>
          <w:b/>
          <w:bCs/>
          <w:color w:val="auto"/>
          <w:sz w:val="32"/>
          <w:szCs w:val="32"/>
        </w:rPr>
        <w:t>。</w:t>
      </w:r>
    </w:p>
    <w:p>
      <w:pPr>
        <w:spacing w:line="360" w:lineRule="auto"/>
        <w:ind w:firstLine="642"/>
        <w:rPr>
          <w:rFonts w:hint="eastAsia" w:ascii="黑体" w:hAnsi="黑体" w:eastAsia="黑体" w:cs="黑体"/>
          <w:b/>
          <w:bCs/>
          <w:color w:val="auto"/>
          <w:sz w:val="32"/>
          <w:szCs w:val="32"/>
        </w:rPr>
      </w:pPr>
      <w:r>
        <w:rPr>
          <w:rFonts w:hint="eastAsia" w:ascii="黑体" w:hAnsi="黑体" w:eastAsia="黑体" w:cs="黑体"/>
          <w:b/>
          <w:bCs/>
          <w:color w:val="auto"/>
          <w:sz w:val="32"/>
          <w:szCs w:val="32"/>
          <w:lang w:val="en-US" w:eastAsia="zh-CN"/>
        </w:rPr>
        <w:t>5、</w:t>
      </w:r>
      <w:r>
        <w:rPr>
          <w:rFonts w:hint="eastAsia" w:ascii="黑体" w:hAnsi="黑体" w:eastAsia="黑体" w:cs="黑体"/>
          <w:b/>
          <w:bCs/>
          <w:color w:val="auto"/>
          <w:sz w:val="32"/>
          <w:szCs w:val="32"/>
        </w:rPr>
        <w:t>核实</w:t>
      </w:r>
      <w:r>
        <w:rPr>
          <w:rFonts w:hint="eastAsia" w:ascii="黑体" w:hAnsi="黑体" w:eastAsia="黑体" w:cs="黑体"/>
          <w:b/>
          <w:bCs/>
          <w:color w:val="auto"/>
          <w:sz w:val="32"/>
          <w:szCs w:val="32"/>
          <w:lang w:eastAsia="zh-CN"/>
        </w:rPr>
        <w:t>各类</w:t>
      </w:r>
      <w:r>
        <w:rPr>
          <w:rFonts w:hint="eastAsia" w:ascii="黑体" w:hAnsi="黑体" w:eastAsia="黑体" w:cs="黑体"/>
          <w:b/>
          <w:bCs/>
          <w:color w:val="auto"/>
          <w:sz w:val="32"/>
          <w:szCs w:val="32"/>
        </w:rPr>
        <w:t>固废产生种类、</w:t>
      </w:r>
      <w:r>
        <w:rPr>
          <w:rFonts w:hint="eastAsia" w:ascii="黑体" w:hAnsi="黑体" w:eastAsia="黑体" w:cs="黑体"/>
          <w:b/>
          <w:bCs/>
          <w:color w:val="auto"/>
          <w:sz w:val="32"/>
          <w:szCs w:val="32"/>
          <w:lang w:val="en-US" w:eastAsia="zh-CN"/>
        </w:rPr>
        <w:t>数</w:t>
      </w:r>
      <w:r>
        <w:rPr>
          <w:rFonts w:hint="eastAsia" w:ascii="黑体" w:hAnsi="黑体" w:eastAsia="黑体" w:cs="黑体"/>
          <w:b/>
          <w:bCs/>
          <w:color w:val="auto"/>
          <w:sz w:val="32"/>
          <w:szCs w:val="32"/>
        </w:rPr>
        <w:t>量与属性，完善</w:t>
      </w:r>
      <w:r>
        <w:rPr>
          <w:rFonts w:hint="eastAsia" w:ascii="黑体" w:hAnsi="黑体" w:eastAsia="黑体" w:cs="黑体"/>
          <w:b/>
          <w:bCs/>
          <w:color w:val="auto"/>
          <w:sz w:val="32"/>
          <w:szCs w:val="32"/>
          <w:lang w:eastAsia="zh-CN"/>
        </w:rPr>
        <w:t>危险废物</w:t>
      </w:r>
      <w:r>
        <w:rPr>
          <w:rFonts w:hint="eastAsia" w:ascii="黑体" w:hAnsi="黑体" w:eastAsia="黑体" w:cs="黑体"/>
          <w:b/>
          <w:bCs/>
          <w:color w:val="auto"/>
          <w:sz w:val="32"/>
          <w:szCs w:val="32"/>
        </w:rPr>
        <w:t>收集、暂存与处置措施</w:t>
      </w:r>
      <w:r>
        <w:rPr>
          <w:rFonts w:hint="eastAsia" w:ascii="黑体" w:hAnsi="黑体" w:eastAsia="黑体" w:cs="黑体"/>
          <w:b/>
          <w:bCs/>
          <w:color w:val="auto"/>
          <w:sz w:val="32"/>
          <w:szCs w:val="32"/>
          <w:lang w:eastAsia="zh-CN"/>
        </w:rPr>
        <w:t>，分析其依托原有项目危废暂存间的可行性</w:t>
      </w:r>
      <w:r>
        <w:rPr>
          <w:rFonts w:hint="eastAsia" w:ascii="黑体" w:hAnsi="黑体" w:eastAsia="黑体" w:cs="黑体"/>
          <w:b/>
          <w:bCs/>
          <w:color w:val="auto"/>
          <w:sz w:val="32"/>
          <w:szCs w:val="32"/>
        </w:rPr>
        <w:t>。</w:t>
      </w:r>
    </w:p>
    <w:p>
      <w:pPr>
        <w:spacing w:line="360" w:lineRule="auto"/>
        <w:ind w:firstLine="642"/>
        <w:rPr>
          <w:rFonts w:hint="eastAsia" w:ascii="黑体" w:hAnsi="黑体" w:eastAsia="黑体" w:cs="黑体"/>
          <w:b/>
          <w:bCs/>
          <w:color w:val="auto"/>
          <w:sz w:val="32"/>
          <w:szCs w:val="32"/>
          <w:lang w:eastAsia="zh-CN"/>
        </w:rPr>
      </w:pPr>
      <w:r>
        <w:rPr>
          <w:rFonts w:hint="eastAsia" w:ascii="黑体" w:hAnsi="黑体" w:eastAsia="黑体" w:cs="黑体"/>
          <w:b/>
          <w:bCs/>
          <w:color w:val="auto"/>
          <w:sz w:val="32"/>
          <w:szCs w:val="32"/>
          <w:lang w:val="en-US" w:eastAsia="zh-CN"/>
        </w:rPr>
        <w:t>6</w:t>
      </w:r>
      <w:r>
        <w:rPr>
          <w:rFonts w:hint="eastAsia" w:ascii="黑体" w:hAnsi="黑体" w:eastAsia="黑体" w:cs="黑体"/>
          <w:b/>
          <w:bCs/>
          <w:color w:val="auto"/>
          <w:sz w:val="32"/>
          <w:szCs w:val="32"/>
        </w:rPr>
        <w:t>、强化环境风险评价内容，细化风险防范及应对措施</w:t>
      </w:r>
      <w:r>
        <w:rPr>
          <w:rFonts w:hint="eastAsia" w:ascii="黑体" w:hAnsi="黑体" w:eastAsia="黑体" w:cs="黑体"/>
          <w:b/>
          <w:bCs/>
          <w:color w:val="auto"/>
          <w:sz w:val="32"/>
          <w:szCs w:val="32"/>
          <w:lang w:eastAsia="zh-CN"/>
        </w:rPr>
        <w:t>。</w:t>
      </w:r>
    </w:p>
    <w:p>
      <w:pPr>
        <w:spacing w:line="360" w:lineRule="auto"/>
        <w:ind w:firstLine="622" w:firstLineChars="200"/>
        <w:jc w:val="left"/>
        <w:rPr>
          <w:rFonts w:hint="eastAsia" w:ascii="仿宋" w:hAnsi="仿宋" w:eastAsia="仿宋"/>
          <w:color w:val="auto"/>
          <w:sz w:val="32"/>
          <w:szCs w:val="32"/>
        </w:rPr>
      </w:pPr>
      <w:r>
        <w:rPr>
          <w:rFonts w:hint="eastAsia" w:ascii="黑体" w:hAnsi="黑体" w:eastAsia="黑体" w:cs="黑体"/>
          <w:b/>
          <w:bCs/>
          <w:color w:val="auto"/>
          <w:sz w:val="32"/>
          <w:szCs w:val="32"/>
          <w:lang w:val="en-US" w:eastAsia="zh-CN"/>
        </w:rPr>
        <w:t>7</w:t>
      </w:r>
      <w:r>
        <w:rPr>
          <w:rFonts w:hint="eastAsia" w:ascii="黑体" w:hAnsi="黑体" w:eastAsia="黑体" w:cs="黑体"/>
          <w:b/>
          <w:bCs/>
          <w:color w:val="auto"/>
          <w:sz w:val="32"/>
          <w:szCs w:val="32"/>
        </w:rPr>
        <w:t>、</w:t>
      </w:r>
      <w:r>
        <w:rPr>
          <w:rFonts w:hint="eastAsia" w:ascii="黑体" w:hAnsi="黑体" w:eastAsia="黑体" w:cs="黑体"/>
          <w:b/>
          <w:bCs/>
          <w:color w:val="auto"/>
          <w:sz w:val="32"/>
          <w:szCs w:val="32"/>
          <w:lang w:eastAsia="zh-CN"/>
        </w:rPr>
        <w:t>核实</w:t>
      </w:r>
      <w:r>
        <w:rPr>
          <w:rFonts w:hint="eastAsia" w:ascii="黑体" w:hAnsi="黑体" w:eastAsia="黑体" w:cs="黑体"/>
          <w:b/>
          <w:bCs/>
          <w:color w:val="auto"/>
          <w:sz w:val="32"/>
          <w:szCs w:val="32"/>
        </w:rPr>
        <w:t>项目</w:t>
      </w:r>
      <w:r>
        <w:rPr>
          <w:rFonts w:hint="eastAsia" w:ascii="黑体" w:hAnsi="黑体" w:eastAsia="黑体" w:cs="黑体"/>
          <w:b/>
          <w:bCs/>
          <w:color w:val="auto"/>
          <w:sz w:val="32"/>
          <w:szCs w:val="32"/>
          <w:lang w:eastAsia="zh-CN"/>
        </w:rPr>
        <w:t>监测计划和环保设施</w:t>
      </w:r>
      <w:r>
        <w:rPr>
          <w:rFonts w:hint="eastAsia" w:ascii="黑体" w:hAnsi="黑体" w:eastAsia="黑体" w:cs="黑体"/>
          <w:b/>
          <w:bCs/>
          <w:color w:val="auto"/>
          <w:sz w:val="32"/>
          <w:szCs w:val="32"/>
        </w:rPr>
        <w:t>验收一览表，核实</w:t>
      </w:r>
      <w:r>
        <w:rPr>
          <w:rFonts w:hint="eastAsia" w:ascii="黑体" w:hAnsi="黑体" w:eastAsia="黑体" w:cs="黑体"/>
          <w:b/>
          <w:bCs/>
          <w:color w:val="auto"/>
          <w:sz w:val="32"/>
          <w:szCs w:val="32"/>
          <w:lang w:eastAsia="zh-CN"/>
        </w:rPr>
        <w:t>项目总量指标、总投资和</w:t>
      </w:r>
      <w:r>
        <w:rPr>
          <w:rFonts w:hint="eastAsia" w:ascii="黑体" w:hAnsi="黑体" w:eastAsia="黑体" w:cs="黑体"/>
          <w:b/>
          <w:bCs/>
          <w:color w:val="auto"/>
          <w:sz w:val="32"/>
          <w:szCs w:val="32"/>
        </w:rPr>
        <w:t>环保投资。</w:t>
      </w:r>
    </w:p>
    <w:p>
      <w:pPr>
        <w:spacing w:line="360" w:lineRule="auto"/>
        <w:ind w:firstLine="594" w:firstLineChars="196"/>
        <w:rPr>
          <w:rFonts w:hint="eastAsia" w:ascii="仿宋" w:hAnsi="仿宋" w:eastAsia="仿宋"/>
          <w:b/>
          <w:sz w:val="32"/>
          <w:szCs w:val="32"/>
        </w:rPr>
      </w:pPr>
      <w:r>
        <w:rPr>
          <w:rFonts w:ascii="仿宋" w:hAnsi="仿宋" w:eastAsia="仿宋"/>
          <w:color w:val="FF0000"/>
          <w:spacing w:val="-4"/>
          <w:sz w:val="32"/>
          <w:szCs w:val="32"/>
        </w:rPr>
        <w:t xml:space="preserve"> </w:t>
      </w:r>
    </w:p>
    <w:p>
      <w:pPr>
        <w:tabs>
          <w:tab w:val="left" w:pos="5445"/>
        </w:tabs>
        <w:spacing w:line="360" w:lineRule="auto"/>
        <w:ind w:firstLine="933" w:firstLineChars="300"/>
        <w:rPr>
          <w:rFonts w:hint="eastAsia" w:ascii="仿宋" w:hAnsi="仿宋" w:eastAsia="仿宋"/>
          <w:b/>
          <w:sz w:val="32"/>
          <w:szCs w:val="32"/>
        </w:rPr>
      </w:pPr>
      <w:r>
        <w:rPr>
          <w:rFonts w:hint="eastAsia" w:ascii="仿宋" w:hAnsi="仿宋" w:eastAsia="仿宋"/>
          <w:b/>
          <w:sz w:val="32"/>
          <w:szCs w:val="32"/>
        </w:rPr>
        <w:t>评审人：</w:t>
      </w:r>
      <w:r>
        <w:rPr>
          <w:rFonts w:hint="eastAsia" w:ascii="仿宋" w:hAnsi="仿宋" w:eastAsia="仿宋"/>
          <w:b/>
          <w:sz w:val="32"/>
          <w:szCs w:val="32"/>
          <w:lang w:eastAsia="zh-CN"/>
        </w:rPr>
        <w:t>钟德梅</w:t>
      </w:r>
      <w:r>
        <w:rPr>
          <w:rFonts w:hint="eastAsia" w:ascii="仿宋" w:hAnsi="仿宋" w:eastAsia="仿宋"/>
          <w:b/>
          <w:sz w:val="32"/>
          <w:szCs w:val="32"/>
        </w:rPr>
        <w:t>（组长）、</w:t>
      </w:r>
      <w:r>
        <w:rPr>
          <w:rFonts w:hint="eastAsia" w:ascii="仿宋" w:hAnsi="仿宋" w:eastAsia="仿宋"/>
          <w:b/>
          <w:sz w:val="32"/>
          <w:szCs w:val="32"/>
          <w:lang w:eastAsia="zh-CN"/>
        </w:rPr>
        <w:t>张利军</w:t>
      </w:r>
      <w:r>
        <w:rPr>
          <w:rFonts w:hint="eastAsia" w:ascii="仿宋" w:hAnsi="仿宋" w:eastAsia="仿宋"/>
          <w:b/>
          <w:sz w:val="32"/>
          <w:szCs w:val="32"/>
        </w:rPr>
        <w:t>、</w:t>
      </w:r>
      <w:r>
        <w:rPr>
          <w:rFonts w:hint="eastAsia" w:ascii="仿宋" w:hAnsi="仿宋" w:eastAsia="仿宋"/>
          <w:b/>
          <w:sz w:val="32"/>
          <w:szCs w:val="32"/>
          <w:lang w:eastAsia="zh-CN"/>
        </w:rPr>
        <w:t>胡志勇</w:t>
      </w:r>
      <w:r>
        <w:rPr>
          <w:rFonts w:hint="eastAsia" w:ascii="仿宋" w:hAnsi="仿宋" w:eastAsia="仿宋"/>
          <w:b/>
          <w:sz w:val="32"/>
          <w:szCs w:val="32"/>
        </w:rPr>
        <w:t>（执笔）</w:t>
      </w:r>
    </w:p>
    <w:p>
      <w:pPr>
        <w:bidi w:val="0"/>
        <w:rPr>
          <w:rFonts w:hint="default"/>
          <w:lang w:val="en-US" w:eastAsia="zh-CN"/>
        </w:rPr>
      </w:pPr>
    </w:p>
    <w:p>
      <w:pPr>
        <w:bidi w:val="0"/>
        <w:rPr>
          <w:rFonts w:hint="default"/>
          <w:lang w:val="en-US" w:eastAsia="zh-CN"/>
        </w:rPr>
      </w:pPr>
    </w:p>
    <w:p>
      <w:pPr>
        <w:pStyle w:val="3"/>
        <w:rPr>
          <w:rFonts w:hint="default"/>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default"/>
          <w:lang w:val="en-US" w:eastAsia="zh-CN"/>
        </w:rPr>
      </w:pPr>
      <w:r>
        <w:rPr>
          <w:rFonts w:hint="default"/>
          <w:lang w:val="en-US" w:eastAsia="zh-CN"/>
        </w:rPr>
        <w:drawing>
          <wp:anchor distT="0" distB="0" distL="114300" distR="114300" simplePos="0" relativeHeight="2182228992" behindDoc="0" locked="0" layoutInCell="1" allowOverlap="1">
            <wp:simplePos x="0" y="0"/>
            <wp:positionH relativeFrom="column">
              <wp:posOffset>0</wp:posOffset>
            </wp:positionH>
            <wp:positionV relativeFrom="paragraph">
              <wp:posOffset>68580</wp:posOffset>
            </wp:positionV>
            <wp:extent cx="5967730" cy="8582660"/>
            <wp:effectExtent l="0" t="0" r="13970" b="8890"/>
            <wp:wrapNone/>
            <wp:docPr id="33" name="图片 33" descr="b17526e518fa4adc14dece6f3d317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b17526e518fa4adc14dece6f3d317c6"/>
                    <pic:cNvPicPr>
                      <a:picLocks noChangeAspect="1"/>
                    </pic:cNvPicPr>
                  </pic:nvPicPr>
                  <pic:blipFill>
                    <a:blip r:embed="rId41"/>
                    <a:srcRect l="7093" b="-446"/>
                    <a:stretch>
                      <a:fillRect/>
                    </a:stretch>
                  </pic:blipFill>
                  <pic:spPr>
                    <a:xfrm rot="10800000">
                      <a:off x="0" y="0"/>
                      <a:ext cx="5967730" cy="8582660"/>
                    </a:xfrm>
                    <a:prstGeom prst="rect">
                      <a:avLst/>
                    </a:prstGeom>
                  </pic:spPr>
                </pic:pic>
              </a:graphicData>
            </a:graphic>
          </wp:anchor>
        </w:drawing>
      </w:r>
    </w:p>
    <w:p>
      <w:pPr>
        <w:bidi w:val="0"/>
        <w:rPr>
          <w:rFonts w:hint="default"/>
          <w:lang w:val="en-US" w:eastAsia="zh-CN"/>
        </w:rPr>
        <w:sectPr>
          <w:footerReference r:id="rId8" w:type="default"/>
          <w:pgSz w:w="11906" w:h="16838"/>
          <w:pgMar w:top="1418" w:right="1134" w:bottom="1418" w:left="1474" w:header="851" w:footer="992" w:gutter="0"/>
          <w:pgBorders>
            <w:top w:val="none" w:sz="0" w:space="0"/>
            <w:left w:val="none" w:sz="0" w:space="0"/>
            <w:bottom w:val="none" w:sz="0" w:space="0"/>
            <w:right w:val="none" w:sz="0" w:space="0"/>
          </w:pgBorders>
          <w:cols w:space="720" w:num="1"/>
          <w:docGrid w:type="linesAndChars" w:linePitch="324" w:charSpace="-2001"/>
        </w:sectPr>
      </w:pPr>
    </w:p>
    <w:p>
      <w:pPr>
        <w:pStyle w:val="6"/>
        <w:bidi w:val="0"/>
        <w:rPr>
          <w:rFonts w:hint="default"/>
          <w:color w:val="auto"/>
          <w:u w:val="none" w:color="auto"/>
          <w:lang w:val="en-US" w:eastAsia="zh-CN"/>
        </w:rPr>
      </w:pPr>
      <w:r>
        <w:rPr>
          <w:rFonts w:hint="default"/>
          <w:color w:val="auto"/>
          <w:u w:val="none" w:color="auto"/>
          <w:lang w:val="en-US" w:eastAsia="zh-CN"/>
        </w:rPr>
        <w:drawing>
          <wp:anchor distT="0" distB="0" distL="114300" distR="114300" simplePos="0" relativeHeight="2182217728" behindDoc="0" locked="0" layoutInCell="1" allowOverlap="1">
            <wp:simplePos x="0" y="0"/>
            <wp:positionH relativeFrom="column">
              <wp:posOffset>8372475</wp:posOffset>
            </wp:positionH>
            <wp:positionV relativeFrom="paragraph">
              <wp:posOffset>368300</wp:posOffset>
            </wp:positionV>
            <wp:extent cx="571500" cy="742950"/>
            <wp:effectExtent l="0" t="0" r="0" b="0"/>
            <wp:wrapNone/>
            <wp:docPr id="14" name="图片 14" descr="微信图片_20170602165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微信图片_20170602165101"/>
                    <pic:cNvPicPr>
                      <a:picLocks noChangeAspect="1"/>
                    </pic:cNvPicPr>
                  </pic:nvPicPr>
                  <pic:blipFill>
                    <a:blip r:embed="rId42"/>
                    <a:stretch>
                      <a:fillRect/>
                    </a:stretch>
                  </pic:blipFill>
                  <pic:spPr>
                    <a:xfrm>
                      <a:off x="0" y="0"/>
                      <a:ext cx="571500" cy="742950"/>
                    </a:xfrm>
                    <a:prstGeom prst="rect">
                      <a:avLst/>
                    </a:prstGeom>
                  </pic:spPr>
                </pic:pic>
              </a:graphicData>
            </a:graphic>
          </wp:anchor>
        </w:drawing>
      </w:r>
      <w:r>
        <w:rPr>
          <w:u w:val="none" w:color="auto"/>
        </w:rPr>
        <w:drawing>
          <wp:anchor distT="0" distB="0" distL="114300" distR="114300" simplePos="0" relativeHeight="412528640" behindDoc="0" locked="0" layoutInCell="1" allowOverlap="1">
            <wp:simplePos x="0" y="0"/>
            <wp:positionH relativeFrom="column">
              <wp:posOffset>3175</wp:posOffset>
            </wp:positionH>
            <wp:positionV relativeFrom="paragraph">
              <wp:posOffset>369570</wp:posOffset>
            </wp:positionV>
            <wp:extent cx="8886190" cy="5210175"/>
            <wp:effectExtent l="0" t="0" r="10160" b="9525"/>
            <wp:wrapNone/>
            <wp:docPr id="1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5"/>
                    <pic:cNvPicPr>
                      <a:picLocks noChangeAspect="1"/>
                    </pic:cNvPicPr>
                  </pic:nvPicPr>
                  <pic:blipFill>
                    <a:blip r:embed="rId43"/>
                    <a:stretch>
                      <a:fillRect/>
                    </a:stretch>
                  </pic:blipFill>
                  <pic:spPr>
                    <a:xfrm>
                      <a:off x="0" y="0"/>
                      <a:ext cx="8886190" cy="5210175"/>
                    </a:xfrm>
                    <a:prstGeom prst="rect">
                      <a:avLst/>
                    </a:prstGeom>
                    <a:noFill/>
                    <a:ln>
                      <a:noFill/>
                    </a:ln>
                  </pic:spPr>
                </pic:pic>
              </a:graphicData>
            </a:graphic>
          </wp:anchor>
        </w:drawing>
      </w:r>
      <w:r>
        <w:rPr>
          <w:rFonts w:hint="eastAsia"/>
          <w:color w:val="auto"/>
          <w:u w:val="none" w:color="auto"/>
          <w:lang w:val="en-US" w:eastAsia="zh-CN"/>
        </w:rPr>
        <w:t>附图1 项目地理位置图</w:t>
      </w:r>
    </w:p>
    <w:p>
      <w:pPr>
        <w:pStyle w:val="37"/>
        <w:rPr>
          <w:rFonts w:hint="default"/>
          <w:color w:val="auto"/>
          <w:u w:val="none" w:color="auto"/>
          <w:lang w:val="en-US" w:eastAsia="zh-CN"/>
        </w:rPr>
      </w:pPr>
    </w:p>
    <w:p>
      <w:pPr>
        <w:pStyle w:val="37"/>
        <w:rPr>
          <w:rFonts w:hint="default"/>
          <w:color w:val="auto"/>
          <w:u w:val="none" w:color="auto"/>
          <w:lang w:val="en-US" w:eastAsia="zh-CN"/>
        </w:rPr>
      </w:pPr>
    </w:p>
    <w:p>
      <w:pPr>
        <w:pStyle w:val="37"/>
        <w:rPr>
          <w:rFonts w:hint="default"/>
          <w:color w:val="auto"/>
          <w:u w:val="none" w:color="auto"/>
          <w:lang w:val="en-US" w:eastAsia="zh-CN"/>
        </w:rPr>
      </w:pPr>
    </w:p>
    <w:p>
      <w:pPr>
        <w:pStyle w:val="37"/>
        <w:rPr>
          <w:rFonts w:hint="default"/>
          <w:color w:val="auto"/>
          <w:u w:val="none" w:color="auto"/>
          <w:lang w:val="en-US" w:eastAsia="zh-CN"/>
        </w:rPr>
      </w:pPr>
    </w:p>
    <w:p>
      <w:pPr>
        <w:pStyle w:val="37"/>
        <w:rPr>
          <w:rFonts w:hint="default"/>
          <w:color w:val="auto"/>
          <w:u w:val="none" w:color="auto"/>
          <w:lang w:val="en-US" w:eastAsia="zh-CN"/>
        </w:rPr>
      </w:pPr>
    </w:p>
    <w:p>
      <w:pPr>
        <w:pStyle w:val="37"/>
        <w:rPr>
          <w:rFonts w:hint="default"/>
          <w:color w:val="auto"/>
          <w:u w:val="none" w:color="auto"/>
          <w:lang w:val="en-US" w:eastAsia="zh-CN"/>
        </w:rPr>
      </w:pPr>
    </w:p>
    <w:p>
      <w:pPr>
        <w:pStyle w:val="37"/>
        <w:rPr>
          <w:rFonts w:hint="default"/>
          <w:color w:val="auto"/>
          <w:u w:val="none" w:color="auto"/>
          <w:lang w:val="en-US" w:eastAsia="zh-CN"/>
        </w:rPr>
      </w:pPr>
    </w:p>
    <w:p>
      <w:pPr>
        <w:pStyle w:val="37"/>
        <w:rPr>
          <w:rFonts w:hint="default"/>
          <w:color w:val="auto"/>
          <w:u w:val="none" w:color="auto"/>
          <w:lang w:val="en-US" w:eastAsia="zh-CN"/>
        </w:rPr>
      </w:pPr>
    </w:p>
    <w:p>
      <w:pPr>
        <w:pStyle w:val="37"/>
        <w:rPr>
          <w:rFonts w:hint="default"/>
          <w:color w:val="auto"/>
          <w:u w:val="none" w:color="auto"/>
          <w:lang w:val="en-US" w:eastAsia="zh-CN"/>
        </w:rPr>
      </w:pPr>
    </w:p>
    <w:p>
      <w:pPr>
        <w:pStyle w:val="37"/>
        <w:rPr>
          <w:rFonts w:hint="default"/>
          <w:color w:val="auto"/>
          <w:u w:val="none" w:color="auto"/>
          <w:lang w:val="en-US" w:eastAsia="zh-CN"/>
        </w:rPr>
      </w:pPr>
    </w:p>
    <w:p>
      <w:pPr>
        <w:pStyle w:val="37"/>
        <w:rPr>
          <w:rFonts w:hint="default"/>
          <w:color w:val="auto"/>
          <w:u w:val="none" w:color="auto"/>
          <w:lang w:val="en-US" w:eastAsia="zh-CN"/>
        </w:rPr>
      </w:pPr>
    </w:p>
    <w:p>
      <w:pPr>
        <w:pStyle w:val="37"/>
        <w:rPr>
          <w:rFonts w:hint="default"/>
          <w:color w:val="auto"/>
          <w:u w:val="none" w:color="auto"/>
          <w:lang w:val="en-US" w:eastAsia="zh-CN"/>
        </w:rPr>
      </w:pPr>
    </w:p>
    <w:p>
      <w:pPr>
        <w:pStyle w:val="37"/>
        <w:rPr>
          <w:rFonts w:hint="default"/>
          <w:color w:val="auto"/>
          <w:u w:val="none" w:color="auto"/>
          <w:lang w:val="en-US" w:eastAsia="zh-CN"/>
        </w:rPr>
      </w:pPr>
    </w:p>
    <w:p>
      <w:pPr>
        <w:pStyle w:val="37"/>
        <w:rPr>
          <w:rFonts w:hint="default"/>
          <w:color w:val="auto"/>
          <w:u w:val="none" w:color="auto"/>
          <w:lang w:val="en-US" w:eastAsia="zh-CN"/>
        </w:rPr>
      </w:pPr>
    </w:p>
    <w:p>
      <w:pPr>
        <w:pStyle w:val="37"/>
        <w:rPr>
          <w:rFonts w:hint="default"/>
          <w:color w:val="auto"/>
          <w:u w:val="none" w:color="auto"/>
          <w:lang w:val="en-US" w:eastAsia="zh-CN"/>
        </w:rPr>
      </w:pPr>
    </w:p>
    <w:p>
      <w:pPr>
        <w:pStyle w:val="37"/>
        <w:rPr>
          <w:rFonts w:hint="default"/>
          <w:color w:val="auto"/>
          <w:u w:val="none" w:color="auto"/>
          <w:lang w:val="en-US" w:eastAsia="zh-CN"/>
        </w:rPr>
      </w:pPr>
    </w:p>
    <w:p>
      <w:pPr>
        <w:pStyle w:val="37"/>
        <w:rPr>
          <w:rFonts w:hint="default"/>
          <w:color w:val="auto"/>
          <w:u w:val="none" w:color="auto"/>
          <w:lang w:val="en-US" w:eastAsia="zh-CN"/>
        </w:rPr>
      </w:pPr>
    </w:p>
    <w:p>
      <w:pPr>
        <w:pStyle w:val="6"/>
        <w:bidi w:val="0"/>
        <w:rPr>
          <w:rFonts w:hint="default"/>
          <w:color w:val="auto"/>
          <w:u w:val="none" w:color="auto"/>
          <w:lang w:val="en-US" w:eastAsia="zh-CN"/>
        </w:rPr>
      </w:pPr>
      <w:r>
        <w:rPr>
          <w:rFonts w:hint="eastAsia" w:eastAsia="宋体"/>
          <w:color w:val="auto"/>
          <w:u w:val="none" w:color="auto"/>
          <w:lang w:eastAsia="zh-CN"/>
        </w:rPr>
        <w:drawing>
          <wp:anchor distT="0" distB="0" distL="114300" distR="114300" simplePos="0" relativeHeight="412529664" behindDoc="1" locked="0" layoutInCell="1" allowOverlap="1">
            <wp:simplePos x="0" y="0"/>
            <wp:positionH relativeFrom="column">
              <wp:posOffset>45085</wp:posOffset>
            </wp:positionH>
            <wp:positionV relativeFrom="paragraph">
              <wp:posOffset>330835</wp:posOffset>
            </wp:positionV>
            <wp:extent cx="8620125" cy="5305425"/>
            <wp:effectExtent l="0" t="0" r="9525" b="9525"/>
            <wp:wrapNone/>
            <wp:docPr id="118" name="图片 118" descr="附图2平面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附图2平面图"/>
                    <pic:cNvPicPr>
                      <a:picLocks noChangeAspect="1"/>
                    </pic:cNvPicPr>
                  </pic:nvPicPr>
                  <pic:blipFill>
                    <a:blip r:embed="rId44"/>
                    <a:srcRect l="10152" t="10122" r="11898" b="8392"/>
                    <a:stretch>
                      <a:fillRect/>
                    </a:stretch>
                  </pic:blipFill>
                  <pic:spPr>
                    <a:xfrm>
                      <a:off x="0" y="0"/>
                      <a:ext cx="8620125" cy="5305425"/>
                    </a:xfrm>
                    <a:prstGeom prst="rect">
                      <a:avLst/>
                    </a:prstGeom>
                  </pic:spPr>
                </pic:pic>
              </a:graphicData>
            </a:graphic>
          </wp:anchor>
        </w:drawing>
      </w:r>
      <w:r>
        <w:rPr>
          <w:rFonts w:hint="eastAsia"/>
          <w:color w:val="auto"/>
          <w:u w:val="none" w:color="auto"/>
          <w:lang w:val="en-US" w:eastAsia="zh-CN"/>
        </w:rPr>
        <w:t>附图2-1 公司整体平面布置图</w:t>
      </w:r>
    </w:p>
    <w:p>
      <w:pPr>
        <w:pStyle w:val="37"/>
        <w:rPr>
          <w:rFonts w:hint="eastAsia" w:eastAsia="宋体"/>
          <w:color w:val="auto"/>
          <w:u w:val="none" w:color="auto"/>
          <w:lang w:eastAsia="zh-CN"/>
        </w:rPr>
      </w:pPr>
    </w:p>
    <w:p>
      <w:pPr>
        <w:pStyle w:val="37"/>
        <w:rPr>
          <w:rFonts w:hint="eastAsia" w:eastAsia="宋体"/>
          <w:color w:val="auto"/>
          <w:u w:val="none" w:color="auto"/>
          <w:lang w:eastAsia="zh-CN"/>
        </w:rPr>
      </w:pPr>
      <w:r>
        <w:rPr>
          <w:sz w:val="21"/>
          <w:u w:val="none" w:color="auto"/>
        </w:rPr>
        <mc:AlternateContent>
          <mc:Choice Requires="wps">
            <w:drawing>
              <wp:anchor distT="0" distB="0" distL="114300" distR="114300" simplePos="0" relativeHeight="573404160" behindDoc="0" locked="0" layoutInCell="1" allowOverlap="1">
                <wp:simplePos x="0" y="0"/>
                <wp:positionH relativeFrom="column">
                  <wp:posOffset>2988310</wp:posOffset>
                </wp:positionH>
                <wp:positionV relativeFrom="paragraph">
                  <wp:posOffset>156210</wp:posOffset>
                </wp:positionV>
                <wp:extent cx="934085" cy="466090"/>
                <wp:effectExtent l="0" t="0" r="0" b="0"/>
                <wp:wrapNone/>
                <wp:docPr id="120" name="文本框 120"/>
                <wp:cNvGraphicFramePr/>
                <a:graphic xmlns:a="http://schemas.openxmlformats.org/drawingml/2006/main">
                  <a:graphicData uri="http://schemas.microsoft.com/office/word/2010/wordprocessingShape">
                    <wps:wsp>
                      <wps:cNvSpPr txBox="1"/>
                      <wps:spPr>
                        <a:xfrm>
                          <a:off x="0" y="0"/>
                          <a:ext cx="934085" cy="4660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0000"/>
                                <w:sz w:val="24"/>
                                <w:szCs w:val="22"/>
                                <w:lang w:val="en-US" w:eastAsia="zh-CN"/>
                              </w:rPr>
                            </w:pPr>
                            <w:r>
                              <w:rPr>
                                <w:rFonts w:hint="eastAsia"/>
                                <w:b/>
                                <w:bCs/>
                                <w:color w:val="FF0000"/>
                                <w:sz w:val="24"/>
                                <w:szCs w:val="22"/>
                                <w:lang w:eastAsia="zh-CN"/>
                              </w:rPr>
                              <w:t>食宿楼（已建）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5.3pt;margin-top:12.3pt;height:36.7pt;width:73.55pt;z-index:573404160;mso-width-relative:page;mso-height-relative:page;" filled="f" stroked="f" coordsize="21600,21600" o:gfxdata="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FYa&#10;n6LaAAAACQEAAA8AAAAAAAAAAQAgAAAAIgAAAGRycy9kb3ducmV2LnhtbFBLAQIUABQAAAAIAIdO&#10;4kB2yaGdIQIAABsEAAAOAAAAAAAAAAEAIAAAACkBAABkcnMvZTJvRG9jLnhtbFBLBQYAAAAABgAG&#10;AFkBAAC8BQAAAAA=&#10;">
                <v:fill on="f" focussize="0,0"/>
                <v:stroke on="f" weight="0.5pt"/>
                <v:imagedata o:title=""/>
                <o:lock v:ext="edit" aspectratio="f"/>
                <v:textbox>
                  <w:txbxContent>
                    <w:p>
                      <w:pPr>
                        <w:rPr>
                          <w:rFonts w:hint="default" w:eastAsia="宋体"/>
                          <w:b/>
                          <w:bCs/>
                          <w:color w:val="FF0000"/>
                          <w:sz w:val="24"/>
                          <w:szCs w:val="22"/>
                          <w:lang w:val="en-US" w:eastAsia="zh-CN"/>
                        </w:rPr>
                      </w:pPr>
                      <w:r>
                        <w:rPr>
                          <w:rFonts w:hint="eastAsia"/>
                          <w:b/>
                          <w:bCs/>
                          <w:color w:val="FF0000"/>
                          <w:sz w:val="24"/>
                          <w:szCs w:val="22"/>
                          <w:lang w:eastAsia="zh-CN"/>
                        </w:rPr>
                        <w:t>食宿楼（已建）</w:t>
                      </w:r>
                    </w:p>
                  </w:txbxContent>
                </v:textbox>
              </v:shape>
            </w:pict>
          </mc:Fallback>
        </mc:AlternateContent>
      </w:r>
    </w:p>
    <w:p>
      <w:pPr>
        <w:pStyle w:val="37"/>
        <w:rPr>
          <w:color w:val="auto"/>
          <w:u w:val="none" w:color="auto"/>
        </w:rPr>
      </w:pPr>
    </w:p>
    <w:p>
      <w:pPr>
        <w:pStyle w:val="37"/>
        <w:rPr>
          <w:color w:val="auto"/>
          <w:u w:val="none" w:color="auto"/>
        </w:rPr>
      </w:pPr>
      <w:r>
        <w:rPr>
          <w:sz w:val="21"/>
          <w:u w:val="none" w:color="auto"/>
        </w:rPr>
        <mc:AlternateContent>
          <mc:Choice Requires="wps">
            <w:drawing>
              <wp:anchor distT="0" distB="0" distL="114300" distR="114300" simplePos="0" relativeHeight="734277632" behindDoc="0" locked="0" layoutInCell="1" allowOverlap="1">
                <wp:simplePos x="0" y="0"/>
                <wp:positionH relativeFrom="column">
                  <wp:posOffset>2073910</wp:posOffset>
                </wp:positionH>
                <wp:positionV relativeFrom="paragraph">
                  <wp:posOffset>191770</wp:posOffset>
                </wp:positionV>
                <wp:extent cx="1266825" cy="522605"/>
                <wp:effectExtent l="0" t="0" r="0" b="0"/>
                <wp:wrapNone/>
                <wp:docPr id="121" name="文本框 121"/>
                <wp:cNvGraphicFramePr/>
                <a:graphic xmlns:a="http://schemas.openxmlformats.org/drawingml/2006/main">
                  <a:graphicData uri="http://schemas.microsoft.com/office/word/2010/wordprocessingShape">
                    <wps:wsp>
                      <wps:cNvSpPr txBox="1"/>
                      <wps:spPr>
                        <a:xfrm>
                          <a:off x="0" y="0"/>
                          <a:ext cx="1266825" cy="5226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0000"/>
                                <w:sz w:val="24"/>
                                <w:szCs w:val="22"/>
                                <w:lang w:val="en-US" w:eastAsia="zh-CN"/>
                              </w:rPr>
                            </w:pPr>
                            <w:r>
                              <w:rPr>
                                <w:rFonts w:hint="eastAsia"/>
                                <w:b/>
                                <w:bCs/>
                                <w:color w:val="FF0000"/>
                                <w:sz w:val="24"/>
                                <w:szCs w:val="22"/>
                                <w:lang w:eastAsia="zh-CN"/>
                              </w:rPr>
                              <w:t>展示销售办公楼（未建）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3.3pt;margin-top:15.1pt;height:41.15pt;width:99.75pt;z-index:734277632;mso-width-relative:page;mso-height-relative:page;" filled="f" stroked="f" coordsize="21600,21600" o:gfxdata="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VFy/&#10;W9oAAAAKAQAADwAAAAAAAAABACAAAAAiAAAAZHJzL2Rvd25yZXYueG1sUEsBAhQAFAAAAAgAh07i&#10;QOuWL28gAgAAHAQAAA4AAAAAAAAAAQAgAAAAKQEAAGRycy9lMm9Eb2MueG1sUEsFBgAAAAAGAAYA&#10;WQEAALsFAAAAAA==&#10;">
                <v:fill on="f" focussize="0,0"/>
                <v:stroke on="f" weight="0.5pt"/>
                <v:imagedata o:title=""/>
                <o:lock v:ext="edit" aspectratio="f"/>
                <v:textbox>
                  <w:txbxContent>
                    <w:p>
                      <w:pPr>
                        <w:rPr>
                          <w:rFonts w:hint="default" w:eastAsia="宋体"/>
                          <w:b/>
                          <w:bCs/>
                          <w:color w:val="FF0000"/>
                          <w:sz w:val="24"/>
                          <w:szCs w:val="22"/>
                          <w:lang w:val="en-US" w:eastAsia="zh-CN"/>
                        </w:rPr>
                      </w:pPr>
                      <w:r>
                        <w:rPr>
                          <w:rFonts w:hint="eastAsia"/>
                          <w:b/>
                          <w:bCs/>
                          <w:color w:val="FF0000"/>
                          <w:sz w:val="24"/>
                          <w:szCs w:val="22"/>
                          <w:lang w:eastAsia="zh-CN"/>
                        </w:rPr>
                        <w:t>展示销售办公楼（未建）</w:t>
                      </w:r>
                    </w:p>
                  </w:txbxContent>
                </v:textbox>
              </v:shape>
            </w:pict>
          </mc:Fallback>
        </mc:AlternateContent>
      </w:r>
    </w:p>
    <w:p>
      <w:pPr>
        <w:pStyle w:val="37"/>
        <w:rPr>
          <w:color w:val="auto"/>
          <w:u w:val="none" w:color="auto"/>
        </w:rPr>
      </w:pPr>
      <w:r>
        <w:rPr>
          <w:sz w:val="21"/>
          <w:u w:val="none" w:color="auto"/>
        </w:rPr>
        <mc:AlternateContent>
          <mc:Choice Requires="wps">
            <w:drawing>
              <wp:anchor distT="0" distB="0" distL="114300" distR="114300" simplePos="0" relativeHeight="412530688" behindDoc="0" locked="0" layoutInCell="1" allowOverlap="1">
                <wp:simplePos x="0" y="0"/>
                <wp:positionH relativeFrom="column">
                  <wp:posOffset>4188460</wp:posOffset>
                </wp:positionH>
                <wp:positionV relativeFrom="paragraph">
                  <wp:posOffset>38100</wp:posOffset>
                </wp:positionV>
                <wp:extent cx="1581150" cy="504825"/>
                <wp:effectExtent l="0" t="0" r="0" b="0"/>
                <wp:wrapNone/>
                <wp:docPr id="119" name="文本框 119"/>
                <wp:cNvGraphicFramePr/>
                <a:graphic xmlns:a="http://schemas.openxmlformats.org/drawingml/2006/main">
                  <a:graphicData uri="http://schemas.microsoft.com/office/word/2010/wordprocessingShape">
                    <wps:wsp>
                      <wps:cNvSpPr txBox="1"/>
                      <wps:spPr>
                        <a:xfrm>
                          <a:off x="2717165" y="5410200"/>
                          <a:ext cx="1581150" cy="5048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0000"/>
                                <w:sz w:val="24"/>
                                <w:szCs w:val="22"/>
                                <w:lang w:val="en-US" w:eastAsia="zh-CN"/>
                              </w:rPr>
                            </w:pPr>
                            <w:r>
                              <w:rPr>
                                <w:rFonts w:hint="eastAsia"/>
                                <w:b/>
                                <w:bCs/>
                                <w:color w:val="FF0000"/>
                                <w:sz w:val="24"/>
                                <w:szCs w:val="22"/>
                                <w:lang w:eastAsia="zh-CN"/>
                              </w:rPr>
                              <w:t>本项目生产车间</w:t>
                            </w:r>
                            <w:r>
                              <w:rPr>
                                <w:rFonts w:hint="eastAsia"/>
                                <w:b/>
                                <w:bCs/>
                                <w:color w:val="FF0000"/>
                                <w:sz w:val="24"/>
                                <w:szCs w:val="22"/>
                                <w:lang w:val="en-US" w:eastAsia="zh-CN"/>
                              </w:rPr>
                              <w:t>1#</w:t>
                            </w:r>
                            <w:r>
                              <w:rPr>
                                <w:rFonts w:hint="eastAsia"/>
                                <w:b/>
                                <w:bCs/>
                                <w:color w:val="FF0000"/>
                                <w:sz w:val="24"/>
                                <w:szCs w:val="22"/>
                                <w:lang w:eastAsia="zh-CN"/>
                              </w:rPr>
                              <w:t>（已建）</w:t>
                            </w:r>
                          </w:p>
                          <w:p>
                            <w:pPr>
                              <w:rPr>
                                <w:rFonts w:hint="default" w:eastAsia="宋体"/>
                                <w:b/>
                                <w:bCs/>
                                <w:color w:val="FF0000"/>
                                <w:sz w:val="24"/>
                                <w:szCs w:val="22"/>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9.8pt;margin-top:3pt;height:39.75pt;width:124.5pt;z-index:412530688;mso-width-relative:page;mso-height-relative:page;" filled="f" stroked="f" coordsize="21600,21600" o:gfxdata="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BnGRFv2AAAAAgBAAAPAAAAAAAAAAEAIAAAACIAAABkcnMvZG93bnJldi54bWxQSwECFAAU&#10;AAAACACHTuJAK7JOHioCAAAoBAAADgAAAAAAAAABACAAAAAnAQAAZHJzL2Uyb0RvYy54bWxQSwUG&#10;AAAAAAYABgBZAQAAwwUAAAAA&#10;">
                <v:fill on="f" focussize="0,0"/>
                <v:stroke on="f" weight="0.5pt"/>
                <v:imagedata o:title=""/>
                <o:lock v:ext="edit" aspectratio="f"/>
                <v:textbox>
                  <w:txbxContent>
                    <w:p>
                      <w:pPr>
                        <w:rPr>
                          <w:rFonts w:hint="default" w:eastAsia="宋体"/>
                          <w:b/>
                          <w:bCs/>
                          <w:color w:val="FF0000"/>
                          <w:sz w:val="24"/>
                          <w:szCs w:val="22"/>
                          <w:lang w:val="en-US" w:eastAsia="zh-CN"/>
                        </w:rPr>
                      </w:pPr>
                      <w:r>
                        <w:rPr>
                          <w:rFonts w:hint="eastAsia"/>
                          <w:b/>
                          <w:bCs/>
                          <w:color w:val="FF0000"/>
                          <w:sz w:val="24"/>
                          <w:szCs w:val="22"/>
                          <w:lang w:eastAsia="zh-CN"/>
                        </w:rPr>
                        <w:t>本项目生产车间</w:t>
                      </w:r>
                      <w:r>
                        <w:rPr>
                          <w:rFonts w:hint="eastAsia"/>
                          <w:b/>
                          <w:bCs/>
                          <w:color w:val="FF0000"/>
                          <w:sz w:val="24"/>
                          <w:szCs w:val="22"/>
                          <w:lang w:val="en-US" w:eastAsia="zh-CN"/>
                        </w:rPr>
                        <w:t>1#</w:t>
                      </w:r>
                      <w:r>
                        <w:rPr>
                          <w:rFonts w:hint="eastAsia"/>
                          <w:b/>
                          <w:bCs/>
                          <w:color w:val="FF0000"/>
                          <w:sz w:val="24"/>
                          <w:szCs w:val="22"/>
                          <w:lang w:eastAsia="zh-CN"/>
                        </w:rPr>
                        <w:t>（已建）</w:t>
                      </w:r>
                    </w:p>
                    <w:p>
                      <w:pPr>
                        <w:rPr>
                          <w:rFonts w:hint="default" w:eastAsia="宋体"/>
                          <w:b/>
                          <w:bCs/>
                          <w:color w:val="FF0000"/>
                          <w:sz w:val="24"/>
                          <w:szCs w:val="22"/>
                          <w:lang w:val="en-US" w:eastAsia="zh-CN"/>
                        </w:rPr>
                      </w:pPr>
                    </w:p>
                  </w:txbxContent>
                </v:textbox>
              </v:shape>
            </w:pict>
          </mc:Fallback>
        </mc:AlternateContent>
      </w:r>
    </w:p>
    <w:p>
      <w:pPr>
        <w:pStyle w:val="37"/>
        <w:rPr>
          <w:color w:val="auto"/>
          <w:u w:val="none" w:color="auto"/>
        </w:rPr>
      </w:pPr>
    </w:p>
    <w:p>
      <w:pPr>
        <w:pStyle w:val="37"/>
        <w:rPr>
          <w:color w:val="auto"/>
          <w:u w:val="none" w:color="auto"/>
        </w:rPr>
      </w:pPr>
      <w:r>
        <w:rPr>
          <w:sz w:val="21"/>
          <w:u w:val="none" w:color="auto"/>
        </w:rPr>
        <mc:AlternateContent>
          <mc:Choice Requires="wps">
            <w:drawing>
              <wp:anchor distT="0" distB="0" distL="114300" distR="114300" simplePos="0" relativeHeight="895151104" behindDoc="0" locked="0" layoutInCell="1" allowOverlap="1">
                <wp:simplePos x="0" y="0"/>
                <wp:positionH relativeFrom="column">
                  <wp:posOffset>1302385</wp:posOffset>
                </wp:positionH>
                <wp:positionV relativeFrom="paragraph">
                  <wp:posOffset>92710</wp:posOffset>
                </wp:positionV>
                <wp:extent cx="1171575" cy="381000"/>
                <wp:effectExtent l="0" t="0" r="0" b="0"/>
                <wp:wrapNone/>
                <wp:docPr id="122" name="文本框 122"/>
                <wp:cNvGraphicFramePr/>
                <a:graphic xmlns:a="http://schemas.openxmlformats.org/drawingml/2006/main">
                  <a:graphicData uri="http://schemas.microsoft.com/office/word/2010/wordprocessingShape">
                    <wps:wsp>
                      <wps:cNvSpPr txBox="1"/>
                      <wps:spPr>
                        <a:xfrm>
                          <a:off x="0" y="0"/>
                          <a:ext cx="1171575" cy="381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lang w:val="en-US" w:eastAsia="zh-CN"/>
                              </w:rPr>
                            </w:pPr>
                            <w:r>
                              <w:rPr>
                                <w:rFonts w:hint="eastAsia"/>
                                <w:b/>
                                <w:bCs/>
                                <w:color w:val="FF0000"/>
                                <w:sz w:val="24"/>
                                <w:szCs w:val="22"/>
                                <w:lang w:eastAsia="zh-CN"/>
                              </w:rPr>
                              <w:t>仓库（未建）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2.55pt;margin-top:7.3pt;height:30pt;width:92.25pt;z-index:895151104;mso-width-relative:page;mso-height-relative:page;" filled="f" stroked="f" coordsize="21600,21600" o:gfxdata="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AZ9&#10;GoraAAAACQEAAA8AAAAAAAAAAQAgAAAAIgAAAGRycy9kb3ducmV2LnhtbFBLAQIUABQAAAAIAIdO&#10;4kDEsSYiIQIAABwEAAAOAAAAAAAAAAEAIAAAACkBAABkcnMvZTJvRG9jLnhtbFBLBQYAAAAABgAG&#10;AFkBAAC8BQAAAAA=&#10;">
                <v:fill on="f" focussize="0,0"/>
                <v:stroke on="f" weight="0.5pt"/>
                <v:imagedata o:title=""/>
                <o:lock v:ext="edit" aspectratio="f"/>
                <v:textbox>
                  <w:txbxContent>
                    <w:p>
                      <w:pPr>
                        <w:rPr>
                          <w:rFonts w:hint="default"/>
                          <w:lang w:val="en-US" w:eastAsia="zh-CN"/>
                        </w:rPr>
                      </w:pPr>
                      <w:r>
                        <w:rPr>
                          <w:rFonts w:hint="eastAsia"/>
                          <w:b/>
                          <w:bCs/>
                          <w:color w:val="FF0000"/>
                          <w:sz w:val="24"/>
                          <w:szCs w:val="22"/>
                          <w:lang w:eastAsia="zh-CN"/>
                        </w:rPr>
                        <w:t>仓库（未建）</w:t>
                      </w:r>
                    </w:p>
                  </w:txbxContent>
                </v:textbox>
              </v:shape>
            </w:pict>
          </mc:Fallback>
        </mc:AlternateContent>
      </w:r>
    </w:p>
    <w:p>
      <w:pPr>
        <w:pStyle w:val="37"/>
        <w:rPr>
          <w:color w:val="auto"/>
          <w:u w:val="none" w:color="auto"/>
        </w:rPr>
      </w:pPr>
      <w:r>
        <w:rPr>
          <w:sz w:val="21"/>
          <w:u w:val="none" w:color="auto"/>
        </w:rPr>
        <mc:AlternateContent>
          <mc:Choice Requires="wps">
            <w:drawing>
              <wp:anchor distT="0" distB="0" distL="114300" distR="114300" simplePos="0" relativeHeight="2182138880" behindDoc="0" locked="0" layoutInCell="1" allowOverlap="1">
                <wp:simplePos x="0" y="0"/>
                <wp:positionH relativeFrom="column">
                  <wp:posOffset>6169660</wp:posOffset>
                </wp:positionH>
                <wp:positionV relativeFrom="paragraph">
                  <wp:posOffset>129540</wp:posOffset>
                </wp:positionV>
                <wp:extent cx="1171575" cy="381000"/>
                <wp:effectExtent l="0" t="0" r="0" b="0"/>
                <wp:wrapNone/>
                <wp:docPr id="127" name="文本框 127"/>
                <wp:cNvGraphicFramePr/>
                <a:graphic xmlns:a="http://schemas.openxmlformats.org/drawingml/2006/main">
                  <a:graphicData uri="http://schemas.microsoft.com/office/word/2010/wordprocessingShape">
                    <wps:wsp>
                      <wps:cNvSpPr txBox="1"/>
                      <wps:spPr>
                        <a:xfrm>
                          <a:off x="0" y="0"/>
                          <a:ext cx="1171575" cy="381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lang w:val="en-US" w:eastAsia="zh-CN"/>
                              </w:rPr>
                            </w:pPr>
                            <w:r>
                              <w:rPr>
                                <w:rFonts w:hint="eastAsia"/>
                                <w:b/>
                                <w:bCs/>
                                <w:color w:val="FF0000"/>
                                <w:sz w:val="24"/>
                                <w:szCs w:val="22"/>
                                <w:lang w:eastAsia="zh-CN"/>
                              </w:rPr>
                              <w:t>仓库</w:t>
                            </w:r>
                            <w:r>
                              <w:rPr>
                                <w:rFonts w:hint="eastAsia"/>
                                <w:b/>
                                <w:bCs/>
                                <w:color w:val="FF0000"/>
                                <w:sz w:val="24"/>
                                <w:szCs w:val="22"/>
                                <w:lang w:val="en-US" w:eastAsia="zh-CN"/>
                              </w:rPr>
                              <w:t>6#</w:t>
                            </w:r>
                            <w:r>
                              <w:rPr>
                                <w:rFonts w:hint="eastAsia"/>
                                <w:b/>
                                <w:bCs/>
                                <w:color w:val="FF0000"/>
                                <w:sz w:val="24"/>
                                <w:szCs w:val="22"/>
                                <w:lang w:eastAsia="zh-CN"/>
                              </w:rPr>
                              <w:t>（已建）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85.8pt;margin-top:10.2pt;height:30pt;width:92.25pt;z-index:-2112828416;mso-width-relative:page;mso-height-relative:page;" filled="f" stroked="f" coordsize="21600,21600" o:gfxdata="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KpS&#10;DajaAAAACgEAAA8AAAAAAAAAAQAgAAAAIgAAAGRycy9kb3ducmV2LnhtbFBLAQIUABQAAAAIAIdO&#10;4kDdwnWQIQIAABwEAAAOAAAAAAAAAAEAIAAAACkBAABkcnMvZTJvRG9jLnhtbFBLBQYAAAAABgAG&#10;AFkBAAC8BQAAAAA=&#10;">
                <v:fill on="f" focussize="0,0"/>
                <v:stroke on="f" weight="0.5pt"/>
                <v:imagedata o:title=""/>
                <o:lock v:ext="edit" aspectratio="f"/>
                <v:textbox>
                  <w:txbxContent>
                    <w:p>
                      <w:pPr>
                        <w:rPr>
                          <w:rFonts w:hint="default"/>
                          <w:lang w:val="en-US" w:eastAsia="zh-CN"/>
                        </w:rPr>
                      </w:pPr>
                      <w:r>
                        <w:rPr>
                          <w:rFonts w:hint="eastAsia"/>
                          <w:b/>
                          <w:bCs/>
                          <w:color w:val="FF0000"/>
                          <w:sz w:val="24"/>
                          <w:szCs w:val="22"/>
                          <w:lang w:eastAsia="zh-CN"/>
                        </w:rPr>
                        <w:t>仓库</w:t>
                      </w:r>
                      <w:r>
                        <w:rPr>
                          <w:rFonts w:hint="eastAsia"/>
                          <w:b/>
                          <w:bCs/>
                          <w:color w:val="FF0000"/>
                          <w:sz w:val="24"/>
                          <w:szCs w:val="22"/>
                          <w:lang w:val="en-US" w:eastAsia="zh-CN"/>
                        </w:rPr>
                        <w:t>6#</w:t>
                      </w:r>
                      <w:r>
                        <w:rPr>
                          <w:rFonts w:hint="eastAsia"/>
                          <w:b/>
                          <w:bCs/>
                          <w:color w:val="FF0000"/>
                          <w:sz w:val="24"/>
                          <w:szCs w:val="22"/>
                          <w:lang w:eastAsia="zh-CN"/>
                        </w:rPr>
                        <w:t>（已建）</w:t>
                      </w:r>
                    </w:p>
                  </w:txbxContent>
                </v:textbox>
              </v:shape>
            </w:pict>
          </mc:Fallback>
        </mc:AlternateContent>
      </w:r>
      <w:r>
        <w:rPr>
          <w:sz w:val="21"/>
          <w:u w:val="none" w:color="auto"/>
        </w:rPr>
        <mc:AlternateContent>
          <mc:Choice Requires="wps">
            <w:drawing>
              <wp:anchor distT="0" distB="0" distL="114300" distR="114300" simplePos="0" relativeHeight="1538644992" behindDoc="0" locked="0" layoutInCell="1" allowOverlap="1">
                <wp:simplePos x="0" y="0"/>
                <wp:positionH relativeFrom="column">
                  <wp:posOffset>2826385</wp:posOffset>
                </wp:positionH>
                <wp:positionV relativeFrom="paragraph">
                  <wp:posOffset>186690</wp:posOffset>
                </wp:positionV>
                <wp:extent cx="1581150" cy="523240"/>
                <wp:effectExtent l="0" t="0" r="0" b="0"/>
                <wp:wrapNone/>
                <wp:docPr id="126" name="文本框 126"/>
                <wp:cNvGraphicFramePr/>
                <a:graphic xmlns:a="http://schemas.openxmlformats.org/drawingml/2006/main">
                  <a:graphicData uri="http://schemas.microsoft.com/office/word/2010/wordprocessingShape">
                    <wps:wsp>
                      <wps:cNvSpPr txBox="1"/>
                      <wps:spPr>
                        <a:xfrm>
                          <a:off x="0" y="0"/>
                          <a:ext cx="1581150" cy="5232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0000"/>
                                <w:sz w:val="24"/>
                                <w:szCs w:val="22"/>
                                <w:lang w:val="en-US" w:eastAsia="zh-CN"/>
                              </w:rPr>
                            </w:pPr>
                            <w:r>
                              <w:rPr>
                                <w:rFonts w:hint="eastAsia"/>
                                <w:b/>
                                <w:bCs/>
                                <w:color w:val="FF0000"/>
                                <w:sz w:val="24"/>
                                <w:szCs w:val="22"/>
                                <w:lang w:eastAsia="zh-CN"/>
                              </w:rPr>
                              <w:t>原项目生产车间</w:t>
                            </w:r>
                            <w:r>
                              <w:rPr>
                                <w:rFonts w:hint="eastAsia"/>
                                <w:b/>
                                <w:bCs/>
                                <w:color w:val="FF0000"/>
                                <w:sz w:val="24"/>
                                <w:szCs w:val="22"/>
                                <w:lang w:val="en-US" w:eastAsia="zh-CN"/>
                              </w:rPr>
                              <w:t>2#</w:t>
                            </w:r>
                            <w:r>
                              <w:rPr>
                                <w:rFonts w:hint="eastAsia"/>
                                <w:b/>
                                <w:bCs/>
                                <w:color w:val="FF0000"/>
                                <w:sz w:val="24"/>
                                <w:szCs w:val="22"/>
                                <w:lang w:eastAsia="zh-CN"/>
                              </w:rPr>
                              <w:t>（已建）</w:t>
                            </w:r>
                          </w:p>
                          <w:p>
                            <w:pPr>
                              <w:rPr>
                                <w:rFonts w:hint="default" w:eastAsia="宋体"/>
                                <w:b/>
                                <w:bCs/>
                                <w:color w:val="FF0000"/>
                                <w:sz w:val="24"/>
                                <w:szCs w:val="22"/>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2.55pt;margin-top:14.7pt;height:41.2pt;width:124.5pt;z-index:1538644992;mso-width-relative:page;mso-height-relative:page;" filled="f" stroked="f" coordsize="21600,21600" o:gfxdata="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EaB&#10;R+rbAAAACgEAAA8AAAAAAAAAAQAgAAAAIgAAAGRycy9kb3ducmV2LnhtbFBLAQIUABQAAAAIAIdO&#10;4kCv+IF8IAIAABwEAAAOAAAAAAAAAAEAIAAAACoBAABkcnMvZTJvRG9jLnhtbFBLBQYAAAAABgAG&#10;AFkBAAC8BQAAAAA=&#10;">
                <v:fill on="f" focussize="0,0"/>
                <v:stroke on="f" weight="0.5pt"/>
                <v:imagedata o:title=""/>
                <o:lock v:ext="edit" aspectratio="f"/>
                <v:textbox>
                  <w:txbxContent>
                    <w:p>
                      <w:pPr>
                        <w:rPr>
                          <w:rFonts w:hint="default" w:eastAsia="宋体"/>
                          <w:b/>
                          <w:bCs/>
                          <w:color w:val="FF0000"/>
                          <w:sz w:val="24"/>
                          <w:szCs w:val="22"/>
                          <w:lang w:val="en-US" w:eastAsia="zh-CN"/>
                        </w:rPr>
                      </w:pPr>
                      <w:r>
                        <w:rPr>
                          <w:rFonts w:hint="eastAsia"/>
                          <w:b/>
                          <w:bCs/>
                          <w:color w:val="FF0000"/>
                          <w:sz w:val="24"/>
                          <w:szCs w:val="22"/>
                          <w:lang w:eastAsia="zh-CN"/>
                        </w:rPr>
                        <w:t>原项目生产车间</w:t>
                      </w:r>
                      <w:r>
                        <w:rPr>
                          <w:rFonts w:hint="eastAsia"/>
                          <w:b/>
                          <w:bCs/>
                          <w:color w:val="FF0000"/>
                          <w:sz w:val="24"/>
                          <w:szCs w:val="22"/>
                          <w:lang w:val="en-US" w:eastAsia="zh-CN"/>
                        </w:rPr>
                        <w:t>2#</w:t>
                      </w:r>
                      <w:r>
                        <w:rPr>
                          <w:rFonts w:hint="eastAsia"/>
                          <w:b/>
                          <w:bCs/>
                          <w:color w:val="FF0000"/>
                          <w:sz w:val="24"/>
                          <w:szCs w:val="22"/>
                          <w:lang w:eastAsia="zh-CN"/>
                        </w:rPr>
                        <w:t>（已建）</w:t>
                      </w:r>
                    </w:p>
                    <w:p>
                      <w:pPr>
                        <w:rPr>
                          <w:rFonts w:hint="default" w:eastAsia="宋体"/>
                          <w:b/>
                          <w:bCs/>
                          <w:color w:val="FF0000"/>
                          <w:sz w:val="24"/>
                          <w:szCs w:val="22"/>
                          <w:lang w:val="en-US" w:eastAsia="zh-CN"/>
                        </w:rPr>
                      </w:pPr>
                    </w:p>
                  </w:txbxContent>
                </v:textbox>
              </v:shape>
            </w:pict>
          </mc:Fallback>
        </mc:AlternateContent>
      </w:r>
    </w:p>
    <w:p>
      <w:pPr>
        <w:pStyle w:val="37"/>
        <w:rPr>
          <w:color w:val="auto"/>
          <w:u w:val="none" w:color="auto"/>
        </w:rPr>
      </w:pPr>
    </w:p>
    <w:p>
      <w:pPr>
        <w:pStyle w:val="37"/>
        <w:rPr>
          <w:color w:val="auto"/>
          <w:u w:val="none" w:color="auto"/>
        </w:rPr>
      </w:pPr>
      <w:r>
        <w:rPr>
          <w:sz w:val="21"/>
          <w:u w:val="none" w:color="auto"/>
        </w:rPr>
        <mc:AlternateContent>
          <mc:Choice Requires="wps">
            <w:drawing>
              <wp:anchor distT="0" distB="0" distL="114300" distR="114300" simplePos="0" relativeHeight="2182139904" behindDoc="0" locked="0" layoutInCell="1" allowOverlap="1">
                <wp:simplePos x="0" y="0"/>
                <wp:positionH relativeFrom="column">
                  <wp:posOffset>5493385</wp:posOffset>
                </wp:positionH>
                <wp:positionV relativeFrom="paragraph">
                  <wp:posOffset>184150</wp:posOffset>
                </wp:positionV>
                <wp:extent cx="876300" cy="1152525"/>
                <wp:effectExtent l="22860" t="19050" r="34290" b="28575"/>
                <wp:wrapNone/>
                <wp:docPr id="128" name="任意多边形 128"/>
                <wp:cNvGraphicFramePr/>
                <a:graphic xmlns:a="http://schemas.openxmlformats.org/drawingml/2006/main">
                  <a:graphicData uri="http://schemas.microsoft.com/office/word/2010/wordprocessingShape">
                    <wps:wsp>
                      <wps:cNvSpPr/>
                      <wps:spPr>
                        <a:xfrm>
                          <a:off x="6393815" y="4248150"/>
                          <a:ext cx="876300" cy="1152525"/>
                        </a:xfrm>
                        <a:custGeom>
                          <a:avLst/>
                          <a:gdLst>
                            <a:gd name="connisteX0" fmla="*/ 742950 w 876300"/>
                            <a:gd name="connsiteY0" fmla="*/ 0 h 1152525"/>
                            <a:gd name="connisteX1" fmla="*/ 0 w 876300"/>
                            <a:gd name="connsiteY1" fmla="*/ 1066800 h 1152525"/>
                            <a:gd name="connisteX2" fmla="*/ 285750 w 876300"/>
                            <a:gd name="connsiteY2" fmla="*/ 1152525 h 1152525"/>
                            <a:gd name="connisteX3" fmla="*/ 876300 w 876300"/>
                            <a:gd name="connsiteY3" fmla="*/ 76200 h 1152525"/>
                            <a:gd name="connisteX4" fmla="*/ 742950 w 876300"/>
                            <a:gd name="connsiteY4" fmla="*/ 0 h 115252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876300" h="1152525">
                              <a:moveTo>
                                <a:pt x="742950" y="0"/>
                              </a:moveTo>
                              <a:lnTo>
                                <a:pt x="0" y="1066800"/>
                              </a:lnTo>
                              <a:lnTo>
                                <a:pt x="285750" y="1152525"/>
                              </a:lnTo>
                              <a:lnTo>
                                <a:pt x="876300" y="76200"/>
                              </a:lnTo>
                              <a:lnTo>
                                <a:pt x="742950" y="0"/>
                              </a:lnTo>
                              <a:close/>
                            </a:path>
                          </a:pathLst>
                        </a:cu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432.55pt;margin-top:14.5pt;height:90.75pt;width:69pt;z-index:-2112827392;mso-width-relative:page;mso-height-relative:page;" filled="f" stroked="t" coordsize="876300,1152525" o:gfxdata="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" path="m742950,0l0,1066800,285750,1152525,876300,76200,742950,0xe">
                <v:path o:connectlocs="742950,0;0,1066800;285750,1152525;876300,76200;742950,0" o:connectangles="0,0,0,0,0"/>
                <v:fill on="f" focussize="0,0"/>
                <v:stroke weight="2.25pt" color="#FF0000 [3204]" miterlimit="8" joinstyle="miter"/>
                <v:imagedata o:title=""/>
                <o:lock v:ext="edit" aspectratio="f"/>
              </v:shape>
            </w:pict>
          </mc:Fallback>
        </mc:AlternateContent>
      </w:r>
      <w:r>
        <w:rPr>
          <w:sz w:val="21"/>
          <w:u w:val="none" w:color="auto"/>
        </w:rPr>
        <mc:AlternateContent>
          <mc:Choice Requires="wps">
            <w:drawing>
              <wp:anchor distT="0" distB="0" distL="114300" distR="114300" simplePos="0" relativeHeight="1377771520" behindDoc="0" locked="0" layoutInCell="1" allowOverlap="1">
                <wp:simplePos x="0" y="0"/>
                <wp:positionH relativeFrom="column">
                  <wp:posOffset>4426585</wp:posOffset>
                </wp:positionH>
                <wp:positionV relativeFrom="paragraph">
                  <wp:posOffset>241300</wp:posOffset>
                </wp:positionV>
                <wp:extent cx="1581150" cy="504825"/>
                <wp:effectExtent l="0" t="0" r="0" b="0"/>
                <wp:wrapNone/>
                <wp:docPr id="125" name="文本框 125"/>
                <wp:cNvGraphicFramePr/>
                <a:graphic xmlns:a="http://schemas.openxmlformats.org/drawingml/2006/main">
                  <a:graphicData uri="http://schemas.microsoft.com/office/word/2010/wordprocessingShape">
                    <wps:wsp>
                      <wps:cNvSpPr txBox="1"/>
                      <wps:spPr>
                        <a:xfrm>
                          <a:off x="0" y="0"/>
                          <a:ext cx="1581150" cy="5048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0000"/>
                                <w:sz w:val="24"/>
                                <w:szCs w:val="22"/>
                                <w:lang w:val="en-US" w:eastAsia="zh-CN"/>
                              </w:rPr>
                            </w:pPr>
                            <w:r>
                              <w:rPr>
                                <w:rFonts w:hint="eastAsia"/>
                                <w:b/>
                                <w:bCs/>
                                <w:color w:val="FF0000"/>
                                <w:sz w:val="24"/>
                                <w:szCs w:val="22"/>
                                <w:lang w:eastAsia="zh-CN"/>
                              </w:rPr>
                              <w:t>原项目生产车间</w:t>
                            </w:r>
                            <w:r>
                              <w:rPr>
                                <w:rFonts w:hint="eastAsia"/>
                                <w:b/>
                                <w:bCs/>
                                <w:color w:val="FF0000"/>
                                <w:sz w:val="24"/>
                                <w:szCs w:val="22"/>
                                <w:lang w:val="en-US" w:eastAsia="zh-CN"/>
                              </w:rPr>
                              <w:t>3#</w:t>
                            </w:r>
                            <w:r>
                              <w:rPr>
                                <w:rFonts w:hint="eastAsia"/>
                                <w:b/>
                                <w:bCs/>
                                <w:color w:val="FF0000"/>
                                <w:sz w:val="24"/>
                                <w:szCs w:val="22"/>
                                <w:lang w:eastAsia="zh-CN"/>
                              </w:rPr>
                              <w:t>（已建）</w:t>
                            </w:r>
                          </w:p>
                          <w:p>
                            <w:pPr>
                              <w:rPr>
                                <w:rFonts w:hint="default" w:eastAsia="宋体"/>
                                <w:b/>
                                <w:bCs/>
                                <w:color w:val="FF0000"/>
                                <w:sz w:val="24"/>
                                <w:szCs w:val="22"/>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8.55pt;margin-top:19pt;height:39.75pt;width:124.5pt;z-index:1377771520;mso-width-relative:page;mso-height-relative:page;" filled="f" stroked="f" coordsize="21600,21600" o:gfxdata="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Aqo5&#10;9tsAAAAKAQAADwAAAAAAAAABACAAAAAiAAAAZHJzL2Rvd25yZXYueG1sUEsBAhQAFAAAAAgAh07i&#10;QMFm/8ofAgAAHAQAAA4AAAAAAAAAAQAgAAAAKgEAAGRycy9lMm9Eb2MueG1sUEsFBgAAAAAGAAYA&#10;WQEAALsFAAAAAA==&#10;">
                <v:fill on="f" focussize="0,0"/>
                <v:stroke on="f" weight="0.5pt"/>
                <v:imagedata o:title=""/>
                <o:lock v:ext="edit" aspectratio="f"/>
                <v:textbox>
                  <w:txbxContent>
                    <w:p>
                      <w:pPr>
                        <w:rPr>
                          <w:rFonts w:hint="default" w:eastAsia="宋体"/>
                          <w:b/>
                          <w:bCs/>
                          <w:color w:val="FF0000"/>
                          <w:sz w:val="24"/>
                          <w:szCs w:val="22"/>
                          <w:lang w:val="en-US" w:eastAsia="zh-CN"/>
                        </w:rPr>
                      </w:pPr>
                      <w:r>
                        <w:rPr>
                          <w:rFonts w:hint="eastAsia"/>
                          <w:b/>
                          <w:bCs/>
                          <w:color w:val="FF0000"/>
                          <w:sz w:val="24"/>
                          <w:szCs w:val="22"/>
                          <w:lang w:eastAsia="zh-CN"/>
                        </w:rPr>
                        <w:t>原项目生产车间</w:t>
                      </w:r>
                      <w:r>
                        <w:rPr>
                          <w:rFonts w:hint="eastAsia"/>
                          <w:b/>
                          <w:bCs/>
                          <w:color w:val="FF0000"/>
                          <w:sz w:val="24"/>
                          <w:szCs w:val="22"/>
                          <w:lang w:val="en-US" w:eastAsia="zh-CN"/>
                        </w:rPr>
                        <w:t>3#</w:t>
                      </w:r>
                      <w:r>
                        <w:rPr>
                          <w:rFonts w:hint="eastAsia"/>
                          <w:b/>
                          <w:bCs/>
                          <w:color w:val="FF0000"/>
                          <w:sz w:val="24"/>
                          <w:szCs w:val="22"/>
                          <w:lang w:eastAsia="zh-CN"/>
                        </w:rPr>
                        <w:t>（已建）</w:t>
                      </w:r>
                    </w:p>
                    <w:p>
                      <w:pPr>
                        <w:rPr>
                          <w:rFonts w:hint="default" w:eastAsia="宋体"/>
                          <w:b/>
                          <w:bCs/>
                          <w:color w:val="FF0000"/>
                          <w:sz w:val="24"/>
                          <w:szCs w:val="22"/>
                          <w:lang w:val="en-US" w:eastAsia="zh-CN"/>
                        </w:rPr>
                      </w:pPr>
                    </w:p>
                  </w:txbxContent>
                </v:textbox>
              </v:shape>
            </w:pict>
          </mc:Fallback>
        </mc:AlternateContent>
      </w:r>
    </w:p>
    <w:p>
      <w:pPr>
        <w:pStyle w:val="37"/>
        <w:rPr>
          <w:color w:val="auto"/>
          <w:u w:val="none" w:color="auto"/>
        </w:rPr>
      </w:pPr>
      <w:r>
        <w:rPr>
          <w:sz w:val="21"/>
          <w:u w:val="none" w:color="auto"/>
        </w:rPr>
        <mc:AlternateContent>
          <mc:Choice Requires="wps">
            <w:drawing>
              <wp:anchor distT="0" distB="0" distL="114300" distR="114300" simplePos="0" relativeHeight="2825633792" behindDoc="0" locked="0" layoutInCell="1" allowOverlap="1">
                <wp:simplePos x="0" y="0"/>
                <wp:positionH relativeFrom="column">
                  <wp:posOffset>5636260</wp:posOffset>
                </wp:positionH>
                <wp:positionV relativeFrom="paragraph">
                  <wp:posOffset>259080</wp:posOffset>
                </wp:positionV>
                <wp:extent cx="1171575" cy="381000"/>
                <wp:effectExtent l="0" t="0" r="0" b="0"/>
                <wp:wrapNone/>
                <wp:docPr id="129" name="文本框 129"/>
                <wp:cNvGraphicFramePr/>
                <a:graphic xmlns:a="http://schemas.openxmlformats.org/drawingml/2006/main">
                  <a:graphicData uri="http://schemas.microsoft.com/office/word/2010/wordprocessingShape">
                    <wps:wsp>
                      <wps:cNvSpPr txBox="1"/>
                      <wps:spPr>
                        <a:xfrm>
                          <a:off x="0" y="0"/>
                          <a:ext cx="1171575" cy="381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color w:val="FF0000"/>
                                <w:lang w:val="en-US" w:eastAsia="zh-CN"/>
                              </w:rPr>
                            </w:pPr>
                            <w:r>
                              <w:rPr>
                                <w:rFonts w:hint="eastAsia"/>
                                <w:b/>
                                <w:bCs/>
                                <w:color w:val="FF0000"/>
                                <w:sz w:val="24"/>
                                <w:szCs w:val="22"/>
                                <w:lang w:eastAsia="zh-CN"/>
                              </w:rPr>
                              <w:t>喷漆房（新建）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3.8pt;margin-top:20.4pt;height:30pt;width:92.25pt;z-index:-1469333504;mso-width-relative:page;mso-height-relative:page;" filled="f" stroked="f" coordsize="21600,21600" o:gfxdata="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F7f&#10;5/raAAAACwEAAA8AAAAAAAAAAQAgAAAAIgAAAGRycy9kb3ducmV2LnhtbFBLAQIUABQAAAAIAIdO&#10;4kAlts4OIQIAABwEAAAOAAAAAAAAAAEAIAAAACkBAABkcnMvZTJvRG9jLnhtbFBLBQYAAAAABgAG&#10;AFkBAAC8BQAAAAA=&#10;">
                <v:fill on="f" focussize="0,0"/>
                <v:stroke on="f" weight="0.5pt"/>
                <v:imagedata o:title=""/>
                <o:lock v:ext="edit" aspectratio="f"/>
                <v:textbox>
                  <w:txbxContent>
                    <w:p>
                      <w:pPr>
                        <w:rPr>
                          <w:rFonts w:hint="default"/>
                          <w:color w:val="FF0000"/>
                          <w:lang w:val="en-US" w:eastAsia="zh-CN"/>
                        </w:rPr>
                      </w:pPr>
                      <w:r>
                        <w:rPr>
                          <w:rFonts w:hint="eastAsia"/>
                          <w:b/>
                          <w:bCs/>
                          <w:color w:val="FF0000"/>
                          <w:sz w:val="24"/>
                          <w:szCs w:val="22"/>
                          <w:lang w:eastAsia="zh-CN"/>
                        </w:rPr>
                        <w:t>喷漆房（新建）</w:t>
                      </w:r>
                    </w:p>
                  </w:txbxContent>
                </v:textbox>
              </v:shape>
            </w:pict>
          </mc:Fallback>
        </mc:AlternateContent>
      </w:r>
      <w:r>
        <w:rPr>
          <w:sz w:val="21"/>
          <w:u w:val="none" w:color="auto"/>
        </w:rPr>
        <mc:AlternateContent>
          <mc:Choice Requires="wps">
            <w:drawing>
              <wp:anchor distT="0" distB="0" distL="114300" distR="114300" simplePos="0" relativeHeight="1056024576" behindDoc="0" locked="0" layoutInCell="1" allowOverlap="1">
                <wp:simplePos x="0" y="0"/>
                <wp:positionH relativeFrom="column">
                  <wp:posOffset>2502535</wp:posOffset>
                </wp:positionH>
                <wp:positionV relativeFrom="paragraph">
                  <wp:posOffset>182880</wp:posOffset>
                </wp:positionV>
                <wp:extent cx="1581150" cy="361950"/>
                <wp:effectExtent l="0" t="0" r="0" b="0"/>
                <wp:wrapNone/>
                <wp:docPr id="123" name="文本框 123"/>
                <wp:cNvGraphicFramePr/>
                <a:graphic xmlns:a="http://schemas.openxmlformats.org/drawingml/2006/main">
                  <a:graphicData uri="http://schemas.microsoft.com/office/word/2010/wordprocessingShape">
                    <wps:wsp>
                      <wps:cNvSpPr txBox="1"/>
                      <wps:spPr>
                        <a:xfrm>
                          <a:off x="0" y="0"/>
                          <a:ext cx="1581150" cy="3619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0000"/>
                                <w:sz w:val="24"/>
                                <w:szCs w:val="22"/>
                                <w:lang w:val="en-US" w:eastAsia="zh-CN"/>
                              </w:rPr>
                            </w:pPr>
                            <w:r>
                              <w:rPr>
                                <w:rFonts w:hint="eastAsia"/>
                                <w:b/>
                                <w:bCs/>
                                <w:color w:val="FF0000"/>
                                <w:sz w:val="24"/>
                                <w:szCs w:val="22"/>
                                <w:lang w:eastAsia="zh-CN"/>
                              </w:rPr>
                              <w:t>生产车间</w:t>
                            </w:r>
                            <w:r>
                              <w:rPr>
                                <w:rFonts w:hint="eastAsia"/>
                                <w:b/>
                                <w:bCs/>
                                <w:color w:val="FF0000"/>
                                <w:sz w:val="24"/>
                                <w:szCs w:val="22"/>
                                <w:lang w:val="en-US" w:eastAsia="zh-CN"/>
                              </w:rPr>
                              <w:t>4#（未建）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7.05pt;margin-top:14.4pt;height:28.5pt;width:124.5pt;z-index:1056024576;mso-width-relative:page;mso-height-relative:page;" filled="f" stroked="f" coordsize="21600,21600" o:gfxdata="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COWoGTa&#10;AAAACQEAAA8AAAAAAAAAAQAgAAAAIgAAAGRycy9kb3ducmV2LnhtbFBLAQIUABQAAAAIAIdO4kCz&#10;Rca0HgIAABwEAAAOAAAAAAAAAAEAIAAAACkBAABkcnMvZTJvRG9jLnhtbFBLBQYAAAAABgAGAFkB&#10;AAC5BQAAAAA=&#10;">
                <v:fill on="f" focussize="0,0"/>
                <v:stroke on="f" weight="0.5pt"/>
                <v:imagedata o:title=""/>
                <o:lock v:ext="edit" aspectratio="f"/>
                <v:textbox>
                  <w:txbxContent>
                    <w:p>
                      <w:pPr>
                        <w:rPr>
                          <w:rFonts w:hint="default" w:eastAsia="宋体"/>
                          <w:b/>
                          <w:bCs/>
                          <w:color w:val="FF0000"/>
                          <w:sz w:val="24"/>
                          <w:szCs w:val="22"/>
                          <w:lang w:val="en-US" w:eastAsia="zh-CN"/>
                        </w:rPr>
                      </w:pPr>
                      <w:r>
                        <w:rPr>
                          <w:rFonts w:hint="eastAsia"/>
                          <w:b/>
                          <w:bCs/>
                          <w:color w:val="FF0000"/>
                          <w:sz w:val="24"/>
                          <w:szCs w:val="22"/>
                          <w:lang w:eastAsia="zh-CN"/>
                        </w:rPr>
                        <w:t>生产车间</w:t>
                      </w:r>
                      <w:r>
                        <w:rPr>
                          <w:rFonts w:hint="eastAsia"/>
                          <w:b/>
                          <w:bCs/>
                          <w:color w:val="FF0000"/>
                          <w:sz w:val="24"/>
                          <w:szCs w:val="22"/>
                          <w:lang w:val="en-US" w:eastAsia="zh-CN"/>
                        </w:rPr>
                        <w:t>4#（未建）</w:t>
                      </w:r>
                    </w:p>
                  </w:txbxContent>
                </v:textbox>
              </v:shape>
            </w:pict>
          </mc:Fallback>
        </mc:AlternateContent>
      </w:r>
    </w:p>
    <w:p>
      <w:pPr>
        <w:pStyle w:val="37"/>
        <w:rPr>
          <w:color w:val="auto"/>
          <w:u w:val="none" w:color="auto"/>
        </w:rPr>
      </w:pPr>
    </w:p>
    <w:p>
      <w:pPr>
        <w:pStyle w:val="37"/>
        <w:rPr>
          <w:color w:val="auto"/>
          <w:u w:val="none" w:color="auto"/>
        </w:rPr>
      </w:pPr>
    </w:p>
    <w:p>
      <w:pPr>
        <w:pStyle w:val="37"/>
        <w:rPr>
          <w:color w:val="auto"/>
          <w:u w:val="none" w:color="auto"/>
        </w:rPr>
      </w:pPr>
      <w:r>
        <w:rPr>
          <w:sz w:val="21"/>
          <w:u w:val="none" w:color="auto"/>
        </w:rPr>
        <mc:AlternateContent>
          <mc:Choice Requires="wps">
            <w:drawing>
              <wp:anchor distT="0" distB="0" distL="114300" distR="114300" simplePos="0" relativeHeight="1216898048" behindDoc="0" locked="0" layoutInCell="1" allowOverlap="1">
                <wp:simplePos x="0" y="0"/>
                <wp:positionH relativeFrom="column">
                  <wp:posOffset>4055110</wp:posOffset>
                </wp:positionH>
                <wp:positionV relativeFrom="paragraph">
                  <wp:posOffset>7620</wp:posOffset>
                </wp:positionV>
                <wp:extent cx="1581150" cy="361950"/>
                <wp:effectExtent l="0" t="0" r="0" b="0"/>
                <wp:wrapNone/>
                <wp:docPr id="124" name="文本框 124"/>
                <wp:cNvGraphicFramePr/>
                <a:graphic xmlns:a="http://schemas.openxmlformats.org/drawingml/2006/main">
                  <a:graphicData uri="http://schemas.microsoft.com/office/word/2010/wordprocessingShape">
                    <wps:wsp>
                      <wps:cNvSpPr txBox="1"/>
                      <wps:spPr>
                        <a:xfrm>
                          <a:off x="0" y="0"/>
                          <a:ext cx="1581150" cy="3619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0000"/>
                                <w:sz w:val="24"/>
                                <w:szCs w:val="22"/>
                                <w:lang w:val="en-US" w:eastAsia="zh-CN"/>
                              </w:rPr>
                            </w:pPr>
                            <w:r>
                              <w:rPr>
                                <w:rFonts w:hint="eastAsia"/>
                                <w:b/>
                                <w:bCs/>
                                <w:color w:val="FF0000"/>
                                <w:sz w:val="24"/>
                                <w:szCs w:val="22"/>
                                <w:lang w:eastAsia="zh-CN"/>
                              </w:rPr>
                              <w:t>生产车间</w:t>
                            </w:r>
                            <w:r>
                              <w:rPr>
                                <w:rFonts w:hint="eastAsia"/>
                                <w:b/>
                                <w:bCs/>
                                <w:color w:val="FF0000"/>
                                <w:sz w:val="24"/>
                                <w:szCs w:val="22"/>
                                <w:lang w:val="en-US" w:eastAsia="zh-CN"/>
                              </w:rPr>
                              <w:t>5#（未建）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9.3pt;margin-top:0.6pt;height:28.5pt;width:124.5pt;z-index:1216898048;mso-width-relative:page;mso-height-relative:page;" filled="f" stroked="f" coordsize="21600,21600" o:gfxdata="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PySpMNgA&#10;AAAIAQAADwAAAAAAAAABACAAAAAiAAAAZHJzL2Rvd25yZXYueG1sUEsBAhQAFAAAAAgAh07iQM//&#10;m/sfAgAAHAQAAA4AAAAAAAAAAQAgAAAAJwEAAGRycy9lMm9Eb2MueG1sUEsFBgAAAAAGAAYAWQEA&#10;ALgFAAAAAA==&#10;">
                <v:fill on="f" focussize="0,0"/>
                <v:stroke on="f" weight="0.5pt"/>
                <v:imagedata o:title=""/>
                <o:lock v:ext="edit" aspectratio="f"/>
                <v:textbox>
                  <w:txbxContent>
                    <w:p>
                      <w:pPr>
                        <w:rPr>
                          <w:rFonts w:hint="default" w:eastAsia="宋体"/>
                          <w:b/>
                          <w:bCs/>
                          <w:color w:val="FF0000"/>
                          <w:sz w:val="24"/>
                          <w:szCs w:val="22"/>
                          <w:lang w:val="en-US" w:eastAsia="zh-CN"/>
                        </w:rPr>
                      </w:pPr>
                      <w:r>
                        <w:rPr>
                          <w:rFonts w:hint="eastAsia"/>
                          <w:b/>
                          <w:bCs/>
                          <w:color w:val="FF0000"/>
                          <w:sz w:val="24"/>
                          <w:szCs w:val="22"/>
                          <w:lang w:eastAsia="zh-CN"/>
                        </w:rPr>
                        <w:t>生产车间</w:t>
                      </w:r>
                      <w:r>
                        <w:rPr>
                          <w:rFonts w:hint="eastAsia"/>
                          <w:b/>
                          <w:bCs/>
                          <w:color w:val="FF0000"/>
                          <w:sz w:val="24"/>
                          <w:szCs w:val="22"/>
                          <w:lang w:val="en-US" w:eastAsia="zh-CN"/>
                        </w:rPr>
                        <w:t>5#（未建）</w:t>
                      </w:r>
                    </w:p>
                  </w:txbxContent>
                </v:textbox>
              </v:shape>
            </w:pict>
          </mc:Fallback>
        </mc:AlternateContent>
      </w:r>
    </w:p>
    <w:p>
      <w:pPr>
        <w:pStyle w:val="37"/>
        <w:rPr>
          <w:color w:val="auto"/>
          <w:u w:val="none" w:color="auto"/>
        </w:rPr>
      </w:pPr>
    </w:p>
    <w:p>
      <w:pPr>
        <w:pStyle w:val="37"/>
        <w:rPr>
          <w:color w:val="auto"/>
          <w:u w:val="none" w:color="auto"/>
        </w:rPr>
      </w:pPr>
    </w:p>
    <w:p>
      <w:pPr>
        <w:pStyle w:val="6"/>
        <w:bidi w:val="0"/>
        <w:rPr>
          <w:rFonts w:hint="default" w:eastAsia="宋体"/>
          <w:color w:val="auto"/>
          <w:u w:val="none" w:color="auto"/>
          <w:lang w:val="en-US" w:eastAsia="zh-CN"/>
        </w:rPr>
      </w:pPr>
      <w:r>
        <w:rPr>
          <w:rFonts w:hint="eastAsia"/>
          <w:color w:val="auto"/>
          <w:u w:val="none" w:color="auto"/>
          <w:lang w:eastAsia="zh-CN"/>
        </w:rPr>
        <w:t>附图</w:t>
      </w:r>
      <w:r>
        <w:rPr>
          <w:rFonts w:hint="eastAsia"/>
          <w:color w:val="auto"/>
          <w:u w:val="none" w:color="auto"/>
          <w:lang w:val="en-US" w:eastAsia="zh-CN"/>
        </w:rPr>
        <w:t>2-1 本项目生产车间（1#）平面布置图</w:t>
      </w:r>
    </w:p>
    <w:p>
      <w:pPr>
        <w:rPr>
          <w:rFonts w:hint="eastAsia"/>
          <w:lang w:eastAsia="zh-CN"/>
        </w:rPr>
      </w:pPr>
    </w:p>
    <w:p>
      <w:pPr>
        <w:rPr>
          <w:rFonts w:hint="eastAsia"/>
          <w:lang w:eastAsia="zh-CN"/>
        </w:rPr>
      </w:pPr>
      <w:r>
        <w:rPr>
          <w:sz w:val="21"/>
        </w:rPr>
        <mc:AlternateContent>
          <mc:Choice Requires="wps">
            <w:drawing>
              <wp:anchor distT="0" distB="0" distL="114300" distR="114300" simplePos="0" relativeHeight="1748372480" behindDoc="0" locked="0" layoutInCell="1" allowOverlap="1">
                <wp:simplePos x="0" y="0"/>
                <wp:positionH relativeFrom="column">
                  <wp:posOffset>178435</wp:posOffset>
                </wp:positionH>
                <wp:positionV relativeFrom="paragraph">
                  <wp:posOffset>145415</wp:posOffset>
                </wp:positionV>
                <wp:extent cx="8239125" cy="4085590"/>
                <wp:effectExtent l="9525" t="9525" r="19050" b="19685"/>
                <wp:wrapNone/>
                <wp:docPr id="17" name="文本框 17"/>
                <wp:cNvGraphicFramePr/>
                <a:graphic xmlns:a="http://schemas.openxmlformats.org/drawingml/2006/main">
                  <a:graphicData uri="http://schemas.microsoft.com/office/word/2010/wordprocessingShape">
                    <wps:wsp>
                      <wps:cNvSpPr txBox="1"/>
                      <wps:spPr>
                        <a:xfrm>
                          <a:off x="1078865" y="2065020"/>
                          <a:ext cx="8239125" cy="4085590"/>
                        </a:xfrm>
                        <a:prstGeom prst="rect">
                          <a:avLst/>
                        </a:prstGeom>
                        <a:solidFill>
                          <a:schemeClr val="lt1"/>
                        </a:solidFill>
                        <a:ln w="19050">
                          <a:solidFill>
                            <a:prstClr val="black"/>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05pt;margin-top:11.45pt;height:321.7pt;width:648.75pt;z-index:1748372480;mso-width-relative:page;mso-height-relative:page;" fillcolor="#FFFFFF [3201]" filled="t" stroked="t" coordsize="21600,21600" o:gfxdata="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OOtbidcAAAAKAQAADwAAAAAA&#10;AAABACAAAAAiAAAAZHJzL2Rvd25yZXYueG1sUEsBAhQAFAAAAAgAh07iQAAcTwBNAgAAeQQAAA4A&#10;AAAAAAAAAQAgAAAAJgEAAGRycy9lMm9Eb2MueG1sUEsFBgAAAAAGAAYAWQEAAOUFAAAAAA==&#10;">
                <v:fill on="t" focussize="0,0"/>
                <v:stroke weight="1.5pt" color="#000000 [3204]" joinstyle="round"/>
                <v:imagedata o:title=""/>
                <o:lock v:ext="edit" aspectratio="f"/>
                <v:textbox>
                  <w:txbxContent>
                    <w:p/>
                  </w:txbxContent>
                </v:textbox>
              </v:shape>
            </w:pict>
          </mc:Fallback>
        </mc:AlternateContent>
      </w:r>
    </w:p>
    <w:p>
      <w:pPr>
        <w:rPr>
          <w:rFonts w:hint="eastAsia"/>
          <w:lang w:eastAsia="zh-CN"/>
        </w:rPr>
      </w:pPr>
      <w:r>
        <w:rPr>
          <w:sz w:val="21"/>
        </w:rPr>
        <mc:AlternateContent>
          <mc:Choice Requires="wps">
            <w:drawing>
              <wp:anchor distT="0" distB="0" distL="114300" distR="114300" simplePos="0" relativeHeight="1748373504" behindDoc="0" locked="0" layoutInCell="1" allowOverlap="1">
                <wp:simplePos x="0" y="0"/>
                <wp:positionH relativeFrom="column">
                  <wp:posOffset>359410</wp:posOffset>
                </wp:positionH>
                <wp:positionV relativeFrom="paragraph">
                  <wp:posOffset>153035</wp:posOffset>
                </wp:positionV>
                <wp:extent cx="551815" cy="3619500"/>
                <wp:effectExtent l="4445" t="4445" r="15240" b="14605"/>
                <wp:wrapNone/>
                <wp:docPr id="18" name="文本框 18"/>
                <wp:cNvGraphicFramePr/>
                <a:graphic xmlns:a="http://schemas.openxmlformats.org/drawingml/2006/main">
                  <a:graphicData uri="http://schemas.microsoft.com/office/word/2010/wordprocessingShape">
                    <wps:wsp>
                      <wps:cNvSpPr txBox="1"/>
                      <wps:spPr>
                        <a:xfrm>
                          <a:off x="1259840" y="2055495"/>
                          <a:ext cx="551815" cy="36195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sz w:val="28"/>
                                <w:szCs w:val="24"/>
                                <w:lang w:eastAsia="zh-CN"/>
                              </w:rPr>
                            </w:pPr>
                          </w:p>
                          <w:p>
                            <w:pPr>
                              <w:rPr>
                                <w:rFonts w:hint="eastAsia"/>
                                <w:sz w:val="28"/>
                                <w:szCs w:val="24"/>
                                <w:lang w:eastAsia="zh-CN"/>
                              </w:rPr>
                            </w:pPr>
                          </w:p>
                          <w:p>
                            <w:pPr>
                              <w:rPr>
                                <w:rFonts w:hint="eastAsia"/>
                                <w:sz w:val="28"/>
                                <w:szCs w:val="24"/>
                                <w:lang w:eastAsia="zh-CN"/>
                              </w:rPr>
                            </w:pPr>
                          </w:p>
                          <w:p>
                            <w:pPr>
                              <w:rPr>
                                <w:rFonts w:hint="default" w:eastAsia="宋体"/>
                                <w:sz w:val="28"/>
                                <w:szCs w:val="24"/>
                                <w:lang w:val="en-US" w:eastAsia="zh-CN"/>
                              </w:rPr>
                            </w:pPr>
                            <w:r>
                              <w:rPr>
                                <w:rFonts w:hint="eastAsia"/>
                                <w:sz w:val="28"/>
                                <w:szCs w:val="24"/>
                                <w:lang w:eastAsia="zh-CN"/>
                              </w:rPr>
                              <w:t>二楼休息区</w:t>
                            </w:r>
                            <w:r>
                              <w:rPr>
                                <w:rFonts w:hint="eastAsia"/>
                                <w:sz w:val="28"/>
                                <w:szCs w:val="24"/>
                                <w:lang w:val="en-US" w:eastAsia="zh-CN"/>
                              </w:rPr>
                              <w:t>/一楼仓库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3pt;margin-top:12.05pt;height:285pt;width:43.45pt;z-index:1748373504;mso-width-relative:page;mso-height-relative:page;" fillcolor="#FFFFFF [3201]" filled="t" stroked="t" coordsize="21600,21600" o:gfxdata="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IdxTE1QAAAAkBAAAPAAAAAAAAAAEA&#10;IAAAACIAAABkcnMvZG93bnJldi54bWxQSwECFAAUAAAACACHTuJAd1XixUsCAAB3BAAADgAAAAAA&#10;AAABACAAAAAkAQAAZHJzL2Uyb0RvYy54bWxQSwUGAAAAAAYABgBZAQAA4QUAAAAA&#10;">
                <v:fill on="t" focussize="0,0"/>
                <v:stroke weight="0.5pt" color="#000000 [3204]" joinstyle="round"/>
                <v:imagedata o:title=""/>
                <o:lock v:ext="edit" aspectratio="f"/>
                <v:textbox>
                  <w:txbxContent>
                    <w:p>
                      <w:pPr>
                        <w:rPr>
                          <w:rFonts w:hint="eastAsia"/>
                          <w:sz w:val="28"/>
                          <w:szCs w:val="24"/>
                          <w:lang w:eastAsia="zh-CN"/>
                        </w:rPr>
                      </w:pPr>
                    </w:p>
                    <w:p>
                      <w:pPr>
                        <w:rPr>
                          <w:rFonts w:hint="eastAsia"/>
                          <w:sz w:val="28"/>
                          <w:szCs w:val="24"/>
                          <w:lang w:eastAsia="zh-CN"/>
                        </w:rPr>
                      </w:pPr>
                    </w:p>
                    <w:p>
                      <w:pPr>
                        <w:rPr>
                          <w:rFonts w:hint="eastAsia"/>
                          <w:sz w:val="28"/>
                          <w:szCs w:val="24"/>
                          <w:lang w:eastAsia="zh-CN"/>
                        </w:rPr>
                      </w:pPr>
                    </w:p>
                    <w:p>
                      <w:pPr>
                        <w:rPr>
                          <w:rFonts w:hint="default" w:eastAsia="宋体"/>
                          <w:sz w:val="28"/>
                          <w:szCs w:val="24"/>
                          <w:lang w:val="en-US" w:eastAsia="zh-CN"/>
                        </w:rPr>
                      </w:pPr>
                      <w:r>
                        <w:rPr>
                          <w:rFonts w:hint="eastAsia"/>
                          <w:sz w:val="28"/>
                          <w:szCs w:val="24"/>
                          <w:lang w:eastAsia="zh-CN"/>
                        </w:rPr>
                        <w:t>二楼休息区</w:t>
                      </w:r>
                      <w:r>
                        <w:rPr>
                          <w:rFonts w:hint="eastAsia"/>
                          <w:sz w:val="28"/>
                          <w:szCs w:val="24"/>
                          <w:lang w:val="en-US" w:eastAsia="zh-CN"/>
                        </w:rPr>
                        <w:t>/一楼仓库</w:t>
                      </w:r>
                    </w:p>
                  </w:txbxContent>
                </v:textbox>
              </v:shape>
            </w:pict>
          </mc:Fallback>
        </mc:AlternateContent>
      </w:r>
    </w:p>
    <w:p>
      <w:pPr>
        <w:rPr>
          <w:rFonts w:hint="eastAsia"/>
          <w:lang w:eastAsia="zh-CN"/>
        </w:rPr>
      </w:pPr>
      <w:r>
        <w:rPr>
          <w:sz w:val="21"/>
        </w:rPr>
        <mc:AlternateContent>
          <mc:Choice Requires="wps">
            <w:drawing>
              <wp:anchor distT="0" distB="0" distL="114300" distR="114300" simplePos="0" relativeHeight="1748375552" behindDoc="0" locked="0" layoutInCell="1" allowOverlap="1">
                <wp:simplePos x="0" y="0"/>
                <wp:positionH relativeFrom="column">
                  <wp:posOffset>3674110</wp:posOffset>
                </wp:positionH>
                <wp:positionV relativeFrom="paragraph">
                  <wp:posOffset>48260</wp:posOffset>
                </wp:positionV>
                <wp:extent cx="3781425" cy="1590675"/>
                <wp:effectExtent l="5080" t="4445" r="4445" b="5080"/>
                <wp:wrapNone/>
                <wp:docPr id="20" name="文本框 20"/>
                <wp:cNvGraphicFramePr/>
                <a:graphic xmlns:a="http://schemas.openxmlformats.org/drawingml/2006/main">
                  <a:graphicData uri="http://schemas.microsoft.com/office/word/2010/wordprocessingShape">
                    <wps:wsp>
                      <wps:cNvSpPr txBox="1"/>
                      <wps:spPr>
                        <a:xfrm>
                          <a:off x="4574540" y="2161540"/>
                          <a:ext cx="3781425" cy="15906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sz w:val="28"/>
                                <w:szCs w:val="24"/>
                                <w:lang w:eastAsia="zh-CN"/>
                              </w:rPr>
                            </w:pPr>
                          </w:p>
                          <w:p>
                            <w:pPr>
                              <w:jc w:val="center"/>
                              <w:rPr>
                                <w:rFonts w:hint="eastAsia"/>
                                <w:sz w:val="28"/>
                                <w:szCs w:val="24"/>
                                <w:lang w:eastAsia="zh-CN"/>
                              </w:rPr>
                            </w:pPr>
                          </w:p>
                          <w:p>
                            <w:pPr>
                              <w:jc w:val="center"/>
                              <w:rPr>
                                <w:rFonts w:hint="eastAsia" w:eastAsia="宋体"/>
                                <w:sz w:val="28"/>
                                <w:szCs w:val="24"/>
                                <w:lang w:eastAsia="zh-CN"/>
                              </w:rPr>
                            </w:pPr>
                            <w:r>
                              <w:rPr>
                                <w:rFonts w:hint="eastAsia"/>
                                <w:sz w:val="28"/>
                                <w:szCs w:val="24"/>
                                <w:lang w:eastAsia="zh-CN"/>
                              </w:rPr>
                              <w:t>下料切割区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9.3pt;margin-top:3.8pt;height:125.25pt;width:297.75pt;z-index:1748375552;mso-width-relative:page;mso-height-relative:page;" fillcolor="#FFFFFF [3201]" filled="t" stroked="t" coordsize="21600,21600" o:gfxdata="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OaxDG7XAAAACgEAAA8AAAAAAAAAAQAg&#10;AAAAIgAAAGRycy9kb3ducmV2LnhtbFBLAQIUABQAAAAIAIdO4kB4QJqkSAIAAHgEAAAOAAAAAAAA&#10;AAEAIAAAACYBAABkcnMvZTJvRG9jLnhtbFBLBQYAAAAABgAGAFkBAADgBQAAAAA=&#10;">
                <v:fill on="t" focussize="0,0"/>
                <v:stroke weight="0.5pt" color="#000000 [3204]" joinstyle="round"/>
                <v:imagedata o:title=""/>
                <o:lock v:ext="edit" aspectratio="f"/>
                <v:textbox>
                  <w:txbxContent>
                    <w:p>
                      <w:pPr>
                        <w:jc w:val="center"/>
                        <w:rPr>
                          <w:rFonts w:hint="eastAsia"/>
                          <w:sz w:val="28"/>
                          <w:szCs w:val="24"/>
                          <w:lang w:eastAsia="zh-CN"/>
                        </w:rPr>
                      </w:pPr>
                    </w:p>
                    <w:p>
                      <w:pPr>
                        <w:jc w:val="center"/>
                        <w:rPr>
                          <w:rFonts w:hint="eastAsia"/>
                          <w:sz w:val="28"/>
                          <w:szCs w:val="24"/>
                          <w:lang w:eastAsia="zh-CN"/>
                        </w:rPr>
                      </w:pPr>
                    </w:p>
                    <w:p>
                      <w:pPr>
                        <w:jc w:val="center"/>
                        <w:rPr>
                          <w:rFonts w:hint="eastAsia" w:eastAsia="宋体"/>
                          <w:sz w:val="28"/>
                          <w:szCs w:val="24"/>
                          <w:lang w:eastAsia="zh-CN"/>
                        </w:rPr>
                      </w:pPr>
                      <w:r>
                        <w:rPr>
                          <w:rFonts w:hint="eastAsia"/>
                          <w:sz w:val="28"/>
                          <w:szCs w:val="24"/>
                          <w:lang w:eastAsia="zh-CN"/>
                        </w:rPr>
                        <w:t>下料切割区</w:t>
                      </w:r>
                    </w:p>
                  </w:txbxContent>
                </v:textbox>
              </v:shape>
            </w:pict>
          </mc:Fallback>
        </mc:AlternateContent>
      </w:r>
      <w:r>
        <w:rPr>
          <w:sz w:val="21"/>
        </w:rPr>
        <mc:AlternateContent>
          <mc:Choice Requires="wps">
            <w:drawing>
              <wp:anchor distT="0" distB="0" distL="114300" distR="114300" simplePos="0" relativeHeight="1748374528" behindDoc="0" locked="0" layoutInCell="1" allowOverlap="1">
                <wp:simplePos x="0" y="0"/>
                <wp:positionH relativeFrom="column">
                  <wp:posOffset>1426210</wp:posOffset>
                </wp:positionH>
                <wp:positionV relativeFrom="paragraph">
                  <wp:posOffset>635</wp:posOffset>
                </wp:positionV>
                <wp:extent cx="1771650" cy="1905000"/>
                <wp:effectExtent l="4445" t="5080" r="14605" b="13970"/>
                <wp:wrapNone/>
                <wp:docPr id="19" name="文本框 19"/>
                <wp:cNvGraphicFramePr/>
                <a:graphic xmlns:a="http://schemas.openxmlformats.org/drawingml/2006/main">
                  <a:graphicData uri="http://schemas.microsoft.com/office/word/2010/wordprocessingShape">
                    <wps:wsp>
                      <wps:cNvSpPr txBox="1"/>
                      <wps:spPr>
                        <a:xfrm>
                          <a:off x="2326640" y="2113915"/>
                          <a:ext cx="1771650" cy="19050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sz w:val="28"/>
                                <w:szCs w:val="24"/>
                                <w:lang w:eastAsia="zh-CN"/>
                              </w:rPr>
                            </w:pPr>
                          </w:p>
                          <w:p>
                            <w:pPr>
                              <w:rPr>
                                <w:rFonts w:hint="eastAsia"/>
                                <w:sz w:val="28"/>
                                <w:szCs w:val="24"/>
                                <w:lang w:eastAsia="zh-CN"/>
                              </w:rPr>
                            </w:pPr>
                          </w:p>
                          <w:p>
                            <w:pPr>
                              <w:rPr>
                                <w:rFonts w:hint="eastAsia"/>
                                <w:sz w:val="28"/>
                                <w:szCs w:val="24"/>
                                <w:lang w:eastAsia="zh-CN"/>
                              </w:rPr>
                            </w:pPr>
                          </w:p>
                          <w:p>
                            <w:pPr>
                              <w:ind w:firstLine="560" w:firstLineChars="200"/>
                              <w:rPr>
                                <w:rFonts w:hint="eastAsia" w:eastAsia="宋体"/>
                                <w:sz w:val="28"/>
                                <w:szCs w:val="24"/>
                                <w:lang w:eastAsia="zh-CN"/>
                              </w:rPr>
                            </w:pPr>
                            <w:r>
                              <w:rPr>
                                <w:rFonts w:hint="eastAsia"/>
                                <w:sz w:val="28"/>
                                <w:szCs w:val="24"/>
                                <w:lang w:eastAsia="zh-CN"/>
                              </w:rPr>
                              <w:t>原料堆放区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2.3pt;margin-top:0.05pt;height:150pt;width:139.5pt;z-index:1748374528;mso-width-relative:page;mso-height-relative:page;" fillcolor="#FFFFFF [3201]" filled="t" stroked="t" coordsize="21600,21600" o:gfxdata="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Ctb1V/TAAAACAEAAA8AAAAAAAAAAQAgAAAA&#10;IgAAAGRycy9kb3ducmV2LnhtbFBLAQIUABQAAAAIAIdO4kB5Gc9YSQIAAHgEAAAOAAAAAAAAAAEA&#10;IAAAACIBAABkcnMvZTJvRG9jLnhtbFBLBQYAAAAABgAGAFkBAADdBQAAAAA=&#10;">
                <v:fill on="t" focussize="0,0"/>
                <v:stroke weight="0.5pt" color="#000000 [3204]" joinstyle="round"/>
                <v:imagedata o:title=""/>
                <o:lock v:ext="edit" aspectratio="f"/>
                <v:textbox>
                  <w:txbxContent>
                    <w:p>
                      <w:pPr>
                        <w:rPr>
                          <w:rFonts w:hint="eastAsia"/>
                          <w:sz w:val="28"/>
                          <w:szCs w:val="24"/>
                          <w:lang w:eastAsia="zh-CN"/>
                        </w:rPr>
                      </w:pPr>
                    </w:p>
                    <w:p>
                      <w:pPr>
                        <w:rPr>
                          <w:rFonts w:hint="eastAsia"/>
                          <w:sz w:val="28"/>
                          <w:szCs w:val="24"/>
                          <w:lang w:eastAsia="zh-CN"/>
                        </w:rPr>
                      </w:pPr>
                    </w:p>
                    <w:p>
                      <w:pPr>
                        <w:rPr>
                          <w:rFonts w:hint="eastAsia"/>
                          <w:sz w:val="28"/>
                          <w:szCs w:val="24"/>
                          <w:lang w:eastAsia="zh-CN"/>
                        </w:rPr>
                      </w:pPr>
                    </w:p>
                    <w:p>
                      <w:pPr>
                        <w:ind w:firstLine="560" w:firstLineChars="200"/>
                        <w:rPr>
                          <w:rFonts w:hint="eastAsia" w:eastAsia="宋体"/>
                          <w:sz w:val="28"/>
                          <w:szCs w:val="24"/>
                          <w:lang w:eastAsia="zh-CN"/>
                        </w:rPr>
                      </w:pPr>
                      <w:r>
                        <w:rPr>
                          <w:rFonts w:hint="eastAsia"/>
                          <w:sz w:val="28"/>
                          <w:szCs w:val="24"/>
                          <w:lang w:eastAsia="zh-CN"/>
                        </w:rPr>
                        <w:t>原料堆放区</w:t>
                      </w:r>
                    </w:p>
                  </w:txbxContent>
                </v:textbox>
              </v:shape>
            </w:pict>
          </mc:Fallback>
        </mc:AlternateContent>
      </w: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r>
        <w:rPr>
          <w:sz w:val="21"/>
        </w:rPr>
        <mc:AlternateContent>
          <mc:Choice Requires="wps">
            <w:drawing>
              <wp:anchor distT="0" distB="0" distL="114300" distR="114300" simplePos="0" relativeHeight="1748377600" behindDoc="0" locked="0" layoutInCell="1" allowOverlap="1">
                <wp:simplePos x="0" y="0"/>
                <wp:positionH relativeFrom="column">
                  <wp:posOffset>3064510</wp:posOffset>
                </wp:positionH>
                <wp:positionV relativeFrom="paragraph">
                  <wp:posOffset>206375</wp:posOffset>
                </wp:positionV>
                <wp:extent cx="3409950" cy="1286510"/>
                <wp:effectExtent l="4445" t="4445" r="14605" b="23495"/>
                <wp:wrapNone/>
                <wp:docPr id="22" name="文本框 22"/>
                <wp:cNvGraphicFramePr/>
                <a:graphic xmlns:a="http://schemas.openxmlformats.org/drawingml/2006/main">
                  <a:graphicData uri="http://schemas.microsoft.com/office/word/2010/wordprocessingShape">
                    <wps:wsp>
                      <wps:cNvSpPr txBox="1"/>
                      <wps:spPr>
                        <a:xfrm>
                          <a:off x="3964940" y="4371340"/>
                          <a:ext cx="3409950" cy="128651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sz w:val="28"/>
                                <w:szCs w:val="24"/>
                                <w:lang w:eastAsia="zh-CN"/>
                              </w:rPr>
                            </w:pPr>
                          </w:p>
                          <w:p>
                            <w:pPr>
                              <w:jc w:val="center"/>
                              <w:rPr>
                                <w:rFonts w:hint="eastAsia"/>
                                <w:sz w:val="28"/>
                                <w:szCs w:val="24"/>
                                <w:lang w:eastAsia="zh-CN"/>
                              </w:rPr>
                            </w:pPr>
                          </w:p>
                          <w:p>
                            <w:pPr>
                              <w:jc w:val="center"/>
                              <w:rPr>
                                <w:rFonts w:hint="eastAsia" w:eastAsia="宋体"/>
                                <w:sz w:val="28"/>
                                <w:szCs w:val="24"/>
                                <w:lang w:eastAsia="zh-CN"/>
                              </w:rPr>
                            </w:pPr>
                            <w:r>
                              <w:rPr>
                                <w:rFonts w:hint="eastAsia"/>
                                <w:sz w:val="28"/>
                                <w:szCs w:val="24"/>
                                <w:lang w:eastAsia="zh-CN"/>
                              </w:rPr>
                              <w:t>焊接、打磨、组装、抛光区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1.3pt;margin-top:16.25pt;height:101.3pt;width:268.5pt;z-index:1748377600;mso-width-relative:page;mso-height-relative:page;" fillcolor="#FFFFFF [3201]" filled="t" stroked="t" coordsize="21600,21600" o:gfxdata="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7oxn8tcAAAALAQAADwAAAAAAAAAB&#10;ACAAAAAiAAAAZHJzL2Rvd25yZXYueG1sUEsBAhQAFAAAAAgAh07iQDBKq7RKAgAAeAQAAA4AAAAA&#10;AAAAAQAgAAAAJgEAAGRycy9lMm9Eb2MueG1sUEsFBgAAAAAGAAYAWQEAAOIFAAAAAA==&#10;">
                <v:fill on="t" focussize="0,0"/>
                <v:stroke weight="0.5pt" color="#000000 [3204]" joinstyle="round"/>
                <v:imagedata o:title=""/>
                <o:lock v:ext="edit" aspectratio="f"/>
                <v:textbox>
                  <w:txbxContent>
                    <w:p>
                      <w:pPr>
                        <w:jc w:val="center"/>
                        <w:rPr>
                          <w:rFonts w:hint="eastAsia"/>
                          <w:sz w:val="28"/>
                          <w:szCs w:val="24"/>
                          <w:lang w:eastAsia="zh-CN"/>
                        </w:rPr>
                      </w:pPr>
                    </w:p>
                    <w:p>
                      <w:pPr>
                        <w:jc w:val="center"/>
                        <w:rPr>
                          <w:rFonts w:hint="eastAsia"/>
                          <w:sz w:val="28"/>
                          <w:szCs w:val="24"/>
                          <w:lang w:eastAsia="zh-CN"/>
                        </w:rPr>
                      </w:pPr>
                    </w:p>
                    <w:p>
                      <w:pPr>
                        <w:jc w:val="center"/>
                        <w:rPr>
                          <w:rFonts w:hint="eastAsia" w:eastAsia="宋体"/>
                          <w:sz w:val="28"/>
                          <w:szCs w:val="24"/>
                          <w:lang w:eastAsia="zh-CN"/>
                        </w:rPr>
                      </w:pPr>
                      <w:r>
                        <w:rPr>
                          <w:rFonts w:hint="eastAsia"/>
                          <w:sz w:val="28"/>
                          <w:szCs w:val="24"/>
                          <w:lang w:eastAsia="zh-CN"/>
                        </w:rPr>
                        <w:t>焊接、打磨、组装、抛光区</w:t>
                      </w:r>
                    </w:p>
                  </w:txbxContent>
                </v:textbox>
              </v:shape>
            </w:pict>
          </mc:Fallback>
        </mc:AlternateContent>
      </w:r>
    </w:p>
    <w:p>
      <w:pPr>
        <w:rPr>
          <w:rFonts w:hint="eastAsia"/>
          <w:lang w:eastAsia="zh-CN"/>
        </w:rPr>
      </w:pPr>
      <w:r>
        <w:rPr>
          <w:sz w:val="21"/>
        </w:rPr>
        <mc:AlternateContent>
          <mc:Choice Requires="wps">
            <w:drawing>
              <wp:anchor distT="0" distB="0" distL="114300" distR="114300" simplePos="0" relativeHeight="1748376576" behindDoc="0" locked="0" layoutInCell="1" allowOverlap="1">
                <wp:simplePos x="0" y="0"/>
                <wp:positionH relativeFrom="column">
                  <wp:posOffset>6598285</wp:posOffset>
                </wp:positionH>
                <wp:positionV relativeFrom="paragraph">
                  <wp:posOffset>129540</wp:posOffset>
                </wp:positionV>
                <wp:extent cx="1704975" cy="1219200"/>
                <wp:effectExtent l="4445" t="4445" r="5080" b="14605"/>
                <wp:wrapNone/>
                <wp:docPr id="21" name="文本框 21"/>
                <wp:cNvGraphicFramePr/>
                <a:graphic xmlns:a="http://schemas.openxmlformats.org/drawingml/2006/main">
                  <a:graphicData uri="http://schemas.microsoft.com/office/word/2010/wordprocessingShape">
                    <wps:wsp>
                      <wps:cNvSpPr txBox="1"/>
                      <wps:spPr>
                        <a:xfrm>
                          <a:off x="7498715" y="4561840"/>
                          <a:ext cx="1704975" cy="12192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sz w:val="28"/>
                                <w:szCs w:val="24"/>
                                <w:lang w:eastAsia="zh-CN"/>
                              </w:rPr>
                            </w:pPr>
                          </w:p>
                          <w:p>
                            <w:pPr>
                              <w:jc w:val="center"/>
                              <w:rPr>
                                <w:rFonts w:hint="eastAsia"/>
                                <w:sz w:val="28"/>
                                <w:szCs w:val="24"/>
                                <w:lang w:eastAsia="zh-CN"/>
                              </w:rPr>
                            </w:pPr>
                          </w:p>
                          <w:p>
                            <w:pPr>
                              <w:jc w:val="center"/>
                              <w:rPr>
                                <w:rFonts w:hint="eastAsia" w:eastAsia="宋体"/>
                                <w:sz w:val="28"/>
                                <w:szCs w:val="24"/>
                                <w:lang w:eastAsia="zh-CN"/>
                              </w:rPr>
                            </w:pPr>
                            <w:r>
                              <w:rPr>
                                <w:rFonts w:hint="eastAsia"/>
                                <w:sz w:val="28"/>
                                <w:szCs w:val="24"/>
                                <w:lang w:eastAsia="zh-CN"/>
                              </w:rPr>
                              <w:t>半成品堆放区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9.55pt;margin-top:10.2pt;height:96pt;width:134.25pt;z-index:1748376576;mso-width-relative:page;mso-height-relative:page;" fillcolor="#FFFFFF [3201]" filled="t" stroked="t" coordsize="21600,21600" o:gfxdata="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mPs971wAAAAwBAAAPAAAAAAAAAAEA&#10;IAAAACIAAABkcnMvZG93bnJldi54bWxQSwECFAAUAAAACACHTuJATfWwQkkCAAB4BAAADgAAAAAA&#10;AAABACAAAAAmAQAAZHJzL2Uyb0RvYy54bWxQSwUGAAAAAAYABgBZAQAA4QUAAAAA&#10;">
                <v:fill on="t" focussize="0,0"/>
                <v:stroke weight="0.5pt" color="#000000 [3204]" joinstyle="round"/>
                <v:imagedata o:title=""/>
                <o:lock v:ext="edit" aspectratio="f"/>
                <v:textbox>
                  <w:txbxContent>
                    <w:p>
                      <w:pPr>
                        <w:jc w:val="center"/>
                        <w:rPr>
                          <w:rFonts w:hint="eastAsia"/>
                          <w:sz w:val="28"/>
                          <w:szCs w:val="24"/>
                          <w:lang w:eastAsia="zh-CN"/>
                        </w:rPr>
                      </w:pPr>
                    </w:p>
                    <w:p>
                      <w:pPr>
                        <w:jc w:val="center"/>
                        <w:rPr>
                          <w:rFonts w:hint="eastAsia"/>
                          <w:sz w:val="28"/>
                          <w:szCs w:val="24"/>
                          <w:lang w:eastAsia="zh-CN"/>
                        </w:rPr>
                      </w:pPr>
                    </w:p>
                    <w:p>
                      <w:pPr>
                        <w:jc w:val="center"/>
                        <w:rPr>
                          <w:rFonts w:hint="eastAsia" w:eastAsia="宋体"/>
                          <w:sz w:val="28"/>
                          <w:szCs w:val="24"/>
                          <w:lang w:eastAsia="zh-CN"/>
                        </w:rPr>
                      </w:pPr>
                      <w:r>
                        <w:rPr>
                          <w:rFonts w:hint="eastAsia"/>
                          <w:sz w:val="28"/>
                          <w:szCs w:val="24"/>
                          <w:lang w:eastAsia="zh-CN"/>
                        </w:rPr>
                        <w:t>半成品堆放区</w:t>
                      </w:r>
                    </w:p>
                  </w:txbxContent>
                </v:textbox>
              </v:shape>
            </w:pict>
          </mc:Fallback>
        </mc:AlternateContent>
      </w: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eastAsia="宋体"/>
          <w:lang w:eastAsia="zh-CN"/>
        </w:rPr>
      </w:pPr>
    </w:p>
    <w:p>
      <w:pPr>
        <w:pStyle w:val="6"/>
        <w:bidi w:val="0"/>
        <w:rPr>
          <w:rFonts w:hint="default"/>
          <w:color w:val="auto"/>
          <w:u w:val="none" w:color="auto"/>
        </w:rPr>
      </w:pPr>
      <w:r>
        <w:rPr>
          <w:u w:val="none" w:color="auto"/>
        </w:rPr>
        <w:drawing>
          <wp:anchor distT="0" distB="0" distL="114300" distR="114300" simplePos="0" relativeHeight="2825634816" behindDoc="0" locked="0" layoutInCell="1" allowOverlap="1">
            <wp:simplePos x="0" y="0"/>
            <wp:positionH relativeFrom="column">
              <wp:posOffset>-34925</wp:posOffset>
            </wp:positionH>
            <wp:positionV relativeFrom="paragraph">
              <wp:posOffset>396240</wp:posOffset>
            </wp:positionV>
            <wp:extent cx="8886190" cy="4984750"/>
            <wp:effectExtent l="0" t="0" r="10160" b="6350"/>
            <wp:wrapNone/>
            <wp:docPr id="13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6"/>
                    <pic:cNvPicPr>
                      <a:picLocks noChangeAspect="1"/>
                    </pic:cNvPicPr>
                  </pic:nvPicPr>
                  <pic:blipFill>
                    <a:blip r:embed="rId45"/>
                    <a:stretch>
                      <a:fillRect/>
                    </a:stretch>
                  </pic:blipFill>
                  <pic:spPr>
                    <a:xfrm>
                      <a:off x="0" y="0"/>
                      <a:ext cx="8886190" cy="4984750"/>
                    </a:xfrm>
                    <a:prstGeom prst="rect">
                      <a:avLst/>
                    </a:prstGeom>
                    <a:noFill/>
                    <a:ln>
                      <a:noFill/>
                    </a:ln>
                  </pic:spPr>
                </pic:pic>
              </a:graphicData>
            </a:graphic>
          </wp:anchor>
        </w:drawing>
      </w:r>
      <w:r>
        <w:rPr>
          <w:rFonts w:hint="default"/>
          <w:color w:val="auto"/>
          <w:u w:val="none" w:color="auto"/>
        </w:rPr>
        <w:t>附图3  声环境现状监测点位图</w:t>
      </w:r>
      <w:r>
        <w:rPr>
          <w:rFonts w:hint="default"/>
          <w:color w:val="auto"/>
          <w:u w:val="none" w:color="auto"/>
          <w:lang w:val="en-US" w:eastAsia="zh-CN"/>
        </w:rPr>
        <w:drawing>
          <wp:anchor distT="0" distB="0" distL="114300" distR="114300" simplePos="0" relativeHeight="4112778240" behindDoc="0" locked="0" layoutInCell="1" allowOverlap="1">
            <wp:simplePos x="0" y="0"/>
            <wp:positionH relativeFrom="column">
              <wp:posOffset>8372475</wp:posOffset>
            </wp:positionH>
            <wp:positionV relativeFrom="paragraph">
              <wp:posOffset>368300</wp:posOffset>
            </wp:positionV>
            <wp:extent cx="571500" cy="742950"/>
            <wp:effectExtent l="0" t="0" r="0" b="0"/>
            <wp:wrapNone/>
            <wp:docPr id="15" name="图片 15" descr="微信图片_20170602165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微信图片_20170602165101"/>
                    <pic:cNvPicPr>
                      <a:picLocks noChangeAspect="1"/>
                    </pic:cNvPicPr>
                  </pic:nvPicPr>
                  <pic:blipFill>
                    <a:blip r:embed="rId42"/>
                    <a:stretch>
                      <a:fillRect/>
                    </a:stretch>
                  </pic:blipFill>
                  <pic:spPr>
                    <a:xfrm>
                      <a:off x="0" y="0"/>
                      <a:ext cx="571500" cy="742950"/>
                    </a:xfrm>
                    <a:prstGeom prst="rect">
                      <a:avLst/>
                    </a:prstGeom>
                  </pic:spPr>
                </pic:pic>
              </a:graphicData>
            </a:graphic>
          </wp:anchor>
        </w:drawing>
      </w:r>
    </w:p>
    <w:p>
      <w:pPr>
        <w:pStyle w:val="37"/>
        <w:rPr>
          <w:rFonts w:hint="default" w:eastAsia="宋体"/>
          <w:color w:val="auto"/>
          <w:u w:val="none" w:color="auto"/>
          <w:lang w:val="en-US" w:eastAsia="zh-CN"/>
        </w:rPr>
      </w:pPr>
    </w:p>
    <w:p>
      <w:pPr>
        <w:pStyle w:val="37"/>
        <w:rPr>
          <w:rFonts w:hint="default" w:eastAsia="宋体"/>
          <w:color w:val="auto"/>
          <w:u w:val="none" w:color="auto"/>
          <w:lang w:val="en-US" w:eastAsia="zh-CN"/>
        </w:rPr>
      </w:pPr>
    </w:p>
    <w:p>
      <w:pPr>
        <w:pStyle w:val="37"/>
        <w:rPr>
          <w:rFonts w:hint="default" w:eastAsia="宋体"/>
          <w:color w:val="auto"/>
          <w:u w:val="none" w:color="auto"/>
          <w:lang w:val="en-US" w:eastAsia="zh-CN"/>
        </w:rPr>
      </w:pPr>
    </w:p>
    <w:p>
      <w:pPr>
        <w:pStyle w:val="37"/>
        <w:rPr>
          <w:rFonts w:hint="default" w:eastAsia="宋体"/>
          <w:color w:val="auto"/>
          <w:u w:val="none" w:color="auto"/>
          <w:lang w:val="en-US" w:eastAsia="zh-CN"/>
        </w:rPr>
      </w:pPr>
    </w:p>
    <w:p>
      <w:pPr>
        <w:pStyle w:val="37"/>
        <w:rPr>
          <w:rFonts w:hint="default" w:eastAsia="宋体"/>
          <w:color w:val="auto"/>
          <w:u w:val="none" w:color="auto"/>
          <w:lang w:val="en-US" w:eastAsia="zh-CN"/>
        </w:rPr>
      </w:pPr>
    </w:p>
    <w:p>
      <w:pPr>
        <w:pStyle w:val="37"/>
        <w:rPr>
          <w:rFonts w:hint="default" w:eastAsia="宋体"/>
          <w:color w:val="auto"/>
          <w:u w:val="none" w:color="auto"/>
          <w:lang w:val="en-US" w:eastAsia="zh-CN"/>
        </w:rPr>
      </w:pPr>
      <w:r>
        <w:rPr>
          <w:sz w:val="21"/>
          <w:u w:val="none" w:color="auto"/>
        </w:rPr>
        <mc:AlternateContent>
          <mc:Choice Requires="wps">
            <w:drawing>
              <wp:anchor distT="0" distB="0" distL="114300" distR="114300" simplePos="0" relativeHeight="2825639936" behindDoc="0" locked="0" layoutInCell="1" allowOverlap="1">
                <wp:simplePos x="0" y="0"/>
                <wp:positionH relativeFrom="column">
                  <wp:posOffset>4140835</wp:posOffset>
                </wp:positionH>
                <wp:positionV relativeFrom="paragraph">
                  <wp:posOffset>240030</wp:posOffset>
                </wp:positionV>
                <wp:extent cx="466725" cy="314325"/>
                <wp:effectExtent l="0" t="0" r="0" b="0"/>
                <wp:wrapNone/>
                <wp:docPr id="140" name="文本框 140"/>
                <wp:cNvGraphicFramePr/>
                <a:graphic xmlns:a="http://schemas.openxmlformats.org/drawingml/2006/main">
                  <a:graphicData uri="http://schemas.microsoft.com/office/word/2010/wordprocessingShape">
                    <wps:wsp>
                      <wps:cNvSpPr txBox="1"/>
                      <wps:spPr>
                        <a:xfrm>
                          <a:off x="5126990" y="2641600"/>
                          <a:ext cx="466725" cy="3143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24"/>
                                <w:szCs w:val="22"/>
                                <w:lang w:val="en-US" w:eastAsia="zh-CN"/>
                              </w:rPr>
                            </w:pPr>
                            <w:r>
                              <w:rPr>
                                <w:rFonts w:hint="eastAsia" w:ascii="宋体" w:hAnsi="宋体" w:eastAsia="宋体" w:cs="宋体"/>
                                <w:color w:val="FF0000"/>
                                <w:sz w:val="24"/>
                                <w:szCs w:val="22"/>
                              </w:rPr>
                              <w:t>▲</w:t>
                            </w:r>
                            <w:r>
                              <w:rPr>
                                <w:rFonts w:hint="eastAsia" w:ascii="宋体" w:hAnsi="宋体" w:eastAsia="宋体" w:cs="宋体"/>
                                <w:color w:val="FF0000"/>
                                <w:sz w:val="24"/>
                                <w:szCs w:val="22"/>
                                <w:lang w:val="en-US" w:eastAsia="zh-CN"/>
                              </w:rPr>
                              <w:t>4</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6.05pt;margin-top:18.9pt;height:24.75pt;width:36.75pt;z-index:-1469327360;mso-width-relative:page;mso-height-relative:page;" filled="f" stroked="f" coordsize="21600,21600" o:gfxdata="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UXG4f2gAAAAkBAAAPAAAAAAAAAAEAIAAAACIAAABkcnMvZG93bnJldi54bWxQSwEC&#10;FAAUAAAACACHTuJAmHzaGSsCAAAnBAAADgAAAAAAAAABACAAAAApAQAAZHJzL2Uyb0RvYy54bWxQ&#10;SwUGAAAAAAYABgBZAQAAxgUAAAAA&#10;">
                <v:fill on="f" focussize="0,0"/>
                <v:stroke on="f" weight="0.5pt"/>
                <v:imagedata o:title=""/>
                <o:lock v:ext="edit" aspectratio="f"/>
                <v:textbox>
                  <w:txbxContent>
                    <w:p>
                      <w:pPr>
                        <w:rPr>
                          <w:rFonts w:hint="eastAsia" w:eastAsia="宋体"/>
                          <w:color w:val="FF0000"/>
                          <w:sz w:val="24"/>
                          <w:szCs w:val="22"/>
                          <w:lang w:val="en-US" w:eastAsia="zh-CN"/>
                        </w:rPr>
                      </w:pPr>
                      <w:r>
                        <w:rPr>
                          <w:rFonts w:hint="eastAsia" w:ascii="宋体" w:hAnsi="宋体" w:eastAsia="宋体" w:cs="宋体"/>
                          <w:color w:val="FF0000"/>
                          <w:sz w:val="24"/>
                          <w:szCs w:val="22"/>
                        </w:rPr>
                        <w:t>▲</w:t>
                      </w:r>
                      <w:r>
                        <w:rPr>
                          <w:rFonts w:hint="eastAsia" w:ascii="宋体" w:hAnsi="宋体" w:eastAsia="宋体" w:cs="宋体"/>
                          <w:color w:val="FF0000"/>
                          <w:sz w:val="24"/>
                          <w:szCs w:val="22"/>
                          <w:lang w:val="en-US" w:eastAsia="zh-CN"/>
                        </w:rPr>
                        <w:t>4</w:t>
                      </w:r>
                    </w:p>
                    <w:p/>
                  </w:txbxContent>
                </v:textbox>
              </v:shape>
            </w:pict>
          </mc:Fallback>
        </mc:AlternateContent>
      </w:r>
      <w:r>
        <w:rPr>
          <w:sz w:val="21"/>
          <w:u w:val="none" w:color="auto"/>
        </w:rPr>
        <mc:AlternateContent>
          <mc:Choice Requires="wps">
            <w:drawing>
              <wp:anchor distT="0" distB="0" distL="114300" distR="114300" simplePos="0" relativeHeight="2825635840" behindDoc="0" locked="0" layoutInCell="1" allowOverlap="1">
                <wp:simplePos x="0" y="0"/>
                <wp:positionH relativeFrom="column">
                  <wp:posOffset>2731135</wp:posOffset>
                </wp:positionH>
                <wp:positionV relativeFrom="paragraph">
                  <wp:posOffset>191770</wp:posOffset>
                </wp:positionV>
                <wp:extent cx="2143125" cy="1981200"/>
                <wp:effectExtent l="13970" t="11430" r="14605" b="26670"/>
                <wp:wrapNone/>
                <wp:docPr id="131" name="任意多边形 131"/>
                <wp:cNvGraphicFramePr/>
                <a:graphic xmlns:a="http://schemas.openxmlformats.org/drawingml/2006/main">
                  <a:graphicData uri="http://schemas.microsoft.com/office/word/2010/wordprocessingShape">
                    <wps:wsp>
                      <wps:cNvSpPr/>
                      <wps:spPr>
                        <a:xfrm>
                          <a:off x="3631565" y="3107690"/>
                          <a:ext cx="2143125" cy="1981200"/>
                        </a:xfrm>
                        <a:custGeom>
                          <a:avLst/>
                          <a:gdLst>
                            <a:gd name="connisteX0" fmla="*/ 904875 w 2143125"/>
                            <a:gd name="connsiteY0" fmla="*/ 0 h 1981200"/>
                            <a:gd name="connisteX1" fmla="*/ 0 w 2143125"/>
                            <a:gd name="connsiteY1" fmla="*/ 790575 h 1981200"/>
                            <a:gd name="connisteX2" fmla="*/ 714375 w 2143125"/>
                            <a:gd name="connsiteY2" fmla="*/ 1476375 h 1981200"/>
                            <a:gd name="connisteX3" fmla="*/ 1590675 w 2143125"/>
                            <a:gd name="connsiteY3" fmla="*/ 1981200 h 1981200"/>
                            <a:gd name="connisteX4" fmla="*/ 2143125 w 2143125"/>
                            <a:gd name="connsiteY4" fmla="*/ 704850 h 1981200"/>
                            <a:gd name="connisteX5" fmla="*/ 904875 w 2143125"/>
                            <a:gd name="connsiteY5" fmla="*/ 0 h 19812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2143125" h="1981200">
                              <a:moveTo>
                                <a:pt x="904875" y="0"/>
                              </a:moveTo>
                              <a:lnTo>
                                <a:pt x="0" y="790575"/>
                              </a:lnTo>
                              <a:lnTo>
                                <a:pt x="714375" y="1476375"/>
                              </a:lnTo>
                              <a:lnTo>
                                <a:pt x="1590675" y="1981200"/>
                              </a:lnTo>
                              <a:lnTo>
                                <a:pt x="2143125" y="704850"/>
                              </a:lnTo>
                              <a:lnTo>
                                <a:pt x="904875" y="0"/>
                              </a:lnTo>
                              <a:close/>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15.05pt;margin-top:15.1pt;height:156pt;width:168.75pt;z-index:-1469331456;mso-width-relative:page;mso-height-relative:page;" filled="f" stroked="t" coordsize="2143125,1981200" o:gfxdata="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" path="m904875,0l0,790575,714375,1476375,1590675,1981200,2143125,704850,904875,0xe">
                <v:path o:connectlocs="904875,0;0,790575;714375,1476375;1590675,1981200;2143125,704850;904875,0" o:connectangles="0,0,0,0,0,0"/>
                <v:fill on="f" focussize="0,0"/>
                <v:stroke weight="1.5pt" color="#FF0000 [3204]" miterlimit="8" joinstyle="miter"/>
                <v:imagedata o:title=""/>
                <o:lock v:ext="edit" aspectratio="f"/>
              </v:shape>
            </w:pict>
          </mc:Fallback>
        </mc:AlternateContent>
      </w:r>
    </w:p>
    <w:p>
      <w:pPr>
        <w:pStyle w:val="37"/>
        <w:rPr>
          <w:rFonts w:hint="default" w:eastAsia="宋体"/>
          <w:color w:val="auto"/>
          <w:u w:val="none" w:color="auto"/>
          <w:lang w:val="en-US" w:eastAsia="zh-CN"/>
        </w:rPr>
      </w:pPr>
      <w:r>
        <w:rPr>
          <w:sz w:val="21"/>
          <w:u w:val="none" w:color="auto"/>
        </w:rPr>
        <mc:AlternateContent>
          <mc:Choice Requires="wps">
            <w:drawing>
              <wp:anchor distT="0" distB="0" distL="114300" distR="114300" simplePos="0" relativeHeight="2825638912" behindDoc="0" locked="0" layoutInCell="1" allowOverlap="1">
                <wp:simplePos x="0" y="0"/>
                <wp:positionH relativeFrom="column">
                  <wp:posOffset>2902585</wp:posOffset>
                </wp:positionH>
                <wp:positionV relativeFrom="paragraph">
                  <wp:posOffset>19685</wp:posOffset>
                </wp:positionV>
                <wp:extent cx="610235" cy="353060"/>
                <wp:effectExtent l="0" t="0" r="0" b="0"/>
                <wp:wrapNone/>
                <wp:docPr id="139" name="文本框 139"/>
                <wp:cNvGraphicFramePr/>
                <a:graphic xmlns:a="http://schemas.openxmlformats.org/drawingml/2006/main">
                  <a:graphicData uri="http://schemas.microsoft.com/office/word/2010/wordprocessingShape">
                    <wps:wsp>
                      <wps:cNvSpPr txBox="1"/>
                      <wps:spPr>
                        <a:xfrm>
                          <a:off x="6336665" y="2289175"/>
                          <a:ext cx="610235" cy="3530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24"/>
                                <w:szCs w:val="22"/>
                                <w:lang w:val="en-US" w:eastAsia="zh-CN"/>
                              </w:rPr>
                            </w:pPr>
                            <w:r>
                              <w:rPr>
                                <w:rFonts w:hint="eastAsia" w:ascii="宋体" w:hAnsi="宋体" w:eastAsia="宋体" w:cs="宋体"/>
                                <w:color w:val="FF0000"/>
                                <w:sz w:val="24"/>
                                <w:szCs w:val="22"/>
                              </w:rPr>
                              <w:t>▲</w:t>
                            </w:r>
                            <w:r>
                              <w:rPr>
                                <w:rFonts w:hint="eastAsia" w:ascii="宋体" w:hAnsi="宋体" w:eastAsia="宋体" w:cs="宋体"/>
                                <w:color w:val="FF0000"/>
                                <w:sz w:val="24"/>
                                <w:szCs w:val="22"/>
                                <w:lang w:val="en-US" w:eastAsia="zh-CN"/>
                              </w:rPr>
                              <w:t>3</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8.55pt;margin-top:1.55pt;height:27.8pt;width:48.05pt;z-index:-1469328384;mso-width-relative:page;mso-height-relative:page;" filled="f" stroked="f" coordsize="21600,21600" o:gfxdata="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YCgNq2gAAAAgBAAAPAAAAAAAAAAEAIAAAACIAAABkcnMvZG93bnJldi54bWxQSwEC&#10;FAAUAAAACACHTuJAwhgYTCsCAAAnBAAADgAAAAAAAAABACAAAAApAQAAZHJzL2Uyb0RvYy54bWxQ&#10;SwUGAAAAAAYABgBZAQAAxgUAAAAA&#10;">
                <v:fill on="f" focussize="0,0"/>
                <v:stroke on="f" weight="0.5pt"/>
                <v:imagedata o:title=""/>
                <o:lock v:ext="edit" aspectratio="f"/>
                <v:textbox>
                  <w:txbxContent>
                    <w:p>
                      <w:pPr>
                        <w:rPr>
                          <w:rFonts w:hint="eastAsia" w:eastAsia="宋体"/>
                          <w:color w:val="FF0000"/>
                          <w:sz w:val="24"/>
                          <w:szCs w:val="22"/>
                          <w:lang w:val="en-US" w:eastAsia="zh-CN"/>
                        </w:rPr>
                      </w:pPr>
                      <w:r>
                        <w:rPr>
                          <w:rFonts w:hint="eastAsia" w:ascii="宋体" w:hAnsi="宋体" w:eastAsia="宋体" w:cs="宋体"/>
                          <w:color w:val="FF0000"/>
                          <w:sz w:val="24"/>
                          <w:szCs w:val="22"/>
                        </w:rPr>
                        <w:t>▲</w:t>
                      </w:r>
                      <w:r>
                        <w:rPr>
                          <w:rFonts w:hint="eastAsia" w:ascii="宋体" w:hAnsi="宋体" w:eastAsia="宋体" w:cs="宋体"/>
                          <w:color w:val="FF0000"/>
                          <w:sz w:val="24"/>
                          <w:szCs w:val="22"/>
                          <w:lang w:val="en-US" w:eastAsia="zh-CN"/>
                        </w:rPr>
                        <w:t>3</w:t>
                      </w:r>
                    </w:p>
                    <w:p/>
                  </w:txbxContent>
                </v:textbox>
              </v:shape>
            </w:pict>
          </mc:Fallback>
        </mc:AlternateContent>
      </w:r>
    </w:p>
    <w:p>
      <w:pPr>
        <w:pStyle w:val="37"/>
        <w:rPr>
          <w:rFonts w:hint="default" w:eastAsia="宋体"/>
          <w:color w:val="auto"/>
          <w:u w:val="none" w:color="auto"/>
          <w:lang w:val="en-US" w:eastAsia="zh-CN"/>
        </w:rPr>
      </w:pPr>
    </w:p>
    <w:p>
      <w:pPr>
        <w:pStyle w:val="37"/>
        <w:rPr>
          <w:rFonts w:hint="default" w:eastAsia="宋体"/>
          <w:color w:val="auto"/>
          <w:u w:val="none" w:color="auto"/>
          <w:lang w:val="en-US" w:eastAsia="zh-CN"/>
        </w:rPr>
      </w:pPr>
    </w:p>
    <w:p>
      <w:pPr>
        <w:pStyle w:val="37"/>
        <w:rPr>
          <w:rFonts w:hint="default" w:eastAsia="宋体"/>
          <w:color w:val="auto"/>
          <w:u w:val="none" w:color="auto"/>
          <w:lang w:val="en-US" w:eastAsia="zh-CN"/>
        </w:rPr>
      </w:pPr>
      <w:r>
        <w:rPr>
          <w:sz w:val="21"/>
          <w:u w:val="none" w:color="auto"/>
        </w:rPr>
        <mc:AlternateContent>
          <mc:Choice Requires="wps">
            <w:drawing>
              <wp:anchor distT="0" distB="0" distL="114300" distR="114300" simplePos="0" relativeHeight="2825636864" behindDoc="0" locked="0" layoutInCell="1" allowOverlap="1">
                <wp:simplePos x="0" y="0"/>
                <wp:positionH relativeFrom="column">
                  <wp:posOffset>4636135</wp:posOffset>
                </wp:positionH>
                <wp:positionV relativeFrom="paragraph">
                  <wp:posOffset>234950</wp:posOffset>
                </wp:positionV>
                <wp:extent cx="495935" cy="361950"/>
                <wp:effectExtent l="0" t="0" r="0" b="0"/>
                <wp:wrapNone/>
                <wp:docPr id="132" name="文本框 132"/>
                <wp:cNvGraphicFramePr/>
                <a:graphic xmlns:a="http://schemas.openxmlformats.org/drawingml/2006/main">
                  <a:graphicData uri="http://schemas.microsoft.com/office/word/2010/wordprocessingShape">
                    <wps:wsp>
                      <wps:cNvSpPr txBox="1"/>
                      <wps:spPr>
                        <a:xfrm>
                          <a:off x="2888615" y="2051050"/>
                          <a:ext cx="495935" cy="3619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24"/>
                                <w:szCs w:val="22"/>
                                <w:lang w:val="en-US" w:eastAsia="zh-CN"/>
                              </w:rPr>
                            </w:pPr>
                            <w:r>
                              <w:rPr>
                                <w:rFonts w:hint="eastAsia" w:ascii="宋体" w:hAnsi="宋体" w:eastAsia="宋体" w:cs="宋体"/>
                                <w:color w:val="FF0000"/>
                                <w:sz w:val="24"/>
                                <w:szCs w:val="22"/>
                              </w:rPr>
                              <w:t>▲</w:t>
                            </w:r>
                            <w:r>
                              <w:rPr>
                                <w:rFonts w:hint="eastAsia" w:eastAsia="宋体"/>
                                <w:color w:val="FF0000"/>
                                <w:sz w:val="24"/>
                                <w:szCs w:val="22"/>
                                <w:lang w:val="en-US" w:eastAsia="zh-CN"/>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5.05pt;margin-top:18.5pt;height:28.5pt;width:39.05pt;z-index:-1469330432;mso-width-relative:page;mso-height-relative:page;" filled="f" stroked="f" coordsize="21600,21600" o:gfxdata="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5Sjc8toAAAAJAQAADwAAAAAAAAABACAAAAAiAAAAZHJzL2Rvd25yZXYueG1sUEsBAhQA&#10;FAAAAAgAh07iQOb9IQApAgAAJwQAAA4AAAAAAAAAAQAgAAAAKQEAAGRycy9lMm9Eb2MueG1sUEsF&#10;BgAAAAAGAAYAWQEAAMQFAAAAAA==&#10;">
                <v:fill on="f" focussize="0,0"/>
                <v:stroke on="f" weight="0.5pt"/>
                <v:imagedata o:title=""/>
                <o:lock v:ext="edit" aspectratio="f"/>
                <v:textbox>
                  <w:txbxContent>
                    <w:p>
                      <w:pPr>
                        <w:rPr>
                          <w:rFonts w:hint="eastAsia" w:eastAsia="宋体"/>
                          <w:color w:val="FF0000"/>
                          <w:sz w:val="24"/>
                          <w:szCs w:val="22"/>
                          <w:lang w:val="en-US" w:eastAsia="zh-CN"/>
                        </w:rPr>
                      </w:pPr>
                      <w:r>
                        <w:rPr>
                          <w:rFonts w:hint="eastAsia" w:ascii="宋体" w:hAnsi="宋体" w:eastAsia="宋体" w:cs="宋体"/>
                          <w:color w:val="FF0000"/>
                          <w:sz w:val="24"/>
                          <w:szCs w:val="22"/>
                        </w:rPr>
                        <w:t>▲</w:t>
                      </w:r>
                      <w:r>
                        <w:rPr>
                          <w:rFonts w:hint="eastAsia" w:eastAsia="宋体"/>
                          <w:color w:val="FF0000"/>
                          <w:sz w:val="24"/>
                          <w:szCs w:val="22"/>
                          <w:lang w:val="en-US" w:eastAsia="zh-CN"/>
                        </w:rPr>
                        <w:t>1</w:t>
                      </w:r>
                    </w:p>
                  </w:txbxContent>
                </v:textbox>
              </v:shape>
            </w:pict>
          </mc:Fallback>
        </mc:AlternateContent>
      </w:r>
    </w:p>
    <w:p>
      <w:pPr>
        <w:pStyle w:val="37"/>
        <w:rPr>
          <w:rFonts w:hint="default" w:eastAsia="宋体"/>
          <w:color w:val="auto"/>
          <w:u w:val="none" w:color="auto"/>
          <w:lang w:val="en-US" w:eastAsia="zh-CN"/>
        </w:rPr>
      </w:pPr>
      <w:r>
        <w:rPr>
          <w:sz w:val="21"/>
          <w:u w:val="none" w:color="auto"/>
        </w:rPr>
        <mc:AlternateContent>
          <mc:Choice Requires="wps">
            <w:drawing>
              <wp:anchor distT="0" distB="0" distL="114300" distR="114300" simplePos="0" relativeHeight="2825637888" behindDoc="0" locked="0" layoutInCell="1" allowOverlap="1">
                <wp:simplePos x="0" y="0"/>
                <wp:positionH relativeFrom="column">
                  <wp:posOffset>3054985</wp:posOffset>
                </wp:positionH>
                <wp:positionV relativeFrom="paragraph">
                  <wp:posOffset>109855</wp:posOffset>
                </wp:positionV>
                <wp:extent cx="581025" cy="353060"/>
                <wp:effectExtent l="0" t="0" r="0" b="0"/>
                <wp:wrapNone/>
                <wp:docPr id="136" name="文本框 136"/>
                <wp:cNvGraphicFramePr/>
                <a:graphic xmlns:a="http://schemas.openxmlformats.org/drawingml/2006/main">
                  <a:graphicData uri="http://schemas.microsoft.com/office/word/2010/wordprocessingShape">
                    <wps:wsp>
                      <wps:cNvSpPr txBox="1"/>
                      <wps:spPr>
                        <a:xfrm>
                          <a:off x="4507865" y="2193925"/>
                          <a:ext cx="581025" cy="3530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24"/>
                                <w:szCs w:val="22"/>
                                <w:lang w:val="en-US" w:eastAsia="zh-CN"/>
                              </w:rPr>
                            </w:pPr>
                            <w:r>
                              <w:rPr>
                                <w:rFonts w:hint="eastAsia" w:ascii="宋体" w:hAnsi="宋体" w:eastAsia="宋体" w:cs="宋体"/>
                                <w:color w:val="FF0000"/>
                                <w:sz w:val="24"/>
                                <w:szCs w:val="22"/>
                              </w:rPr>
                              <w:t>▲</w:t>
                            </w:r>
                            <w:r>
                              <w:rPr>
                                <w:rFonts w:hint="eastAsia" w:ascii="宋体" w:hAnsi="宋体" w:eastAsia="宋体" w:cs="宋体"/>
                                <w:color w:val="FF0000"/>
                                <w:sz w:val="24"/>
                                <w:szCs w:val="22"/>
                                <w:lang w:val="en-US" w:eastAsia="zh-CN"/>
                              </w:rPr>
                              <w:t>2</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0.55pt;margin-top:8.65pt;height:27.8pt;width:45.75pt;z-index:-1469329408;mso-width-relative:page;mso-height-relative:page;" filled="f" stroked="f" coordsize="21600,21600" o:gfxdata="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aepsZ9sAAAAJAQAADwAAAAAAAAABACAAAAAiAAAAZHJzL2Rvd25yZXYueG1s&#10;UEsBAhQAFAAAAAgAh07iQGnJwAIuAgAAJwQAAA4AAAAAAAAAAQAgAAAAKgEAAGRycy9lMm9Eb2Mu&#10;eG1sUEsFBgAAAAAGAAYAWQEAAMoFAAAAAA==&#10;">
                <v:fill on="f" focussize="0,0"/>
                <v:stroke on="f" weight="0.5pt"/>
                <v:imagedata o:title=""/>
                <o:lock v:ext="edit" aspectratio="f"/>
                <v:textbox>
                  <w:txbxContent>
                    <w:p>
                      <w:pPr>
                        <w:rPr>
                          <w:rFonts w:hint="eastAsia" w:eastAsia="宋体"/>
                          <w:color w:val="FF0000"/>
                          <w:sz w:val="24"/>
                          <w:szCs w:val="22"/>
                          <w:lang w:val="en-US" w:eastAsia="zh-CN"/>
                        </w:rPr>
                      </w:pPr>
                      <w:r>
                        <w:rPr>
                          <w:rFonts w:hint="eastAsia" w:ascii="宋体" w:hAnsi="宋体" w:eastAsia="宋体" w:cs="宋体"/>
                          <w:color w:val="FF0000"/>
                          <w:sz w:val="24"/>
                          <w:szCs w:val="22"/>
                        </w:rPr>
                        <w:t>▲</w:t>
                      </w:r>
                      <w:r>
                        <w:rPr>
                          <w:rFonts w:hint="eastAsia" w:ascii="宋体" w:hAnsi="宋体" w:eastAsia="宋体" w:cs="宋体"/>
                          <w:color w:val="FF0000"/>
                          <w:sz w:val="24"/>
                          <w:szCs w:val="22"/>
                          <w:lang w:val="en-US" w:eastAsia="zh-CN"/>
                        </w:rPr>
                        <w:t>2</w:t>
                      </w:r>
                    </w:p>
                    <w:p/>
                  </w:txbxContent>
                </v:textbox>
              </v:shape>
            </w:pict>
          </mc:Fallback>
        </mc:AlternateContent>
      </w:r>
    </w:p>
    <w:p>
      <w:pPr>
        <w:pStyle w:val="37"/>
        <w:rPr>
          <w:rFonts w:hint="default" w:eastAsia="宋体"/>
          <w:color w:val="auto"/>
          <w:u w:val="none" w:color="auto"/>
          <w:lang w:val="en-US" w:eastAsia="zh-CN"/>
        </w:rPr>
      </w:pPr>
    </w:p>
    <w:p>
      <w:pPr>
        <w:pStyle w:val="37"/>
        <w:rPr>
          <w:rFonts w:hint="default" w:eastAsia="宋体"/>
          <w:color w:val="auto"/>
          <w:u w:val="none" w:color="auto"/>
          <w:lang w:val="en-US" w:eastAsia="zh-CN"/>
        </w:rPr>
      </w:pPr>
    </w:p>
    <w:p>
      <w:pPr>
        <w:pStyle w:val="37"/>
        <w:rPr>
          <w:rFonts w:hint="default" w:eastAsia="宋体"/>
          <w:color w:val="auto"/>
          <w:u w:val="none" w:color="auto"/>
          <w:lang w:val="en-US" w:eastAsia="zh-CN"/>
        </w:rPr>
      </w:pPr>
    </w:p>
    <w:p>
      <w:pPr>
        <w:pStyle w:val="37"/>
        <w:rPr>
          <w:rFonts w:hint="default" w:eastAsia="宋体"/>
          <w:color w:val="auto"/>
          <w:u w:val="none" w:color="auto"/>
          <w:lang w:val="en-US" w:eastAsia="zh-CN"/>
        </w:rPr>
      </w:pPr>
    </w:p>
    <w:p>
      <w:pPr>
        <w:pStyle w:val="37"/>
        <w:rPr>
          <w:rFonts w:hint="default" w:eastAsia="宋体"/>
          <w:color w:val="auto"/>
          <w:u w:val="none" w:color="auto"/>
          <w:lang w:val="en-US" w:eastAsia="zh-CN"/>
        </w:rPr>
      </w:pPr>
    </w:p>
    <w:p>
      <w:pPr>
        <w:pStyle w:val="37"/>
        <w:rPr>
          <w:rFonts w:hint="default" w:eastAsia="宋体"/>
          <w:color w:val="auto"/>
          <w:u w:val="none" w:color="auto"/>
          <w:lang w:val="en-US" w:eastAsia="zh-CN"/>
        </w:rPr>
      </w:pPr>
    </w:p>
    <w:p>
      <w:pPr>
        <w:pStyle w:val="37"/>
        <w:rPr>
          <w:rFonts w:hint="default" w:eastAsia="宋体"/>
          <w:color w:val="auto"/>
          <w:u w:val="none" w:color="auto"/>
          <w:lang w:val="en-US" w:eastAsia="zh-CN"/>
        </w:rPr>
      </w:pPr>
    </w:p>
    <w:p>
      <w:pPr>
        <w:pStyle w:val="6"/>
        <w:bidi w:val="0"/>
        <w:rPr>
          <w:rFonts w:hint="default"/>
          <w:color w:val="auto"/>
          <w:u w:val="none" w:color="auto"/>
        </w:rPr>
      </w:pPr>
      <w:r>
        <w:rPr>
          <w:rFonts w:hint="default"/>
          <w:color w:val="auto"/>
          <w:u w:val="none" w:color="auto"/>
          <w:lang w:val="en-US" w:eastAsia="zh-CN"/>
        </w:rPr>
        <w:drawing>
          <wp:anchor distT="0" distB="0" distL="114300" distR="114300" simplePos="0" relativeHeight="1748371456" behindDoc="0" locked="0" layoutInCell="1" allowOverlap="1">
            <wp:simplePos x="0" y="0"/>
            <wp:positionH relativeFrom="column">
              <wp:posOffset>8334375</wp:posOffset>
            </wp:positionH>
            <wp:positionV relativeFrom="paragraph">
              <wp:posOffset>282575</wp:posOffset>
            </wp:positionV>
            <wp:extent cx="571500" cy="742950"/>
            <wp:effectExtent l="0" t="0" r="0" b="0"/>
            <wp:wrapNone/>
            <wp:docPr id="16" name="图片 16" descr="微信图片_20170602165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微信图片_20170602165101"/>
                    <pic:cNvPicPr>
                      <a:picLocks noChangeAspect="1"/>
                    </pic:cNvPicPr>
                  </pic:nvPicPr>
                  <pic:blipFill>
                    <a:blip r:embed="rId42"/>
                    <a:stretch>
                      <a:fillRect/>
                    </a:stretch>
                  </pic:blipFill>
                  <pic:spPr>
                    <a:xfrm>
                      <a:off x="0" y="0"/>
                      <a:ext cx="571500" cy="742950"/>
                    </a:xfrm>
                    <a:prstGeom prst="rect">
                      <a:avLst/>
                    </a:prstGeom>
                  </pic:spPr>
                </pic:pic>
              </a:graphicData>
            </a:graphic>
          </wp:anchor>
        </w:drawing>
      </w:r>
      <w:r>
        <w:rPr>
          <w:u w:val="none" w:color="auto"/>
        </w:rPr>
        <w:drawing>
          <wp:anchor distT="0" distB="0" distL="114300" distR="114300" simplePos="0" relativeHeight="1710120960" behindDoc="1" locked="0" layoutInCell="1" allowOverlap="1">
            <wp:simplePos x="0" y="0"/>
            <wp:positionH relativeFrom="column">
              <wp:posOffset>-34925</wp:posOffset>
            </wp:positionH>
            <wp:positionV relativeFrom="paragraph">
              <wp:posOffset>273685</wp:posOffset>
            </wp:positionV>
            <wp:extent cx="8884920" cy="5425440"/>
            <wp:effectExtent l="0" t="0" r="11430" b="3810"/>
            <wp:wrapNone/>
            <wp:docPr id="8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3"/>
                    <pic:cNvPicPr>
                      <a:picLocks noChangeAspect="1"/>
                    </pic:cNvPicPr>
                  </pic:nvPicPr>
                  <pic:blipFill>
                    <a:blip r:embed="rId46"/>
                    <a:stretch>
                      <a:fillRect/>
                    </a:stretch>
                  </pic:blipFill>
                  <pic:spPr>
                    <a:xfrm>
                      <a:off x="0" y="0"/>
                      <a:ext cx="8884920" cy="5425440"/>
                    </a:xfrm>
                    <a:prstGeom prst="rect">
                      <a:avLst/>
                    </a:prstGeom>
                    <a:noFill/>
                    <a:ln>
                      <a:noFill/>
                    </a:ln>
                  </pic:spPr>
                </pic:pic>
              </a:graphicData>
            </a:graphic>
          </wp:anchor>
        </w:drawing>
      </w:r>
      <w:r>
        <w:rPr>
          <w:rFonts w:hint="default"/>
          <w:color w:val="auto"/>
          <w:u w:val="none" w:color="auto"/>
        </w:rPr>
        <w:t>附图</w:t>
      </w:r>
      <w:r>
        <w:rPr>
          <w:rFonts w:hint="eastAsia"/>
          <w:color w:val="auto"/>
          <w:u w:val="none" w:color="auto"/>
          <w:lang w:val="en-US" w:eastAsia="zh-CN"/>
        </w:rPr>
        <w:t>4</w:t>
      </w:r>
      <w:r>
        <w:rPr>
          <w:rFonts w:hint="default"/>
          <w:color w:val="auto"/>
          <w:u w:val="none" w:color="auto"/>
        </w:rPr>
        <w:t xml:space="preserve">  本项目周边环保目标分布图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sz w:val="24"/>
          <w:u w:val="none" w:color="auto"/>
        </w:rPr>
        <mc:AlternateContent>
          <mc:Choice Requires="wps">
            <w:drawing>
              <wp:anchor distT="0" distB="0" distL="114300" distR="114300" simplePos="0" relativeHeight="1710121984" behindDoc="0" locked="0" layoutInCell="1" allowOverlap="1">
                <wp:simplePos x="0" y="0"/>
                <wp:positionH relativeFrom="column">
                  <wp:posOffset>5788660</wp:posOffset>
                </wp:positionH>
                <wp:positionV relativeFrom="paragraph">
                  <wp:posOffset>198755</wp:posOffset>
                </wp:positionV>
                <wp:extent cx="828675" cy="989330"/>
                <wp:effectExtent l="0" t="0" r="0" b="0"/>
                <wp:wrapNone/>
                <wp:docPr id="86" name="文本框 86"/>
                <wp:cNvGraphicFramePr/>
                <a:graphic xmlns:a="http://schemas.openxmlformats.org/drawingml/2006/main">
                  <a:graphicData uri="http://schemas.microsoft.com/office/word/2010/wordprocessingShape">
                    <wps:wsp>
                      <wps:cNvSpPr txBox="1"/>
                      <wps:spPr>
                        <a:xfrm>
                          <a:off x="1745615" y="3245485"/>
                          <a:ext cx="828675" cy="9893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color w:val="FF0000"/>
                                <w:sz w:val="24"/>
                                <w:szCs w:val="22"/>
                                <w:lang w:eastAsia="zh-CN"/>
                              </w:rPr>
                            </w:pPr>
                            <w:r>
                              <w:rPr>
                                <w:rFonts w:hint="eastAsia"/>
                                <w:b/>
                                <w:bCs/>
                                <w:color w:val="FF0000"/>
                                <w:sz w:val="24"/>
                                <w:szCs w:val="22"/>
                                <w:lang w:eastAsia="zh-CN"/>
                              </w:rPr>
                              <w:t>园区安置区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5.8pt;margin-top:15.65pt;height:77.9pt;width:65.25pt;z-index:1710121984;mso-width-relative:page;mso-height-relative:page;" filled="f" stroked="f" coordsize="21600,21600" o:gfxdata="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AAVP7C2wAAAAsBAAAPAAAAAAAAAAEAIAAAACIAAABkcnMvZG93bnJldi54bWxQ&#10;SwECFAAUAAAACACHTuJA9CU8RS0CAAAlBAAADgAAAAAAAAABACAAAAAqAQAAZHJzL2Uyb0RvYy54&#10;bWxQSwUGAAAAAAYABgBZAQAAyQUAAAAA&#10;">
                <v:fill on="f" focussize="0,0"/>
                <v:stroke on="f" weight="0.5pt"/>
                <v:imagedata o:title=""/>
                <o:lock v:ext="edit" aspectratio="f"/>
                <v:textbox>
                  <w:txbxContent>
                    <w:p>
                      <w:pPr>
                        <w:rPr>
                          <w:rFonts w:hint="eastAsia" w:eastAsia="宋体"/>
                          <w:b/>
                          <w:bCs/>
                          <w:color w:val="FF0000"/>
                          <w:sz w:val="24"/>
                          <w:szCs w:val="22"/>
                          <w:lang w:eastAsia="zh-CN"/>
                        </w:rPr>
                      </w:pPr>
                      <w:r>
                        <w:rPr>
                          <w:rFonts w:hint="eastAsia"/>
                          <w:b/>
                          <w:bCs/>
                          <w:color w:val="FF0000"/>
                          <w:sz w:val="24"/>
                          <w:szCs w:val="22"/>
                          <w:lang w:eastAsia="zh-CN"/>
                        </w:rPr>
                        <w:t>园区安置区</w:t>
                      </w:r>
                    </w:p>
                  </w:txbxContent>
                </v:textbox>
              </v:shape>
            </w:pict>
          </mc:Fallback>
        </mc:AlternateContent>
      </w:r>
      <w:r>
        <w:rPr>
          <w:sz w:val="24"/>
          <w:u w:val="none" w:color="auto"/>
        </w:rPr>
        <mc:AlternateContent>
          <mc:Choice Requires="wps">
            <w:drawing>
              <wp:anchor distT="0" distB="0" distL="114300" distR="114300" simplePos="0" relativeHeight="1710126080" behindDoc="0" locked="0" layoutInCell="1" allowOverlap="1">
                <wp:simplePos x="0" y="0"/>
                <wp:positionH relativeFrom="column">
                  <wp:posOffset>6741160</wp:posOffset>
                </wp:positionH>
                <wp:positionV relativeFrom="paragraph">
                  <wp:posOffset>103505</wp:posOffset>
                </wp:positionV>
                <wp:extent cx="1552575" cy="1676400"/>
                <wp:effectExtent l="9525" t="6985" r="19050" b="12065"/>
                <wp:wrapNone/>
                <wp:docPr id="101" name="任意多边形 101"/>
                <wp:cNvGraphicFramePr/>
                <a:graphic xmlns:a="http://schemas.openxmlformats.org/drawingml/2006/main">
                  <a:graphicData uri="http://schemas.microsoft.com/office/word/2010/wordprocessingShape">
                    <wps:wsp>
                      <wps:cNvSpPr/>
                      <wps:spPr>
                        <a:xfrm>
                          <a:off x="7641590" y="1892935"/>
                          <a:ext cx="1552575" cy="1676400"/>
                        </a:xfrm>
                        <a:custGeom>
                          <a:avLst/>
                          <a:gdLst>
                            <a:gd name="connisteX0" fmla="*/ 152400 w 1552575"/>
                            <a:gd name="connsiteY0" fmla="*/ 0 h 1676400"/>
                            <a:gd name="connisteX1" fmla="*/ 0 w 1552575"/>
                            <a:gd name="connsiteY1" fmla="*/ 123825 h 1676400"/>
                            <a:gd name="connisteX2" fmla="*/ 771525 w 1552575"/>
                            <a:gd name="connsiteY2" fmla="*/ 971550 h 1676400"/>
                            <a:gd name="connisteX3" fmla="*/ 781050 w 1552575"/>
                            <a:gd name="connsiteY3" fmla="*/ 1381125 h 1676400"/>
                            <a:gd name="connisteX4" fmla="*/ 1190625 w 1552575"/>
                            <a:gd name="connsiteY4" fmla="*/ 1676400 h 1676400"/>
                            <a:gd name="connisteX5" fmla="*/ 1552575 w 1552575"/>
                            <a:gd name="connsiteY5" fmla="*/ 1295400 h 1676400"/>
                            <a:gd name="connisteX6" fmla="*/ 1314450 w 1552575"/>
                            <a:gd name="connsiteY6" fmla="*/ 685800 h 1676400"/>
                            <a:gd name="connisteX7" fmla="*/ 400050 w 1552575"/>
                            <a:gd name="connsiteY7" fmla="*/ 66675 h 1676400"/>
                            <a:gd name="connisteX8" fmla="*/ 152400 w 1552575"/>
                            <a:gd name="connsiteY8" fmla="*/ 0 h 16764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1552575" h="1676400">
                              <a:moveTo>
                                <a:pt x="152400" y="0"/>
                              </a:moveTo>
                              <a:lnTo>
                                <a:pt x="0" y="123825"/>
                              </a:lnTo>
                              <a:lnTo>
                                <a:pt x="771525" y="971550"/>
                              </a:lnTo>
                              <a:lnTo>
                                <a:pt x="781050" y="1381125"/>
                              </a:lnTo>
                              <a:lnTo>
                                <a:pt x="1190625" y="1676400"/>
                              </a:lnTo>
                              <a:lnTo>
                                <a:pt x="1552575" y="1295400"/>
                              </a:lnTo>
                              <a:lnTo>
                                <a:pt x="1314450" y="685800"/>
                              </a:lnTo>
                              <a:lnTo>
                                <a:pt x="400050" y="66675"/>
                              </a:lnTo>
                              <a:lnTo>
                                <a:pt x="152400" y="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530.8pt;margin-top:8.15pt;height:132pt;width:122.25pt;z-index:1710126080;mso-width-relative:page;mso-height-relative:page;" filled="f" stroked="t" coordsize="1552575,1676400" o:gfxdata="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" path="m152400,0l0,123825,771525,971550,781050,1381125,1190625,1676400,1552575,1295400,1314450,685800,400050,66675,152400,0xe">
                <v:path o:connectlocs="152400,0;0,123825;771525,971550;781050,1381125;1190625,1676400;1552575,1295400;1314450,685800;400050,66675;152400,0" o:connectangles="0,0,0,0,0,0,0,0,0"/>
                <v:fill on="f" focussize="0,0"/>
                <v:stroke weight="1pt" color="#FF0000 [3204]" miterlimit="8" joinstyle="miter"/>
                <v:imagedata o:title=""/>
                <o:lock v:ext="edit" aspectratio="f"/>
              </v:shape>
            </w:pict>
          </mc:Fallback>
        </mc:AlternateContent>
      </w:r>
      <w:r>
        <w:rPr>
          <w:sz w:val="24"/>
          <w:u w:val="none" w:color="auto"/>
        </w:rPr>
        <mc:AlternateContent>
          <mc:Choice Requires="wps">
            <w:drawing>
              <wp:anchor distT="0" distB="0" distL="114300" distR="114300" simplePos="0" relativeHeight="1710124032" behindDoc="0" locked="0" layoutInCell="1" allowOverlap="1">
                <wp:simplePos x="0" y="0"/>
                <wp:positionH relativeFrom="column">
                  <wp:posOffset>5693410</wp:posOffset>
                </wp:positionH>
                <wp:positionV relativeFrom="paragraph">
                  <wp:posOffset>141605</wp:posOffset>
                </wp:positionV>
                <wp:extent cx="876300" cy="590550"/>
                <wp:effectExtent l="9525" t="10160" r="9525" b="27940"/>
                <wp:wrapNone/>
                <wp:docPr id="99" name="任意多边形 99"/>
                <wp:cNvGraphicFramePr/>
                <a:graphic xmlns:a="http://schemas.openxmlformats.org/drawingml/2006/main">
                  <a:graphicData uri="http://schemas.microsoft.com/office/word/2010/wordprocessingShape">
                    <wps:wsp>
                      <wps:cNvSpPr/>
                      <wps:spPr>
                        <a:xfrm>
                          <a:off x="6593840" y="1931035"/>
                          <a:ext cx="876300" cy="590550"/>
                        </a:xfrm>
                        <a:custGeom>
                          <a:avLst/>
                          <a:gdLst>
                            <a:gd name="connisteX0" fmla="*/ 0 w 876300"/>
                            <a:gd name="connsiteY0" fmla="*/ 57150 h 590550"/>
                            <a:gd name="connisteX1" fmla="*/ 0 w 876300"/>
                            <a:gd name="connsiteY1" fmla="*/ 590550 h 590550"/>
                            <a:gd name="connisteX2" fmla="*/ 876300 w 876300"/>
                            <a:gd name="connsiteY2" fmla="*/ 581025 h 590550"/>
                            <a:gd name="connisteX3" fmla="*/ 857250 w 876300"/>
                            <a:gd name="connsiteY3" fmla="*/ 0 h 590550"/>
                            <a:gd name="connisteX4" fmla="*/ 0 w 876300"/>
                            <a:gd name="connsiteY4" fmla="*/ 57150 h 59055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876300" h="590550">
                              <a:moveTo>
                                <a:pt x="0" y="57150"/>
                              </a:moveTo>
                              <a:lnTo>
                                <a:pt x="0" y="590550"/>
                              </a:lnTo>
                              <a:lnTo>
                                <a:pt x="876300" y="581025"/>
                              </a:lnTo>
                              <a:lnTo>
                                <a:pt x="857250" y="0"/>
                              </a:lnTo>
                              <a:lnTo>
                                <a:pt x="0" y="57150"/>
                              </a:lnTo>
                              <a:close/>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448.3pt;margin-top:11.15pt;height:46.5pt;width:69pt;z-index:1710124032;mso-width-relative:page;mso-height-relative:page;" filled="f" stroked="t" coordsize="876300,590550" o:gfxdata="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" path="m0,57150l0,590550,876300,581025,857250,0,0,57150xe">
                <v:path o:connectlocs="0,57150;0,590550;876300,581025;857250,0;0,57150" o:connectangles="0,0,0,0,0"/>
                <v:fill on="f" focussize="0,0"/>
                <v:stroke weight="1.5pt" color="#FF0000 [3204]" miterlimit="8" joinstyle="miter"/>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sz w:val="24"/>
          <w:u w:val="none" w:color="auto"/>
        </w:rPr>
        <mc:AlternateContent>
          <mc:Choice Requires="wps">
            <w:drawing>
              <wp:anchor distT="0" distB="0" distL="114300" distR="114300" simplePos="0" relativeHeight="412527616" behindDoc="0" locked="0" layoutInCell="1" allowOverlap="1">
                <wp:simplePos x="0" y="0"/>
                <wp:positionH relativeFrom="column">
                  <wp:posOffset>5045710</wp:posOffset>
                </wp:positionH>
                <wp:positionV relativeFrom="paragraph">
                  <wp:posOffset>134620</wp:posOffset>
                </wp:positionV>
                <wp:extent cx="828675" cy="523240"/>
                <wp:effectExtent l="0" t="0" r="0" b="0"/>
                <wp:wrapNone/>
                <wp:docPr id="116" name="文本框 116"/>
                <wp:cNvGraphicFramePr/>
                <a:graphic xmlns:a="http://schemas.openxmlformats.org/drawingml/2006/main">
                  <a:graphicData uri="http://schemas.microsoft.com/office/word/2010/wordprocessingShape">
                    <wps:wsp>
                      <wps:cNvSpPr txBox="1"/>
                      <wps:spPr>
                        <a:xfrm>
                          <a:off x="0" y="0"/>
                          <a:ext cx="828675" cy="5232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color w:val="FF0000"/>
                                <w:sz w:val="24"/>
                                <w:szCs w:val="22"/>
                                <w:lang w:eastAsia="zh-CN"/>
                              </w:rPr>
                            </w:pPr>
                            <w:r>
                              <w:rPr>
                                <w:rFonts w:hint="eastAsia"/>
                                <w:b/>
                                <w:bCs/>
                                <w:color w:val="FF0000"/>
                                <w:sz w:val="24"/>
                                <w:szCs w:val="22"/>
                                <w:lang w:eastAsia="zh-CN"/>
                              </w:rPr>
                              <w:t>园区管委会</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7.3pt;margin-top:10.6pt;height:41.2pt;width:65.25pt;z-index:412527616;mso-width-relative:page;mso-height-relative:page;" filled="f" stroked="f" coordsize="21600,21600" o:gfxdata="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ndQIZ9sAAAAKAQAADwAAAAAAAAABACAAAAAiAAAAZHJzL2Rvd25yZXYueG1sUEsBAhQAFAAAAAgA&#10;h07iQG7Hfu4iAgAAGwQAAA4AAAAAAAAAAQAgAAAAKgEAAGRycy9lMm9Eb2MueG1sUEsFBgAAAAAG&#10;AAYAWQEAAL4FAAAAAA==&#10;">
                <v:fill on="f" focussize="0,0"/>
                <v:stroke on="f" weight="0.5pt"/>
                <v:imagedata o:title=""/>
                <o:lock v:ext="edit" aspectratio="f"/>
                <v:textbox>
                  <w:txbxContent>
                    <w:p>
                      <w:pPr>
                        <w:rPr>
                          <w:rFonts w:hint="eastAsia" w:eastAsia="宋体"/>
                          <w:b/>
                          <w:bCs/>
                          <w:color w:val="FF0000"/>
                          <w:sz w:val="24"/>
                          <w:szCs w:val="22"/>
                          <w:lang w:eastAsia="zh-CN"/>
                        </w:rPr>
                      </w:pPr>
                      <w:r>
                        <w:rPr>
                          <w:rFonts w:hint="eastAsia"/>
                          <w:b/>
                          <w:bCs/>
                          <w:color w:val="FF0000"/>
                          <w:sz w:val="24"/>
                          <w:szCs w:val="22"/>
                          <w:lang w:eastAsia="zh-CN"/>
                        </w:rPr>
                        <w:t>园区管委会</w:t>
                      </w:r>
                    </w:p>
                  </w:txbxContent>
                </v:textbox>
              </v:shape>
            </w:pict>
          </mc:Fallback>
        </mc:AlternateContent>
      </w:r>
      <w:r>
        <w:rPr>
          <w:sz w:val="24"/>
          <w:u w:val="none" w:color="auto"/>
        </w:rPr>
        <mc:AlternateContent>
          <mc:Choice Requires="wps">
            <w:drawing>
              <wp:anchor distT="0" distB="0" distL="114300" distR="114300" simplePos="0" relativeHeight="3249030144" behindDoc="0" locked="0" layoutInCell="1" allowOverlap="1">
                <wp:simplePos x="0" y="0"/>
                <wp:positionH relativeFrom="column">
                  <wp:posOffset>5131435</wp:posOffset>
                </wp:positionH>
                <wp:positionV relativeFrom="paragraph">
                  <wp:posOffset>137160</wp:posOffset>
                </wp:positionV>
                <wp:extent cx="590550" cy="533400"/>
                <wp:effectExtent l="6350" t="6350" r="12700" b="12700"/>
                <wp:wrapNone/>
                <wp:docPr id="115" name="椭圆 115"/>
                <wp:cNvGraphicFramePr/>
                <a:graphic xmlns:a="http://schemas.openxmlformats.org/drawingml/2006/main">
                  <a:graphicData uri="http://schemas.microsoft.com/office/word/2010/wordprocessingShape">
                    <wps:wsp>
                      <wps:cNvSpPr/>
                      <wps:spPr>
                        <a:xfrm>
                          <a:off x="6127115" y="2543175"/>
                          <a:ext cx="590550" cy="5334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04.05pt;margin-top:10.8pt;height:42pt;width:46.5pt;z-index:-1045937152;v-text-anchor:middle;mso-width-relative:page;mso-height-relative:page;" filled="f" stroked="t" coordsize="21600,21600" o:gfxdata="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R&#10;/CSF1QAAAAoBAAAPAAAAAAAAAAEAIAAAACIAAABkcnMvZG93bnJldi54bWxQSwECFAAUAAAACACH&#10;TuJAAacIt2ACAACPBAAADgAAAAAAAAABACAAAAAkAQAAZHJzL2Uyb0RvYy54bWxQSwUGAAAAAAYA&#10;BgBZAQAA9gUAAAAA&#10;">
                <v:fill on="f" focussize="0,0"/>
                <v:stroke weight="1pt" color="#FF0000 [3204]" miterlimit="8" joinstyle="miter"/>
                <v:imagedata o:title=""/>
                <o:lock v:ext="edit" aspectratio="f"/>
              </v:shape>
            </w:pict>
          </mc:Fallback>
        </mc:AlternateContent>
      </w:r>
      <w:r>
        <w:rPr>
          <w:sz w:val="24"/>
          <w:u w:val="none" w:color="auto"/>
        </w:rPr>
        <mc:AlternateContent>
          <mc:Choice Requires="wps">
            <w:drawing>
              <wp:anchor distT="0" distB="0" distL="114300" distR="114300" simplePos="0" relativeHeight="3168602112" behindDoc="0" locked="0" layoutInCell="1" allowOverlap="1">
                <wp:simplePos x="0" y="0"/>
                <wp:positionH relativeFrom="column">
                  <wp:posOffset>7236460</wp:posOffset>
                </wp:positionH>
                <wp:positionV relativeFrom="paragraph">
                  <wp:posOffset>20320</wp:posOffset>
                </wp:positionV>
                <wp:extent cx="828675" cy="1028065"/>
                <wp:effectExtent l="0" t="0" r="0" b="0"/>
                <wp:wrapNone/>
                <wp:docPr id="111" name="文本框 111"/>
                <wp:cNvGraphicFramePr/>
                <a:graphic xmlns:a="http://schemas.openxmlformats.org/drawingml/2006/main">
                  <a:graphicData uri="http://schemas.microsoft.com/office/word/2010/wordprocessingShape">
                    <wps:wsp>
                      <wps:cNvSpPr txBox="1"/>
                      <wps:spPr>
                        <a:xfrm>
                          <a:off x="0" y="0"/>
                          <a:ext cx="828675" cy="10280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color w:val="FF0000"/>
                                <w:sz w:val="28"/>
                                <w:szCs w:val="24"/>
                                <w:lang w:eastAsia="zh-CN"/>
                              </w:rPr>
                            </w:pPr>
                            <w:r>
                              <w:rPr>
                                <w:rFonts w:hint="eastAsia" w:eastAsia="宋体"/>
                                <w:b/>
                                <w:bCs/>
                                <w:color w:val="FF0000"/>
                                <w:sz w:val="28"/>
                                <w:szCs w:val="24"/>
                                <w:lang w:eastAsia="zh-CN"/>
                              </w:rPr>
                              <w:t>庙塘垅居民点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69.8pt;margin-top:1.6pt;height:80.95pt;width:65.25pt;z-index:-1126365184;mso-width-relative:page;mso-height-relative:page;" filled="f" stroked="f" coordsize="21600,21600" o:gfxdata="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BkJ&#10;kNDbAAAACwEAAA8AAAAAAAAAAQAgAAAAIgAAAGRycy9kb3ducmV2LnhtbFBLAQIUABQAAAAIAIdO&#10;4kBI9fbSIAIAABwEAAAOAAAAAAAAAAEAIAAAACoBAABkcnMvZTJvRG9jLnhtbFBLBQYAAAAABgAG&#10;AFkBAAC8BQAAAAA=&#10;">
                <v:fill on="f" focussize="0,0"/>
                <v:stroke on="f" weight="0.5pt"/>
                <v:imagedata o:title=""/>
                <o:lock v:ext="edit" aspectratio="f"/>
                <v:textbox>
                  <w:txbxContent>
                    <w:p>
                      <w:pPr>
                        <w:rPr>
                          <w:rFonts w:hint="eastAsia" w:eastAsia="宋体"/>
                          <w:b/>
                          <w:bCs/>
                          <w:color w:val="FF0000"/>
                          <w:sz w:val="28"/>
                          <w:szCs w:val="24"/>
                          <w:lang w:eastAsia="zh-CN"/>
                        </w:rPr>
                      </w:pPr>
                      <w:r>
                        <w:rPr>
                          <w:rFonts w:hint="eastAsia" w:eastAsia="宋体"/>
                          <w:b/>
                          <w:bCs/>
                          <w:color w:val="FF0000"/>
                          <w:sz w:val="28"/>
                          <w:szCs w:val="24"/>
                          <w:lang w:eastAsia="zh-CN"/>
                        </w:rPr>
                        <w:t>庙塘垅居民点</w:t>
                      </w:r>
                    </w:p>
                  </w:txbxContent>
                </v:textbox>
              </v:shape>
            </w:pict>
          </mc:Fallback>
        </mc:AlternateConten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sz w:val="24"/>
          <w:u w:val="none" w:color="auto"/>
        </w:rPr>
        <mc:AlternateContent>
          <mc:Choice Requires="wps">
            <w:drawing>
              <wp:anchor distT="0" distB="0" distL="114300" distR="114300" simplePos="0" relativeHeight="1710125056" behindDoc="0" locked="0" layoutInCell="1" allowOverlap="1">
                <wp:simplePos x="0" y="0"/>
                <wp:positionH relativeFrom="column">
                  <wp:posOffset>5550535</wp:posOffset>
                </wp:positionH>
                <wp:positionV relativeFrom="paragraph">
                  <wp:posOffset>269240</wp:posOffset>
                </wp:positionV>
                <wp:extent cx="1428750" cy="733425"/>
                <wp:effectExtent l="11430" t="6985" r="26670" b="21590"/>
                <wp:wrapNone/>
                <wp:docPr id="100" name="任意多边形 100"/>
                <wp:cNvGraphicFramePr/>
                <a:graphic xmlns:a="http://schemas.openxmlformats.org/drawingml/2006/main">
                  <a:graphicData uri="http://schemas.microsoft.com/office/word/2010/wordprocessingShape">
                    <wps:wsp>
                      <wps:cNvSpPr/>
                      <wps:spPr>
                        <a:xfrm>
                          <a:off x="6450965" y="4217035"/>
                          <a:ext cx="1428750" cy="733425"/>
                        </a:xfrm>
                        <a:custGeom>
                          <a:avLst/>
                          <a:gdLst>
                            <a:gd name="connisteX0" fmla="*/ 1114425 w 1428750"/>
                            <a:gd name="connsiteY0" fmla="*/ 0 h 733425"/>
                            <a:gd name="connisteX1" fmla="*/ 0 w 1428750"/>
                            <a:gd name="connsiteY1" fmla="*/ 400050 h 733425"/>
                            <a:gd name="connisteX2" fmla="*/ 314325 w 1428750"/>
                            <a:gd name="connsiteY2" fmla="*/ 733425 h 733425"/>
                            <a:gd name="connisteX3" fmla="*/ 971550 w 1428750"/>
                            <a:gd name="connsiteY3" fmla="*/ 571500 h 733425"/>
                            <a:gd name="connisteX4" fmla="*/ 1428750 w 1428750"/>
                            <a:gd name="connsiteY4" fmla="*/ 361950 h 733425"/>
                            <a:gd name="connisteX5" fmla="*/ 1247775 w 1428750"/>
                            <a:gd name="connsiteY5" fmla="*/ 0 h 733425"/>
                            <a:gd name="connisteX6" fmla="*/ 990600 w 1428750"/>
                            <a:gd name="connsiteY6" fmla="*/ 47625 h 7334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1428750" h="733425">
                              <a:moveTo>
                                <a:pt x="1114425" y="0"/>
                              </a:moveTo>
                              <a:lnTo>
                                <a:pt x="0" y="400050"/>
                              </a:lnTo>
                              <a:lnTo>
                                <a:pt x="314325" y="733425"/>
                              </a:lnTo>
                              <a:lnTo>
                                <a:pt x="971550" y="571500"/>
                              </a:lnTo>
                              <a:lnTo>
                                <a:pt x="1428750" y="361950"/>
                              </a:lnTo>
                              <a:lnTo>
                                <a:pt x="1247775" y="0"/>
                              </a:lnTo>
                              <a:lnTo>
                                <a:pt x="990600" y="47625"/>
                              </a:ln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437.05pt;margin-top:21.2pt;height:57.75pt;width:112.5pt;z-index:1710125056;mso-width-relative:page;mso-height-relative:page;" filled="f" stroked="t" coordsize="1428750,733425" o:gfxdata="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" path="m1114425,0l0,400050,314325,733425,971550,571500,1428750,361950,1247775,0,990600,47625e">
                <v:path o:connectlocs="1114425,0;0,400050;314325,733425;971550,571500;1428750,361950;1247775,0;990600,47625" o:connectangles="0,0,0,0,0,0,0"/>
                <v:fill on="f" focussize="0,0"/>
                <v:stroke weight="1pt" color="#FF0000 [3204]" miterlimit="8" joinstyle="miter"/>
                <v:imagedata o:title=""/>
                <o:lock v:ext="edit" aspectratio="f"/>
              </v:shape>
            </w:pict>
          </mc:Fallback>
        </mc:AlternateContent>
      </w:r>
      <w:r>
        <w:rPr>
          <w:sz w:val="24"/>
          <w:u w:val="none" w:color="auto"/>
        </w:rPr>
        <mc:AlternateContent>
          <mc:Choice Requires="wps">
            <w:drawing>
              <wp:anchor distT="0" distB="0" distL="114300" distR="114300" simplePos="0" relativeHeight="1710123008" behindDoc="0" locked="0" layoutInCell="1" allowOverlap="1">
                <wp:simplePos x="0" y="0"/>
                <wp:positionH relativeFrom="column">
                  <wp:posOffset>2683510</wp:posOffset>
                </wp:positionH>
                <wp:positionV relativeFrom="paragraph">
                  <wp:posOffset>278765</wp:posOffset>
                </wp:positionV>
                <wp:extent cx="1800225" cy="1714500"/>
                <wp:effectExtent l="6985" t="6350" r="21590" b="12700"/>
                <wp:wrapNone/>
                <wp:docPr id="98" name="任意多边形 98"/>
                <wp:cNvGraphicFramePr/>
                <a:graphic xmlns:a="http://schemas.openxmlformats.org/drawingml/2006/main">
                  <a:graphicData uri="http://schemas.microsoft.com/office/word/2010/wordprocessingShape">
                    <wps:wsp>
                      <wps:cNvSpPr/>
                      <wps:spPr>
                        <a:xfrm>
                          <a:off x="3583940" y="4226560"/>
                          <a:ext cx="1800225" cy="1714500"/>
                        </a:xfrm>
                        <a:custGeom>
                          <a:avLst/>
                          <a:gdLst>
                            <a:gd name="connisteX0" fmla="*/ 571500 w 1800225"/>
                            <a:gd name="connsiteY0" fmla="*/ 19050 h 1714500"/>
                            <a:gd name="connisteX1" fmla="*/ 0 w 1800225"/>
                            <a:gd name="connsiteY1" fmla="*/ 247650 h 1714500"/>
                            <a:gd name="connisteX2" fmla="*/ 142875 w 1800225"/>
                            <a:gd name="connsiteY2" fmla="*/ 1333500 h 1714500"/>
                            <a:gd name="connisteX3" fmla="*/ 9525 w 1800225"/>
                            <a:gd name="connsiteY3" fmla="*/ 1714500 h 1714500"/>
                            <a:gd name="connisteX4" fmla="*/ 581025 w 1800225"/>
                            <a:gd name="connsiteY4" fmla="*/ 1504950 h 1714500"/>
                            <a:gd name="connisteX5" fmla="*/ 476250 w 1800225"/>
                            <a:gd name="connsiteY5" fmla="*/ 419100 h 1714500"/>
                            <a:gd name="connisteX6" fmla="*/ 609600 w 1800225"/>
                            <a:gd name="connsiteY6" fmla="*/ 238125 h 1714500"/>
                            <a:gd name="connisteX7" fmla="*/ 695325 w 1800225"/>
                            <a:gd name="connsiteY7" fmla="*/ 304800 h 1714500"/>
                            <a:gd name="connisteX8" fmla="*/ 1495425 w 1800225"/>
                            <a:gd name="connsiteY8" fmla="*/ 666750 h 1714500"/>
                            <a:gd name="connisteX9" fmla="*/ 1800225 w 1800225"/>
                            <a:gd name="connsiteY9" fmla="*/ 552450 h 1714500"/>
                            <a:gd name="connisteX10" fmla="*/ 1752600 w 1800225"/>
                            <a:gd name="connsiteY10" fmla="*/ 200025 h 1714500"/>
                            <a:gd name="connisteX11" fmla="*/ 990600 w 1800225"/>
                            <a:gd name="connsiteY11" fmla="*/ 0 h 1714500"/>
                            <a:gd name="connisteX12" fmla="*/ 485775 w 1800225"/>
                            <a:gd name="connsiteY12" fmla="*/ 9525 h 17145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Lst>
                          <a:rect l="l" t="t" r="r" b="b"/>
                          <a:pathLst>
                            <a:path w="1800225" h="1714500">
                              <a:moveTo>
                                <a:pt x="571500" y="19050"/>
                              </a:moveTo>
                              <a:lnTo>
                                <a:pt x="0" y="247650"/>
                              </a:lnTo>
                              <a:lnTo>
                                <a:pt x="142875" y="1333500"/>
                              </a:lnTo>
                              <a:lnTo>
                                <a:pt x="9525" y="1714500"/>
                              </a:lnTo>
                              <a:lnTo>
                                <a:pt x="581025" y="1504950"/>
                              </a:lnTo>
                              <a:lnTo>
                                <a:pt x="476250" y="419100"/>
                              </a:lnTo>
                              <a:lnTo>
                                <a:pt x="609600" y="238125"/>
                              </a:lnTo>
                              <a:lnTo>
                                <a:pt x="695325" y="304800"/>
                              </a:lnTo>
                              <a:lnTo>
                                <a:pt x="1495425" y="666750"/>
                              </a:lnTo>
                              <a:lnTo>
                                <a:pt x="1800225" y="552450"/>
                              </a:lnTo>
                              <a:lnTo>
                                <a:pt x="1752600" y="200025"/>
                              </a:lnTo>
                              <a:lnTo>
                                <a:pt x="990600" y="0"/>
                              </a:lnTo>
                              <a:lnTo>
                                <a:pt x="485775" y="9525"/>
                              </a:ln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11.3pt;margin-top:21.95pt;height:135pt;width:141.75pt;z-index:1710123008;mso-width-relative:page;mso-height-relative:page;" filled="f" stroked="t" coordsize="1800225,1714500" o:gfxdata="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" path="m571500,19050l0,247650,142875,1333500,9525,1714500,581025,1504950,476250,419100,609600,238125,695325,304800,1495425,666750,1800225,552450,1752600,200025,990600,0,485775,9525e">
                <v:path o:connectlocs="571500,19050;0,247650;142875,1333500;9525,1714500;581025,1504950;476250,419100;609600,238125;695325,304800;1495425,666750;1800225,552450;1752600,200025;990600,0;485775,9525" o:connectangles="0,0,0,0,0,0,0,0,0,0,0,0,0"/>
                <v:fill on="f" focussize="0,0"/>
                <v:stroke weight="1pt" color="#FF0000 [3204]" miterlimit="8" joinstyle="miter"/>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sz w:val="24"/>
          <w:u w:val="none" w:color="auto"/>
        </w:rPr>
        <mc:AlternateContent>
          <mc:Choice Requires="wps">
            <w:drawing>
              <wp:anchor distT="0" distB="0" distL="114300" distR="114300" simplePos="0" relativeHeight="332099584" behindDoc="0" locked="0" layoutInCell="1" allowOverlap="1">
                <wp:simplePos x="0" y="0"/>
                <wp:positionH relativeFrom="column">
                  <wp:posOffset>5864860</wp:posOffset>
                </wp:positionH>
                <wp:positionV relativeFrom="paragraph">
                  <wp:posOffset>142240</wp:posOffset>
                </wp:positionV>
                <wp:extent cx="1256665" cy="400050"/>
                <wp:effectExtent l="0" t="0" r="0" b="0"/>
                <wp:wrapNone/>
                <wp:docPr id="112" name="文本框 112"/>
                <wp:cNvGraphicFramePr/>
                <a:graphic xmlns:a="http://schemas.openxmlformats.org/drawingml/2006/main">
                  <a:graphicData uri="http://schemas.microsoft.com/office/word/2010/wordprocessingShape">
                    <wps:wsp>
                      <wps:cNvSpPr txBox="1"/>
                      <wps:spPr>
                        <a:xfrm>
                          <a:off x="0" y="0"/>
                          <a:ext cx="1256665" cy="4000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color w:val="FF0000"/>
                                <w:sz w:val="28"/>
                                <w:szCs w:val="24"/>
                                <w:lang w:eastAsia="zh-CN"/>
                              </w:rPr>
                            </w:pPr>
                            <w:r>
                              <w:rPr>
                                <w:rFonts w:hint="eastAsia" w:eastAsia="宋体"/>
                                <w:b/>
                                <w:bCs/>
                                <w:color w:val="FF0000"/>
                                <w:sz w:val="28"/>
                                <w:szCs w:val="24"/>
                                <w:lang w:eastAsia="zh-CN"/>
                              </w:rPr>
                              <w:t>马鞍塘居民点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1.8pt;margin-top:11.2pt;height:31.5pt;width:98.95pt;z-index:332099584;mso-width-relative:page;mso-height-relative:page;" filled="f" stroked="f" coordsize="21600,21600" o:gfxdata="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A35&#10;tjzbAAAACgEAAA8AAAAAAAAAAQAgAAAAIgAAAGRycy9kb3ducmV2LnhtbFBLAQIUABQAAAAIAIdO&#10;4kCgNDVTIAIAABwEAAAOAAAAAAAAAAEAIAAAACoBAABkcnMvZTJvRG9jLnhtbFBLBQYAAAAABgAG&#10;AFkBAAC8BQAAAAA=&#10;">
                <v:fill on="f" focussize="0,0"/>
                <v:stroke on="f" weight="0.5pt"/>
                <v:imagedata o:title=""/>
                <o:lock v:ext="edit" aspectratio="f"/>
                <v:textbox>
                  <w:txbxContent>
                    <w:p>
                      <w:pPr>
                        <w:rPr>
                          <w:rFonts w:hint="eastAsia" w:eastAsia="宋体"/>
                          <w:b/>
                          <w:bCs/>
                          <w:color w:val="FF0000"/>
                          <w:sz w:val="28"/>
                          <w:szCs w:val="24"/>
                          <w:lang w:eastAsia="zh-CN"/>
                        </w:rPr>
                      </w:pPr>
                      <w:r>
                        <w:rPr>
                          <w:rFonts w:hint="eastAsia" w:eastAsia="宋体"/>
                          <w:b/>
                          <w:bCs/>
                          <w:color w:val="FF0000"/>
                          <w:sz w:val="28"/>
                          <w:szCs w:val="24"/>
                          <w:lang w:eastAsia="zh-CN"/>
                        </w:rPr>
                        <w:t>马鞍塘居民点</w:t>
                      </w:r>
                    </w:p>
                  </w:txbxContent>
                </v:textbox>
              </v:shape>
            </w:pict>
          </mc:Fallback>
        </mc:AlternateContent>
      </w:r>
      <w:r>
        <w:rPr>
          <w:sz w:val="24"/>
          <w:u w:val="none" w:color="auto"/>
        </w:rPr>
        <mc:AlternateContent>
          <mc:Choice Requires="wps">
            <w:drawing>
              <wp:anchor distT="0" distB="0" distL="114300" distR="114300" simplePos="0" relativeHeight="3249029120" behindDoc="0" locked="0" layoutInCell="1" allowOverlap="1">
                <wp:simplePos x="0" y="0"/>
                <wp:positionH relativeFrom="column">
                  <wp:posOffset>2845435</wp:posOffset>
                </wp:positionH>
                <wp:positionV relativeFrom="paragraph">
                  <wp:posOffset>151765</wp:posOffset>
                </wp:positionV>
                <wp:extent cx="1256665" cy="400050"/>
                <wp:effectExtent l="0" t="0" r="0" b="0"/>
                <wp:wrapNone/>
                <wp:docPr id="114" name="文本框 114"/>
                <wp:cNvGraphicFramePr/>
                <a:graphic xmlns:a="http://schemas.openxmlformats.org/drawingml/2006/main">
                  <a:graphicData uri="http://schemas.microsoft.com/office/word/2010/wordprocessingShape">
                    <wps:wsp>
                      <wps:cNvSpPr txBox="1"/>
                      <wps:spPr>
                        <a:xfrm>
                          <a:off x="0" y="0"/>
                          <a:ext cx="1256665" cy="4000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color w:val="FF0000"/>
                                <w:sz w:val="28"/>
                                <w:szCs w:val="24"/>
                                <w:lang w:eastAsia="zh-CN"/>
                              </w:rPr>
                            </w:pPr>
                            <w:r>
                              <w:rPr>
                                <w:rFonts w:hint="eastAsia"/>
                                <w:b/>
                                <w:bCs/>
                                <w:color w:val="FF0000"/>
                                <w:sz w:val="28"/>
                                <w:szCs w:val="24"/>
                                <w:lang w:eastAsia="zh-CN"/>
                              </w:rPr>
                              <w:t>文家龙居民点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4.05pt;margin-top:11.95pt;height:31.5pt;width:98.95pt;z-index:-1045938176;mso-width-relative:page;mso-height-relative:page;" filled="f" stroked="f" coordsize="21600,21600" o:gfxdata="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jg&#10;sU/bAAAACQEAAA8AAAAAAAAAAQAgAAAAIgAAAGRycy9kb3ducmV2LnhtbFBLAQIUABQAAAAIAIdO&#10;4kBOaVePIAIAABwEAAAOAAAAAAAAAAEAIAAAACoBAABkcnMvZTJvRG9jLnhtbFBLBQYAAAAABgAG&#10;AFkBAAC8BQAAAAA=&#10;">
                <v:fill on="f" focussize="0,0"/>
                <v:stroke on="f" weight="0.5pt"/>
                <v:imagedata o:title=""/>
                <o:lock v:ext="edit" aspectratio="f"/>
                <v:textbox>
                  <w:txbxContent>
                    <w:p>
                      <w:pPr>
                        <w:rPr>
                          <w:rFonts w:hint="eastAsia" w:eastAsia="宋体"/>
                          <w:b/>
                          <w:bCs/>
                          <w:color w:val="FF0000"/>
                          <w:sz w:val="28"/>
                          <w:szCs w:val="24"/>
                          <w:lang w:eastAsia="zh-CN"/>
                        </w:rPr>
                      </w:pPr>
                      <w:r>
                        <w:rPr>
                          <w:rFonts w:hint="eastAsia"/>
                          <w:b/>
                          <w:bCs/>
                          <w:color w:val="FF0000"/>
                          <w:sz w:val="28"/>
                          <w:szCs w:val="24"/>
                          <w:lang w:eastAsia="zh-CN"/>
                        </w:rPr>
                        <w:t>文家龙居民点</w:t>
                      </w:r>
                    </w:p>
                  </w:txbxContent>
                </v:textbox>
              </v:shape>
            </w:pict>
          </mc:Fallback>
        </mc:AlternateConten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sz w:val="24"/>
          <w:u w:val="none" w:color="auto"/>
        </w:rPr>
        <mc:AlternateContent>
          <mc:Choice Requires="wps">
            <w:drawing>
              <wp:anchor distT="0" distB="0" distL="114300" distR="114300" simplePos="0" relativeHeight="1710127104" behindDoc="0" locked="0" layoutInCell="1" allowOverlap="1">
                <wp:simplePos x="0" y="0"/>
                <wp:positionH relativeFrom="column">
                  <wp:posOffset>4417060</wp:posOffset>
                </wp:positionH>
                <wp:positionV relativeFrom="paragraph">
                  <wp:posOffset>93345</wp:posOffset>
                </wp:positionV>
                <wp:extent cx="1514475" cy="1371600"/>
                <wp:effectExtent l="6985" t="7620" r="21590" b="11430"/>
                <wp:wrapNone/>
                <wp:docPr id="102" name="任意多边形 102"/>
                <wp:cNvGraphicFramePr/>
                <a:graphic xmlns:a="http://schemas.openxmlformats.org/drawingml/2006/main">
                  <a:graphicData uri="http://schemas.microsoft.com/office/word/2010/wordprocessingShape">
                    <wps:wsp>
                      <wps:cNvSpPr/>
                      <wps:spPr>
                        <a:xfrm>
                          <a:off x="5317490" y="5274310"/>
                          <a:ext cx="1514475" cy="1371600"/>
                        </a:xfrm>
                        <a:custGeom>
                          <a:avLst/>
                          <a:gdLst>
                            <a:gd name="connisteX0" fmla="*/ 152400 w 1514475"/>
                            <a:gd name="connsiteY0" fmla="*/ 57150 h 1371600"/>
                            <a:gd name="connisteX1" fmla="*/ 0 w 1514475"/>
                            <a:gd name="connsiteY1" fmla="*/ 276225 h 1371600"/>
                            <a:gd name="connisteX2" fmla="*/ 123825 w 1514475"/>
                            <a:gd name="connsiteY2" fmla="*/ 609600 h 1371600"/>
                            <a:gd name="connisteX3" fmla="*/ 495300 w 1514475"/>
                            <a:gd name="connsiteY3" fmla="*/ 1104900 h 1371600"/>
                            <a:gd name="connisteX4" fmla="*/ 742950 w 1514475"/>
                            <a:gd name="connsiteY4" fmla="*/ 1333500 h 1371600"/>
                            <a:gd name="connisteX5" fmla="*/ 1514475 w 1514475"/>
                            <a:gd name="connsiteY5" fmla="*/ 1371600 h 1371600"/>
                            <a:gd name="connisteX6" fmla="*/ 1400175 w 1514475"/>
                            <a:gd name="connsiteY6" fmla="*/ 790575 h 1371600"/>
                            <a:gd name="connisteX7" fmla="*/ 657225 w 1514475"/>
                            <a:gd name="connsiteY7" fmla="*/ 142875 h 1371600"/>
                            <a:gd name="connisteX8" fmla="*/ 200025 w 1514475"/>
                            <a:gd name="connsiteY8" fmla="*/ 0 h 1371600"/>
                            <a:gd name="connisteX9" fmla="*/ 76200 w 1514475"/>
                            <a:gd name="connsiteY9" fmla="*/ 171450 h 13716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Lst>
                          <a:rect l="l" t="t" r="r" b="b"/>
                          <a:pathLst>
                            <a:path w="1514475" h="1371600">
                              <a:moveTo>
                                <a:pt x="152400" y="57150"/>
                              </a:moveTo>
                              <a:lnTo>
                                <a:pt x="0" y="276225"/>
                              </a:lnTo>
                              <a:lnTo>
                                <a:pt x="123825" y="609600"/>
                              </a:lnTo>
                              <a:lnTo>
                                <a:pt x="495300" y="1104900"/>
                              </a:lnTo>
                              <a:lnTo>
                                <a:pt x="742950" y="1333500"/>
                              </a:lnTo>
                              <a:lnTo>
                                <a:pt x="1514475" y="1371600"/>
                              </a:lnTo>
                              <a:lnTo>
                                <a:pt x="1400175" y="790575"/>
                              </a:lnTo>
                              <a:lnTo>
                                <a:pt x="657225" y="142875"/>
                              </a:lnTo>
                              <a:lnTo>
                                <a:pt x="200025" y="0"/>
                              </a:lnTo>
                              <a:lnTo>
                                <a:pt x="76200" y="171450"/>
                              </a:ln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47.8pt;margin-top:7.35pt;height:108pt;width:119.25pt;z-index:1710127104;mso-width-relative:page;mso-height-relative:page;" filled="f" stroked="t" coordsize="1514475,1371600" o:gfxdata="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" path="m152400,57150l0,276225,123825,609600,495300,1104900,742950,1333500,1514475,1371600,1400175,790575,657225,142875,200025,0,76200,171450e">
                <v:path o:connectlocs="152400,57150;0,276225;123825,609600;495300,1104900;742950,1333500;1514475,1371600;1400175,790575;657225,142875;200025,0;76200,171450" o:connectangles="0,0,0,0,0,0,0,0,0,0"/>
                <v:fill on="f" focussize="0,0"/>
                <v:stroke weight="1pt" color="#FF0000 [3204]" miterlimit="8" joinstyle="miter"/>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sz w:val="24"/>
          <w:u w:val="none" w:color="auto"/>
        </w:rPr>
        <mc:AlternateContent>
          <mc:Choice Requires="wps">
            <w:drawing>
              <wp:anchor distT="0" distB="0" distL="114300" distR="114300" simplePos="0" relativeHeight="1790564352" behindDoc="0" locked="0" layoutInCell="1" allowOverlap="1">
                <wp:simplePos x="0" y="0"/>
                <wp:positionH relativeFrom="column">
                  <wp:posOffset>4426585</wp:posOffset>
                </wp:positionH>
                <wp:positionV relativeFrom="paragraph">
                  <wp:posOffset>299085</wp:posOffset>
                </wp:positionV>
                <wp:extent cx="1447800" cy="400050"/>
                <wp:effectExtent l="0" t="0" r="0" b="0"/>
                <wp:wrapNone/>
                <wp:docPr id="113" name="文本框 113"/>
                <wp:cNvGraphicFramePr/>
                <a:graphic xmlns:a="http://schemas.openxmlformats.org/drawingml/2006/main">
                  <a:graphicData uri="http://schemas.microsoft.com/office/word/2010/wordprocessingShape">
                    <wps:wsp>
                      <wps:cNvSpPr txBox="1"/>
                      <wps:spPr>
                        <a:xfrm>
                          <a:off x="0" y="0"/>
                          <a:ext cx="1447800" cy="4000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color w:val="FF0000"/>
                                <w:sz w:val="28"/>
                                <w:szCs w:val="24"/>
                                <w:lang w:eastAsia="zh-CN"/>
                              </w:rPr>
                            </w:pPr>
                            <w:r>
                              <w:rPr>
                                <w:rFonts w:hint="eastAsia" w:eastAsia="宋体"/>
                                <w:b/>
                                <w:bCs/>
                                <w:color w:val="FF0000"/>
                                <w:sz w:val="28"/>
                                <w:szCs w:val="24"/>
                                <w:lang w:eastAsia="zh-CN"/>
                              </w:rPr>
                              <w:t>新光村居民点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8.55pt;margin-top:23.55pt;height:31.5pt;width:114pt;z-index:1790564352;mso-width-relative:page;mso-height-relative:page;" filled="f" stroked="f" coordsize="21600,21600" o:gfxdata="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JQEWMHa&#10;AAAACgEAAA8AAAAAAAAAAQAgAAAAIgAAAGRycy9kb3ducmV2LnhtbFBLAQIUABQAAAAIAIdO4kCD&#10;jcYLHgIAABwEAAAOAAAAAAAAAAEAIAAAACkBAABkcnMvZTJvRG9jLnhtbFBLBQYAAAAABgAGAFkB&#10;AAC5BQAAAAA=&#10;">
                <v:fill on="f" focussize="0,0"/>
                <v:stroke on="f" weight="0.5pt"/>
                <v:imagedata o:title=""/>
                <o:lock v:ext="edit" aspectratio="f"/>
                <v:textbox>
                  <w:txbxContent>
                    <w:p>
                      <w:pPr>
                        <w:rPr>
                          <w:rFonts w:hint="eastAsia" w:eastAsia="宋体"/>
                          <w:b/>
                          <w:bCs/>
                          <w:color w:val="FF0000"/>
                          <w:sz w:val="28"/>
                          <w:szCs w:val="24"/>
                          <w:lang w:eastAsia="zh-CN"/>
                        </w:rPr>
                      </w:pPr>
                      <w:r>
                        <w:rPr>
                          <w:rFonts w:hint="eastAsia" w:eastAsia="宋体"/>
                          <w:b/>
                          <w:bCs/>
                          <w:color w:val="FF0000"/>
                          <w:sz w:val="28"/>
                          <w:szCs w:val="24"/>
                          <w:lang w:eastAsia="zh-CN"/>
                        </w:rPr>
                        <w:t>新光村居民点</w:t>
                      </w:r>
                    </w:p>
                  </w:txbxContent>
                </v:textbox>
              </v:shape>
            </w:pict>
          </mc:Fallback>
        </mc:AlternateConten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pStyle w:val="6"/>
        <w:bidi w:val="0"/>
        <w:rPr>
          <w:rFonts w:hint="default"/>
          <w:color w:val="auto"/>
          <w:u w:val="none" w:color="auto"/>
          <w:lang w:val="en-US" w:eastAsia="zh-CN"/>
        </w:rPr>
      </w:pPr>
      <w:r>
        <w:rPr>
          <w:rFonts w:hint="default"/>
          <w:color w:val="auto"/>
          <w:u w:val="none" w:color="auto"/>
          <w:lang w:val="en-US" w:eastAsia="zh-CN"/>
        </w:rPr>
        <w:t>附图</w:t>
      </w:r>
      <w:r>
        <w:rPr>
          <w:rFonts w:hint="eastAsia"/>
          <w:color w:val="auto"/>
          <w:u w:val="none" w:color="auto"/>
          <w:lang w:val="en-US" w:eastAsia="zh-CN"/>
        </w:rPr>
        <w:t>5</w:t>
      </w:r>
      <w:r>
        <w:rPr>
          <w:rFonts w:hint="default"/>
          <w:color w:val="auto"/>
          <w:u w:val="none" w:color="auto"/>
          <w:lang w:val="en-US" w:eastAsia="zh-CN"/>
        </w:rPr>
        <w:t xml:space="preserve">  项目现场照片</w:t>
      </w:r>
    </w:p>
    <w:tbl>
      <w:tblPr>
        <w:tblStyle w:val="39"/>
        <w:tblW w:w="1421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09"/>
        <w:gridCol w:w="71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6" w:hRule="atLeast"/>
        </w:trPr>
        <w:tc>
          <w:tcPr>
            <w:tcW w:w="7109" w:type="dxa"/>
          </w:tcPr>
          <w:p>
            <w:pPr>
              <w:pStyle w:val="37"/>
              <w:rPr>
                <w:rFonts w:hint="default" w:eastAsia="宋体"/>
                <w:color w:val="auto"/>
                <w:u w:val="none" w:color="auto"/>
                <w:vertAlign w:val="baseline"/>
                <w:lang w:val="en-US" w:eastAsia="zh-CN"/>
              </w:rPr>
            </w:pPr>
            <w:r>
              <w:rPr>
                <w:rFonts w:hint="default" w:eastAsia="宋体"/>
                <w:color w:val="auto"/>
                <w:u w:val="none" w:color="auto"/>
                <w:vertAlign w:val="baseline"/>
                <w:lang w:val="en-US" w:eastAsia="zh-CN"/>
              </w:rPr>
              <w:drawing>
                <wp:anchor distT="0" distB="0" distL="114300" distR="114300" simplePos="0" relativeHeight="2825640960" behindDoc="0" locked="0" layoutInCell="1" allowOverlap="1">
                  <wp:simplePos x="0" y="0"/>
                  <wp:positionH relativeFrom="column">
                    <wp:posOffset>3175</wp:posOffset>
                  </wp:positionH>
                  <wp:positionV relativeFrom="paragraph">
                    <wp:posOffset>42545</wp:posOffset>
                  </wp:positionV>
                  <wp:extent cx="4368800" cy="2143760"/>
                  <wp:effectExtent l="0" t="0" r="12700" b="8890"/>
                  <wp:wrapNone/>
                  <wp:docPr id="141" name="图片 141" descr="IMG_20200403_103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IMG_20200403_103943"/>
                          <pic:cNvPicPr>
                            <a:picLocks noChangeAspect="1"/>
                          </pic:cNvPicPr>
                        </pic:nvPicPr>
                        <pic:blipFill>
                          <a:blip r:embed="rId47"/>
                          <a:stretch>
                            <a:fillRect/>
                          </a:stretch>
                        </pic:blipFill>
                        <pic:spPr>
                          <a:xfrm>
                            <a:off x="0" y="0"/>
                            <a:ext cx="4368800" cy="2143760"/>
                          </a:xfrm>
                          <a:prstGeom prst="rect">
                            <a:avLst/>
                          </a:prstGeom>
                        </pic:spPr>
                      </pic:pic>
                    </a:graphicData>
                  </a:graphic>
                </wp:anchor>
              </w:drawing>
            </w:r>
          </w:p>
          <w:p>
            <w:pPr>
              <w:pStyle w:val="37"/>
              <w:rPr>
                <w:rFonts w:hint="default" w:eastAsia="宋体"/>
                <w:color w:val="auto"/>
                <w:u w:val="none" w:color="auto"/>
                <w:vertAlign w:val="baseline"/>
                <w:lang w:val="en-US" w:eastAsia="zh-CN"/>
              </w:rPr>
            </w:pPr>
          </w:p>
          <w:p>
            <w:pPr>
              <w:pStyle w:val="37"/>
              <w:rPr>
                <w:rFonts w:hint="default" w:eastAsia="宋体"/>
                <w:color w:val="auto"/>
                <w:u w:val="none" w:color="auto"/>
                <w:vertAlign w:val="baseline"/>
                <w:lang w:val="en-US" w:eastAsia="zh-CN"/>
              </w:rPr>
            </w:pPr>
          </w:p>
          <w:p>
            <w:pPr>
              <w:pStyle w:val="37"/>
              <w:rPr>
                <w:rFonts w:hint="default" w:eastAsia="宋体"/>
                <w:color w:val="auto"/>
                <w:u w:val="none" w:color="auto"/>
                <w:vertAlign w:val="baseline"/>
                <w:lang w:val="en-US" w:eastAsia="zh-CN"/>
              </w:rPr>
            </w:pPr>
          </w:p>
          <w:p>
            <w:pPr>
              <w:pStyle w:val="37"/>
              <w:rPr>
                <w:rFonts w:hint="default" w:eastAsia="宋体"/>
                <w:color w:val="auto"/>
                <w:u w:val="none" w:color="auto"/>
                <w:vertAlign w:val="baseline"/>
                <w:lang w:val="en-US" w:eastAsia="zh-CN"/>
              </w:rPr>
            </w:pPr>
          </w:p>
          <w:p>
            <w:pPr>
              <w:pStyle w:val="37"/>
              <w:rPr>
                <w:rFonts w:hint="default" w:eastAsia="宋体"/>
                <w:color w:val="auto"/>
                <w:u w:val="none" w:color="auto"/>
                <w:vertAlign w:val="baseline"/>
                <w:lang w:val="en-US" w:eastAsia="zh-CN"/>
              </w:rPr>
            </w:pPr>
          </w:p>
          <w:p>
            <w:pPr>
              <w:pStyle w:val="37"/>
              <w:rPr>
                <w:rFonts w:hint="default" w:eastAsia="宋体"/>
                <w:color w:val="auto"/>
                <w:u w:val="none" w:color="auto"/>
                <w:vertAlign w:val="baseline"/>
                <w:lang w:val="en-US" w:eastAsia="zh-CN"/>
              </w:rPr>
            </w:pPr>
          </w:p>
          <w:p>
            <w:pPr>
              <w:pStyle w:val="37"/>
              <w:rPr>
                <w:rFonts w:hint="default" w:eastAsia="宋体"/>
                <w:color w:val="auto"/>
                <w:u w:val="none" w:color="auto"/>
                <w:vertAlign w:val="baseline"/>
                <w:lang w:val="en-US" w:eastAsia="zh-CN"/>
              </w:rPr>
            </w:pPr>
          </w:p>
          <w:p>
            <w:pPr>
              <w:pStyle w:val="37"/>
              <w:ind w:firstLine="1848" w:firstLineChars="800"/>
              <w:jc w:val="both"/>
              <w:rPr>
                <w:rFonts w:hint="default" w:eastAsia="宋体"/>
                <w:color w:val="auto"/>
                <w:u w:val="none" w:color="auto"/>
                <w:vertAlign w:val="baseline"/>
                <w:lang w:val="en-US" w:eastAsia="zh-CN"/>
              </w:rPr>
            </w:pPr>
            <w:r>
              <w:rPr>
                <w:rFonts w:hint="eastAsia"/>
                <w:color w:val="auto"/>
                <w:sz w:val="24"/>
                <w:szCs w:val="22"/>
                <w:u w:val="none" w:color="auto"/>
                <w:vertAlign w:val="baseline"/>
                <w:lang w:val="en-US" w:eastAsia="zh-CN"/>
              </w:rPr>
              <w:t>厂大门</w:t>
            </w:r>
          </w:p>
        </w:tc>
        <w:tc>
          <w:tcPr>
            <w:tcW w:w="7109" w:type="dxa"/>
          </w:tcPr>
          <w:p>
            <w:pPr>
              <w:pStyle w:val="37"/>
              <w:rPr>
                <w:rFonts w:hint="default" w:eastAsia="宋体"/>
                <w:color w:val="auto"/>
                <w:u w:val="none" w:color="auto"/>
                <w:vertAlign w:val="baseline"/>
                <w:lang w:val="en-US" w:eastAsia="zh-CN"/>
              </w:rPr>
            </w:pPr>
            <w:r>
              <w:rPr>
                <w:rFonts w:hint="default" w:eastAsia="宋体"/>
                <w:color w:val="auto"/>
                <w:u w:val="none" w:color="auto"/>
                <w:vertAlign w:val="baseline"/>
                <w:lang w:val="en-US" w:eastAsia="zh-CN"/>
              </w:rPr>
              <w:drawing>
                <wp:anchor distT="0" distB="0" distL="114300" distR="114300" simplePos="0" relativeHeight="2825641984" behindDoc="0" locked="0" layoutInCell="1" allowOverlap="1">
                  <wp:simplePos x="0" y="0"/>
                  <wp:positionH relativeFrom="column">
                    <wp:posOffset>22225</wp:posOffset>
                  </wp:positionH>
                  <wp:positionV relativeFrom="paragraph">
                    <wp:posOffset>76835</wp:posOffset>
                  </wp:positionV>
                  <wp:extent cx="4368800" cy="2181225"/>
                  <wp:effectExtent l="0" t="0" r="12700" b="9525"/>
                  <wp:wrapNone/>
                  <wp:docPr id="142" name="图片 142" descr="IMG_20200403_103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IMG_20200403_103644"/>
                          <pic:cNvPicPr>
                            <a:picLocks noChangeAspect="1"/>
                          </pic:cNvPicPr>
                        </pic:nvPicPr>
                        <pic:blipFill>
                          <a:blip r:embed="rId48"/>
                          <a:stretch>
                            <a:fillRect/>
                          </a:stretch>
                        </pic:blipFill>
                        <pic:spPr>
                          <a:xfrm>
                            <a:off x="0" y="0"/>
                            <a:ext cx="4368800" cy="2181225"/>
                          </a:xfrm>
                          <a:prstGeom prst="rect">
                            <a:avLst/>
                          </a:prstGeom>
                        </pic:spPr>
                      </pic:pic>
                    </a:graphicData>
                  </a:graphic>
                </wp:anchor>
              </w:drawing>
            </w:r>
          </w:p>
          <w:p>
            <w:pPr>
              <w:pStyle w:val="37"/>
              <w:rPr>
                <w:rFonts w:hint="default" w:eastAsia="宋体"/>
                <w:color w:val="auto"/>
                <w:u w:val="none" w:color="auto"/>
                <w:vertAlign w:val="baseline"/>
                <w:lang w:val="en-US" w:eastAsia="zh-CN"/>
              </w:rPr>
            </w:pPr>
          </w:p>
          <w:p>
            <w:pPr>
              <w:pStyle w:val="37"/>
              <w:rPr>
                <w:rFonts w:hint="default" w:eastAsia="宋体"/>
                <w:color w:val="auto"/>
                <w:u w:val="none" w:color="auto"/>
                <w:vertAlign w:val="baseline"/>
                <w:lang w:val="en-US" w:eastAsia="zh-CN"/>
              </w:rPr>
            </w:pPr>
          </w:p>
          <w:p>
            <w:pPr>
              <w:pStyle w:val="37"/>
              <w:rPr>
                <w:rFonts w:hint="default" w:eastAsia="宋体"/>
                <w:color w:val="auto"/>
                <w:u w:val="none" w:color="auto"/>
                <w:vertAlign w:val="baseline"/>
                <w:lang w:val="en-US" w:eastAsia="zh-CN"/>
              </w:rPr>
            </w:pPr>
          </w:p>
          <w:p>
            <w:pPr>
              <w:pStyle w:val="37"/>
              <w:rPr>
                <w:rFonts w:hint="default" w:eastAsia="宋体"/>
                <w:color w:val="auto"/>
                <w:u w:val="none" w:color="auto"/>
                <w:vertAlign w:val="baseline"/>
                <w:lang w:val="en-US" w:eastAsia="zh-CN"/>
              </w:rPr>
            </w:pPr>
          </w:p>
          <w:p>
            <w:pPr>
              <w:pStyle w:val="37"/>
              <w:rPr>
                <w:rFonts w:hint="default" w:eastAsia="宋体"/>
                <w:color w:val="auto"/>
                <w:u w:val="none" w:color="auto"/>
                <w:vertAlign w:val="baseline"/>
                <w:lang w:val="en-US" w:eastAsia="zh-CN"/>
              </w:rPr>
            </w:pPr>
          </w:p>
          <w:p>
            <w:pPr>
              <w:pStyle w:val="37"/>
              <w:rPr>
                <w:rFonts w:hint="default" w:eastAsia="宋体"/>
                <w:color w:val="auto"/>
                <w:u w:val="none" w:color="auto"/>
                <w:vertAlign w:val="baseline"/>
                <w:lang w:val="en-US" w:eastAsia="zh-CN"/>
              </w:rPr>
            </w:pPr>
          </w:p>
          <w:p>
            <w:pPr>
              <w:pStyle w:val="37"/>
              <w:rPr>
                <w:rFonts w:hint="default" w:eastAsia="宋体"/>
                <w:color w:val="auto"/>
                <w:u w:val="none" w:color="auto"/>
                <w:vertAlign w:val="baseline"/>
                <w:lang w:val="en-US" w:eastAsia="zh-CN"/>
              </w:rPr>
            </w:pPr>
          </w:p>
          <w:p>
            <w:pPr>
              <w:pStyle w:val="37"/>
              <w:ind w:firstLine="2412" w:firstLineChars="1200"/>
              <w:jc w:val="both"/>
              <w:rPr>
                <w:rFonts w:hint="default" w:eastAsia="宋体"/>
                <w:color w:val="auto"/>
                <w:u w:val="none" w:color="auto"/>
                <w:vertAlign w:val="baseline"/>
                <w:lang w:val="en-US" w:eastAsia="zh-CN"/>
              </w:rPr>
            </w:pPr>
            <w:r>
              <w:rPr>
                <w:rFonts w:hint="eastAsia"/>
                <w:color w:val="auto"/>
                <w:u w:val="none" w:color="auto"/>
                <w:vertAlign w:val="baseline"/>
                <w:lang w:val="en-US" w:eastAsia="zh-CN"/>
              </w:rPr>
              <w:t>本项目厂房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0" w:hRule="atLeast"/>
        </w:trPr>
        <w:tc>
          <w:tcPr>
            <w:tcW w:w="7109" w:type="dxa"/>
          </w:tcPr>
          <w:p>
            <w:pPr>
              <w:pStyle w:val="37"/>
              <w:rPr>
                <w:rFonts w:hint="default" w:eastAsia="宋体"/>
                <w:color w:val="auto"/>
                <w:u w:val="none" w:color="auto"/>
                <w:vertAlign w:val="baseline"/>
                <w:lang w:val="en-US" w:eastAsia="zh-CN"/>
              </w:rPr>
            </w:pPr>
            <w:r>
              <w:rPr>
                <w:sz w:val="21"/>
                <w:u w:val="none" w:color="auto"/>
              </w:rPr>
              <mc:AlternateContent>
                <mc:Choice Requires="wps">
                  <w:drawing>
                    <wp:anchor distT="0" distB="0" distL="114300" distR="114300" simplePos="0" relativeHeight="2825644032" behindDoc="0" locked="0" layoutInCell="1" allowOverlap="1">
                      <wp:simplePos x="0" y="0"/>
                      <wp:positionH relativeFrom="column">
                        <wp:posOffset>245110</wp:posOffset>
                      </wp:positionH>
                      <wp:positionV relativeFrom="paragraph">
                        <wp:posOffset>205740</wp:posOffset>
                      </wp:positionV>
                      <wp:extent cx="504825" cy="361950"/>
                      <wp:effectExtent l="0" t="0" r="0" b="0"/>
                      <wp:wrapNone/>
                      <wp:docPr id="144" name="文本框 144"/>
                      <wp:cNvGraphicFramePr/>
                      <a:graphic xmlns:a="http://schemas.openxmlformats.org/drawingml/2006/main">
                        <a:graphicData uri="http://schemas.microsoft.com/office/word/2010/wordprocessingShape">
                          <wps:wsp>
                            <wps:cNvSpPr txBox="1"/>
                            <wps:spPr>
                              <a:xfrm>
                                <a:off x="1021715" y="4282440"/>
                                <a:ext cx="504825" cy="3619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color w:val="FF0000"/>
                                      <w:sz w:val="28"/>
                                      <w:szCs w:val="24"/>
                                      <w:lang w:val="en-US" w:eastAsia="zh-CN"/>
                                    </w:rPr>
                                  </w:pPr>
                                  <w:r>
                                    <w:rPr>
                                      <w:rFonts w:hint="eastAsia"/>
                                      <w:color w:val="FF0000"/>
                                      <w:sz w:val="28"/>
                                      <w:szCs w:val="24"/>
                                      <w:lang w:val="en-US" w:eastAsia="zh-CN"/>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3pt;margin-top:16.2pt;height:28.5pt;width:39.75pt;z-index:-1469323264;mso-width-relative:page;mso-height-relative:page;" filled="f" stroked="f" coordsize="21600,21600" o:gfxdata="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BRjKJ32QAAAAgBAAAPAAAAAAAAAAEAIAAAACIAAABkcnMvZG93bnJldi54bWxQSwECFAAU&#10;AAAACACHTuJATIW6WykCAAAnBAAADgAAAAAAAAABACAAAAAoAQAAZHJzL2Uyb0RvYy54bWxQSwUG&#10;AAAAAAYABgBZAQAAwwUAAAAA&#10;">
                      <v:fill on="f" focussize="0,0"/>
                      <v:stroke on="f" weight="0.5pt"/>
                      <v:imagedata o:title=""/>
                      <o:lock v:ext="edit" aspectratio="f"/>
                      <v:textbox>
                        <w:txbxContent>
                          <w:p>
                            <w:pPr>
                              <w:rPr>
                                <w:rFonts w:hint="default" w:eastAsia="宋体"/>
                                <w:color w:val="FF0000"/>
                                <w:sz w:val="28"/>
                                <w:szCs w:val="24"/>
                                <w:lang w:val="en-US" w:eastAsia="zh-CN"/>
                              </w:rPr>
                            </w:pPr>
                            <w:r>
                              <w:rPr>
                                <w:rFonts w:hint="eastAsia"/>
                                <w:color w:val="FF0000"/>
                                <w:sz w:val="28"/>
                                <w:szCs w:val="24"/>
                                <w:lang w:val="en-US" w:eastAsia="zh-CN"/>
                              </w:rPr>
                              <w:t>1#</w:t>
                            </w:r>
                          </w:p>
                        </w:txbxContent>
                      </v:textbox>
                    </v:shape>
                  </w:pict>
                </mc:Fallback>
              </mc:AlternateContent>
            </w:r>
            <w:r>
              <w:rPr>
                <w:rFonts w:hint="default" w:eastAsia="宋体"/>
                <w:color w:val="auto"/>
                <w:u w:val="none" w:color="auto"/>
                <w:vertAlign w:val="baseline"/>
                <w:lang w:val="en-US" w:eastAsia="zh-CN"/>
              </w:rPr>
              <w:drawing>
                <wp:anchor distT="0" distB="0" distL="114300" distR="114300" simplePos="0" relativeHeight="2825643008" behindDoc="0" locked="0" layoutInCell="1" allowOverlap="1">
                  <wp:simplePos x="0" y="0"/>
                  <wp:positionH relativeFrom="column">
                    <wp:posOffset>-25400</wp:posOffset>
                  </wp:positionH>
                  <wp:positionV relativeFrom="paragraph">
                    <wp:posOffset>75565</wp:posOffset>
                  </wp:positionV>
                  <wp:extent cx="4415790" cy="2162175"/>
                  <wp:effectExtent l="0" t="0" r="3810" b="9525"/>
                  <wp:wrapNone/>
                  <wp:docPr id="143" name="图片 143" descr="IMG_20200403_10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IMG_20200403_102758"/>
                          <pic:cNvPicPr>
                            <a:picLocks noChangeAspect="1"/>
                          </pic:cNvPicPr>
                        </pic:nvPicPr>
                        <pic:blipFill>
                          <a:blip r:embed="rId49"/>
                          <a:stretch>
                            <a:fillRect/>
                          </a:stretch>
                        </pic:blipFill>
                        <pic:spPr>
                          <a:xfrm>
                            <a:off x="0" y="0"/>
                            <a:ext cx="4415790" cy="2162175"/>
                          </a:xfrm>
                          <a:prstGeom prst="rect">
                            <a:avLst/>
                          </a:prstGeom>
                        </pic:spPr>
                      </pic:pic>
                    </a:graphicData>
                  </a:graphic>
                </wp:anchor>
              </w:drawing>
            </w:r>
          </w:p>
          <w:p>
            <w:pPr>
              <w:pStyle w:val="37"/>
              <w:rPr>
                <w:rFonts w:hint="default" w:eastAsia="宋体"/>
                <w:color w:val="auto"/>
                <w:u w:val="none" w:color="auto"/>
                <w:vertAlign w:val="baseline"/>
                <w:lang w:val="en-US" w:eastAsia="zh-CN"/>
              </w:rPr>
            </w:pPr>
            <w:r>
              <w:rPr>
                <w:sz w:val="21"/>
                <w:u w:val="none" w:color="auto"/>
              </w:rPr>
              <mc:AlternateContent>
                <mc:Choice Requires="wps">
                  <w:drawing>
                    <wp:anchor distT="0" distB="0" distL="114300" distR="114300" simplePos="0" relativeHeight="2825645056" behindDoc="0" locked="0" layoutInCell="1" allowOverlap="1">
                      <wp:simplePos x="0" y="0"/>
                      <wp:positionH relativeFrom="column">
                        <wp:posOffset>3150235</wp:posOffset>
                      </wp:positionH>
                      <wp:positionV relativeFrom="paragraph">
                        <wp:posOffset>80645</wp:posOffset>
                      </wp:positionV>
                      <wp:extent cx="514350" cy="352425"/>
                      <wp:effectExtent l="0" t="0" r="0" b="0"/>
                      <wp:wrapNone/>
                      <wp:docPr id="147" name="文本框 147"/>
                      <wp:cNvGraphicFramePr/>
                      <a:graphic xmlns:a="http://schemas.openxmlformats.org/drawingml/2006/main">
                        <a:graphicData uri="http://schemas.microsoft.com/office/word/2010/wordprocessingShape">
                          <wps:wsp>
                            <wps:cNvSpPr txBox="1"/>
                            <wps:spPr>
                              <a:xfrm>
                                <a:off x="3841115" y="4568190"/>
                                <a:ext cx="514350" cy="3524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color w:val="FF0000"/>
                                      <w:sz w:val="24"/>
                                      <w:szCs w:val="22"/>
                                      <w:lang w:val="en-US" w:eastAsia="zh-CN"/>
                                    </w:rPr>
                                  </w:pPr>
                                  <w:r>
                                    <w:rPr>
                                      <w:rFonts w:hint="eastAsia"/>
                                      <w:color w:val="FF0000"/>
                                      <w:sz w:val="24"/>
                                      <w:szCs w:val="22"/>
                                      <w:lang w:val="en-US" w:eastAsia="zh-CN"/>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8.05pt;margin-top:6.35pt;height:27.75pt;width:40.5pt;z-index:-1469322240;mso-width-relative:page;mso-height-relative:page;" filled="f" stroked="f" coordsize="21600,21600" o:gfxdata="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MhK2aXaAAAACQEAAA8AAAAAAAAAAQAgAAAAIgAAAGRycy9kb3ducmV2LnhtbFBLAQIU&#10;ABQAAAAIAIdO4kD/5tWQKgIAACcEAAAOAAAAAAAAAAEAIAAAACkBAABkcnMvZTJvRG9jLnhtbFBL&#10;BQYAAAAABgAGAFkBAADFBQAAAAA=&#10;">
                      <v:fill on="f" focussize="0,0"/>
                      <v:stroke on="f" weight="0.5pt"/>
                      <v:imagedata o:title=""/>
                      <o:lock v:ext="edit" aspectratio="f"/>
                      <v:textbox>
                        <w:txbxContent>
                          <w:p>
                            <w:pPr>
                              <w:rPr>
                                <w:rFonts w:hint="default" w:eastAsia="宋体"/>
                                <w:color w:val="FF0000"/>
                                <w:sz w:val="24"/>
                                <w:szCs w:val="22"/>
                                <w:lang w:val="en-US" w:eastAsia="zh-CN"/>
                              </w:rPr>
                            </w:pPr>
                            <w:r>
                              <w:rPr>
                                <w:rFonts w:hint="eastAsia"/>
                                <w:color w:val="FF0000"/>
                                <w:sz w:val="24"/>
                                <w:szCs w:val="22"/>
                                <w:lang w:val="en-US" w:eastAsia="zh-CN"/>
                              </w:rPr>
                              <w:t>2#</w:t>
                            </w:r>
                          </w:p>
                        </w:txbxContent>
                      </v:textbox>
                    </v:shape>
                  </w:pict>
                </mc:Fallback>
              </mc:AlternateContent>
            </w:r>
          </w:p>
          <w:p>
            <w:pPr>
              <w:pStyle w:val="37"/>
              <w:rPr>
                <w:rFonts w:hint="default" w:eastAsia="宋体"/>
                <w:color w:val="auto"/>
                <w:u w:val="none" w:color="auto"/>
                <w:vertAlign w:val="baseline"/>
                <w:lang w:val="en-US" w:eastAsia="zh-CN"/>
              </w:rPr>
            </w:pPr>
            <w:r>
              <w:rPr>
                <w:sz w:val="21"/>
                <w:u w:val="none" w:color="auto"/>
              </w:rPr>
              <mc:AlternateContent>
                <mc:Choice Requires="wps">
                  <w:drawing>
                    <wp:anchor distT="0" distB="0" distL="114300" distR="114300" simplePos="0" relativeHeight="2825646080" behindDoc="0" locked="0" layoutInCell="1" allowOverlap="1">
                      <wp:simplePos x="0" y="0"/>
                      <wp:positionH relativeFrom="column">
                        <wp:posOffset>1921510</wp:posOffset>
                      </wp:positionH>
                      <wp:positionV relativeFrom="paragraph">
                        <wp:posOffset>107950</wp:posOffset>
                      </wp:positionV>
                      <wp:extent cx="485775" cy="323850"/>
                      <wp:effectExtent l="0" t="0" r="0" b="0"/>
                      <wp:wrapNone/>
                      <wp:docPr id="148" name="文本框 148"/>
                      <wp:cNvGraphicFramePr/>
                      <a:graphic xmlns:a="http://schemas.openxmlformats.org/drawingml/2006/main">
                        <a:graphicData uri="http://schemas.microsoft.com/office/word/2010/wordprocessingShape">
                          <wps:wsp>
                            <wps:cNvSpPr txBox="1"/>
                            <wps:spPr>
                              <a:xfrm>
                                <a:off x="2726690" y="4949190"/>
                                <a:ext cx="485775" cy="3238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0000"/>
                                      <w:sz w:val="24"/>
                                      <w:szCs w:val="22"/>
                                      <w:lang w:val="en-US" w:eastAsia="zh-CN"/>
                                    </w:rPr>
                                  </w:pPr>
                                  <w:r>
                                    <w:rPr>
                                      <w:rFonts w:hint="eastAsia"/>
                                      <w:b/>
                                      <w:bCs/>
                                      <w:color w:val="FF0000"/>
                                      <w:sz w:val="24"/>
                                      <w:szCs w:val="22"/>
                                      <w:lang w:val="en-US" w:eastAsia="zh-CN"/>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1.3pt;margin-top:8.5pt;height:25.5pt;width:38.25pt;z-index:-1469321216;mso-width-relative:page;mso-height-relative:page;" filled="f" stroked="f" coordsize="21600,21600" o:gfxdata="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I/UUl2gAAAAkBAAAPAAAAAAAAAAEAIAAAACIAAABkcnMvZG93bnJldi54bWxQSwEC&#10;FAAUAAAACACHTuJA40uCISsCAAAnBAAADgAAAAAAAAABACAAAAApAQAAZHJzL2Uyb0RvYy54bWxQ&#10;SwUGAAAAAAYABgBZAQAAxgUAAAAA&#10;">
                      <v:fill on="f" focussize="0,0"/>
                      <v:stroke on="f" weight="0.5pt"/>
                      <v:imagedata o:title=""/>
                      <o:lock v:ext="edit" aspectratio="f"/>
                      <v:textbox>
                        <w:txbxContent>
                          <w:p>
                            <w:pPr>
                              <w:rPr>
                                <w:rFonts w:hint="default" w:eastAsia="宋体"/>
                                <w:b/>
                                <w:bCs/>
                                <w:color w:val="FF0000"/>
                                <w:sz w:val="24"/>
                                <w:szCs w:val="22"/>
                                <w:lang w:val="en-US" w:eastAsia="zh-CN"/>
                              </w:rPr>
                            </w:pPr>
                            <w:r>
                              <w:rPr>
                                <w:rFonts w:hint="eastAsia"/>
                                <w:b/>
                                <w:bCs/>
                                <w:color w:val="FF0000"/>
                                <w:sz w:val="24"/>
                                <w:szCs w:val="22"/>
                                <w:lang w:val="en-US" w:eastAsia="zh-CN"/>
                              </w:rPr>
                              <w:t>3#</w:t>
                            </w:r>
                          </w:p>
                        </w:txbxContent>
                      </v:textbox>
                    </v:shape>
                  </w:pict>
                </mc:Fallback>
              </mc:AlternateContent>
            </w:r>
          </w:p>
          <w:p>
            <w:pPr>
              <w:pStyle w:val="37"/>
              <w:rPr>
                <w:rFonts w:hint="default" w:eastAsia="宋体"/>
                <w:color w:val="auto"/>
                <w:u w:val="none" w:color="auto"/>
                <w:vertAlign w:val="baseline"/>
                <w:lang w:val="en-US" w:eastAsia="zh-CN"/>
              </w:rPr>
            </w:pPr>
          </w:p>
          <w:p>
            <w:pPr>
              <w:pStyle w:val="37"/>
              <w:rPr>
                <w:rFonts w:hint="default" w:eastAsia="宋体"/>
                <w:color w:val="auto"/>
                <w:u w:val="none" w:color="auto"/>
                <w:vertAlign w:val="baseline"/>
                <w:lang w:val="en-US" w:eastAsia="zh-CN"/>
              </w:rPr>
            </w:pPr>
          </w:p>
          <w:p>
            <w:pPr>
              <w:pStyle w:val="37"/>
              <w:rPr>
                <w:rFonts w:hint="default" w:eastAsia="宋体"/>
                <w:color w:val="auto"/>
                <w:u w:val="none" w:color="auto"/>
                <w:vertAlign w:val="baseline"/>
                <w:lang w:val="en-US" w:eastAsia="zh-CN"/>
              </w:rPr>
            </w:pPr>
          </w:p>
          <w:p>
            <w:pPr>
              <w:pStyle w:val="37"/>
              <w:rPr>
                <w:rFonts w:hint="default" w:eastAsia="宋体"/>
                <w:color w:val="auto"/>
                <w:u w:val="none" w:color="auto"/>
                <w:vertAlign w:val="baseline"/>
                <w:lang w:val="en-US" w:eastAsia="zh-CN"/>
              </w:rPr>
            </w:pPr>
          </w:p>
          <w:p>
            <w:pPr>
              <w:pStyle w:val="37"/>
              <w:ind w:firstLine="1848" w:firstLineChars="800"/>
              <w:jc w:val="both"/>
              <w:rPr>
                <w:rFonts w:hint="eastAsia"/>
                <w:color w:val="auto"/>
                <w:sz w:val="24"/>
                <w:szCs w:val="22"/>
                <w:u w:val="none" w:color="auto"/>
                <w:vertAlign w:val="baseline"/>
                <w:lang w:val="en-US" w:eastAsia="zh-CN"/>
              </w:rPr>
            </w:pPr>
          </w:p>
          <w:p>
            <w:pPr>
              <w:pStyle w:val="37"/>
              <w:ind w:left="0" w:leftChars="0" w:firstLine="2310" w:firstLineChars="1000"/>
              <w:jc w:val="both"/>
              <w:rPr>
                <w:rFonts w:hint="default" w:eastAsia="宋体"/>
                <w:color w:val="auto"/>
                <w:u w:val="none" w:color="auto"/>
                <w:vertAlign w:val="baseline"/>
                <w:lang w:val="en-US" w:eastAsia="zh-CN"/>
              </w:rPr>
            </w:pPr>
            <w:r>
              <w:rPr>
                <w:rFonts w:hint="eastAsia"/>
                <w:color w:val="auto"/>
                <w:sz w:val="24"/>
                <w:szCs w:val="22"/>
                <w:u w:val="none" w:color="auto"/>
                <w:vertAlign w:val="baseline"/>
                <w:lang w:val="en-US" w:eastAsia="zh-CN"/>
              </w:rPr>
              <w:t>1#、2#、3#生产厂房</w:t>
            </w:r>
          </w:p>
        </w:tc>
        <w:tc>
          <w:tcPr>
            <w:tcW w:w="7109" w:type="dxa"/>
          </w:tcPr>
          <w:p>
            <w:pPr>
              <w:pStyle w:val="37"/>
              <w:rPr>
                <w:rFonts w:hint="default" w:eastAsia="宋体"/>
                <w:color w:val="auto"/>
                <w:u w:val="none" w:color="auto"/>
                <w:vertAlign w:val="baseline"/>
                <w:lang w:val="en-US" w:eastAsia="zh-CN"/>
              </w:rPr>
            </w:pPr>
            <w:r>
              <w:rPr>
                <w:rFonts w:hint="default" w:eastAsia="宋体"/>
                <w:color w:val="auto"/>
                <w:u w:val="none" w:color="auto"/>
                <w:vertAlign w:val="baseline"/>
                <w:lang w:val="en-US" w:eastAsia="zh-CN"/>
              </w:rPr>
              <w:drawing>
                <wp:anchor distT="0" distB="0" distL="114300" distR="114300" simplePos="0" relativeHeight="2825647104" behindDoc="0" locked="0" layoutInCell="1" allowOverlap="1">
                  <wp:simplePos x="0" y="0"/>
                  <wp:positionH relativeFrom="column">
                    <wp:posOffset>22225</wp:posOffset>
                  </wp:positionH>
                  <wp:positionV relativeFrom="paragraph">
                    <wp:posOffset>18415</wp:posOffset>
                  </wp:positionV>
                  <wp:extent cx="4368800" cy="2277110"/>
                  <wp:effectExtent l="0" t="0" r="12700" b="8890"/>
                  <wp:wrapNone/>
                  <wp:docPr id="149" name="图片 149" descr="IMG_20200403_103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IMG_20200403_103002"/>
                          <pic:cNvPicPr>
                            <a:picLocks noChangeAspect="1"/>
                          </pic:cNvPicPr>
                        </pic:nvPicPr>
                        <pic:blipFill>
                          <a:blip r:embed="rId50"/>
                          <a:stretch>
                            <a:fillRect/>
                          </a:stretch>
                        </pic:blipFill>
                        <pic:spPr>
                          <a:xfrm>
                            <a:off x="0" y="0"/>
                            <a:ext cx="4368800" cy="2277110"/>
                          </a:xfrm>
                          <a:prstGeom prst="rect">
                            <a:avLst/>
                          </a:prstGeom>
                        </pic:spPr>
                      </pic:pic>
                    </a:graphicData>
                  </a:graphic>
                </wp:anchor>
              </w:drawing>
            </w:r>
          </w:p>
          <w:p>
            <w:pPr>
              <w:pStyle w:val="37"/>
              <w:rPr>
                <w:rFonts w:hint="default" w:eastAsia="宋体"/>
                <w:color w:val="auto"/>
                <w:u w:val="none" w:color="auto"/>
                <w:vertAlign w:val="baseline"/>
                <w:lang w:val="en-US" w:eastAsia="zh-CN"/>
              </w:rPr>
            </w:pPr>
          </w:p>
          <w:p>
            <w:pPr>
              <w:pStyle w:val="37"/>
              <w:rPr>
                <w:rFonts w:hint="default" w:eastAsia="宋体"/>
                <w:color w:val="auto"/>
                <w:u w:val="none" w:color="auto"/>
                <w:vertAlign w:val="baseline"/>
                <w:lang w:val="en-US" w:eastAsia="zh-CN"/>
              </w:rPr>
            </w:pPr>
          </w:p>
          <w:p>
            <w:pPr>
              <w:pStyle w:val="37"/>
              <w:rPr>
                <w:rFonts w:hint="default" w:eastAsia="宋体"/>
                <w:color w:val="auto"/>
                <w:u w:val="none" w:color="auto"/>
                <w:vertAlign w:val="baseline"/>
                <w:lang w:val="en-US" w:eastAsia="zh-CN"/>
              </w:rPr>
            </w:pPr>
          </w:p>
          <w:p>
            <w:pPr>
              <w:pStyle w:val="37"/>
              <w:rPr>
                <w:rFonts w:hint="default" w:eastAsia="宋体"/>
                <w:color w:val="auto"/>
                <w:u w:val="none" w:color="auto"/>
                <w:vertAlign w:val="baseline"/>
                <w:lang w:val="en-US" w:eastAsia="zh-CN"/>
              </w:rPr>
            </w:pPr>
          </w:p>
          <w:p>
            <w:pPr>
              <w:pStyle w:val="37"/>
              <w:rPr>
                <w:rFonts w:hint="default" w:eastAsia="宋体"/>
                <w:color w:val="auto"/>
                <w:u w:val="none" w:color="auto"/>
                <w:vertAlign w:val="baseline"/>
                <w:lang w:val="en-US" w:eastAsia="zh-CN"/>
              </w:rPr>
            </w:pPr>
          </w:p>
          <w:p>
            <w:pPr>
              <w:pStyle w:val="37"/>
              <w:rPr>
                <w:rFonts w:hint="default" w:eastAsia="宋体"/>
                <w:color w:val="auto"/>
                <w:u w:val="none" w:color="auto"/>
                <w:vertAlign w:val="baseline"/>
                <w:lang w:val="en-US" w:eastAsia="zh-CN"/>
              </w:rPr>
            </w:pPr>
          </w:p>
          <w:p>
            <w:pPr>
              <w:pStyle w:val="37"/>
              <w:ind w:firstLine="2541" w:firstLineChars="1100"/>
              <w:jc w:val="both"/>
              <w:rPr>
                <w:rFonts w:hint="eastAsia"/>
                <w:color w:val="auto"/>
                <w:sz w:val="24"/>
                <w:szCs w:val="22"/>
                <w:u w:val="none" w:color="auto"/>
                <w:vertAlign w:val="baseline"/>
                <w:lang w:val="en-US" w:eastAsia="zh-CN"/>
              </w:rPr>
            </w:pPr>
          </w:p>
          <w:p>
            <w:pPr>
              <w:pStyle w:val="37"/>
              <w:ind w:firstLine="2211" w:firstLineChars="1100"/>
              <w:jc w:val="both"/>
              <w:rPr>
                <w:rFonts w:hint="default" w:eastAsia="宋体"/>
                <w:color w:val="auto"/>
                <w:u w:val="none" w:color="auto"/>
                <w:vertAlign w:val="baseline"/>
                <w:lang w:val="en-US" w:eastAsia="zh-CN"/>
              </w:rPr>
            </w:pPr>
            <w:r>
              <w:rPr>
                <w:rFonts w:hint="eastAsia"/>
                <w:color w:val="auto"/>
                <w:u w:val="none" w:color="auto"/>
                <w:vertAlign w:val="baseline"/>
                <w:lang w:val="en-US" w:eastAsia="zh-CN"/>
              </w:rPr>
              <w:t>喷漆房位置（未建）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5" w:hRule="atLeast"/>
        </w:trPr>
        <w:tc>
          <w:tcPr>
            <w:tcW w:w="7109" w:type="dxa"/>
          </w:tcPr>
          <w:p>
            <w:pPr>
              <w:pStyle w:val="37"/>
              <w:ind w:left="0" w:leftChars="0" w:firstLine="2310" w:firstLineChars="1000"/>
              <w:jc w:val="both"/>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drawing>
                <wp:anchor distT="0" distB="0" distL="114300" distR="114300" simplePos="0" relativeHeight="2825648128" behindDoc="0" locked="0" layoutInCell="1" allowOverlap="1">
                  <wp:simplePos x="0" y="0"/>
                  <wp:positionH relativeFrom="column">
                    <wp:posOffset>-15875</wp:posOffset>
                  </wp:positionH>
                  <wp:positionV relativeFrom="paragraph">
                    <wp:posOffset>59055</wp:posOffset>
                  </wp:positionV>
                  <wp:extent cx="4368800" cy="2143760"/>
                  <wp:effectExtent l="0" t="0" r="12700" b="8890"/>
                  <wp:wrapNone/>
                  <wp:docPr id="150" name="图片 150" descr="IMG_20200403_103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IMG_20200403_103006"/>
                          <pic:cNvPicPr>
                            <a:picLocks noChangeAspect="1"/>
                          </pic:cNvPicPr>
                        </pic:nvPicPr>
                        <pic:blipFill>
                          <a:blip r:embed="rId51"/>
                          <a:stretch>
                            <a:fillRect/>
                          </a:stretch>
                        </pic:blipFill>
                        <pic:spPr>
                          <a:xfrm>
                            <a:off x="0" y="0"/>
                            <a:ext cx="4368800" cy="2143760"/>
                          </a:xfrm>
                          <a:prstGeom prst="rect">
                            <a:avLst/>
                          </a:prstGeom>
                        </pic:spPr>
                      </pic:pic>
                    </a:graphicData>
                  </a:graphic>
                </wp:anchor>
              </w:drawing>
            </w:r>
          </w:p>
          <w:p>
            <w:pPr>
              <w:pStyle w:val="37"/>
              <w:ind w:left="0" w:leftChars="0" w:firstLine="2310" w:firstLineChars="1000"/>
              <w:jc w:val="both"/>
              <w:rPr>
                <w:rFonts w:hint="eastAsia"/>
                <w:color w:val="auto"/>
                <w:sz w:val="24"/>
                <w:szCs w:val="22"/>
                <w:u w:val="none" w:color="auto"/>
                <w:vertAlign w:val="baseline"/>
                <w:lang w:val="en-US" w:eastAsia="zh-CN"/>
              </w:rPr>
            </w:pPr>
          </w:p>
          <w:p>
            <w:pPr>
              <w:pStyle w:val="37"/>
              <w:ind w:left="0" w:leftChars="0" w:firstLine="2310" w:firstLineChars="1000"/>
              <w:jc w:val="both"/>
              <w:rPr>
                <w:rFonts w:hint="eastAsia"/>
                <w:color w:val="auto"/>
                <w:sz w:val="24"/>
                <w:szCs w:val="22"/>
                <w:u w:val="none" w:color="auto"/>
                <w:vertAlign w:val="baseline"/>
                <w:lang w:val="en-US" w:eastAsia="zh-CN"/>
              </w:rPr>
            </w:pPr>
          </w:p>
          <w:p>
            <w:pPr>
              <w:pStyle w:val="37"/>
              <w:ind w:left="0" w:leftChars="0" w:firstLine="2310" w:firstLineChars="1000"/>
              <w:jc w:val="both"/>
              <w:rPr>
                <w:rFonts w:hint="eastAsia"/>
                <w:color w:val="auto"/>
                <w:sz w:val="24"/>
                <w:szCs w:val="22"/>
                <w:u w:val="none" w:color="auto"/>
                <w:vertAlign w:val="baseline"/>
                <w:lang w:val="en-US" w:eastAsia="zh-CN"/>
              </w:rPr>
            </w:pPr>
          </w:p>
          <w:p>
            <w:pPr>
              <w:pStyle w:val="37"/>
              <w:ind w:left="0" w:leftChars="0" w:firstLine="2310" w:firstLineChars="1000"/>
              <w:jc w:val="both"/>
              <w:rPr>
                <w:rFonts w:hint="eastAsia"/>
                <w:color w:val="auto"/>
                <w:sz w:val="24"/>
                <w:szCs w:val="22"/>
                <w:u w:val="none" w:color="auto"/>
                <w:vertAlign w:val="baseline"/>
                <w:lang w:val="en-US" w:eastAsia="zh-CN"/>
              </w:rPr>
            </w:pPr>
          </w:p>
          <w:p>
            <w:pPr>
              <w:pStyle w:val="37"/>
              <w:ind w:left="0" w:leftChars="0" w:firstLine="2310" w:firstLineChars="1000"/>
              <w:jc w:val="both"/>
              <w:rPr>
                <w:rFonts w:hint="eastAsia"/>
                <w:color w:val="auto"/>
                <w:sz w:val="24"/>
                <w:szCs w:val="22"/>
                <w:u w:val="none" w:color="auto"/>
                <w:vertAlign w:val="baseline"/>
                <w:lang w:val="en-US" w:eastAsia="zh-CN"/>
              </w:rPr>
            </w:pPr>
          </w:p>
          <w:p>
            <w:pPr>
              <w:pStyle w:val="37"/>
              <w:ind w:left="0" w:leftChars="0" w:firstLine="2310" w:firstLineChars="1000"/>
              <w:jc w:val="both"/>
              <w:rPr>
                <w:rFonts w:hint="eastAsia"/>
                <w:color w:val="auto"/>
                <w:sz w:val="24"/>
                <w:szCs w:val="22"/>
                <w:u w:val="none" w:color="auto"/>
                <w:vertAlign w:val="baseline"/>
                <w:lang w:val="en-US" w:eastAsia="zh-CN"/>
              </w:rPr>
            </w:pPr>
          </w:p>
          <w:p>
            <w:pPr>
              <w:pStyle w:val="37"/>
              <w:ind w:left="0" w:leftChars="0" w:firstLine="2310" w:firstLineChars="1000"/>
              <w:jc w:val="both"/>
              <w:rPr>
                <w:rFonts w:hint="eastAsia"/>
                <w:color w:val="auto"/>
                <w:sz w:val="24"/>
                <w:szCs w:val="22"/>
                <w:u w:val="none" w:color="auto"/>
                <w:vertAlign w:val="baseline"/>
                <w:lang w:val="en-US" w:eastAsia="zh-CN"/>
              </w:rPr>
            </w:pPr>
          </w:p>
          <w:p>
            <w:pPr>
              <w:pStyle w:val="37"/>
              <w:ind w:left="0" w:leftChars="0" w:firstLine="2310" w:firstLineChars="1000"/>
              <w:jc w:val="both"/>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项目东面</w:t>
            </w:r>
          </w:p>
        </w:tc>
        <w:tc>
          <w:tcPr>
            <w:tcW w:w="7109" w:type="dxa"/>
          </w:tcPr>
          <w:p>
            <w:pPr>
              <w:pStyle w:val="37"/>
              <w:ind w:firstLine="2211" w:firstLineChars="1100"/>
              <w:jc w:val="both"/>
              <w:rPr>
                <w:rFonts w:hint="eastAsia"/>
                <w:color w:val="auto"/>
                <w:u w:val="none" w:color="auto"/>
                <w:vertAlign w:val="baseline"/>
                <w:lang w:val="en-US" w:eastAsia="zh-CN"/>
              </w:rPr>
            </w:pPr>
            <w:r>
              <w:rPr>
                <w:rFonts w:hint="eastAsia"/>
                <w:color w:val="auto"/>
                <w:u w:val="none" w:color="auto"/>
                <w:vertAlign w:val="baseline"/>
                <w:lang w:val="en-US" w:eastAsia="zh-CN"/>
              </w:rPr>
              <w:drawing>
                <wp:anchor distT="0" distB="0" distL="114300" distR="114300" simplePos="0" relativeHeight="2825649152" behindDoc="0" locked="0" layoutInCell="1" allowOverlap="1">
                  <wp:simplePos x="0" y="0"/>
                  <wp:positionH relativeFrom="column">
                    <wp:posOffset>41275</wp:posOffset>
                  </wp:positionH>
                  <wp:positionV relativeFrom="paragraph">
                    <wp:posOffset>35560</wp:posOffset>
                  </wp:positionV>
                  <wp:extent cx="4368800" cy="2134235"/>
                  <wp:effectExtent l="0" t="0" r="12700" b="18415"/>
                  <wp:wrapNone/>
                  <wp:docPr id="151" name="图片 151" descr="IMG_20200403_10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IMG_20200403_103020"/>
                          <pic:cNvPicPr>
                            <a:picLocks noChangeAspect="1"/>
                          </pic:cNvPicPr>
                        </pic:nvPicPr>
                        <pic:blipFill>
                          <a:blip r:embed="rId52"/>
                          <a:stretch>
                            <a:fillRect/>
                          </a:stretch>
                        </pic:blipFill>
                        <pic:spPr>
                          <a:xfrm>
                            <a:off x="0" y="0"/>
                            <a:ext cx="4368800" cy="2134235"/>
                          </a:xfrm>
                          <a:prstGeom prst="rect">
                            <a:avLst/>
                          </a:prstGeom>
                        </pic:spPr>
                      </pic:pic>
                    </a:graphicData>
                  </a:graphic>
                </wp:anchor>
              </w:drawing>
            </w:r>
          </w:p>
          <w:p>
            <w:pPr>
              <w:pStyle w:val="37"/>
              <w:ind w:firstLine="2211" w:firstLineChars="1100"/>
              <w:jc w:val="both"/>
              <w:rPr>
                <w:rFonts w:hint="eastAsia"/>
                <w:color w:val="auto"/>
                <w:u w:val="none" w:color="auto"/>
                <w:vertAlign w:val="baseline"/>
                <w:lang w:val="en-US" w:eastAsia="zh-CN"/>
              </w:rPr>
            </w:pPr>
          </w:p>
          <w:p>
            <w:pPr>
              <w:pStyle w:val="37"/>
              <w:ind w:firstLine="2211" w:firstLineChars="1100"/>
              <w:jc w:val="both"/>
              <w:rPr>
                <w:rFonts w:hint="eastAsia"/>
                <w:color w:val="auto"/>
                <w:u w:val="none" w:color="auto"/>
                <w:vertAlign w:val="baseline"/>
                <w:lang w:val="en-US" w:eastAsia="zh-CN"/>
              </w:rPr>
            </w:pPr>
          </w:p>
          <w:p>
            <w:pPr>
              <w:pStyle w:val="37"/>
              <w:ind w:firstLine="2211" w:firstLineChars="1100"/>
              <w:jc w:val="both"/>
              <w:rPr>
                <w:rFonts w:hint="eastAsia"/>
                <w:color w:val="auto"/>
                <w:u w:val="none" w:color="auto"/>
                <w:vertAlign w:val="baseline"/>
                <w:lang w:val="en-US" w:eastAsia="zh-CN"/>
              </w:rPr>
            </w:pPr>
          </w:p>
          <w:p>
            <w:pPr>
              <w:pStyle w:val="37"/>
              <w:ind w:firstLine="2211" w:firstLineChars="1100"/>
              <w:jc w:val="both"/>
              <w:rPr>
                <w:rFonts w:hint="eastAsia"/>
                <w:color w:val="auto"/>
                <w:u w:val="none" w:color="auto"/>
                <w:vertAlign w:val="baseline"/>
                <w:lang w:val="en-US" w:eastAsia="zh-CN"/>
              </w:rPr>
            </w:pPr>
          </w:p>
          <w:p>
            <w:pPr>
              <w:pStyle w:val="37"/>
              <w:ind w:firstLine="2211" w:firstLineChars="1100"/>
              <w:jc w:val="both"/>
              <w:rPr>
                <w:rFonts w:hint="eastAsia"/>
                <w:color w:val="auto"/>
                <w:u w:val="none" w:color="auto"/>
                <w:vertAlign w:val="baseline"/>
                <w:lang w:val="en-US" w:eastAsia="zh-CN"/>
              </w:rPr>
            </w:pPr>
          </w:p>
          <w:p>
            <w:pPr>
              <w:pStyle w:val="37"/>
              <w:ind w:firstLine="2211" w:firstLineChars="1100"/>
              <w:jc w:val="both"/>
              <w:rPr>
                <w:rFonts w:hint="eastAsia"/>
                <w:color w:val="auto"/>
                <w:u w:val="none" w:color="auto"/>
                <w:vertAlign w:val="baseline"/>
                <w:lang w:val="en-US" w:eastAsia="zh-CN"/>
              </w:rPr>
            </w:pPr>
          </w:p>
          <w:p>
            <w:pPr>
              <w:pStyle w:val="37"/>
              <w:ind w:firstLine="2211" w:firstLineChars="1100"/>
              <w:jc w:val="both"/>
              <w:rPr>
                <w:rFonts w:hint="eastAsia"/>
                <w:color w:val="auto"/>
                <w:u w:val="none" w:color="auto"/>
                <w:vertAlign w:val="baseline"/>
                <w:lang w:val="en-US" w:eastAsia="zh-CN"/>
              </w:rPr>
            </w:pPr>
          </w:p>
          <w:p>
            <w:pPr>
              <w:pStyle w:val="37"/>
              <w:ind w:firstLine="2211" w:firstLineChars="1100"/>
              <w:jc w:val="both"/>
              <w:rPr>
                <w:rFonts w:hint="eastAsia"/>
                <w:color w:val="auto"/>
                <w:u w:val="none" w:color="auto"/>
                <w:vertAlign w:val="baseline"/>
                <w:lang w:val="en-US" w:eastAsia="zh-CN"/>
              </w:rPr>
            </w:pPr>
            <w:r>
              <w:rPr>
                <w:rFonts w:hint="eastAsia"/>
                <w:color w:val="auto"/>
                <w:u w:val="none" w:color="auto"/>
                <w:vertAlign w:val="baseline"/>
                <w:lang w:val="en-US" w:eastAsia="zh-CN"/>
              </w:rPr>
              <w:t>仓库（已建）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5" w:hRule="atLeast"/>
        </w:trPr>
        <w:tc>
          <w:tcPr>
            <w:tcW w:w="7109" w:type="dxa"/>
          </w:tcPr>
          <w:p>
            <w:pPr>
              <w:pStyle w:val="37"/>
              <w:ind w:left="0" w:leftChars="0" w:firstLine="2310" w:firstLineChars="1000"/>
              <w:jc w:val="both"/>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drawing>
                <wp:anchor distT="0" distB="0" distL="114300" distR="114300" simplePos="0" relativeHeight="2825650176" behindDoc="0" locked="0" layoutInCell="1" allowOverlap="1">
                  <wp:simplePos x="0" y="0"/>
                  <wp:positionH relativeFrom="column">
                    <wp:posOffset>31750</wp:posOffset>
                  </wp:positionH>
                  <wp:positionV relativeFrom="paragraph">
                    <wp:posOffset>68580</wp:posOffset>
                  </wp:positionV>
                  <wp:extent cx="4368800" cy="2399665"/>
                  <wp:effectExtent l="0" t="0" r="12700" b="635"/>
                  <wp:wrapNone/>
                  <wp:docPr id="152" name="图片 152" descr="IMG_20200403_103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IMG_20200403_103631"/>
                          <pic:cNvPicPr>
                            <a:picLocks noChangeAspect="1"/>
                          </pic:cNvPicPr>
                        </pic:nvPicPr>
                        <pic:blipFill>
                          <a:blip r:embed="rId53"/>
                          <a:stretch>
                            <a:fillRect/>
                          </a:stretch>
                        </pic:blipFill>
                        <pic:spPr>
                          <a:xfrm>
                            <a:off x="0" y="0"/>
                            <a:ext cx="4368800" cy="2399665"/>
                          </a:xfrm>
                          <a:prstGeom prst="rect">
                            <a:avLst/>
                          </a:prstGeom>
                        </pic:spPr>
                      </pic:pic>
                    </a:graphicData>
                  </a:graphic>
                </wp:anchor>
              </w:drawing>
            </w:r>
          </w:p>
          <w:p>
            <w:pPr>
              <w:pStyle w:val="37"/>
              <w:ind w:left="0" w:leftChars="0" w:firstLine="2310" w:firstLineChars="1000"/>
              <w:jc w:val="both"/>
              <w:rPr>
                <w:rFonts w:hint="eastAsia"/>
                <w:color w:val="auto"/>
                <w:sz w:val="24"/>
                <w:szCs w:val="22"/>
                <w:u w:val="none" w:color="auto"/>
                <w:vertAlign w:val="baseline"/>
                <w:lang w:val="en-US" w:eastAsia="zh-CN"/>
              </w:rPr>
            </w:pPr>
          </w:p>
          <w:p>
            <w:pPr>
              <w:pStyle w:val="37"/>
              <w:ind w:left="0" w:leftChars="0" w:firstLine="2310" w:firstLineChars="1000"/>
              <w:jc w:val="both"/>
              <w:rPr>
                <w:rFonts w:hint="eastAsia"/>
                <w:color w:val="auto"/>
                <w:sz w:val="24"/>
                <w:szCs w:val="22"/>
                <w:u w:val="none" w:color="auto"/>
                <w:vertAlign w:val="baseline"/>
                <w:lang w:val="en-US" w:eastAsia="zh-CN"/>
              </w:rPr>
            </w:pPr>
          </w:p>
          <w:p>
            <w:pPr>
              <w:pStyle w:val="37"/>
              <w:ind w:left="0" w:leftChars="0" w:firstLine="2310" w:firstLineChars="1000"/>
              <w:jc w:val="both"/>
              <w:rPr>
                <w:rFonts w:hint="eastAsia"/>
                <w:color w:val="auto"/>
                <w:sz w:val="24"/>
                <w:szCs w:val="22"/>
                <w:u w:val="none" w:color="auto"/>
                <w:vertAlign w:val="baseline"/>
                <w:lang w:val="en-US" w:eastAsia="zh-CN"/>
              </w:rPr>
            </w:pPr>
          </w:p>
          <w:p>
            <w:pPr>
              <w:pStyle w:val="37"/>
              <w:ind w:left="0" w:leftChars="0" w:firstLine="2310" w:firstLineChars="1000"/>
              <w:jc w:val="both"/>
              <w:rPr>
                <w:rFonts w:hint="eastAsia"/>
                <w:color w:val="auto"/>
                <w:sz w:val="24"/>
                <w:szCs w:val="22"/>
                <w:u w:val="none" w:color="auto"/>
                <w:vertAlign w:val="baseline"/>
                <w:lang w:val="en-US" w:eastAsia="zh-CN"/>
              </w:rPr>
            </w:pPr>
          </w:p>
          <w:p>
            <w:pPr>
              <w:pStyle w:val="37"/>
              <w:ind w:left="0" w:leftChars="0" w:firstLine="2310" w:firstLineChars="1000"/>
              <w:jc w:val="both"/>
              <w:rPr>
                <w:rFonts w:hint="eastAsia"/>
                <w:color w:val="auto"/>
                <w:sz w:val="24"/>
                <w:szCs w:val="22"/>
                <w:u w:val="none" w:color="auto"/>
                <w:vertAlign w:val="baseline"/>
                <w:lang w:val="en-US" w:eastAsia="zh-CN"/>
              </w:rPr>
            </w:pPr>
          </w:p>
          <w:p>
            <w:pPr>
              <w:pStyle w:val="37"/>
              <w:ind w:left="0" w:leftChars="0" w:firstLine="2310" w:firstLineChars="1000"/>
              <w:jc w:val="both"/>
              <w:rPr>
                <w:rFonts w:hint="eastAsia"/>
                <w:color w:val="auto"/>
                <w:sz w:val="24"/>
                <w:szCs w:val="22"/>
                <w:u w:val="none" w:color="auto"/>
                <w:vertAlign w:val="baseline"/>
                <w:lang w:val="en-US" w:eastAsia="zh-CN"/>
              </w:rPr>
            </w:pPr>
          </w:p>
          <w:p>
            <w:pPr>
              <w:pStyle w:val="37"/>
              <w:ind w:left="0" w:leftChars="0" w:firstLine="2310" w:firstLineChars="1000"/>
              <w:jc w:val="both"/>
              <w:rPr>
                <w:rFonts w:hint="eastAsia"/>
                <w:color w:val="auto"/>
                <w:sz w:val="24"/>
                <w:szCs w:val="22"/>
                <w:u w:val="none" w:color="auto"/>
                <w:vertAlign w:val="baseline"/>
                <w:lang w:val="en-US" w:eastAsia="zh-CN"/>
              </w:rPr>
            </w:pPr>
          </w:p>
          <w:p>
            <w:pPr>
              <w:pStyle w:val="37"/>
              <w:ind w:left="0" w:leftChars="0" w:firstLine="2310" w:firstLineChars="1000"/>
              <w:jc w:val="both"/>
              <w:rPr>
                <w:rFonts w:hint="eastAsia"/>
                <w:color w:val="auto"/>
                <w:sz w:val="24"/>
                <w:szCs w:val="22"/>
                <w:u w:val="none" w:color="auto"/>
                <w:vertAlign w:val="baseline"/>
                <w:lang w:val="en-US" w:eastAsia="zh-CN"/>
              </w:rPr>
            </w:pPr>
          </w:p>
          <w:p>
            <w:pPr>
              <w:bidi w:val="0"/>
              <w:jc w:val="center"/>
              <w:rPr>
                <w:rFonts w:hint="eastAsia"/>
                <w:u w:val="none" w:color="auto"/>
                <w:lang w:val="en-US" w:eastAsia="zh-CN"/>
              </w:rPr>
            </w:pPr>
            <w:r>
              <w:rPr>
                <w:rFonts w:hint="eastAsia"/>
                <w:u w:val="none" w:color="auto"/>
                <w:lang w:val="en-US" w:eastAsia="zh-CN"/>
              </w:rPr>
              <w:t>食宿楼（已建）</w:t>
            </w:r>
          </w:p>
        </w:tc>
        <w:tc>
          <w:tcPr>
            <w:tcW w:w="7109" w:type="dxa"/>
          </w:tcPr>
          <w:p>
            <w:pPr>
              <w:pStyle w:val="37"/>
              <w:ind w:firstLine="2211" w:firstLineChars="1100"/>
              <w:jc w:val="both"/>
              <w:rPr>
                <w:rFonts w:hint="eastAsia"/>
                <w:color w:val="auto"/>
                <w:u w:val="none" w:color="auto"/>
                <w:vertAlign w:val="baseline"/>
                <w:lang w:val="en-US" w:eastAsia="zh-CN"/>
              </w:rPr>
            </w:pPr>
            <w:r>
              <w:rPr>
                <w:rFonts w:hint="eastAsia"/>
                <w:color w:val="auto"/>
                <w:u w:val="none" w:color="auto"/>
                <w:vertAlign w:val="baseline"/>
                <w:lang w:val="en-US" w:eastAsia="zh-CN"/>
              </w:rPr>
              <w:drawing>
                <wp:anchor distT="0" distB="0" distL="114300" distR="114300" simplePos="0" relativeHeight="2825651200" behindDoc="0" locked="0" layoutInCell="1" allowOverlap="1">
                  <wp:simplePos x="0" y="0"/>
                  <wp:positionH relativeFrom="column">
                    <wp:posOffset>3175</wp:posOffset>
                  </wp:positionH>
                  <wp:positionV relativeFrom="paragraph">
                    <wp:posOffset>108585</wp:posOffset>
                  </wp:positionV>
                  <wp:extent cx="4368800" cy="2209800"/>
                  <wp:effectExtent l="0" t="0" r="12700" b="0"/>
                  <wp:wrapNone/>
                  <wp:docPr id="153" name="图片 153" descr="IMG_20200403_103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IMG_20200403_103940"/>
                          <pic:cNvPicPr>
                            <a:picLocks noChangeAspect="1"/>
                          </pic:cNvPicPr>
                        </pic:nvPicPr>
                        <pic:blipFill>
                          <a:blip r:embed="rId54"/>
                          <a:stretch>
                            <a:fillRect/>
                          </a:stretch>
                        </pic:blipFill>
                        <pic:spPr>
                          <a:xfrm>
                            <a:off x="0" y="0"/>
                            <a:ext cx="4368800" cy="2209800"/>
                          </a:xfrm>
                          <a:prstGeom prst="rect">
                            <a:avLst/>
                          </a:prstGeom>
                        </pic:spPr>
                      </pic:pic>
                    </a:graphicData>
                  </a:graphic>
                </wp:anchor>
              </w:drawing>
            </w:r>
          </w:p>
          <w:p>
            <w:pPr>
              <w:pStyle w:val="37"/>
              <w:ind w:firstLine="2211" w:firstLineChars="1100"/>
              <w:jc w:val="both"/>
              <w:rPr>
                <w:rFonts w:hint="eastAsia"/>
                <w:color w:val="auto"/>
                <w:u w:val="none" w:color="auto"/>
                <w:vertAlign w:val="baseline"/>
                <w:lang w:val="en-US" w:eastAsia="zh-CN"/>
              </w:rPr>
            </w:pPr>
          </w:p>
          <w:p>
            <w:pPr>
              <w:pStyle w:val="37"/>
              <w:ind w:firstLine="2211" w:firstLineChars="1100"/>
              <w:jc w:val="both"/>
              <w:rPr>
                <w:rFonts w:hint="eastAsia"/>
                <w:color w:val="auto"/>
                <w:u w:val="none" w:color="auto"/>
                <w:vertAlign w:val="baseline"/>
                <w:lang w:val="en-US" w:eastAsia="zh-CN"/>
              </w:rPr>
            </w:pPr>
          </w:p>
          <w:p>
            <w:pPr>
              <w:pStyle w:val="37"/>
              <w:ind w:firstLine="2211" w:firstLineChars="1100"/>
              <w:jc w:val="both"/>
              <w:rPr>
                <w:rFonts w:hint="eastAsia"/>
                <w:color w:val="auto"/>
                <w:u w:val="none" w:color="auto"/>
                <w:vertAlign w:val="baseline"/>
                <w:lang w:val="en-US" w:eastAsia="zh-CN"/>
              </w:rPr>
            </w:pPr>
          </w:p>
          <w:p>
            <w:pPr>
              <w:pStyle w:val="37"/>
              <w:ind w:firstLine="2211" w:firstLineChars="1100"/>
              <w:jc w:val="both"/>
              <w:rPr>
                <w:rFonts w:hint="eastAsia"/>
                <w:color w:val="auto"/>
                <w:u w:val="none" w:color="auto"/>
                <w:vertAlign w:val="baseline"/>
                <w:lang w:val="en-US" w:eastAsia="zh-CN"/>
              </w:rPr>
            </w:pPr>
          </w:p>
          <w:p>
            <w:pPr>
              <w:pStyle w:val="37"/>
              <w:ind w:firstLine="2211" w:firstLineChars="1100"/>
              <w:jc w:val="both"/>
              <w:rPr>
                <w:rFonts w:hint="eastAsia"/>
                <w:color w:val="auto"/>
                <w:u w:val="none" w:color="auto"/>
                <w:vertAlign w:val="baseline"/>
                <w:lang w:val="en-US" w:eastAsia="zh-CN"/>
              </w:rPr>
            </w:pPr>
          </w:p>
          <w:p>
            <w:pPr>
              <w:pStyle w:val="37"/>
              <w:ind w:firstLine="2211" w:firstLineChars="1100"/>
              <w:jc w:val="both"/>
              <w:rPr>
                <w:rFonts w:hint="eastAsia"/>
                <w:color w:val="auto"/>
                <w:u w:val="none" w:color="auto"/>
                <w:vertAlign w:val="baseline"/>
                <w:lang w:val="en-US" w:eastAsia="zh-CN"/>
              </w:rPr>
            </w:pPr>
          </w:p>
          <w:p>
            <w:pPr>
              <w:pStyle w:val="37"/>
              <w:ind w:firstLine="2211" w:firstLineChars="1100"/>
              <w:jc w:val="both"/>
              <w:rPr>
                <w:rFonts w:hint="eastAsia"/>
                <w:color w:val="auto"/>
                <w:u w:val="none" w:color="auto"/>
                <w:vertAlign w:val="baseline"/>
                <w:lang w:val="en-US" w:eastAsia="zh-CN"/>
              </w:rPr>
            </w:pPr>
          </w:p>
          <w:p>
            <w:pPr>
              <w:pStyle w:val="37"/>
              <w:ind w:firstLine="2211" w:firstLineChars="1100"/>
              <w:jc w:val="both"/>
              <w:rPr>
                <w:rFonts w:hint="eastAsia"/>
                <w:color w:val="auto"/>
                <w:u w:val="none" w:color="auto"/>
                <w:vertAlign w:val="baseline"/>
                <w:lang w:val="en-US" w:eastAsia="zh-CN"/>
              </w:rPr>
            </w:pPr>
          </w:p>
          <w:p>
            <w:pPr>
              <w:pStyle w:val="37"/>
              <w:ind w:firstLine="2211" w:firstLineChars="1100"/>
              <w:jc w:val="both"/>
              <w:rPr>
                <w:rFonts w:hint="eastAsia"/>
                <w:color w:val="auto"/>
                <w:u w:val="none" w:color="auto"/>
                <w:vertAlign w:val="baseline"/>
                <w:lang w:val="en-US" w:eastAsia="zh-CN"/>
              </w:rPr>
            </w:pPr>
            <w:r>
              <w:rPr>
                <w:rFonts w:hint="eastAsia"/>
                <w:color w:val="auto"/>
                <w:u w:val="none" w:color="auto"/>
                <w:vertAlign w:val="baseline"/>
                <w:lang w:val="en-US" w:eastAsia="zh-CN"/>
              </w:rPr>
              <w:t>项目北面道路（安嘉璐）</w:t>
            </w:r>
          </w:p>
        </w:tc>
      </w:tr>
    </w:tbl>
    <w:p>
      <w:pPr>
        <w:pStyle w:val="37"/>
        <w:ind w:left="0" w:leftChars="0" w:firstLine="0" w:firstLineChars="0"/>
        <w:rPr>
          <w:rFonts w:hint="default" w:eastAsia="宋体"/>
          <w:color w:val="auto"/>
          <w:u w:val="none" w:color="auto"/>
          <w:lang w:val="en-US" w:eastAsia="zh-CN"/>
        </w:rPr>
      </w:pPr>
    </w:p>
    <w:sectPr>
      <w:pgSz w:w="16838" w:h="11906" w:orient="landscape"/>
      <w:pgMar w:top="1474" w:right="1418" w:bottom="1134" w:left="1418" w:header="851" w:footer="992" w:gutter="0"/>
      <w:pgBorders>
        <w:top w:val="none" w:sz="0" w:space="0"/>
        <w:left w:val="none" w:sz="0" w:space="0"/>
        <w:bottom w:val="none" w:sz="0" w:space="0"/>
        <w:right w:val="none" w:sz="0" w:space="0"/>
      </w:pgBorders>
      <w:cols w:space="0" w:num="1"/>
      <w:rtlGutter w:val="0"/>
      <w:docGrid w:type="linesAndChars" w:linePitch="332" w:charSpace="-200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34"/>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Cambria">
    <w:panose1 w:val="02040503050406030204"/>
    <w:charset w:val="00"/>
    <w:family w:val="roman"/>
    <w:pitch w:val="default"/>
    <w:sig w:usb0="E00002FF" w:usb1="400004FF" w:usb2="00000000" w:usb3="00000000" w:csb0="2000019F" w:csb1="00000000"/>
  </w:font>
  <w:font w:name="仿宋_GB2312">
    <w:altName w:val="仿宋"/>
    <w:panose1 w:val="02010609030101010101"/>
    <w:charset w:val="86"/>
    <w:family w:val="modern"/>
    <w:pitch w:val="default"/>
    <w:sig w:usb0="00000000" w:usb1="00000000" w:usb2="00000010" w:usb3="00000000" w:csb0="00040000" w:csb1="00000000"/>
  </w:font>
  <w:font w:name="Arial Unicode MS">
    <w:altName w:val="宋体"/>
    <w:panose1 w:val="020B0604020202020204"/>
    <w:charset w:val="86"/>
    <w:family w:val="swiss"/>
    <w:pitch w:val="default"/>
    <w:sig w:usb0="00000000" w:usb1="00000000" w:usb2="0000003F" w:usb3="00000000" w:csb0="003F01FF" w:csb1="00000000"/>
  </w:font>
  <w:font w:name="font-weight : 400">
    <w:altName w:val="Courier New"/>
    <w:panose1 w:val="00000000000000000000"/>
    <w:charset w:val="00"/>
    <w:family w:val="auto"/>
    <w:pitch w:val="default"/>
    <w:sig w:usb0="00000000" w:usb1="00000000" w:usb2="00000000" w:usb3="00000000" w:csb0="00040001" w:csb1="00000000"/>
  </w:font>
  <w:font w:name="CG Times (W1)">
    <w:altName w:val="Times New Roman"/>
    <w:panose1 w:val="00000000000000000000"/>
    <w:charset w:val="00"/>
    <w:family w:val="modern"/>
    <w:pitch w:val="default"/>
    <w:sig w:usb0="00000000" w:usb1="00000000" w:usb2="00000000" w:usb3="00000000" w:csb0="00000001" w:csb1="00000000"/>
  </w:font>
  <w:font w:name="仿宋体">
    <w:altName w:val="宋体"/>
    <w:panose1 w:val="00000000000000000000"/>
    <w:charset w:val="86"/>
    <w:family w:val="roman"/>
    <w:pitch w:val="default"/>
    <w:sig w:usb0="00000000" w:usb1="00000000" w:usb2="00000010" w:usb3="00000000" w:csb0="00040000" w:csb1="00000000"/>
  </w:font>
  <w:font w:name="楷体_GB2312">
    <w:altName w:val="楷体"/>
    <w:panose1 w:val="02010609030101010101"/>
    <w:charset w:val="86"/>
    <w:family w:val="modern"/>
    <w:pitch w:val="default"/>
    <w:sig w:usb0="00000000" w:usb1="00000000" w:usb2="00000010" w:usb3="00000000" w:csb0="00040000" w:csb1="00000000"/>
  </w:font>
  <w:font w:name="汉鼎简书宋">
    <w:altName w:val="宋体"/>
    <w:panose1 w:val="00000000000000000000"/>
    <w:charset w:val="86"/>
    <w:family w:val="modern"/>
    <w:pitch w:val="default"/>
    <w:sig w:usb0="00000000" w:usb1="00000000" w:usb2="00000010" w:usb3="00000000" w:csb0="00040000" w:csb1="00000000"/>
  </w:font>
  <w:font w:name="等线">
    <w:altName w:val="微软雅黑"/>
    <w:panose1 w:val="00000000000000000000"/>
    <w:charset w:val="86"/>
    <w:family w:val="auto"/>
    <w:pitch w:val="default"/>
    <w:sig w:usb0="00000000" w:usb1="00000000" w:usb2="00000000" w:usb3="00000000" w:csb0="00000000" w:csb1="00000000"/>
  </w:font>
  <w:font w:name="TimesNewRomanPSMT">
    <w:altName w:val="Times New Roman"/>
    <w:panose1 w:val="00000000000000000000"/>
    <w:charset w:val="00"/>
    <w:family w:val="auto"/>
    <w:pitch w:val="default"/>
    <w:sig w:usb0="00000000" w:usb1="00000000" w:usb2="00000000" w:usb3="00000000" w:csb0="00000000" w:csb1="00000000"/>
  </w:font>
  <w:font w:name="Wingdings 2">
    <w:panose1 w:val="05020102010507070707"/>
    <w:charset w:val="00"/>
    <w:family w:val="auto"/>
    <w:pitch w:val="default"/>
    <w:sig w:usb0="00000000" w:usb1="00000000" w:usb2="00000000" w:usb3="00000000" w:csb0="80000000"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 w:name="楷体">
    <w:panose1 w:val="02010609060101010101"/>
    <w:charset w:val="86"/>
    <w:family w:val="auto"/>
    <w:pitch w:val="default"/>
    <w:sig w:usb0="800002BF" w:usb1="38CF7CFA" w:usb2="00000016" w:usb3="00000000" w:csb0="00040001" w:csb1="00000000"/>
  </w:font>
  <w:font w:name="等线">
    <w:altName w:val="微软雅黑"/>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jc w:val="both"/>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tabs>
        <w:tab w:val="center" w:pos="4450"/>
        <w:tab w:val="clear" w:pos="4153"/>
      </w:tabs>
      <w:jc w:val="both"/>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Pr>
    <w: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17"/>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wps:spPr>
                    <wps:txbx>
                      <w:txbxContent>
                        <w:p>
                          <w:pPr>
                            <w:pStyle w:val="23"/>
                          </w:pPr>
                          <w:r>
                            <w:rPr>
                              <w:rFonts w:hint="eastAsia"/>
                            </w:rPr>
                            <w:fldChar w:fldCharType="begin"/>
                          </w:r>
                          <w:r>
                            <w:rPr>
                              <w:rFonts w:hint="eastAsia"/>
                            </w:rPr>
                            <w:instrText xml:space="preserve"> PAGE  \* MERGEFORMAT </w:instrText>
                          </w:r>
                          <w:r>
                            <w:rPr>
                              <w:rFonts w:hint="eastAsia"/>
                            </w:rPr>
                            <w:fldChar w:fldCharType="separate"/>
                          </w:r>
                          <w:r>
                            <w:t>11</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17"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OqXm5zwAAAAUB&#10;AAAPAAAAAAAAAAEAIAAAACIAAABkcnMvZG93bnJldi54bWxQSwECFAAUAAAACACHTuJA5gQ/F+sB&#10;AAC3AwAADgAAAAAAAAABACAAAAAeAQAAZHJzL2Uyb0RvYy54bWxQSwUGAAAAAAYABgBZAQAAewUA&#10;AAAA&#10;">
              <v:fill on="f" focussize="0,0"/>
              <v:stroke on="f"/>
              <v:imagedata o:title=""/>
              <o:lock v:ext="edit" aspectratio="f"/>
              <v:textbox inset="0mm,0mm,0mm,0mm" style="mso-fit-shape-to-text:t;">
                <w:txbxContent>
                  <w:p>
                    <w:pPr>
                      <w:pStyle w:val="23"/>
                    </w:pPr>
                    <w:r>
                      <w:rPr>
                        <w:rFonts w:hint="eastAsia"/>
                      </w:rPr>
                      <w:fldChar w:fldCharType="begin"/>
                    </w:r>
                    <w:r>
                      <w:rPr>
                        <w:rFonts w:hint="eastAsia"/>
                      </w:rPr>
                      <w:instrText xml:space="preserve"> PAGE  \* MERGEFORMAT </w:instrText>
                    </w:r>
                    <w:r>
                      <w:rPr>
                        <w:rFonts w:hint="eastAsia"/>
                      </w:rPr>
                      <w:fldChar w:fldCharType="separate"/>
                    </w:r>
                    <w:r>
                      <w:t>11</w:t>
                    </w:r>
                    <w:r>
                      <w:rPr>
                        <w:rFonts w:hint="eastAsia"/>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Pr>
    <w:r>
      <mc:AlternateContent>
        <mc:Choice Requires="wps">
          <w:drawing>
            <wp:anchor distT="0" distB="0" distL="114300" distR="114300" simplePos="0" relativeHeight="251657216" behindDoc="0" locked="0" layoutInCell="1" allowOverlap="1">
              <wp:simplePos x="0" y="0"/>
              <wp:positionH relativeFrom="margin">
                <wp:align>center</wp:align>
              </wp:positionH>
              <wp:positionV relativeFrom="paragraph">
                <wp:posOffset>0</wp:posOffset>
              </wp:positionV>
              <wp:extent cx="57785" cy="131445"/>
              <wp:effectExtent l="1905" t="0" r="0" b="0"/>
              <wp:wrapNone/>
              <wp:docPr id="2" name="文本框 9"/>
              <wp:cNvGraphicFramePr/>
              <a:graphic xmlns:a="http://schemas.openxmlformats.org/drawingml/2006/main">
                <a:graphicData uri="http://schemas.microsoft.com/office/word/2010/wordprocessingShape">
                  <wps:wsp>
                    <wps:cNvSpPr txBox="1">
                      <a:spLocks noChangeArrowheads="1"/>
                    </wps:cNvSpPr>
                    <wps:spPr bwMode="auto">
                      <a:xfrm>
                        <a:off x="0" y="0"/>
                        <a:ext cx="57785" cy="131445"/>
                      </a:xfrm>
                      <a:prstGeom prst="rect">
                        <a:avLst/>
                      </a:prstGeom>
                      <a:noFill/>
                      <a:ln>
                        <a:noFill/>
                      </a:ln>
                    </wps:spPr>
                    <wps:txbx>
                      <w:txbxContent>
                        <w:p>
                          <w:pPr>
                            <w:pStyle w:val="23"/>
                          </w:pPr>
                          <w:r>
                            <w:rPr>
                              <w:rFonts w:hint="eastAsia"/>
                            </w:rPr>
                            <w:fldChar w:fldCharType="begin"/>
                          </w:r>
                          <w:r>
                            <w:rPr>
                              <w:rFonts w:hint="eastAsia"/>
                            </w:rPr>
                            <w:instrText xml:space="preserve"> PAGE  \* MERGEFORMAT </w:instrText>
                          </w:r>
                          <w:r>
                            <w:rPr>
                              <w:rFonts w:hint="eastAsia"/>
                            </w:rPr>
                            <w:fldChar w:fldCharType="separate"/>
                          </w:r>
                          <w:r>
                            <w:t>7</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9" o:spid="_x0000_s1026" o:spt="202" type="#_x0000_t202" style="position:absolute;left:0pt;margin-top:0pt;height:10.35pt;width:4.55pt;mso-position-horizontal:center;mso-position-horizontal-relative:margin;mso-wrap-style:none;z-index:251657216;mso-width-relative:page;mso-height-relative:page;" filled="f" stroked="f" coordsize="21600,21600" o:gfxdata="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M+L3UTQ&#10;AAAAAgEAAA8AAAAAAAAAAQAgAAAAIgAAAGRycy9kb3ducmV2LnhtbFBLAQIUABQAAAAIAIdO4kDn&#10;PBtF7wEAALMDAAAOAAAAAAAAAAEAIAAAAB8BAABkcnMvZTJvRG9jLnhtbFBLBQYAAAAABgAGAFkB&#10;AACABQAAAAA=&#10;">
              <v:fill on="f" focussize="0,0"/>
              <v:stroke on="f"/>
              <v:imagedata o:title=""/>
              <o:lock v:ext="edit" aspectratio="f"/>
              <v:textbox inset="0mm,0mm,0mm,0mm" style="mso-fit-shape-to-text:t;">
                <w:txbxContent>
                  <w:p>
                    <w:pPr>
                      <w:pStyle w:val="23"/>
                    </w:pPr>
                    <w:r>
                      <w:rPr>
                        <w:rFonts w:hint="eastAsia"/>
                      </w:rPr>
                      <w:fldChar w:fldCharType="begin"/>
                    </w:r>
                    <w:r>
                      <w:rPr>
                        <w:rFonts w:hint="eastAsia"/>
                      </w:rPr>
                      <w:instrText xml:space="preserve"> PAGE  \* MERGEFORMAT </w:instrText>
                    </w:r>
                    <w:r>
                      <w:rPr>
                        <w:rFonts w:hint="eastAsia"/>
                      </w:rPr>
                      <w:fldChar w:fldCharType="separate"/>
                    </w:r>
                    <w:r>
                      <w:t>7</w:t>
                    </w:r>
                    <w:r>
                      <w:rPr>
                        <w:rFonts w:hint="eastAsia"/>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jc w:val="center"/>
    </w:pPr>
    <w: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57785" cy="131445"/>
              <wp:effectExtent l="1905" t="0" r="0" b="3810"/>
              <wp:wrapNone/>
              <wp:docPr id="1" name="文本框 10"/>
              <wp:cNvGraphicFramePr/>
              <a:graphic xmlns:a="http://schemas.openxmlformats.org/drawingml/2006/main">
                <a:graphicData uri="http://schemas.microsoft.com/office/word/2010/wordprocessingShape">
                  <wps:wsp>
                    <wps:cNvSpPr txBox="1">
                      <a:spLocks noChangeArrowheads="1"/>
                    </wps:cNvSpPr>
                    <wps:spPr bwMode="auto">
                      <a:xfrm>
                        <a:off x="0" y="0"/>
                        <a:ext cx="57785" cy="131445"/>
                      </a:xfrm>
                      <a:prstGeom prst="rect">
                        <a:avLst/>
                      </a:prstGeom>
                      <a:noFill/>
                      <a:ln>
                        <a:noFill/>
                      </a:ln>
                    </wps:spPr>
                    <wps:txbx>
                      <w:txbxContent>
                        <w:p>
                          <w:pPr>
                            <w:pStyle w:val="23"/>
                          </w:pPr>
                          <w:r>
                            <w:rPr>
                              <w:rFonts w:hint="eastAsia"/>
                            </w:rPr>
                            <w:fldChar w:fldCharType="begin"/>
                          </w:r>
                          <w:r>
                            <w:rPr>
                              <w:rFonts w:hint="eastAsia"/>
                            </w:rPr>
                            <w:instrText xml:space="preserve"> PAGE  \* MERGEFORMAT </w:instrText>
                          </w:r>
                          <w:r>
                            <w:rPr>
                              <w:rFonts w:hint="eastAsia"/>
                            </w:rPr>
                            <w:fldChar w:fldCharType="separate"/>
                          </w:r>
                          <w:r>
                            <w:t>33</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10" o:spid="_x0000_s1026" o:spt="202" type="#_x0000_t202" style="position:absolute;left:0pt;margin-top:0pt;height:10.35pt;width:4.55pt;mso-position-horizontal:center;mso-position-horizontal-relative:margin;mso-wrap-style:none;z-index:251658240;mso-width-relative:page;mso-height-relative:page;" filled="f" stroked="f" coordsize="21600,21600" o:gfxdata="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M+L3UTQ&#10;AAAAAgEAAA8AAAAAAAAAAQAgAAAAIgAAAGRycy9kb3ducmV2LnhtbFBLAQIUABQAAAAIAIdO4kA/&#10;43xc7wEAALQDAAAOAAAAAAAAAAEAIAAAAB8BAABkcnMvZTJvRG9jLnhtbFBLBQYAAAAABgAGAFkB&#10;AACABQAAAAA=&#10;">
              <v:fill on="f" focussize="0,0"/>
              <v:stroke on="f"/>
              <v:imagedata o:title=""/>
              <o:lock v:ext="edit" aspectratio="f"/>
              <v:textbox inset="0mm,0mm,0mm,0mm" style="mso-fit-shape-to-text:t;">
                <w:txbxContent>
                  <w:p>
                    <w:pPr>
                      <w:pStyle w:val="23"/>
                    </w:pPr>
                    <w:r>
                      <w:rPr>
                        <w:rFonts w:hint="eastAsia"/>
                      </w:rPr>
                      <w:fldChar w:fldCharType="begin"/>
                    </w:r>
                    <w:r>
                      <w:rPr>
                        <w:rFonts w:hint="eastAsia"/>
                      </w:rPr>
                      <w:instrText xml:space="preserve"> PAGE  \* MERGEFORMAT </w:instrText>
                    </w:r>
                    <w:r>
                      <w:rPr>
                        <w:rFonts w:hint="eastAsia"/>
                      </w:rPr>
                      <w:fldChar w:fldCharType="separate"/>
                    </w:r>
                    <w:r>
                      <w:t>33</w:t>
                    </w:r>
                    <w:r>
                      <w:rPr>
                        <w:rFonts w:hint="eastAsia"/>
                      </w:rPr>
                      <w:fldChar w:fldCharType="end"/>
                    </w:r>
                  </w:p>
                </w:txbxContent>
              </v:textbox>
            </v:shape>
          </w:pict>
        </mc:Fallback>
      </mc:AlternateContent>
    </w:r>
  </w:p>
  <w:p>
    <w:pPr>
      <w:pStyle w:val="23"/>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tabs>
        <w:tab w:val="left" w:pos="7667"/>
        <w:tab w:val="clear" w:pos="4153"/>
      </w:tabs>
    </w:pPr>
    <w:r>
      <w:rPr>
        <w:rFonts w:hint="eastAsia"/>
        <w:szCs w:val="18"/>
        <w:lang w:eastAsia="zh-CN"/>
      </w:rPr>
      <w:t>年产1万吨钢构件扩建项目</w:t>
    </w:r>
    <w:r>
      <w:rPr>
        <w:szCs w:val="18"/>
      </w:rPr>
      <w:t>环境影响报告表</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EE573DEC"/>
    <w:multiLevelType w:val="singleLevel"/>
    <w:tmpl w:val="EE573DEC"/>
    <w:lvl w:ilvl="0" w:tentative="0">
      <w:start w:val="1"/>
      <w:numFmt w:val="decimal"/>
      <w:pStyle w:val="27"/>
      <w:lvlText w:val="%1."/>
      <w:lvlJc w:val="left"/>
      <w:pPr>
        <w:tabs>
          <w:tab w:val="left" w:pos="6902"/>
        </w:tabs>
        <w:ind w:left="6902" w:hanging="360"/>
      </w:pPr>
    </w:lvl>
  </w:abstractNum>
  <w:abstractNum w:abstractNumId="1">
    <w:nsid w:val="00000006"/>
    <w:multiLevelType w:val="multilevel"/>
    <w:tmpl w:val="00000006"/>
    <w:lvl w:ilvl="0" w:tentative="0">
      <w:start w:val="1"/>
      <w:numFmt w:val="none"/>
      <w:suff w:val="nothing"/>
      <w:lvlText w:val="%1"/>
      <w:lvlJc w:val="left"/>
      <w:pPr>
        <w:ind w:left="0" w:firstLine="0"/>
      </w:pPr>
      <w:rPr>
        <w:rFonts w:hint="default" w:ascii="Times New Roman" w:hAnsi="Times New Roman"/>
        <w:b/>
        <w:i w:val="0"/>
        <w:sz w:val="21"/>
      </w:rPr>
    </w:lvl>
    <w:lvl w:ilvl="1" w:tentative="0">
      <w:start w:val="1"/>
      <w:numFmt w:val="decimal"/>
      <w:lvlText w:val="%2."/>
      <w:lvlJc w:val="left"/>
      <w:pPr>
        <w:ind w:left="0" w:firstLine="0"/>
      </w:pPr>
      <w:rPr>
        <w:rFonts w:hint="eastAsia"/>
        <w:b w:val="0"/>
        <w:i w:val="0"/>
        <w:sz w:val="32"/>
        <w:szCs w:val="32"/>
      </w:rPr>
    </w:lvl>
    <w:lvl w:ilvl="2" w:tentative="0">
      <w:start w:val="1"/>
      <w:numFmt w:val="decimal"/>
      <w:pStyle w:val="54"/>
      <w:suff w:val="nothing"/>
      <w:lvlText w:val="%1%2.%3　"/>
      <w:lvlJc w:val="left"/>
      <w:pPr>
        <w:ind w:left="426" w:firstLine="0"/>
      </w:pPr>
      <w:rPr>
        <w:rFonts w:hint="eastAsia" w:ascii="黑体" w:hAnsi="Times New Roman" w:eastAsia="黑体"/>
        <w:b w:val="0"/>
        <w:i w:val="0"/>
        <w:sz w:val="28"/>
        <w:szCs w:val="28"/>
      </w:rPr>
    </w:lvl>
    <w:lvl w:ilvl="3" w:tentative="0">
      <w:start w:val="1"/>
      <w:numFmt w:val="decimal"/>
      <w:pStyle w:val="53"/>
      <w:suff w:val="nothing"/>
      <w:lvlText w:val="%1%2.%3.%4　"/>
      <w:lvlJc w:val="left"/>
      <w:pPr>
        <w:ind w:left="0" w:firstLine="0"/>
      </w:pPr>
      <w:rPr>
        <w:rFonts w:hint="eastAsia" w:ascii="黑体" w:hAnsi="Times New Roman" w:eastAsia="黑体"/>
        <w:b w:val="0"/>
        <w:i w:val="0"/>
        <w:sz w:val="24"/>
        <w:szCs w:val="24"/>
      </w:rPr>
    </w:lvl>
    <w:lvl w:ilvl="4" w:tentative="0">
      <w:start w:val="1"/>
      <w:numFmt w:val="decimal"/>
      <w:suff w:val="nothing"/>
      <w:lvlText w:val="%1%2.%3.%4.%5　"/>
      <w:lvlJc w:val="left"/>
      <w:pPr>
        <w:ind w:left="0" w:firstLine="0"/>
      </w:pPr>
      <w:rPr>
        <w:rFonts w:hint="eastAsia" w:ascii="黑体" w:hAnsi="Times New Roman" w:eastAsia="黑体"/>
        <w:b w:val="0"/>
        <w:i w:val="0"/>
        <w:sz w:val="21"/>
      </w:rPr>
    </w:lvl>
    <w:lvl w:ilvl="5" w:tentative="0">
      <w:start w:val="1"/>
      <w:numFmt w:val="decimal"/>
      <w:suff w:val="nothing"/>
      <w:lvlText w:val="%1%2.%3.%4.%5.%6　"/>
      <w:lvlJc w:val="left"/>
      <w:pPr>
        <w:ind w:left="0" w:firstLine="0"/>
      </w:pPr>
      <w:rPr>
        <w:rFonts w:hint="eastAsia" w:ascii="黑体" w:hAnsi="Times New Roman" w:eastAsia="黑体"/>
        <w:b w:val="0"/>
        <w:i w:val="0"/>
        <w:sz w:val="21"/>
      </w:rPr>
    </w:lvl>
    <w:lvl w:ilvl="6" w:tentative="0">
      <w:start w:val="1"/>
      <w:numFmt w:val="decimal"/>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2">
    <w:nsid w:val="0000000E"/>
    <w:multiLevelType w:val="singleLevel"/>
    <w:tmpl w:val="0000000E"/>
    <w:lvl w:ilvl="0" w:tentative="0">
      <w:start w:val="1"/>
      <w:numFmt w:val="chineseCounting"/>
      <w:suff w:val="nothing"/>
      <w:lvlText w:val="%1、"/>
      <w:lvlJc w:val="left"/>
    </w:lvl>
  </w:abstractNum>
  <w:abstractNum w:abstractNumId="3">
    <w:nsid w:val="0F722FDC"/>
    <w:multiLevelType w:val="multilevel"/>
    <w:tmpl w:val="0F722FDC"/>
    <w:lvl w:ilvl="0" w:tentative="0">
      <w:start w:val="2"/>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1C18019C"/>
    <w:multiLevelType w:val="multilevel"/>
    <w:tmpl w:val="1C18019C"/>
    <w:lvl w:ilvl="0" w:tentative="0">
      <w:start w:val="1"/>
      <w:numFmt w:val="decimal"/>
      <w:lvlText w:val="（%1）"/>
      <w:lvlJc w:val="left"/>
      <w:pPr>
        <w:ind w:left="1120" w:hanging="720"/>
      </w:pPr>
      <w:rPr>
        <w:rFonts w:hint="default"/>
      </w:rPr>
    </w:lvl>
    <w:lvl w:ilvl="1" w:tentative="0">
      <w:start w:val="1"/>
      <w:numFmt w:val="decimalEnclosedCircle"/>
      <w:lvlText w:val="%2"/>
      <w:lvlJc w:val="left"/>
      <w:pPr>
        <w:ind w:left="1180" w:hanging="360"/>
      </w:pPr>
      <w:rPr>
        <w:rFonts w:hint="default" w:ascii="宋体" w:hAnsi="宋体"/>
      </w:rPr>
    </w:lvl>
    <w:lvl w:ilvl="2" w:tentative="0">
      <w:start w:val="1"/>
      <w:numFmt w:val="lowerRoman"/>
      <w:lvlText w:val="%3."/>
      <w:lvlJc w:val="right"/>
      <w:pPr>
        <w:ind w:left="1660" w:hanging="420"/>
      </w:pPr>
    </w:lvl>
    <w:lvl w:ilvl="3" w:tentative="0">
      <w:start w:val="1"/>
      <w:numFmt w:val="decimal"/>
      <w:lvlText w:val="%4."/>
      <w:lvlJc w:val="left"/>
      <w:pPr>
        <w:ind w:left="2080" w:hanging="420"/>
      </w:pPr>
    </w:lvl>
    <w:lvl w:ilvl="4" w:tentative="0">
      <w:start w:val="1"/>
      <w:numFmt w:val="lowerLetter"/>
      <w:lvlText w:val="%5)"/>
      <w:lvlJc w:val="left"/>
      <w:pPr>
        <w:ind w:left="2500" w:hanging="420"/>
      </w:pPr>
    </w:lvl>
    <w:lvl w:ilvl="5" w:tentative="0">
      <w:start w:val="1"/>
      <w:numFmt w:val="lowerRoman"/>
      <w:lvlText w:val="%6."/>
      <w:lvlJc w:val="right"/>
      <w:pPr>
        <w:ind w:left="2920" w:hanging="420"/>
      </w:pPr>
    </w:lvl>
    <w:lvl w:ilvl="6" w:tentative="0">
      <w:start w:val="1"/>
      <w:numFmt w:val="decimal"/>
      <w:lvlText w:val="%7."/>
      <w:lvlJc w:val="left"/>
      <w:pPr>
        <w:ind w:left="3340" w:hanging="420"/>
      </w:pPr>
    </w:lvl>
    <w:lvl w:ilvl="7" w:tentative="0">
      <w:start w:val="1"/>
      <w:numFmt w:val="lowerLetter"/>
      <w:lvlText w:val="%8)"/>
      <w:lvlJc w:val="left"/>
      <w:pPr>
        <w:ind w:left="3760" w:hanging="420"/>
      </w:pPr>
    </w:lvl>
    <w:lvl w:ilvl="8" w:tentative="0">
      <w:start w:val="1"/>
      <w:numFmt w:val="lowerRoman"/>
      <w:lvlText w:val="%9."/>
      <w:lvlJc w:val="right"/>
      <w:pPr>
        <w:ind w:left="4180" w:hanging="420"/>
      </w:pPr>
    </w:lvl>
  </w:abstractNum>
  <w:abstractNum w:abstractNumId="5">
    <w:nsid w:val="56EFB405"/>
    <w:multiLevelType w:val="multilevel"/>
    <w:tmpl w:val="56EFB405"/>
    <w:lvl w:ilvl="0" w:tentative="0">
      <w:start w:val="1"/>
      <w:numFmt w:val="decimal"/>
      <w:pStyle w:val="108"/>
      <w:lvlText w:val="第%1章"/>
      <w:lvlJc w:val="left"/>
      <w:pPr>
        <w:ind w:left="1800" w:firstLine="0"/>
      </w:pPr>
      <w:rPr>
        <w:rFonts w:ascii="Times New Roman" w:hAnsi="Times New Roman" w:cs="Times New Roman"/>
        <w:b w:val="0"/>
        <w:bCs w:val="0"/>
        <w:i w:val="0"/>
        <w:iCs w:val="0"/>
        <w:caps w:val="0"/>
        <w:smallCaps w:val="0"/>
        <w:strike w:val="0"/>
        <w:dstrike w:val="0"/>
        <w:snapToGrid w:val="0"/>
        <w:vanish w:val="0"/>
        <w:color w:val="000000"/>
        <w:spacing w:val="0"/>
        <w:w w:val="0"/>
        <w:kern w:val="0"/>
        <w:position w:val="0"/>
        <w:szCs w:val="0"/>
        <w:u w:val="none"/>
        <w:vertAlign w:val="baseline"/>
      </w:rPr>
    </w:lvl>
    <w:lvl w:ilvl="1" w:tentative="0">
      <w:start w:val="1"/>
      <w:numFmt w:val="decimal"/>
      <w:pStyle w:val="107"/>
      <w:suff w:val="space"/>
      <w:lvlText w:val="%1.%2"/>
      <w:lvlJc w:val="left"/>
      <w:pPr>
        <w:ind w:left="0" w:firstLine="0"/>
      </w:pPr>
      <w:rPr>
        <w:rFonts w:hint="eastAsia" w:eastAsia="Times New Roman"/>
      </w:rPr>
    </w:lvl>
    <w:lvl w:ilvl="2" w:tentative="0">
      <w:start w:val="1"/>
      <w:numFmt w:val="decimal"/>
      <w:suff w:val="space"/>
      <w:lvlText w:val="%1.%2.%3"/>
      <w:lvlJc w:val="left"/>
      <w:pPr>
        <w:ind w:left="600" w:firstLine="0"/>
      </w:pPr>
      <w:rPr>
        <w:rFonts w:hint="eastAsia" w:ascii="Times New Roman" w:hAnsi="Times New Roman" w:eastAsia="Times New Roman"/>
        <w:dstrike w:val="0"/>
        <w:snapToGrid/>
        <w:kern w:val="0"/>
        <w:sz w:val="28"/>
        <w:szCs w:val="28"/>
        <w:vertAlign w:val="baseline"/>
      </w:rPr>
    </w:lvl>
    <w:lvl w:ilvl="3" w:tentative="0">
      <w:start w:val="1"/>
      <w:numFmt w:val="decimal"/>
      <w:lvlText w:val="%1.%2.%3.%4"/>
      <w:lvlJc w:val="left"/>
      <w:pPr>
        <w:ind w:left="6271" w:hanging="708"/>
      </w:pPr>
      <w:rPr>
        <w:rFonts w:hint="eastAsia"/>
      </w:rPr>
    </w:lvl>
    <w:lvl w:ilvl="4" w:tentative="0">
      <w:start w:val="1"/>
      <w:numFmt w:val="decimal"/>
      <w:lvlText w:val="%1.%2.%3.%4.%5"/>
      <w:lvlJc w:val="left"/>
      <w:pPr>
        <w:ind w:left="6838" w:hanging="850"/>
      </w:pPr>
      <w:rPr>
        <w:rFonts w:hint="eastAsia"/>
      </w:rPr>
    </w:lvl>
    <w:lvl w:ilvl="5" w:tentative="0">
      <w:start w:val="1"/>
      <w:numFmt w:val="decimal"/>
      <w:lvlText w:val="%1.%2.%3.%4.%5.%6"/>
      <w:lvlJc w:val="left"/>
      <w:pPr>
        <w:ind w:left="7547" w:hanging="1134"/>
      </w:pPr>
      <w:rPr>
        <w:rFonts w:hint="eastAsia"/>
      </w:rPr>
    </w:lvl>
    <w:lvl w:ilvl="6" w:tentative="0">
      <w:start w:val="1"/>
      <w:numFmt w:val="decimal"/>
      <w:lvlText w:val="%1.%2.%3.%4.%5.%6.%7"/>
      <w:lvlJc w:val="left"/>
      <w:pPr>
        <w:ind w:left="8114" w:hanging="1276"/>
      </w:pPr>
      <w:rPr>
        <w:rFonts w:hint="eastAsia"/>
      </w:rPr>
    </w:lvl>
    <w:lvl w:ilvl="7" w:tentative="0">
      <w:start w:val="1"/>
      <w:numFmt w:val="decimal"/>
      <w:lvlText w:val="%1.%2.%3.%4.%5.%6.%7.%8"/>
      <w:lvlJc w:val="left"/>
      <w:pPr>
        <w:ind w:left="8681" w:hanging="1418"/>
      </w:pPr>
      <w:rPr>
        <w:rFonts w:hint="eastAsia"/>
      </w:rPr>
    </w:lvl>
    <w:lvl w:ilvl="8" w:tentative="0">
      <w:start w:val="1"/>
      <w:numFmt w:val="decimal"/>
      <w:lvlText w:val="%1.%2.%3.%4.%5.%6.%7.%8.%9"/>
      <w:lvlJc w:val="left"/>
      <w:pPr>
        <w:ind w:left="9389" w:hanging="1700"/>
      </w:pPr>
      <w:rPr>
        <w:rFonts w:hint="eastAsia"/>
      </w:rPr>
    </w:lvl>
  </w:abstractNum>
  <w:abstractNum w:abstractNumId="6">
    <w:nsid w:val="58F2FF14"/>
    <w:multiLevelType w:val="singleLevel"/>
    <w:tmpl w:val="58F2FF14"/>
    <w:lvl w:ilvl="0" w:tentative="0">
      <w:start w:val="2"/>
      <w:numFmt w:val="decimal"/>
      <w:suff w:val="nothing"/>
      <w:lvlText w:val="%1、"/>
      <w:lvlJc w:val="left"/>
    </w:lvl>
  </w:abstractNum>
  <w:abstractNum w:abstractNumId="7">
    <w:nsid w:val="621F0DDE"/>
    <w:multiLevelType w:val="multilevel"/>
    <w:tmpl w:val="621F0DDE"/>
    <w:lvl w:ilvl="0" w:tentative="0">
      <w:start w:val="1"/>
      <w:numFmt w:val="japaneseCounting"/>
      <w:pStyle w:val="10"/>
      <w:lvlText w:val="%1、"/>
      <w:lvlJc w:val="left"/>
      <w:pPr>
        <w:tabs>
          <w:tab w:val="left" w:pos="962"/>
        </w:tabs>
        <w:ind w:left="962" w:hanging="480"/>
      </w:pPr>
      <w:rPr>
        <w:rFonts w:hint="default"/>
      </w:rPr>
    </w:lvl>
    <w:lvl w:ilvl="1" w:tentative="0">
      <w:start w:val="1"/>
      <w:numFmt w:val="lowerLetter"/>
      <w:lvlText w:val="%2)"/>
      <w:lvlJc w:val="left"/>
      <w:pPr>
        <w:tabs>
          <w:tab w:val="left" w:pos="1322"/>
        </w:tabs>
        <w:ind w:left="1322" w:hanging="420"/>
      </w:pPr>
    </w:lvl>
    <w:lvl w:ilvl="2" w:tentative="0">
      <w:start w:val="1"/>
      <w:numFmt w:val="lowerRoman"/>
      <w:lvlText w:val="%3."/>
      <w:lvlJc w:val="right"/>
      <w:pPr>
        <w:tabs>
          <w:tab w:val="left" w:pos="1742"/>
        </w:tabs>
        <w:ind w:left="1742" w:hanging="420"/>
      </w:pPr>
    </w:lvl>
    <w:lvl w:ilvl="3" w:tentative="0">
      <w:start w:val="1"/>
      <w:numFmt w:val="decimal"/>
      <w:lvlText w:val="%4."/>
      <w:lvlJc w:val="left"/>
      <w:pPr>
        <w:tabs>
          <w:tab w:val="left" w:pos="2162"/>
        </w:tabs>
        <w:ind w:left="2162" w:hanging="420"/>
      </w:pPr>
    </w:lvl>
    <w:lvl w:ilvl="4" w:tentative="0">
      <w:start w:val="1"/>
      <w:numFmt w:val="lowerLetter"/>
      <w:lvlText w:val="%5)"/>
      <w:lvlJc w:val="left"/>
      <w:pPr>
        <w:tabs>
          <w:tab w:val="left" w:pos="2582"/>
        </w:tabs>
        <w:ind w:left="2582" w:hanging="420"/>
      </w:pPr>
    </w:lvl>
    <w:lvl w:ilvl="5" w:tentative="0">
      <w:start w:val="1"/>
      <w:numFmt w:val="lowerRoman"/>
      <w:lvlText w:val="%6."/>
      <w:lvlJc w:val="right"/>
      <w:pPr>
        <w:tabs>
          <w:tab w:val="left" w:pos="3002"/>
        </w:tabs>
        <w:ind w:left="3002" w:hanging="420"/>
      </w:pPr>
    </w:lvl>
    <w:lvl w:ilvl="6" w:tentative="0">
      <w:start w:val="1"/>
      <w:numFmt w:val="decimal"/>
      <w:lvlText w:val="%7."/>
      <w:lvlJc w:val="left"/>
      <w:pPr>
        <w:tabs>
          <w:tab w:val="left" w:pos="3422"/>
        </w:tabs>
        <w:ind w:left="3422" w:hanging="420"/>
      </w:pPr>
    </w:lvl>
    <w:lvl w:ilvl="7" w:tentative="0">
      <w:start w:val="1"/>
      <w:numFmt w:val="lowerLetter"/>
      <w:lvlText w:val="%8)"/>
      <w:lvlJc w:val="left"/>
      <w:pPr>
        <w:tabs>
          <w:tab w:val="left" w:pos="3842"/>
        </w:tabs>
        <w:ind w:left="3842" w:hanging="420"/>
      </w:pPr>
    </w:lvl>
    <w:lvl w:ilvl="8" w:tentative="0">
      <w:start w:val="1"/>
      <w:numFmt w:val="lowerRoman"/>
      <w:lvlText w:val="%9."/>
      <w:lvlJc w:val="right"/>
      <w:pPr>
        <w:tabs>
          <w:tab w:val="left" w:pos="4262"/>
        </w:tabs>
        <w:ind w:left="4262" w:hanging="420"/>
      </w:pPr>
    </w:lvl>
  </w:abstractNum>
  <w:abstractNum w:abstractNumId="8">
    <w:nsid w:val="6B628263"/>
    <w:multiLevelType w:val="singleLevel"/>
    <w:tmpl w:val="6B628263"/>
    <w:lvl w:ilvl="0" w:tentative="0">
      <w:start w:val="1"/>
      <w:numFmt w:val="decimal"/>
      <w:suff w:val="nothing"/>
      <w:lvlText w:val="（%1）"/>
      <w:lvlJc w:val="left"/>
    </w:lvl>
  </w:abstractNum>
  <w:abstractNum w:abstractNumId="9">
    <w:nsid w:val="72404066"/>
    <w:multiLevelType w:val="multilevel"/>
    <w:tmpl w:val="72404066"/>
    <w:lvl w:ilvl="0" w:tentative="0">
      <w:start w:val="1"/>
      <w:numFmt w:val="japaneseCounting"/>
      <w:lvlText w:val="%1、"/>
      <w:lvlJc w:val="left"/>
      <w:pPr>
        <w:ind w:left="982" w:hanging="510"/>
      </w:pPr>
      <w:rPr>
        <w:rFonts w:hint="default"/>
      </w:rPr>
    </w:lvl>
    <w:lvl w:ilvl="1" w:tentative="0">
      <w:start w:val="1"/>
      <w:numFmt w:val="lowerLetter"/>
      <w:lvlText w:val="%2)"/>
      <w:lvlJc w:val="left"/>
      <w:pPr>
        <w:ind w:left="1312" w:hanging="420"/>
      </w:pPr>
    </w:lvl>
    <w:lvl w:ilvl="2" w:tentative="0">
      <w:start w:val="1"/>
      <w:numFmt w:val="lowerRoman"/>
      <w:lvlText w:val="%3."/>
      <w:lvlJc w:val="right"/>
      <w:pPr>
        <w:ind w:left="1732" w:hanging="420"/>
      </w:pPr>
    </w:lvl>
    <w:lvl w:ilvl="3" w:tentative="0">
      <w:start w:val="1"/>
      <w:numFmt w:val="decimal"/>
      <w:lvlText w:val="%4."/>
      <w:lvlJc w:val="left"/>
      <w:pPr>
        <w:ind w:left="2152" w:hanging="420"/>
      </w:pPr>
    </w:lvl>
    <w:lvl w:ilvl="4" w:tentative="0">
      <w:start w:val="1"/>
      <w:numFmt w:val="lowerLetter"/>
      <w:lvlText w:val="%5)"/>
      <w:lvlJc w:val="left"/>
      <w:pPr>
        <w:ind w:left="2572" w:hanging="420"/>
      </w:pPr>
    </w:lvl>
    <w:lvl w:ilvl="5" w:tentative="0">
      <w:start w:val="1"/>
      <w:numFmt w:val="lowerRoman"/>
      <w:lvlText w:val="%6."/>
      <w:lvlJc w:val="right"/>
      <w:pPr>
        <w:ind w:left="2992" w:hanging="420"/>
      </w:pPr>
    </w:lvl>
    <w:lvl w:ilvl="6" w:tentative="0">
      <w:start w:val="1"/>
      <w:numFmt w:val="decimal"/>
      <w:lvlText w:val="%7."/>
      <w:lvlJc w:val="left"/>
      <w:pPr>
        <w:ind w:left="3412" w:hanging="420"/>
      </w:pPr>
    </w:lvl>
    <w:lvl w:ilvl="7" w:tentative="0">
      <w:start w:val="1"/>
      <w:numFmt w:val="lowerLetter"/>
      <w:lvlText w:val="%8)"/>
      <w:lvlJc w:val="left"/>
      <w:pPr>
        <w:ind w:left="3832" w:hanging="420"/>
      </w:pPr>
    </w:lvl>
    <w:lvl w:ilvl="8" w:tentative="0">
      <w:start w:val="1"/>
      <w:numFmt w:val="lowerRoman"/>
      <w:lvlText w:val="%9."/>
      <w:lvlJc w:val="right"/>
      <w:pPr>
        <w:ind w:left="4252" w:hanging="420"/>
      </w:pPr>
    </w:lvl>
  </w:abstractNum>
  <w:abstractNum w:abstractNumId="10">
    <w:nsid w:val="7397EC63"/>
    <w:multiLevelType w:val="singleLevel"/>
    <w:tmpl w:val="7397EC63"/>
    <w:lvl w:ilvl="0" w:tentative="0">
      <w:start w:val="1"/>
      <w:numFmt w:val="decimal"/>
      <w:suff w:val="nothing"/>
      <w:lvlText w:val="（%1）"/>
      <w:lvlJc w:val="left"/>
    </w:lvl>
  </w:abstractNum>
  <w:num w:numId="1">
    <w:abstractNumId w:val="7"/>
  </w:num>
  <w:num w:numId="2">
    <w:abstractNumId w:val="0"/>
  </w:num>
  <w:num w:numId="3">
    <w:abstractNumId w:val="1"/>
  </w:num>
  <w:num w:numId="4">
    <w:abstractNumId w:val="5"/>
  </w:num>
  <w:num w:numId="5">
    <w:abstractNumId w:val="8"/>
  </w:num>
  <w:num w:numId="6">
    <w:abstractNumId w:val="3"/>
  </w:num>
  <w:num w:numId="7">
    <w:abstractNumId w:val="9"/>
  </w:num>
  <w:num w:numId="8">
    <w:abstractNumId w:val="10"/>
  </w:num>
  <w:num w:numId="9">
    <w:abstractNumId w:val="4"/>
  </w:num>
  <w:num w:numId="10">
    <w:abstractNumId w:val="6"/>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VerticalSpacing w:val="16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005D0"/>
    <w:rsid w:val="0000160B"/>
    <w:rsid w:val="000026D9"/>
    <w:rsid w:val="00002AE4"/>
    <w:rsid w:val="00006E26"/>
    <w:rsid w:val="000122A5"/>
    <w:rsid w:val="00013A83"/>
    <w:rsid w:val="00017209"/>
    <w:rsid w:val="000210A2"/>
    <w:rsid w:val="00031DA1"/>
    <w:rsid w:val="00033313"/>
    <w:rsid w:val="00034232"/>
    <w:rsid w:val="00034B96"/>
    <w:rsid w:val="0003541E"/>
    <w:rsid w:val="00036963"/>
    <w:rsid w:val="00037E3C"/>
    <w:rsid w:val="00040F1C"/>
    <w:rsid w:val="000423BC"/>
    <w:rsid w:val="00043577"/>
    <w:rsid w:val="000435F3"/>
    <w:rsid w:val="00043CA2"/>
    <w:rsid w:val="00044092"/>
    <w:rsid w:val="00044145"/>
    <w:rsid w:val="00045F96"/>
    <w:rsid w:val="000461C5"/>
    <w:rsid w:val="00046D1B"/>
    <w:rsid w:val="00054858"/>
    <w:rsid w:val="00055614"/>
    <w:rsid w:val="00055FE1"/>
    <w:rsid w:val="000564D4"/>
    <w:rsid w:val="00057513"/>
    <w:rsid w:val="00060986"/>
    <w:rsid w:val="0006505F"/>
    <w:rsid w:val="00066EE4"/>
    <w:rsid w:val="0006777B"/>
    <w:rsid w:val="00080666"/>
    <w:rsid w:val="00081D7C"/>
    <w:rsid w:val="00083B87"/>
    <w:rsid w:val="00084610"/>
    <w:rsid w:val="000852BD"/>
    <w:rsid w:val="0009217D"/>
    <w:rsid w:val="00093BD6"/>
    <w:rsid w:val="00096071"/>
    <w:rsid w:val="000962CF"/>
    <w:rsid w:val="00096C15"/>
    <w:rsid w:val="000A08B6"/>
    <w:rsid w:val="000A139F"/>
    <w:rsid w:val="000A2CCB"/>
    <w:rsid w:val="000A4674"/>
    <w:rsid w:val="000A6B56"/>
    <w:rsid w:val="000A6BE3"/>
    <w:rsid w:val="000A7206"/>
    <w:rsid w:val="000A79D4"/>
    <w:rsid w:val="000B217A"/>
    <w:rsid w:val="000B2F17"/>
    <w:rsid w:val="000B7022"/>
    <w:rsid w:val="000C0211"/>
    <w:rsid w:val="000C2A6F"/>
    <w:rsid w:val="000C35A3"/>
    <w:rsid w:val="000C514F"/>
    <w:rsid w:val="000C70EB"/>
    <w:rsid w:val="000C7DEF"/>
    <w:rsid w:val="000D0277"/>
    <w:rsid w:val="000D09A4"/>
    <w:rsid w:val="000D3C5B"/>
    <w:rsid w:val="000D3E66"/>
    <w:rsid w:val="000D7FE9"/>
    <w:rsid w:val="000E7226"/>
    <w:rsid w:val="000E7D99"/>
    <w:rsid w:val="000F1C1E"/>
    <w:rsid w:val="000F1FEF"/>
    <w:rsid w:val="000F2DB2"/>
    <w:rsid w:val="000F458B"/>
    <w:rsid w:val="000F49F3"/>
    <w:rsid w:val="000F58D5"/>
    <w:rsid w:val="000F6C7B"/>
    <w:rsid w:val="00101077"/>
    <w:rsid w:val="00102286"/>
    <w:rsid w:val="0010284E"/>
    <w:rsid w:val="00111C91"/>
    <w:rsid w:val="001123C0"/>
    <w:rsid w:val="0011388B"/>
    <w:rsid w:val="001138C9"/>
    <w:rsid w:val="00113D94"/>
    <w:rsid w:val="00115B96"/>
    <w:rsid w:val="0012211C"/>
    <w:rsid w:val="00124092"/>
    <w:rsid w:val="00124D30"/>
    <w:rsid w:val="00125707"/>
    <w:rsid w:val="00126619"/>
    <w:rsid w:val="00126D58"/>
    <w:rsid w:val="001313B6"/>
    <w:rsid w:val="00131552"/>
    <w:rsid w:val="001340C6"/>
    <w:rsid w:val="00134706"/>
    <w:rsid w:val="00135AF9"/>
    <w:rsid w:val="00136143"/>
    <w:rsid w:val="00143B16"/>
    <w:rsid w:val="00146989"/>
    <w:rsid w:val="001469CC"/>
    <w:rsid w:val="00150C66"/>
    <w:rsid w:val="00150F74"/>
    <w:rsid w:val="00153DD6"/>
    <w:rsid w:val="00153ED3"/>
    <w:rsid w:val="00154252"/>
    <w:rsid w:val="00161F27"/>
    <w:rsid w:val="00163675"/>
    <w:rsid w:val="00167386"/>
    <w:rsid w:val="00172A27"/>
    <w:rsid w:val="0017512B"/>
    <w:rsid w:val="00175F80"/>
    <w:rsid w:val="001826DE"/>
    <w:rsid w:val="00182B96"/>
    <w:rsid w:val="00184357"/>
    <w:rsid w:val="001854E9"/>
    <w:rsid w:val="00185A07"/>
    <w:rsid w:val="0018609B"/>
    <w:rsid w:val="00187806"/>
    <w:rsid w:val="00187DAB"/>
    <w:rsid w:val="00187E34"/>
    <w:rsid w:val="001918A7"/>
    <w:rsid w:val="00194C80"/>
    <w:rsid w:val="0019510A"/>
    <w:rsid w:val="00195EDD"/>
    <w:rsid w:val="001A168D"/>
    <w:rsid w:val="001A4313"/>
    <w:rsid w:val="001A454D"/>
    <w:rsid w:val="001B0AFD"/>
    <w:rsid w:val="001B1766"/>
    <w:rsid w:val="001B1A48"/>
    <w:rsid w:val="001C1C09"/>
    <w:rsid w:val="001C273F"/>
    <w:rsid w:val="001D23F8"/>
    <w:rsid w:val="001D4EAE"/>
    <w:rsid w:val="001E1D10"/>
    <w:rsid w:val="001E2E76"/>
    <w:rsid w:val="001F072F"/>
    <w:rsid w:val="001F0A18"/>
    <w:rsid w:val="001F1929"/>
    <w:rsid w:val="001F26C3"/>
    <w:rsid w:val="001F29D8"/>
    <w:rsid w:val="001F30E9"/>
    <w:rsid w:val="001F338C"/>
    <w:rsid w:val="001F3458"/>
    <w:rsid w:val="002009F8"/>
    <w:rsid w:val="00201D54"/>
    <w:rsid w:val="00203D9B"/>
    <w:rsid w:val="0020440C"/>
    <w:rsid w:val="00210ACF"/>
    <w:rsid w:val="00212419"/>
    <w:rsid w:val="00213FC0"/>
    <w:rsid w:val="00222C8D"/>
    <w:rsid w:val="0022316C"/>
    <w:rsid w:val="00223502"/>
    <w:rsid w:val="00223791"/>
    <w:rsid w:val="00226A1F"/>
    <w:rsid w:val="00230B07"/>
    <w:rsid w:val="00232E12"/>
    <w:rsid w:val="002352A4"/>
    <w:rsid w:val="002364F0"/>
    <w:rsid w:val="0024212E"/>
    <w:rsid w:val="002438D3"/>
    <w:rsid w:val="002439B6"/>
    <w:rsid w:val="00245793"/>
    <w:rsid w:val="002458B2"/>
    <w:rsid w:val="0024711D"/>
    <w:rsid w:val="00251B48"/>
    <w:rsid w:val="00252976"/>
    <w:rsid w:val="002535D9"/>
    <w:rsid w:val="002558D2"/>
    <w:rsid w:val="002561EB"/>
    <w:rsid w:val="00256EBD"/>
    <w:rsid w:val="002608BC"/>
    <w:rsid w:val="00266081"/>
    <w:rsid w:val="00267920"/>
    <w:rsid w:val="002710A7"/>
    <w:rsid w:val="00272E74"/>
    <w:rsid w:val="002743E7"/>
    <w:rsid w:val="002746C7"/>
    <w:rsid w:val="00274D8E"/>
    <w:rsid w:val="00275EC7"/>
    <w:rsid w:val="00277558"/>
    <w:rsid w:val="00282994"/>
    <w:rsid w:val="00286B05"/>
    <w:rsid w:val="00286CEC"/>
    <w:rsid w:val="0028788E"/>
    <w:rsid w:val="002904FC"/>
    <w:rsid w:val="00290A50"/>
    <w:rsid w:val="00291059"/>
    <w:rsid w:val="00294554"/>
    <w:rsid w:val="00296D93"/>
    <w:rsid w:val="0029777A"/>
    <w:rsid w:val="002A1195"/>
    <w:rsid w:val="002A52D0"/>
    <w:rsid w:val="002A6CF1"/>
    <w:rsid w:val="002A6F41"/>
    <w:rsid w:val="002A725B"/>
    <w:rsid w:val="002A7D95"/>
    <w:rsid w:val="002B1D2A"/>
    <w:rsid w:val="002B372E"/>
    <w:rsid w:val="002B658C"/>
    <w:rsid w:val="002B6F77"/>
    <w:rsid w:val="002B7638"/>
    <w:rsid w:val="002C06B4"/>
    <w:rsid w:val="002C13E6"/>
    <w:rsid w:val="002C3520"/>
    <w:rsid w:val="002C35D8"/>
    <w:rsid w:val="002C46E9"/>
    <w:rsid w:val="002C48CD"/>
    <w:rsid w:val="002C620C"/>
    <w:rsid w:val="002C622A"/>
    <w:rsid w:val="002C6E6C"/>
    <w:rsid w:val="002C78B3"/>
    <w:rsid w:val="002D0E6F"/>
    <w:rsid w:val="002D1000"/>
    <w:rsid w:val="002D69B4"/>
    <w:rsid w:val="002E127B"/>
    <w:rsid w:val="002E2069"/>
    <w:rsid w:val="002E2992"/>
    <w:rsid w:val="002E4B01"/>
    <w:rsid w:val="002E7846"/>
    <w:rsid w:val="002E7CAB"/>
    <w:rsid w:val="002F4230"/>
    <w:rsid w:val="002F4398"/>
    <w:rsid w:val="002F5A32"/>
    <w:rsid w:val="00301A0E"/>
    <w:rsid w:val="00301FCA"/>
    <w:rsid w:val="00303782"/>
    <w:rsid w:val="00303BA3"/>
    <w:rsid w:val="00303CFF"/>
    <w:rsid w:val="003058A6"/>
    <w:rsid w:val="0031034B"/>
    <w:rsid w:val="00310CC2"/>
    <w:rsid w:val="00312BAA"/>
    <w:rsid w:val="00312E9A"/>
    <w:rsid w:val="00314549"/>
    <w:rsid w:val="00315C84"/>
    <w:rsid w:val="003172E1"/>
    <w:rsid w:val="00317EEC"/>
    <w:rsid w:val="003240F9"/>
    <w:rsid w:val="00330A50"/>
    <w:rsid w:val="003318DE"/>
    <w:rsid w:val="00332FEF"/>
    <w:rsid w:val="003423C6"/>
    <w:rsid w:val="003427C4"/>
    <w:rsid w:val="00342C34"/>
    <w:rsid w:val="00343418"/>
    <w:rsid w:val="0034408A"/>
    <w:rsid w:val="0034675D"/>
    <w:rsid w:val="00352E8A"/>
    <w:rsid w:val="003545C9"/>
    <w:rsid w:val="00355845"/>
    <w:rsid w:val="00355E60"/>
    <w:rsid w:val="00362679"/>
    <w:rsid w:val="00362FA3"/>
    <w:rsid w:val="00364CA1"/>
    <w:rsid w:val="003663AA"/>
    <w:rsid w:val="00366E3E"/>
    <w:rsid w:val="0036790D"/>
    <w:rsid w:val="00375076"/>
    <w:rsid w:val="00383711"/>
    <w:rsid w:val="003849DA"/>
    <w:rsid w:val="00385FC7"/>
    <w:rsid w:val="00387316"/>
    <w:rsid w:val="003933F8"/>
    <w:rsid w:val="003A09A0"/>
    <w:rsid w:val="003A0A93"/>
    <w:rsid w:val="003A6254"/>
    <w:rsid w:val="003A645D"/>
    <w:rsid w:val="003A671A"/>
    <w:rsid w:val="003B04A1"/>
    <w:rsid w:val="003B5555"/>
    <w:rsid w:val="003B5FC1"/>
    <w:rsid w:val="003B6B31"/>
    <w:rsid w:val="003C36CB"/>
    <w:rsid w:val="003C3873"/>
    <w:rsid w:val="003C4293"/>
    <w:rsid w:val="003C6BA1"/>
    <w:rsid w:val="003D09C5"/>
    <w:rsid w:val="003D1BA5"/>
    <w:rsid w:val="003D4B31"/>
    <w:rsid w:val="003D6DD6"/>
    <w:rsid w:val="003E2520"/>
    <w:rsid w:val="003E2D7A"/>
    <w:rsid w:val="003E701F"/>
    <w:rsid w:val="003F3D22"/>
    <w:rsid w:val="003F5853"/>
    <w:rsid w:val="003F7A40"/>
    <w:rsid w:val="00402994"/>
    <w:rsid w:val="00403443"/>
    <w:rsid w:val="00404534"/>
    <w:rsid w:val="004054D6"/>
    <w:rsid w:val="00406392"/>
    <w:rsid w:val="00407D82"/>
    <w:rsid w:val="00414039"/>
    <w:rsid w:val="00417F91"/>
    <w:rsid w:val="0042045D"/>
    <w:rsid w:val="00420C30"/>
    <w:rsid w:val="00421BE1"/>
    <w:rsid w:val="00422319"/>
    <w:rsid w:val="00426917"/>
    <w:rsid w:val="00426B7E"/>
    <w:rsid w:val="00426F73"/>
    <w:rsid w:val="0043166A"/>
    <w:rsid w:val="004318C3"/>
    <w:rsid w:val="00432C0C"/>
    <w:rsid w:val="00434857"/>
    <w:rsid w:val="00436D01"/>
    <w:rsid w:val="004405F1"/>
    <w:rsid w:val="00444C35"/>
    <w:rsid w:val="00446333"/>
    <w:rsid w:val="00460467"/>
    <w:rsid w:val="004606AC"/>
    <w:rsid w:val="00460C8F"/>
    <w:rsid w:val="00461283"/>
    <w:rsid w:val="00465D29"/>
    <w:rsid w:val="00471F5F"/>
    <w:rsid w:val="00472E0A"/>
    <w:rsid w:val="00476604"/>
    <w:rsid w:val="00476D6A"/>
    <w:rsid w:val="00480A45"/>
    <w:rsid w:val="00481550"/>
    <w:rsid w:val="00483514"/>
    <w:rsid w:val="00483709"/>
    <w:rsid w:val="00483901"/>
    <w:rsid w:val="00490D19"/>
    <w:rsid w:val="00494476"/>
    <w:rsid w:val="004964A0"/>
    <w:rsid w:val="0049672A"/>
    <w:rsid w:val="00497423"/>
    <w:rsid w:val="004A0056"/>
    <w:rsid w:val="004A0881"/>
    <w:rsid w:val="004A0F2F"/>
    <w:rsid w:val="004A175B"/>
    <w:rsid w:val="004A1D68"/>
    <w:rsid w:val="004A1E2E"/>
    <w:rsid w:val="004A261E"/>
    <w:rsid w:val="004B1970"/>
    <w:rsid w:val="004B1D9A"/>
    <w:rsid w:val="004B2251"/>
    <w:rsid w:val="004B77DF"/>
    <w:rsid w:val="004C0D5E"/>
    <w:rsid w:val="004C3DB2"/>
    <w:rsid w:val="004C461D"/>
    <w:rsid w:val="004C7670"/>
    <w:rsid w:val="004D3FC9"/>
    <w:rsid w:val="004D7919"/>
    <w:rsid w:val="004E0539"/>
    <w:rsid w:val="004E0A02"/>
    <w:rsid w:val="004E1CE7"/>
    <w:rsid w:val="004E26E1"/>
    <w:rsid w:val="004E46DD"/>
    <w:rsid w:val="004E513A"/>
    <w:rsid w:val="004E7A8C"/>
    <w:rsid w:val="004F180C"/>
    <w:rsid w:val="004F1B4C"/>
    <w:rsid w:val="004F444A"/>
    <w:rsid w:val="004F4BF2"/>
    <w:rsid w:val="004F6488"/>
    <w:rsid w:val="004F6625"/>
    <w:rsid w:val="00500C89"/>
    <w:rsid w:val="00501B8E"/>
    <w:rsid w:val="00506253"/>
    <w:rsid w:val="00506931"/>
    <w:rsid w:val="005103B7"/>
    <w:rsid w:val="00510AF7"/>
    <w:rsid w:val="005235DC"/>
    <w:rsid w:val="00524F88"/>
    <w:rsid w:val="00525304"/>
    <w:rsid w:val="0052666B"/>
    <w:rsid w:val="005328F4"/>
    <w:rsid w:val="005355D7"/>
    <w:rsid w:val="005359EE"/>
    <w:rsid w:val="00536288"/>
    <w:rsid w:val="0053699E"/>
    <w:rsid w:val="005369EE"/>
    <w:rsid w:val="00541678"/>
    <w:rsid w:val="00546738"/>
    <w:rsid w:val="005507F5"/>
    <w:rsid w:val="0055674B"/>
    <w:rsid w:val="00560DCC"/>
    <w:rsid w:val="00562036"/>
    <w:rsid w:val="00562FF7"/>
    <w:rsid w:val="00564816"/>
    <w:rsid w:val="00565156"/>
    <w:rsid w:val="0056625F"/>
    <w:rsid w:val="00566DE8"/>
    <w:rsid w:val="00567C72"/>
    <w:rsid w:val="00572867"/>
    <w:rsid w:val="00573F91"/>
    <w:rsid w:val="00574B81"/>
    <w:rsid w:val="00575277"/>
    <w:rsid w:val="00575DEF"/>
    <w:rsid w:val="00583D11"/>
    <w:rsid w:val="00586A9D"/>
    <w:rsid w:val="00591907"/>
    <w:rsid w:val="00592FD7"/>
    <w:rsid w:val="005A075E"/>
    <w:rsid w:val="005A48AD"/>
    <w:rsid w:val="005A4F71"/>
    <w:rsid w:val="005A63AA"/>
    <w:rsid w:val="005A7110"/>
    <w:rsid w:val="005A7D41"/>
    <w:rsid w:val="005B18C2"/>
    <w:rsid w:val="005B2905"/>
    <w:rsid w:val="005B46EB"/>
    <w:rsid w:val="005B6EA7"/>
    <w:rsid w:val="005C5E9C"/>
    <w:rsid w:val="005D0B2E"/>
    <w:rsid w:val="005D74DF"/>
    <w:rsid w:val="005E20E6"/>
    <w:rsid w:val="005F25E6"/>
    <w:rsid w:val="00601E55"/>
    <w:rsid w:val="006025CA"/>
    <w:rsid w:val="00604993"/>
    <w:rsid w:val="00606964"/>
    <w:rsid w:val="00606ED9"/>
    <w:rsid w:val="00607085"/>
    <w:rsid w:val="00607558"/>
    <w:rsid w:val="00607575"/>
    <w:rsid w:val="0061488B"/>
    <w:rsid w:val="006229B1"/>
    <w:rsid w:val="006245C8"/>
    <w:rsid w:val="006317FF"/>
    <w:rsid w:val="00631C70"/>
    <w:rsid w:val="00631D9D"/>
    <w:rsid w:val="0063211F"/>
    <w:rsid w:val="006349C1"/>
    <w:rsid w:val="00634A6B"/>
    <w:rsid w:val="0063643D"/>
    <w:rsid w:val="00636E4B"/>
    <w:rsid w:val="0064522A"/>
    <w:rsid w:val="00646426"/>
    <w:rsid w:val="00646CCD"/>
    <w:rsid w:val="0065356E"/>
    <w:rsid w:val="0065359A"/>
    <w:rsid w:val="00654F9F"/>
    <w:rsid w:val="00655664"/>
    <w:rsid w:val="006558D8"/>
    <w:rsid w:val="00655917"/>
    <w:rsid w:val="00657D22"/>
    <w:rsid w:val="006634F2"/>
    <w:rsid w:val="006637CC"/>
    <w:rsid w:val="00666FDD"/>
    <w:rsid w:val="00667641"/>
    <w:rsid w:val="0066791D"/>
    <w:rsid w:val="00667DF0"/>
    <w:rsid w:val="00670299"/>
    <w:rsid w:val="00673AE1"/>
    <w:rsid w:val="00674EC4"/>
    <w:rsid w:val="00676771"/>
    <w:rsid w:val="0068045A"/>
    <w:rsid w:val="00690558"/>
    <w:rsid w:val="006A3F3F"/>
    <w:rsid w:val="006A772B"/>
    <w:rsid w:val="006B0FC9"/>
    <w:rsid w:val="006B2930"/>
    <w:rsid w:val="006B2AE1"/>
    <w:rsid w:val="006B4D4F"/>
    <w:rsid w:val="006B6474"/>
    <w:rsid w:val="006C0178"/>
    <w:rsid w:val="006C10F1"/>
    <w:rsid w:val="006C166B"/>
    <w:rsid w:val="006C18B8"/>
    <w:rsid w:val="006C2682"/>
    <w:rsid w:val="006C48F1"/>
    <w:rsid w:val="006D290F"/>
    <w:rsid w:val="006D56A2"/>
    <w:rsid w:val="006D621D"/>
    <w:rsid w:val="006D6297"/>
    <w:rsid w:val="006D651A"/>
    <w:rsid w:val="006E27D6"/>
    <w:rsid w:val="006E2F84"/>
    <w:rsid w:val="006E65D0"/>
    <w:rsid w:val="006E7AB2"/>
    <w:rsid w:val="006F051E"/>
    <w:rsid w:val="006F0945"/>
    <w:rsid w:val="006F6E60"/>
    <w:rsid w:val="007003AA"/>
    <w:rsid w:val="0070174E"/>
    <w:rsid w:val="00703610"/>
    <w:rsid w:val="00706022"/>
    <w:rsid w:val="007060E6"/>
    <w:rsid w:val="0070690A"/>
    <w:rsid w:val="0071148D"/>
    <w:rsid w:val="007118C3"/>
    <w:rsid w:val="0071301D"/>
    <w:rsid w:val="00713477"/>
    <w:rsid w:val="00716622"/>
    <w:rsid w:val="00720153"/>
    <w:rsid w:val="0072272D"/>
    <w:rsid w:val="00723814"/>
    <w:rsid w:val="00723E2A"/>
    <w:rsid w:val="00724D12"/>
    <w:rsid w:val="00727EE1"/>
    <w:rsid w:val="00731A9A"/>
    <w:rsid w:val="0073278C"/>
    <w:rsid w:val="00735C34"/>
    <w:rsid w:val="00736C41"/>
    <w:rsid w:val="00740295"/>
    <w:rsid w:val="00741D64"/>
    <w:rsid w:val="00747569"/>
    <w:rsid w:val="007505EB"/>
    <w:rsid w:val="00754B8A"/>
    <w:rsid w:val="007565A2"/>
    <w:rsid w:val="00756F22"/>
    <w:rsid w:val="00757C6B"/>
    <w:rsid w:val="00762537"/>
    <w:rsid w:val="007632A5"/>
    <w:rsid w:val="0076375C"/>
    <w:rsid w:val="00763BAB"/>
    <w:rsid w:val="007647E7"/>
    <w:rsid w:val="00770246"/>
    <w:rsid w:val="00770AE4"/>
    <w:rsid w:val="00770B7C"/>
    <w:rsid w:val="0077170E"/>
    <w:rsid w:val="007765B5"/>
    <w:rsid w:val="00776A7A"/>
    <w:rsid w:val="00781615"/>
    <w:rsid w:val="007843FA"/>
    <w:rsid w:val="007856F4"/>
    <w:rsid w:val="007879DB"/>
    <w:rsid w:val="00790857"/>
    <w:rsid w:val="00790DE7"/>
    <w:rsid w:val="00792252"/>
    <w:rsid w:val="0079267D"/>
    <w:rsid w:val="00792D3B"/>
    <w:rsid w:val="007944EF"/>
    <w:rsid w:val="0079485B"/>
    <w:rsid w:val="00796365"/>
    <w:rsid w:val="007968A0"/>
    <w:rsid w:val="007A164C"/>
    <w:rsid w:val="007A23CC"/>
    <w:rsid w:val="007A3C24"/>
    <w:rsid w:val="007A66FC"/>
    <w:rsid w:val="007A7E78"/>
    <w:rsid w:val="007B1AA9"/>
    <w:rsid w:val="007B2BC3"/>
    <w:rsid w:val="007B37CD"/>
    <w:rsid w:val="007B6311"/>
    <w:rsid w:val="007B653C"/>
    <w:rsid w:val="007B6F9A"/>
    <w:rsid w:val="007B73DA"/>
    <w:rsid w:val="007C0861"/>
    <w:rsid w:val="007C08F9"/>
    <w:rsid w:val="007C0D0C"/>
    <w:rsid w:val="007C1D01"/>
    <w:rsid w:val="007C4A2F"/>
    <w:rsid w:val="007C5174"/>
    <w:rsid w:val="007C694A"/>
    <w:rsid w:val="007C7658"/>
    <w:rsid w:val="007C79C9"/>
    <w:rsid w:val="007D11AB"/>
    <w:rsid w:val="007D29E6"/>
    <w:rsid w:val="007D442B"/>
    <w:rsid w:val="007D4538"/>
    <w:rsid w:val="007D4906"/>
    <w:rsid w:val="007D5F9E"/>
    <w:rsid w:val="007D6F38"/>
    <w:rsid w:val="007D7C44"/>
    <w:rsid w:val="007D7EA5"/>
    <w:rsid w:val="007E43A1"/>
    <w:rsid w:val="007E4CA7"/>
    <w:rsid w:val="007E5B6F"/>
    <w:rsid w:val="007E5C6B"/>
    <w:rsid w:val="007E7AA7"/>
    <w:rsid w:val="007F2DAF"/>
    <w:rsid w:val="007F671D"/>
    <w:rsid w:val="0080159F"/>
    <w:rsid w:val="008018B1"/>
    <w:rsid w:val="00802DC7"/>
    <w:rsid w:val="00803F15"/>
    <w:rsid w:val="00804B45"/>
    <w:rsid w:val="00806ADF"/>
    <w:rsid w:val="008110AF"/>
    <w:rsid w:val="00811ED5"/>
    <w:rsid w:val="00814441"/>
    <w:rsid w:val="00820891"/>
    <w:rsid w:val="00822E7D"/>
    <w:rsid w:val="00830AAB"/>
    <w:rsid w:val="00833A3C"/>
    <w:rsid w:val="00836731"/>
    <w:rsid w:val="00837904"/>
    <w:rsid w:val="00837E8E"/>
    <w:rsid w:val="00842800"/>
    <w:rsid w:val="00842825"/>
    <w:rsid w:val="008448D4"/>
    <w:rsid w:val="00847D8D"/>
    <w:rsid w:val="00851CC0"/>
    <w:rsid w:val="00852158"/>
    <w:rsid w:val="0085292F"/>
    <w:rsid w:val="00854555"/>
    <w:rsid w:val="00855224"/>
    <w:rsid w:val="00856088"/>
    <w:rsid w:val="00856F8A"/>
    <w:rsid w:val="00857C58"/>
    <w:rsid w:val="00861EC5"/>
    <w:rsid w:val="00863907"/>
    <w:rsid w:val="00865952"/>
    <w:rsid w:val="00870AA2"/>
    <w:rsid w:val="008714F0"/>
    <w:rsid w:val="00872E25"/>
    <w:rsid w:val="008745AE"/>
    <w:rsid w:val="00874B27"/>
    <w:rsid w:val="00876507"/>
    <w:rsid w:val="008800C3"/>
    <w:rsid w:val="0088182D"/>
    <w:rsid w:val="00881D02"/>
    <w:rsid w:val="00882844"/>
    <w:rsid w:val="008866CD"/>
    <w:rsid w:val="00890F40"/>
    <w:rsid w:val="00891037"/>
    <w:rsid w:val="00893261"/>
    <w:rsid w:val="0089480B"/>
    <w:rsid w:val="00894F57"/>
    <w:rsid w:val="008961C9"/>
    <w:rsid w:val="00897AAA"/>
    <w:rsid w:val="008A104F"/>
    <w:rsid w:val="008A3B09"/>
    <w:rsid w:val="008A4599"/>
    <w:rsid w:val="008A59AE"/>
    <w:rsid w:val="008A6A4A"/>
    <w:rsid w:val="008A75BD"/>
    <w:rsid w:val="008A7D91"/>
    <w:rsid w:val="008B1C12"/>
    <w:rsid w:val="008B3C7C"/>
    <w:rsid w:val="008B3E72"/>
    <w:rsid w:val="008B4974"/>
    <w:rsid w:val="008B6B40"/>
    <w:rsid w:val="008B7296"/>
    <w:rsid w:val="008C0CC1"/>
    <w:rsid w:val="008C1298"/>
    <w:rsid w:val="008C29BA"/>
    <w:rsid w:val="008C4FC5"/>
    <w:rsid w:val="008C647C"/>
    <w:rsid w:val="008C6D6C"/>
    <w:rsid w:val="008D0E67"/>
    <w:rsid w:val="008D199A"/>
    <w:rsid w:val="008D1ABE"/>
    <w:rsid w:val="008D2C35"/>
    <w:rsid w:val="008E345B"/>
    <w:rsid w:val="008E544E"/>
    <w:rsid w:val="008F1145"/>
    <w:rsid w:val="008F2F2D"/>
    <w:rsid w:val="008F770D"/>
    <w:rsid w:val="00902434"/>
    <w:rsid w:val="00903254"/>
    <w:rsid w:val="009052E8"/>
    <w:rsid w:val="00907D99"/>
    <w:rsid w:val="00907EAA"/>
    <w:rsid w:val="00913354"/>
    <w:rsid w:val="00913717"/>
    <w:rsid w:val="00913968"/>
    <w:rsid w:val="00913C43"/>
    <w:rsid w:val="0091625E"/>
    <w:rsid w:val="00916C10"/>
    <w:rsid w:val="00917343"/>
    <w:rsid w:val="00917651"/>
    <w:rsid w:val="00917C13"/>
    <w:rsid w:val="00922BBD"/>
    <w:rsid w:val="0092405F"/>
    <w:rsid w:val="00925F07"/>
    <w:rsid w:val="009261D6"/>
    <w:rsid w:val="009271B7"/>
    <w:rsid w:val="00933AA1"/>
    <w:rsid w:val="009376B1"/>
    <w:rsid w:val="00941259"/>
    <w:rsid w:val="00946AE0"/>
    <w:rsid w:val="00950A9D"/>
    <w:rsid w:val="00952279"/>
    <w:rsid w:val="009523B3"/>
    <w:rsid w:val="00953576"/>
    <w:rsid w:val="009567FD"/>
    <w:rsid w:val="0095748D"/>
    <w:rsid w:val="00961964"/>
    <w:rsid w:val="00961F90"/>
    <w:rsid w:val="009634BE"/>
    <w:rsid w:val="00963D65"/>
    <w:rsid w:val="00965DE5"/>
    <w:rsid w:val="00967964"/>
    <w:rsid w:val="00970147"/>
    <w:rsid w:val="00972B04"/>
    <w:rsid w:val="0097401C"/>
    <w:rsid w:val="009754DA"/>
    <w:rsid w:val="00980E58"/>
    <w:rsid w:val="00981221"/>
    <w:rsid w:val="00981390"/>
    <w:rsid w:val="00981B22"/>
    <w:rsid w:val="00982EAC"/>
    <w:rsid w:val="00985123"/>
    <w:rsid w:val="00985941"/>
    <w:rsid w:val="0098630F"/>
    <w:rsid w:val="009873BC"/>
    <w:rsid w:val="00987448"/>
    <w:rsid w:val="0098751E"/>
    <w:rsid w:val="00990E86"/>
    <w:rsid w:val="00991EE8"/>
    <w:rsid w:val="00992BB2"/>
    <w:rsid w:val="00993F70"/>
    <w:rsid w:val="00995F3D"/>
    <w:rsid w:val="009A15A8"/>
    <w:rsid w:val="009A4F31"/>
    <w:rsid w:val="009A6D66"/>
    <w:rsid w:val="009B1D05"/>
    <w:rsid w:val="009B1D26"/>
    <w:rsid w:val="009B231A"/>
    <w:rsid w:val="009B4570"/>
    <w:rsid w:val="009B4A6F"/>
    <w:rsid w:val="009C1035"/>
    <w:rsid w:val="009C2859"/>
    <w:rsid w:val="009C4511"/>
    <w:rsid w:val="009D0BA4"/>
    <w:rsid w:val="009D1159"/>
    <w:rsid w:val="009D2905"/>
    <w:rsid w:val="009D2E11"/>
    <w:rsid w:val="009D66F5"/>
    <w:rsid w:val="009E2F94"/>
    <w:rsid w:val="009E5E3E"/>
    <w:rsid w:val="009E66A0"/>
    <w:rsid w:val="009E74F7"/>
    <w:rsid w:val="009E75D5"/>
    <w:rsid w:val="009E7A56"/>
    <w:rsid w:val="009F060E"/>
    <w:rsid w:val="009F0A44"/>
    <w:rsid w:val="009F0C3B"/>
    <w:rsid w:val="009F12D6"/>
    <w:rsid w:val="009F1D78"/>
    <w:rsid w:val="009F2B68"/>
    <w:rsid w:val="009F5542"/>
    <w:rsid w:val="009F72FD"/>
    <w:rsid w:val="00A00084"/>
    <w:rsid w:val="00A0071D"/>
    <w:rsid w:val="00A020C8"/>
    <w:rsid w:val="00A02187"/>
    <w:rsid w:val="00A05327"/>
    <w:rsid w:val="00A12746"/>
    <w:rsid w:val="00A14249"/>
    <w:rsid w:val="00A143E8"/>
    <w:rsid w:val="00A157FA"/>
    <w:rsid w:val="00A16152"/>
    <w:rsid w:val="00A177AE"/>
    <w:rsid w:val="00A17DD7"/>
    <w:rsid w:val="00A204F5"/>
    <w:rsid w:val="00A20B9E"/>
    <w:rsid w:val="00A21444"/>
    <w:rsid w:val="00A22F69"/>
    <w:rsid w:val="00A23166"/>
    <w:rsid w:val="00A233F1"/>
    <w:rsid w:val="00A236B7"/>
    <w:rsid w:val="00A2543F"/>
    <w:rsid w:val="00A3319D"/>
    <w:rsid w:val="00A338DC"/>
    <w:rsid w:val="00A34209"/>
    <w:rsid w:val="00A34A4B"/>
    <w:rsid w:val="00A406E5"/>
    <w:rsid w:val="00A429D4"/>
    <w:rsid w:val="00A4333F"/>
    <w:rsid w:val="00A43F2F"/>
    <w:rsid w:val="00A50531"/>
    <w:rsid w:val="00A52534"/>
    <w:rsid w:val="00A533F5"/>
    <w:rsid w:val="00A5666E"/>
    <w:rsid w:val="00A60FE1"/>
    <w:rsid w:val="00A6267C"/>
    <w:rsid w:val="00A62A51"/>
    <w:rsid w:val="00A62A79"/>
    <w:rsid w:val="00A63E8F"/>
    <w:rsid w:val="00A64E66"/>
    <w:rsid w:val="00A650CE"/>
    <w:rsid w:val="00A651EF"/>
    <w:rsid w:val="00A7047D"/>
    <w:rsid w:val="00A705AF"/>
    <w:rsid w:val="00A71CE2"/>
    <w:rsid w:val="00A72E2F"/>
    <w:rsid w:val="00A735BB"/>
    <w:rsid w:val="00A7380B"/>
    <w:rsid w:val="00A74607"/>
    <w:rsid w:val="00A810E4"/>
    <w:rsid w:val="00A822FB"/>
    <w:rsid w:val="00A83867"/>
    <w:rsid w:val="00A87902"/>
    <w:rsid w:val="00A87E1F"/>
    <w:rsid w:val="00A922DD"/>
    <w:rsid w:val="00A92F96"/>
    <w:rsid w:val="00A93746"/>
    <w:rsid w:val="00A93AE9"/>
    <w:rsid w:val="00A94D71"/>
    <w:rsid w:val="00A95CF8"/>
    <w:rsid w:val="00A96CBD"/>
    <w:rsid w:val="00A978A1"/>
    <w:rsid w:val="00AA06F5"/>
    <w:rsid w:val="00AA1B27"/>
    <w:rsid w:val="00AA2BFA"/>
    <w:rsid w:val="00AA3AA8"/>
    <w:rsid w:val="00AA42AE"/>
    <w:rsid w:val="00AB1089"/>
    <w:rsid w:val="00AB22DE"/>
    <w:rsid w:val="00AB2478"/>
    <w:rsid w:val="00AB41E2"/>
    <w:rsid w:val="00AB5D41"/>
    <w:rsid w:val="00AC0CA7"/>
    <w:rsid w:val="00AC3183"/>
    <w:rsid w:val="00AC3590"/>
    <w:rsid w:val="00AC70C9"/>
    <w:rsid w:val="00AD5707"/>
    <w:rsid w:val="00AD5A12"/>
    <w:rsid w:val="00AD73A0"/>
    <w:rsid w:val="00AE1E9D"/>
    <w:rsid w:val="00AE2279"/>
    <w:rsid w:val="00AE276F"/>
    <w:rsid w:val="00AE386F"/>
    <w:rsid w:val="00AE3A97"/>
    <w:rsid w:val="00AE5E22"/>
    <w:rsid w:val="00AE6BF3"/>
    <w:rsid w:val="00AE78B9"/>
    <w:rsid w:val="00AF0168"/>
    <w:rsid w:val="00AF6892"/>
    <w:rsid w:val="00AF719F"/>
    <w:rsid w:val="00B0276F"/>
    <w:rsid w:val="00B054CC"/>
    <w:rsid w:val="00B05515"/>
    <w:rsid w:val="00B055A0"/>
    <w:rsid w:val="00B07543"/>
    <w:rsid w:val="00B10322"/>
    <w:rsid w:val="00B115B3"/>
    <w:rsid w:val="00B1431B"/>
    <w:rsid w:val="00B220B4"/>
    <w:rsid w:val="00B23828"/>
    <w:rsid w:val="00B247EC"/>
    <w:rsid w:val="00B272BD"/>
    <w:rsid w:val="00B34143"/>
    <w:rsid w:val="00B34550"/>
    <w:rsid w:val="00B35A17"/>
    <w:rsid w:val="00B3601C"/>
    <w:rsid w:val="00B367B2"/>
    <w:rsid w:val="00B42DA8"/>
    <w:rsid w:val="00B45045"/>
    <w:rsid w:val="00B4789F"/>
    <w:rsid w:val="00B50A51"/>
    <w:rsid w:val="00B5161B"/>
    <w:rsid w:val="00B527A2"/>
    <w:rsid w:val="00B55FDD"/>
    <w:rsid w:val="00B56DB9"/>
    <w:rsid w:val="00B623D3"/>
    <w:rsid w:val="00B641E2"/>
    <w:rsid w:val="00B665C8"/>
    <w:rsid w:val="00B67252"/>
    <w:rsid w:val="00B70A5A"/>
    <w:rsid w:val="00B713A2"/>
    <w:rsid w:val="00B74DFF"/>
    <w:rsid w:val="00B76BA3"/>
    <w:rsid w:val="00B775D3"/>
    <w:rsid w:val="00B80CDC"/>
    <w:rsid w:val="00B81770"/>
    <w:rsid w:val="00B82D85"/>
    <w:rsid w:val="00B84E65"/>
    <w:rsid w:val="00B85A7D"/>
    <w:rsid w:val="00B87BF5"/>
    <w:rsid w:val="00B9137D"/>
    <w:rsid w:val="00B94024"/>
    <w:rsid w:val="00B96CEB"/>
    <w:rsid w:val="00BA1469"/>
    <w:rsid w:val="00BB1294"/>
    <w:rsid w:val="00BB1BB0"/>
    <w:rsid w:val="00BB257B"/>
    <w:rsid w:val="00BB2852"/>
    <w:rsid w:val="00BB5842"/>
    <w:rsid w:val="00BB6E7C"/>
    <w:rsid w:val="00BB7625"/>
    <w:rsid w:val="00BC0E58"/>
    <w:rsid w:val="00BC37B4"/>
    <w:rsid w:val="00BC4EEB"/>
    <w:rsid w:val="00BC6220"/>
    <w:rsid w:val="00BC7213"/>
    <w:rsid w:val="00BD0365"/>
    <w:rsid w:val="00BD1359"/>
    <w:rsid w:val="00BD2324"/>
    <w:rsid w:val="00BE37FE"/>
    <w:rsid w:val="00BE6CD2"/>
    <w:rsid w:val="00C003F4"/>
    <w:rsid w:val="00C01938"/>
    <w:rsid w:val="00C02090"/>
    <w:rsid w:val="00C06B1B"/>
    <w:rsid w:val="00C06CAE"/>
    <w:rsid w:val="00C10B3E"/>
    <w:rsid w:val="00C14D8C"/>
    <w:rsid w:val="00C17A36"/>
    <w:rsid w:val="00C219DE"/>
    <w:rsid w:val="00C22187"/>
    <w:rsid w:val="00C22FC1"/>
    <w:rsid w:val="00C24CAD"/>
    <w:rsid w:val="00C24D61"/>
    <w:rsid w:val="00C34E9B"/>
    <w:rsid w:val="00C3551B"/>
    <w:rsid w:val="00C35B1C"/>
    <w:rsid w:val="00C3788C"/>
    <w:rsid w:val="00C46839"/>
    <w:rsid w:val="00C502C0"/>
    <w:rsid w:val="00C50BEB"/>
    <w:rsid w:val="00C53104"/>
    <w:rsid w:val="00C53147"/>
    <w:rsid w:val="00C54322"/>
    <w:rsid w:val="00C55552"/>
    <w:rsid w:val="00C55B0C"/>
    <w:rsid w:val="00C56DCA"/>
    <w:rsid w:val="00C61F52"/>
    <w:rsid w:val="00C62577"/>
    <w:rsid w:val="00C65A5E"/>
    <w:rsid w:val="00C7034F"/>
    <w:rsid w:val="00C70DDB"/>
    <w:rsid w:val="00C73920"/>
    <w:rsid w:val="00C74897"/>
    <w:rsid w:val="00C766EB"/>
    <w:rsid w:val="00C80982"/>
    <w:rsid w:val="00C82355"/>
    <w:rsid w:val="00C82700"/>
    <w:rsid w:val="00C8280A"/>
    <w:rsid w:val="00C87096"/>
    <w:rsid w:val="00C906EA"/>
    <w:rsid w:val="00C90AC7"/>
    <w:rsid w:val="00C93F29"/>
    <w:rsid w:val="00C95485"/>
    <w:rsid w:val="00C97F3B"/>
    <w:rsid w:val="00CA21C9"/>
    <w:rsid w:val="00CB0CFD"/>
    <w:rsid w:val="00CB1C85"/>
    <w:rsid w:val="00CB37EF"/>
    <w:rsid w:val="00CB3EBD"/>
    <w:rsid w:val="00CB4E3C"/>
    <w:rsid w:val="00CB5782"/>
    <w:rsid w:val="00CB7F47"/>
    <w:rsid w:val="00CC2472"/>
    <w:rsid w:val="00CC2D40"/>
    <w:rsid w:val="00CC4165"/>
    <w:rsid w:val="00CD0A43"/>
    <w:rsid w:val="00CD249A"/>
    <w:rsid w:val="00CD30BD"/>
    <w:rsid w:val="00CD3158"/>
    <w:rsid w:val="00CD6473"/>
    <w:rsid w:val="00CE02DA"/>
    <w:rsid w:val="00CE0CEF"/>
    <w:rsid w:val="00CE1F1E"/>
    <w:rsid w:val="00CE219F"/>
    <w:rsid w:val="00CE4DE1"/>
    <w:rsid w:val="00CE5E6C"/>
    <w:rsid w:val="00CE68EC"/>
    <w:rsid w:val="00CE7A29"/>
    <w:rsid w:val="00CF0C02"/>
    <w:rsid w:val="00CF12CB"/>
    <w:rsid w:val="00CF63F2"/>
    <w:rsid w:val="00CF6592"/>
    <w:rsid w:val="00D00856"/>
    <w:rsid w:val="00D00D01"/>
    <w:rsid w:val="00D06588"/>
    <w:rsid w:val="00D10C1B"/>
    <w:rsid w:val="00D1360F"/>
    <w:rsid w:val="00D13AC8"/>
    <w:rsid w:val="00D1574A"/>
    <w:rsid w:val="00D159CC"/>
    <w:rsid w:val="00D2279A"/>
    <w:rsid w:val="00D242F5"/>
    <w:rsid w:val="00D246BD"/>
    <w:rsid w:val="00D2472F"/>
    <w:rsid w:val="00D24B2F"/>
    <w:rsid w:val="00D2510E"/>
    <w:rsid w:val="00D25376"/>
    <w:rsid w:val="00D31313"/>
    <w:rsid w:val="00D3228F"/>
    <w:rsid w:val="00D33028"/>
    <w:rsid w:val="00D3322B"/>
    <w:rsid w:val="00D36A3C"/>
    <w:rsid w:val="00D36F03"/>
    <w:rsid w:val="00D376FE"/>
    <w:rsid w:val="00D42554"/>
    <w:rsid w:val="00D436DC"/>
    <w:rsid w:val="00D43E10"/>
    <w:rsid w:val="00D45318"/>
    <w:rsid w:val="00D47303"/>
    <w:rsid w:val="00D51651"/>
    <w:rsid w:val="00D52C59"/>
    <w:rsid w:val="00D5385E"/>
    <w:rsid w:val="00D548E1"/>
    <w:rsid w:val="00D55FC0"/>
    <w:rsid w:val="00D56445"/>
    <w:rsid w:val="00D56CD6"/>
    <w:rsid w:val="00D6097B"/>
    <w:rsid w:val="00D6117D"/>
    <w:rsid w:val="00D61DF3"/>
    <w:rsid w:val="00D63F26"/>
    <w:rsid w:val="00D73120"/>
    <w:rsid w:val="00D731DB"/>
    <w:rsid w:val="00D7335C"/>
    <w:rsid w:val="00D73DE9"/>
    <w:rsid w:val="00D749D5"/>
    <w:rsid w:val="00D75EC3"/>
    <w:rsid w:val="00D84101"/>
    <w:rsid w:val="00D84EED"/>
    <w:rsid w:val="00D854E7"/>
    <w:rsid w:val="00D87F9A"/>
    <w:rsid w:val="00D91AA1"/>
    <w:rsid w:val="00D93A91"/>
    <w:rsid w:val="00D94E21"/>
    <w:rsid w:val="00D9612C"/>
    <w:rsid w:val="00D96508"/>
    <w:rsid w:val="00DA27E6"/>
    <w:rsid w:val="00DA29B9"/>
    <w:rsid w:val="00DA4679"/>
    <w:rsid w:val="00DA5B5F"/>
    <w:rsid w:val="00DA7146"/>
    <w:rsid w:val="00DA7741"/>
    <w:rsid w:val="00DA7966"/>
    <w:rsid w:val="00DB1DFF"/>
    <w:rsid w:val="00DB377A"/>
    <w:rsid w:val="00DB3B7F"/>
    <w:rsid w:val="00DB446B"/>
    <w:rsid w:val="00DB6F37"/>
    <w:rsid w:val="00DC0AAF"/>
    <w:rsid w:val="00DC1FCB"/>
    <w:rsid w:val="00DC1FD4"/>
    <w:rsid w:val="00DC25FC"/>
    <w:rsid w:val="00DC49EC"/>
    <w:rsid w:val="00DD091D"/>
    <w:rsid w:val="00DD1E8E"/>
    <w:rsid w:val="00DD320A"/>
    <w:rsid w:val="00DD371E"/>
    <w:rsid w:val="00DD3730"/>
    <w:rsid w:val="00DD4311"/>
    <w:rsid w:val="00DE4421"/>
    <w:rsid w:val="00DE5105"/>
    <w:rsid w:val="00DE5CB0"/>
    <w:rsid w:val="00DE607E"/>
    <w:rsid w:val="00DE6153"/>
    <w:rsid w:val="00DE62AA"/>
    <w:rsid w:val="00DF2659"/>
    <w:rsid w:val="00DF3258"/>
    <w:rsid w:val="00DF5650"/>
    <w:rsid w:val="00DF57EE"/>
    <w:rsid w:val="00DF5A08"/>
    <w:rsid w:val="00DF7646"/>
    <w:rsid w:val="00E00D63"/>
    <w:rsid w:val="00E05049"/>
    <w:rsid w:val="00E05742"/>
    <w:rsid w:val="00E05E5F"/>
    <w:rsid w:val="00E07C6E"/>
    <w:rsid w:val="00E12B71"/>
    <w:rsid w:val="00E155CC"/>
    <w:rsid w:val="00E216BC"/>
    <w:rsid w:val="00E23670"/>
    <w:rsid w:val="00E24544"/>
    <w:rsid w:val="00E24A6F"/>
    <w:rsid w:val="00E300E6"/>
    <w:rsid w:val="00E3204A"/>
    <w:rsid w:val="00E3325B"/>
    <w:rsid w:val="00E346FD"/>
    <w:rsid w:val="00E35652"/>
    <w:rsid w:val="00E36952"/>
    <w:rsid w:val="00E372A7"/>
    <w:rsid w:val="00E402A2"/>
    <w:rsid w:val="00E42846"/>
    <w:rsid w:val="00E42CD5"/>
    <w:rsid w:val="00E43B30"/>
    <w:rsid w:val="00E5450C"/>
    <w:rsid w:val="00E55360"/>
    <w:rsid w:val="00E55595"/>
    <w:rsid w:val="00E57D47"/>
    <w:rsid w:val="00E607E1"/>
    <w:rsid w:val="00E6291A"/>
    <w:rsid w:val="00E62DC0"/>
    <w:rsid w:val="00E66754"/>
    <w:rsid w:val="00E721C0"/>
    <w:rsid w:val="00E752C0"/>
    <w:rsid w:val="00E75FC8"/>
    <w:rsid w:val="00E76267"/>
    <w:rsid w:val="00E77E9C"/>
    <w:rsid w:val="00E82263"/>
    <w:rsid w:val="00E83008"/>
    <w:rsid w:val="00E847AE"/>
    <w:rsid w:val="00E8488E"/>
    <w:rsid w:val="00E85004"/>
    <w:rsid w:val="00E86F08"/>
    <w:rsid w:val="00E86F32"/>
    <w:rsid w:val="00E92496"/>
    <w:rsid w:val="00E9265A"/>
    <w:rsid w:val="00EA27EB"/>
    <w:rsid w:val="00EA369A"/>
    <w:rsid w:val="00EB07F2"/>
    <w:rsid w:val="00EB0A40"/>
    <w:rsid w:val="00EB3CF5"/>
    <w:rsid w:val="00EB66FB"/>
    <w:rsid w:val="00EB6DFB"/>
    <w:rsid w:val="00EB7CEA"/>
    <w:rsid w:val="00EC0DB1"/>
    <w:rsid w:val="00EC1210"/>
    <w:rsid w:val="00EC295A"/>
    <w:rsid w:val="00EC431F"/>
    <w:rsid w:val="00EC6C5B"/>
    <w:rsid w:val="00ED2A61"/>
    <w:rsid w:val="00ED7223"/>
    <w:rsid w:val="00ED78B9"/>
    <w:rsid w:val="00EE0BFB"/>
    <w:rsid w:val="00EE23EF"/>
    <w:rsid w:val="00EE2485"/>
    <w:rsid w:val="00EE3387"/>
    <w:rsid w:val="00EE5D22"/>
    <w:rsid w:val="00EE6AA8"/>
    <w:rsid w:val="00EF0375"/>
    <w:rsid w:val="00EF0B29"/>
    <w:rsid w:val="00EF0C15"/>
    <w:rsid w:val="00EF1585"/>
    <w:rsid w:val="00EF3395"/>
    <w:rsid w:val="00EF45F1"/>
    <w:rsid w:val="00EF567B"/>
    <w:rsid w:val="00F00C29"/>
    <w:rsid w:val="00F0131A"/>
    <w:rsid w:val="00F0638B"/>
    <w:rsid w:val="00F06B37"/>
    <w:rsid w:val="00F07E46"/>
    <w:rsid w:val="00F108D2"/>
    <w:rsid w:val="00F10ED9"/>
    <w:rsid w:val="00F206DA"/>
    <w:rsid w:val="00F206E4"/>
    <w:rsid w:val="00F2304A"/>
    <w:rsid w:val="00F23286"/>
    <w:rsid w:val="00F237BD"/>
    <w:rsid w:val="00F24B40"/>
    <w:rsid w:val="00F2688D"/>
    <w:rsid w:val="00F27E64"/>
    <w:rsid w:val="00F30F43"/>
    <w:rsid w:val="00F32E30"/>
    <w:rsid w:val="00F34C71"/>
    <w:rsid w:val="00F369A2"/>
    <w:rsid w:val="00F418AE"/>
    <w:rsid w:val="00F47F68"/>
    <w:rsid w:val="00F51311"/>
    <w:rsid w:val="00F54959"/>
    <w:rsid w:val="00F549FA"/>
    <w:rsid w:val="00F56D5B"/>
    <w:rsid w:val="00F56F95"/>
    <w:rsid w:val="00F57C8F"/>
    <w:rsid w:val="00F60675"/>
    <w:rsid w:val="00F6475B"/>
    <w:rsid w:val="00F701A4"/>
    <w:rsid w:val="00F723BC"/>
    <w:rsid w:val="00F73D90"/>
    <w:rsid w:val="00F76973"/>
    <w:rsid w:val="00F76DD1"/>
    <w:rsid w:val="00F77008"/>
    <w:rsid w:val="00F77F6F"/>
    <w:rsid w:val="00F80766"/>
    <w:rsid w:val="00F82325"/>
    <w:rsid w:val="00F84686"/>
    <w:rsid w:val="00F857F8"/>
    <w:rsid w:val="00F868EE"/>
    <w:rsid w:val="00F87FA9"/>
    <w:rsid w:val="00F9119D"/>
    <w:rsid w:val="00F94174"/>
    <w:rsid w:val="00FA0575"/>
    <w:rsid w:val="00FA24FA"/>
    <w:rsid w:val="00FA654B"/>
    <w:rsid w:val="00FB03B0"/>
    <w:rsid w:val="00FB0FA5"/>
    <w:rsid w:val="00FB1BC6"/>
    <w:rsid w:val="00FB21D2"/>
    <w:rsid w:val="00FB24BC"/>
    <w:rsid w:val="00FB5065"/>
    <w:rsid w:val="00FB6D2A"/>
    <w:rsid w:val="00FC2AC0"/>
    <w:rsid w:val="00FC7278"/>
    <w:rsid w:val="00FD4505"/>
    <w:rsid w:val="00FD50C8"/>
    <w:rsid w:val="00FE023C"/>
    <w:rsid w:val="00FE25BD"/>
    <w:rsid w:val="00FE37C1"/>
    <w:rsid w:val="00FE6762"/>
    <w:rsid w:val="00FE6B58"/>
    <w:rsid w:val="00FE7049"/>
    <w:rsid w:val="00FE75AB"/>
    <w:rsid w:val="00FF11FA"/>
    <w:rsid w:val="00FF4BBD"/>
    <w:rsid w:val="0109513D"/>
    <w:rsid w:val="010E7E38"/>
    <w:rsid w:val="01283CE6"/>
    <w:rsid w:val="012E1C6C"/>
    <w:rsid w:val="012F1157"/>
    <w:rsid w:val="01356F26"/>
    <w:rsid w:val="013E7931"/>
    <w:rsid w:val="014B4A47"/>
    <w:rsid w:val="015A171E"/>
    <w:rsid w:val="0196185A"/>
    <w:rsid w:val="0198208F"/>
    <w:rsid w:val="019A0E24"/>
    <w:rsid w:val="01AE7847"/>
    <w:rsid w:val="01BE6750"/>
    <w:rsid w:val="01C54C7D"/>
    <w:rsid w:val="02021C0D"/>
    <w:rsid w:val="02076A0A"/>
    <w:rsid w:val="020A6570"/>
    <w:rsid w:val="021E392A"/>
    <w:rsid w:val="02296E4E"/>
    <w:rsid w:val="02317260"/>
    <w:rsid w:val="023536E6"/>
    <w:rsid w:val="025A5A4A"/>
    <w:rsid w:val="0265732C"/>
    <w:rsid w:val="02670DAF"/>
    <w:rsid w:val="027A183F"/>
    <w:rsid w:val="02870D83"/>
    <w:rsid w:val="02AA7B2E"/>
    <w:rsid w:val="02C17CF5"/>
    <w:rsid w:val="02E348F7"/>
    <w:rsid w:val="031518CE"/>
    <w:rsid w:val="031B114C"/>
    <w:rsid w:val="0320457B"/>
    <w:rsid w:val="033D11B0"/>
    <w:rsid w:val="034574AF"/>
    <w:rsid w:val="036433DC"/>
    <w:rsid w:val="036B1263"/>
    <w:rsid w:val="0379799E"/>
    <w:rsid w:val="03890649"/>
    <w:rsid w:val="03893112"/>
    <w:rsid w:val="03AB7ED9"/>
    <w:rsid w:val="03AC1EA9"/>
    <w:rsid w:val="03AD1F20"/>
    <w:rsid w:val="03BC0D09"/>
    <w:rsid w:val="03CA3E93"/>
    <w:rsid w:val="03E01967"/>
    <w:rsid w:val="03E1252D"/>
    <w:rsid w:val="04082B57"/>
    <w:rsid w:val="043104A2"/>
    <w:rsid w:val="04312652"/>
    <w:rsid w:val="04715F69"/>
    <w:rsid w:val="047542BB"/>
    <w:rsid w:val="047C4F99"/>
    <w:rsid w:val="04813C3B"/>
    <w:rsid w:val="048B4253"/>
    <w:rsid w:val="04927E00"/>
    <w:rsid w:val="04B47E84"/>
    <w:rsid w:val="04CB62F7"/>
    <w:rsid w:val="04E25FF1"/>
    <w:rsid w:val="04E8398A"/>
    <w:rsid w:val="050119F0"/>
    <w:rsid w:val="051B0CC5"/>
    <w:rsid w:val="05251A71"/>
    <w:rsid w:val="05536A73"/>
    <w:rsid w:val="058479B7"/>
    <w:rsid w:val="05887CDC"/>
    <w:rsid w:val="05A01558"/>
    <w:rsid w:val="05A06829"/>
    <w:rsid w:val="05C06718"/>
    <w:rsid w:val="05D7148A"/>
    <w:rsid w:val="05DB54A9"/>
    <w:rsid w:val="05E30855"/>
    <w:rsid w:val="05EB1897"/>
    <w:rsid w:val="05F201FB"/>
    <w:rsid w:val="06103708"/>
    <w:rsid w:val="0617610F"/>
    <w:rsid w:val="061D16C4"/>
    <w:rsid w:val="062D1053"/>
    <w:rsid w:val="064F3BEE"/>
    <w:rsid w:val="065D5597"/>
    <w:rsid w:val="066255ED"/>
    <w:rsid w:val="0670726C"/>
    <w:rsid w:val="06850360"/>
    <w:rsid w:val="068A2908"/>
    <w:rsid w:val="068A5FEE"/>
    <w:rsid w:val="06983DE4"/>
    <w:rsid w:val="06A63FE3"/>
    <w:rsid w:val="06AE456A"/>
    <w:rsid w:val="06B462A9"/>
    <w:rsid w:val="06C14902"/>
    <w:rsid w:val="06CC70AE"/>
    <w:rsid w:val="06E011D1"/>
    <w:rsid w:val="06F641EF"/>
    <w:rsid w:val="070F69EF"/>
    <w:rsid w:val="0716411F"/>
    <w:rsid w:val="071A6A70"/>
    <w:rsid w:val="072A5D43"/>
    <w:rsid w:val="072E78A6"/>
    <w:rsid w:val="074A1CED"/>
    <w:rsid w:val="075601AB"/>
    <w:rsid w:val="07792E18"/>
    <w:rsid w:val="077F1047"/>
    <w:rsid w:val="078056AF"/>
    <w:rsid w:val="078B5C22"/>
    <w:rsid w:val="07980765"/>
    <w:rsid w:val="07A73072"/>
    <w:rsid w:val="07CB1685"/>
    <w:rsid w:val="07DB3C63"/>
    <w:rsid w:val="07F930A6"/>
    <w:rsid w:val="080C1E90"/>
    <w:rsid w:val="08411205"/>
    <w:rsid w:val="084A4701"/>
    <w:rsid w:val="085436DE"/>
    <w:rsid w:val="08557AB5"/>
    <w:rsid w:val="08574847"/>
    <w:rsid w:val="08721AE8"/>
    <w:rsid w:val="0872661A"/>
    <w:rsid w:val="0874575C"/>
    <w:rsid w:val="088D2CF1"/>
    <w:rsid w:val="08A75FEC"/>
    <w:rsid w:val="08AD64F5"/>
    <w:rsid w:val="08CB44C5"/>
    <w:rsid w:val="08E225A7"/>
    <w:rsid w:val="08FC02FE"/>
    <w:rsid w:val="090E0819"/>
    <w:rsid w:val="091E063C"/>
    <w:rsid w:val="09241AED"/>
    <w:rsid w:val="09245209"/>
    <w:rsid w:val="09252B68"/>
    <w:rsid w:val="093552A6"/>
    <w:rsid w:val="0935787A"/>
    <w:rsid w:val="09413BDA"/>
    <w:rsid w:val="095331DF"/>
    <w:rsid w:val="095A4558"/>
    <w:rsid w:val="095A7464"/>
    <w:rsid w:val="095F08F3"/>
    <w:rsid w:val="096E106C"/>
    <w:rsid w:val="09701136"/>
    <w:rsid w:val="0994741B"/>
    <w:rsid w:val="09A16CA7"/>
    <w:rsid w:val="09B11813"/>
    <w:rsid w:val="09B1552D"/>
    <w:rsid w:val="09B84C6F"/>
    <w:rsid w:val="09C82537"/>
    <w:rsid w:val="09CA1FCC"/>
    <w:rsid w:val="09D15FCF"/>
    <w:rsid w:val="09E50961"/>
    <w:rsid w:val="09E60E28"/>
    <w:rsid w:val="09FB20DA"/>
    <w:rsid w:val="0A0006E0"/>
    <w:rsid w:val="0A090753"/>
    <w:rsid w:val="0A0D01A4"/>
    <w:rsid w:val="0A243755"/>
    <w:rsid w:val="0A31642E"/>
    <w:rsid w:val="0A3F1C89"/>
    <w:rsid w:val="0A434147"/>
    <w:rsid w:val="0A6C67DD"/>
    <w:rsid w:val="0A741271"/>
    <w:rsid w:val="0A815BA2"/>
    <w:rsid w:val="0A856526"/>
    <w:rsid w:val="0A900B47"/>
    <w:rsid w:val="0A9B5783"/>
    <w:rsid w:val="0AB42B78"/>
    <w:rsid w:val="0AB74311"/>
    <w:rsid w:val="0AC669AC"/>
    <w:rsid w:val="0AF55188"/>
    <w:rsid w:val="0B154CD7"/>
    <w:rsid w:val="0B24107A"/>
    <w:rsid w:val="0B2B42DA"/>
    <w:rsid w:val="0B3C4622"/>
    <w:rsid w:val="0B4351F1"/>
    <w:rsid w:val="0B482030"/>
    <w:rsid w:val="0B5F1271"/>
    <w:rsid w:val="0B6F4DB9"/>
    <w:rsid w:val="0B814E1E"/>
    <w:rsid w:val="0B8C058E"/>
    <w:rsid w:val="0BAE0ABB"/>
    <w:rsid w:val="0BBE651E"/>
    <w:rsid w:val="0BC319C7"/>
    <w:rsid w:val="0BC7296A"/>
    <w:rsid w:val="0BC81557"/>
    <w:rsid w:val="0BEA469E"/>
    <w:rsid w:val="0BF314AC"/>
    <w:rsid w:val="0C384E7F"/>
    <w:rsid w:val="0C646D55"/>
    <w:rsid w:val="0C6E7EB2"/>
    <w:rsid w:val="0C72336D"/>
    <w:rsid w:val="0C943E94"/>
    <w:rsid w:val="0CB92AD8"/>
    <w:rsid w:val="0CCB4B87"/>
    <w:rsid w:val="0D0700F8"/>
    <w:rsid w:val="0D2F62D9"/>
    <w:rsid w:val="0D4C433E"/>
    <w:rsid w:val="0D594644"/>
    <w:rsid w:val="0D6D0250"/>
    <w:rsid w:val="0D753F62"/>
    <w:rsid w:val="0D7A092F"/>
    <w:rsid w:val="0D7D2EF1"/>
    <w:rsid w:val="0D81087C"/>
    <w:rsid w:val="0DAC7893"/>
    <w:rsid w:val="0DBA4C83"/>
    <w:rsid w:val="0DDC17C2"/>
    <w:rsid w:val="0DDC5C9C"/>
    <w:rsid w:val="0DDE08D8"/>
    <w:rsid w:val="0DEC0AAC"/>
    <w:rsid w:val="0E200415"/>
    <w:rsid w:val="0E423271"/>
    <w:rsid w:val="0E511E28"/>
    <w:rsid w:val="0E523C99"/>
    <w:rsid w:val="0E585E37"/>
    <w:rsid w:val="0E590164"/>
    <w:rsid w:val="0E6B52EA"/>
    <w:rsid w:val="0E7744F2"/>
    <w:rsid w:val="0EA2664C"/>
    <w:rsid w:val="0EBA3E44"/>
    <w:rsid w:val="0ECF4C69"/>
    <w:rsid w:val="0EE53137"/>
    <w:rsid w:val="0F09489A"/>
    <w:rsid w:val="0F2405DE"/>
    <w:rsid w:val="0F2F292B"/>
    <w:rsid w:val="0F480F11"/>
    <w:rsid w:val="0F4B2A3A"/>
    <w:rsid w:val="0F581E88"/>
    <w:rsid w:val="0F5A6ACA"/>
    <w:rsid w:val="0F754CC5"/>
    <w:rsid w:val="0F8C348A"/>
    <w:rsid w:val="0F907DE4"/>
    <w:rsid w:val="0FA657F0"/>
    <w:rsid w:val="0FCA4890"/>
    <w:rsid w:val="0FD900DB"/>
    <w:rsid w:val="0FD901D9"/>
    <w:rsid w:val="0FDB46D3"/>
    <w:rsid w:val="0FDD3167"/>
    <w:rsid w:val="10101C50"/>
    <w:rsid w:val="10296A65"/>
    <w:rsid w:val="10297CAE"/>
    <w:rsid w:val="10397E2D"/>
    <w:rsid w:val="103E2CFA"/>
    <w:rsid w:val="1043055C"/>
    <w:rsid w:val="10566F54"/>
    <w:rsid w:val="105F3F44"/>
    <w:rsid w:val="10627DE9"/>
    <w:rsid w:val="10706ADD"/>
    <w:rsid w:val="109A3053"/>
    <w:rsid w:val="10A95D14"/>
    <w:rsid w:val="10AB2D8E"/>
    <w:rsid w:val="10BC66AD"/>
    <w:rsid w:val="10C20A32"/>
    <w:rsid w:val="10C43C9C"/>
    <w:rsid w:val="10D379B8"/>
    <w:rsid w:val="10D84ED2"/>
    <w:rsid w:val="10E83F15"/>
    <w:rsid w:val="11191B26"/>
    <w:rsid w:val="1158549D"/>
    <w:rsid w:val="117013E6"/>
    <w:rsid w:val="11775BF6"/>
    <w:rsid w:val="117D3217"/>
    <w:rsid w:val="118B1725"/>
    <w:rsid w:val="11AF63CD"/>
    <w:rsid w:val="11B35D01"/>
    <w:rsid w:val="11C87C09"/>
    <w:rsid w:val="11CF7CD5"/>
    <w:rsid w:val="11D431A3"/>
    <w:rsid w:val="12020F96"/>
    <w:rsid w:val="12137C6C"/>
    <w:rsid w:val="12170602"/>
    <w:rsid w:val="12206F5E"/>
    <w:rsid w:val="1228342F"/>
    <w:rsid w:val="12480979"/>
    <w:rsid w:val="1254220B"/>
    <w:rsid w:val="126E16AC"/>
    <w:rsid w:val="12766B2B"/>
    <w:rsid w:val="127856F4"/>
    <w:rsid w:val="12C327BF"/>
    <w:rsid w:val="12D31EAB"/>
    <w:rsid w:val="12E34449"/>
    <w:rsid w:val="12E602BC"/>
    <w:rsid w:val="12FA4E80"/>
    <w:rsid w:val="130131AC"/>
    <w:rsid w:val="130202AB"/>
    <w:rsid w:val="1308433D"/>
    <w:rsid w:val="131D6F28"/>
    <w:rsid w:val="132C15FE"/>
    <w:rsid w:val="13324DBE"/>
    <w:rsid w:val="134E369A"/>
    <w:rsid w:val="13695765"/>
    <w:rsid w:val="136C356F"/>
    <w:rsid w:val="13B303FB"/>
    <w:rsid w:val="13FC4402"/>
    <w:rsid w:val="141628D6"/>
    <w:rsid w:val="142678B8"/>
    <w:rsid w:val="1429361E"/>
    <w:rsid w:val="142D2FA5"/>
    <w:rsid w:val="143375F4"/>
    <w:rsid w:val="144613A2"/>
    <w:rsid w:val="144E318E"/>
    <w:rsid w:val="145458F0"/>
    <w:rsid w:val="146F38F0"/>
    <w:rsid w:val="14761FA0"/>
    <w:rsid w:val="147911E9"/>
    <w:rsid w:val="147D42CA"/>
    <w:rsid w:val="14BB71FF"/>
    <w:rsid w:val="14C02C1D"/>
    <w:rsid w:val="14D74ACE"/>
    <w:rsid w:val="14DC6561"/>
    <w:rsid w:val="14E345F4"/>
    <w:rsid w:val="14F0337C"/>
    <w:rsid w:val="14F22EA6"/>
    <w:rsid w:val="14FB1969"/>
    <w:rsid w:val="14FB755D"/>
    <w:rsid w:val="1504456E"/>
    <w:rsid w:val="150660D3"/>
    <w:rsid w:val="15167FD8"/>
    <w:rsid w:val="15317166"/>
    <w:rsid w:val="153E782D"/>
    <w:rsid w:val="155143CE"/>
    <w:rsid w:val="158D333F"/>
    <w:rsid w:val="15B55042"/>
    <w:rsid w:val="15D10970"/>
    <w:rsid w:val="15F41BAD"/>
    <w:rsid w:val="16053F02"/>
    <w:rsid w:val="16104439"/>
    <w:rsid w:val="162B021C"/>
    <w:rsid w:val="16324237"/>
    <w:rsid w:val="16506CC7"/>
    <w:rsid w:val="165A6902"/>
    <w:rsid w:val="168A3B5A"/>
    <w:rsid w:val="168B59A8"/>
    <w:rsid w:val="16AC2F0C"/>
    <w:rsid w:val="16B53231"/>
    <w:rsid w:val="16C11879"/>
    <w:rsid w:val="16C622EA"/>
    <w:rsid w:val="16D27E56"/>
    <w:rsid w:val="16DE7B56"/>
    <w:rsid w:val="170427AB"/>
    <w:rsid w:val="17106E30"/>
    <w:rsid w:val="17161B54"/>
    <w:rsid w:val="17294251"/>
    <w:rsid w:val="172F560A"/>
    <w:rsid w:val="1754014B"/>
    <w:rsid w:val="1773450E"/>
    <w:rsid w:val="1774095B"/>
    <w:rsid w:val="1788476D"/>
    <w:rsid w:val="178F0769"/>
    <w:rsid w:val="17AF25E1"/>
    <w:rsid w:val="17B45232"/>
    <w:rsid w:val="17B9356E"/>
    <w:rsid w:val="17DA0305"/>
    <w:rsid w:val="17FD49A3"/>
    <w:rsid w:val="18041BDA"/>
    <w:rsid w:val="18187285"/>
    <w:rsid w:val="18240F7F"/>
    <w:rsid w:val="18564F37"/>
    <w:rsid w:val="187C2E93"/>
    <w:rsid w:val="187C518F"/>
    <w:rsid w:val="189368DE"/>
    <w:rsid w:val="18A04609"/>
    <w:rsid w:val="18B52DD8"/>
    <w:rsid w:val="18CD3727"/>
    <w:rsid w:val="18CE2BCB"/>
    <w:rsid w:val="18E33C57"/>
    <w:rsid w:val="18E46238"/>
    <w:rsid w:val="18F66642"/>
    <w:rsid w:val="19037C7A"/>
    <w:rsid w:val="190578A0"/>
    <w:rsid w:val="1910750B"/>
    <w:rsid w:val="19133CDA"/>
    <w:rsid w:val="19204547"/>
    <w:rsid w:val="192B6867"/>
    <w:rsid w:val="193E5965"/>
    <w:rsid w:val="196E6B7A"/>
    <w:rsid w:val="1978512C"/>
    <w:rsid w:val="19804606"/>
    <w:rsid w:val="198460C7"/>
    <w:rsid w:val="19863298"/>
    <w:rsid w:val="19E260F2"/>
    <w:rsid w:val="19E842AE"/>
    <w:rsid w:val="19E951DC"/>
    <w:rsid w:val="19EE7653"/>
    <w:rsid w:val="19EF5C39"/>
    <w:rsid w:val="1A1A5329"/>
    <w:rsid w:val="1A1B4364"/>
    <w:rsid w:val="1A336DCF"/>
    <w:rsid w:val="1A497CAF"/>
    <w:rsid w:val="1A525A6B"/>
    <w:rsid w:val="1A575E27"/>
    <w:rsid w:val="1A640328"/>
    <w:rsid w:val="1A724D74"/>
    <w:rsid w:val="1A7C19DE"/>
    <w:rsid w:val="1A83044F"/>
    <w:rsid w:val="1A9B169F"/>
    <w:rsid w:val="1AA01C45"/>
    <w:rsid w:val="1AA566A9"/>
    <w:rsid w:val="1AB3109A"/>
    <w:rsid w:val="1ABF3D1B"/>
    <w:rsid w:val="1AC05B21"/>
    <w:rsid w:val="1AC66A6F"/>
    <w:rsid w:val="1AD7606D"/>
    <w:rsid w:val="1AE81EA5"/>
    <w:rsid w:val="1AEA37AB"/>
    <w:rsid w:val="1AEB4F8F"/>
    <w:rsid w:val="1B1939C8"/>
    <w:rsid w:val="1B377850"/>
    <w:rsid w:val="1B402CF8"/>
    <w:rsid w:val="1B591EC3"/>
    <w:rsid w:val="1B7D1C68"/>
    <w:rsid w:val="1B885CCC"/>
    <w:rsid w:val="1B8E6C53"/>
    <w:rsid w:val="1BEC6094"/>
    <w:rsid w:val="1BFF6576"/>
    <w:rsid w:val="1C291495"/>
    <w:rsid w:val="1C394701"/>
    <w:rsid w:val="1C3F2113"/>
    <w:rsid w:val="1C46241C"/>
    <w:rsid w:val="1C555928"/>
    <w:rsid w:val="1C577A16"/>
    <w:rsid w:val="1C5A6E4A"/>
    <w:rsid w:val="1C7D13C0"/>
    <w:rsid w:val="1C8A6D69"/>
    <w:rsid w:val="1C993E2E"/>
    <w:rsid w:val="1CB87505"/>
    <w:rsid w:val="1CBE77FA"/>
    <w:rsid w:val="1CCE3A82"/>
    <w:rsid w:val="1CD00845"/>
    <w:rsid w:val="1CD52C7B"/>
    <w:rsid w:val="1D19203E"/>
    <w:rsid w:val="1D1E3BB1"/>
    <w:rsid w:val="1D242231"/>
    <w:rsid w:val="1D250771"/>
    <w:rsid w:val="1D372933"/>
    <w:rsid w:val="1D5630A6"/>
    <w:rsid w:val="1D6162D8"/>
    <w:rsid w:val="1D62334F"/>
    <w:rsid w:val="1D6402CD"/>
    <w:rsid w:val="1D641BA5"/>
    <w:rsid w:val="1D6F1F94"/>
    <w:rsid w:val="1D763F7E"/>
    <w:rsid w:val="1D8470AA"/>
    <w:rsid w:val="1DA96897"/>
    <w:rsid w:val="1DAC69B1"/>
    <w:rsid w:val="1DD55280"/>
    <w:rsid w:val="1DED40B4"/>
    <w:rsid w:val="1E0A41CC"/>
    <w:rsid w:val="1E2F315F"/>
    <w:rsid w:val="1E47755C"/>
    <w:rsid w:val="1E663662"/>
    <w:rsid w:val="1E95289E"/>
    <w:rsid w:val="1EB04BB8"/>
    <w:rsid w:val="1EB36195"/>
    <w:rsid w:val="1EB72EF4"/>
    <w:rsid w:val="1EBD15D5"/>
    <w:rsid w:val="1EF923AB"/>
    <w:rsid w:val="1F102E3F"/>
    <w:rsid w:val="1F15725E"/>
    <w:rsid w:val="1F1D1B25"/>
    <w:rsid w:val="1F235977"/>
    <w:rsid w:val="1F3C49BA"/>
    <w:rsid w:val="1F440FD5"/>
    <w:rsid w:val="1F5E5702"/>
    <w:rsid w:val="1F736A29"/>
    <w:rsid w:val="1F876125"/>
    <w:rsid w:val="1F8A04A3"/>
    <w:rsid w:val="1FB03A8F"/>
    <w:rsid w:val="1FB30150"/>
    <w:rsid w:val="1FE12855"/>
    <w:rsid w:val="1FE57EE8"/>
    <w:rsid w:val="1FEF09C8"/>
    <w:rsid w:val="1FF010E5"/>
    <w:rsid w:val="1FF510D9"/>
    <w:rsid w:val="1FF55A2B"/>
    <w:rsid w:val="20382AE0"/>
    <w:rsid w:val="203A4585"/>
    <w:rsid w:val="203C7CC0"/>
    <w:rsid w:val="203F16B0"/>
    <w:rsid w:val="204C6639"/>
    <w:rsid w:val="204D1594"/>
    <w:rsid w:val="20542580"/>
    <w:rsid w:val="208504C5"/>
    <w:rsid w:val="208D7F89"/>
    <w:rsid w:val="20906BDA"/>
    <w:rsid w:val="20980932"/>
    <w:rsid w:val="20A50B31"/>
    <w:rsid w:val="20B64BD8"/>
    <w:rsid w:val="20C72E12"/>
    <w:rsid w:val="20D31B94"/>
    <w:rsid w:val="20E41E79"/>
    <w:rsid w:val="20EA39CF"/>
    <w:rsid w:val="20EB0A1A"/>
    <w:rsid w:val="20F94FFC"/>
    <w:rsid w:val="211D5DB6"/>
    <w:rsid w:val="2120599C"/>
    <w:rsid w:val="212F2B2E"/>
    <w:rsid w:val="213735C6"/>
    <w:rsid w:val="213A7004"/>
    <w:rsid w:val="215D5F8A"/>
    <w:rsid w:val="215F05B6"/>
    <w:rsid w:val="21795A9A"/>
    <w:rsid w:val="219B7CCB"/>
    <w:rsid w:val="21A473B5"/>
    <w:rsid w:val="21C26656"/>
    <w:rsid w:val="21C86C87"/>
    <w:rsid w:val="21E90441"/>
    <w:rsid w:val="21EA5CE6"/>
    <w:rsid w:val="21EC70E4"/>
    <w:rsid w:val="21FA0D89"/>
    <w:rsid w:val="2208176A"/>
    <w:rsid w:val="22173FB8"/>
    <w:rsid w:val="22291673"/>
    <w:rsid w:val="22462D4A"/>
    <w:rsid w:val="22513ADB"/>
    <w:rsid w:val="22757ED6"/>
    <w:rsid w:val="22A03488"/>
    <w:rsid w:val="22B810B7"/>
    <w:rsid w:val="22CA2534"/>
    <w:rsid w:val="22E56A1A"/>
    <w:rsid w:val="22E960A7"/>
    <w:rsid w:val="22F13239"/>
    <w:rsid w:val="23090AA4"/>
    <w:rsid w:val="230C06A9"/>
    <w:rsid w:val="23541C5C"/>
    <w:rsid w:val="236261CD"/>
    <w:rsid w:val="23666474"/>
    <w:rsid w:val="23920628"/>
    <w:rsid w:val="2392739C"/>
    <w:rsid w:val="239600A0"/>
    <w:rsid w:val="239D322E"/>
    <w:rsid w:val="23A72F04"/>
    <w:rsid w:val="23AA6FBD"/>
    <w:rsid w:val="23C04277"/>
    <w:rsid w:val="23C23E2C"/>
    <w:rsid w:val="23EC4965"/>
    <w:rsid w:val="23ED6B98"/>
    <w:rsid w:val="240C0A0E"/>
    <w:rsid w:val="241A1298"/>
    <w:rsid w:val="2423386C"/>
    <w:rsid w:val="24242EAF"/>
    <w:rsid w:val="242875DA"/>
    <w:rsid w:val="24482965"/>
    <w:rsid w:val="244E43EB"/>
    <w:rsid w:val="24625747"/>
    <w:rsid w:val="24664269"/>
    <w:rsid w:val="246B4886"/>
    <w:rsid w:val="249F55BB"/>
    <w:rsid w:val="24A156D9"/>
    <w:rsid w:val="24B6090C"/>
    <w:rsid w:val="24B7117A"/>
    <w:rsid w:val="24D075C4"/>
    <w:rsid w:val="24D357BC"/>
    <w:rsid w:val="24E41EBD"/>
    <w:rsid w:val="24F47E88"/>
    <w:rsid w:val="25006AB6"/>
    <w:rsid w:val="251D6150"/>
    <w:rsid w:val="252D0EDC"/>
    <w:rsid w:val="25427763"/>
    <w:rsid w:val="255F46C0"/>
    <w:rsid w:val="257C3B91"/>
    <w:rsid w:val="25894F1C"/>
    <w:rsid w:val="25910F73"/>
    <w:rsid w:val="259B4EAA"/>
    <w:rsid w:val="25B50668"/>
    <w:rsid w:val="25D34C47"/>
    <w:rsid w:val="2601730F"/>
    <w:rsid w:val="26140589"/>
    <w:rsid w:val="261A0447"/>
    <w:rsid w:val="26304A03"/>
    <w:rsid w:val="265E428B"/>
    <w:rsid w:val="26731A45"/>
    <w:rsid w:val="268A2E9F"/>
    <w:rsid w:val="269536D2"/>
    <w:rsid w:val="269B3FDD"/>
    <w:rsid w:val="269C61AD"/>
    <w:rsid w:val="26A53175"/>
    <w:rsid w:val="26B900D5"/>
    <w:rsid w:val="26BC7BF6"/>
    <w:rsid w:val="26D311FF"/>
    <w:rsid w:val="26D47BBD"/>
    <w:rsid w:val="26D80CCE"/>
    <w:rsid w:val="26DA04FE"/>
    <w:rsid w:val="26E11C81"/>
    <w:rsid w:val="270952D9"/>
    <w:rsid w:val="27272A96"/>
    <w:rsid w:val="27283244"/>
    <w:rsid w:val="27376DC6"/>
    <w:rsid w:val="274055D0"/>
    <w:rsid w:val="274B46B3"/>
    <w:rsid w:val="27535D84"/>
    <w:rsid w:val="276052A0"/>
    <w:rsid w:val="277512F4"/>
    <w:rsid w:val="278F1145"/>
    <w:rsid w:val="279436AC"/>
    <w:rsid w:val="27981532"/>
    <w:rsid w:val="27AA21B2"/>
    <w:rsid w:val="27B73A1A"/>
    <w:rsid w:val="27BA7B84"/>
    <w:rsid w:val="27BF29B0"/>
    <w:rsid w:val="27CF4540"/>
    <w:rsid w:val="27D61472"/>
    <w:rsid w:val="27DE2D94"/>
    <w:rsid w:val="27EE4A9C"/>
    <w:rsid w:val="280458A8"/>
    <w:rsid w:val="28264760"/>
    <w:rsid w:val="28274F18"/>
    <w:rsid w:val="28282657"/>
    <w:rsid w:val="28333119"/>
    <w:rsid w:val="284F6C96"/>
    <w:rsid w:val="28654F05"/>
    <w:rsid w:val="28664F00"/>
    <w:rsid w:val="286716A7"/>
    <w:rsid w:val="28716C78"/>
    <w:rsid w:val="289D73A3"/>
    <w:rsid w:val="28A34D78"/>
    <w:rsid w:val="28A7275C"/>
    <w:rsid w:val="28AF543D"/>
    <w:rsid w:val="28C26D95"/>
    <w:rsid w:val="28D019DC"/>
    <w:rsid w:val="28D50FDF"/>
    <w:rsid w:val="28DB1463"/>
    <w:rsid w:val="28DF5AF6"/>
    <w:rsid w:val="28EE2872"/>
    <w:rsid w:val="28F138A5"/>
    <w:rsid w:val="28F54CDD"/>
    <w:rsid w:val="28FA4362"/>
    <w:rsid w:val="28FA66C3"/>
    <w:rsid w:val="292F4988"/>
    <w:rsid w:val="293002B5"/>
    <w:rsid w:val="293A3C68"/>
    <w:rsid w:val="29482CFD"/>
    <w:rsid w:val="294F7299"/>
    <w:rsid w:val="29541A3E"/>
    <w:rsid w:val="29680A5D"/>
    <w:rsid w:val="29791F3B"/>
    <w:rsid w:val="297D1992"/>
    <w:rsid w:val="29825BBC"/>
    <w:rsid w:val="29997AF6"/>
    <w:rsid w:val="29A25FFE"/>
    <w:rsid w:val="29A45906"/>
    <w:rsid w:val="29A506FC"/>
    <w:rsid w:val="29A95DAC"/>
    <w:rsid w:val="29BD5C6D"/>
    <w:rsid w:val="29CB2F2E"/>
    <w:rsid w:val="29CD3C84"/>
    <w:rsid w:val="29D05E22"/>
    <w:rsid w:val="29EC1B96"/>
    <w:rsid w:val="2A017C21"/>
    <w:rsid w:val="2A0D61D2"/>
    <w:rsid w:val="2A1F107E"/>
    <w:rsid w:val="2A277946"/>
    <w:rsid w:val="2A286490"/>
    <w:rsid w:val="2A2F6C73"/>
    <w:rsid w:val="2A313078"/>
    <w:rsid w:val="2A482F4E"/>
    <w:rsid w:val="2A7321CD"/>
    <w:rsid w:val="2A8069DE"/>
    <w:rsid w:val="2A89556C"/>
    <w:rsid w:val="2AD27564"/>
    <w:rsid w:val="2AF94D50"/>
    <w:rsid w:val="2B0058DE"/>
    <w:rsid w:val="2B0E6870"/>
    <w:rsid w:val="2B222450"/>
    <w:rsid w:val="2B25739C"/>
    <w:rsid w:val="2B2A73BF"/>
    <w:rsid w:val="2B4572CE"/>
    <w:rsid w:val="2B484A17"/>
    <w:rsid w:val="2B711F28"/>
    <w:rsid w:val="2B761F33"/>
    <w:rsid w:val="2B7F27D3"/>
    <w:rsid w:val="2B863FB0"/>
    <w:rsid w:val="2B95102F"/>
    <w:rsid w:val="2B985264"/>
    <w:rsid w:val="2B9C7794"/>
    <w:rsid w:val="2BAB36BD"/>
    <w:rsid w:val="2BC37EC0"/>
    <w:rsid w:val="2BCF5B2C"/>
    <w:rsid w:val="2BDD73DE"/>
    <w:rsid w:val="2BE04876"/>
    <w:rsid w:val="2BE805A8"/>
    <w:rsid w:val="2BEC2235"/>
    <w:rsid w:val="2BEE1898"/>
    <w:rsid w:val="2C08491D"/>
    <w:rsid w:val="2C145A60"/>
    <w:rsid w:val="2C310072"/>
    <w:rsid w:val="2C321771"/>
    <w:rsid w:val="2C3A7715"/>
    <w:rsid w:val="2C5E46AE"/>
    <w:rsid w:val="2C764E32"/>
    <w:rsid w:val="2C7A45DE"/>
    <w:rsid w:val="2C821439"/>
    <w:rsid w:val="2C8E261E"/>
    <w:rsid w:val="2C957B0A"/>
    <w:rsid w:val="2CAF0476"/>
    <w:rsid w:val="2CBA7C54"/>
    <w:rsid w:val="2CBB4533"/>
    <w:rsid w:val="2CCF1C8A"/>
    <w:rsid w:val="2CE541F4"/>
    <w:rsid w:val="2CFE413E"/>
    <w:rsid w:val="2D081A1B"/>
    <w:rsid w:val="2D204C5E"/>
    <w:rsid w:val="2D2A0D7D"/>
    <w:rsid w:val="2D322B06"/>
    <w:rsid w:val="2D357BC4"/>
    <w:rsid w:val="2D4E7F5B"/>
    <w:rsid w:val="2D510DEC"/>
    <w:rsid w:val="2D543EC1"/>
    <w:rsid w:val="2D55527B"/>
    <w:rsid w:val="2D5D3C0C"/>
    <w:rsid w:val="2D6D69E3"/>
    <w:rsid w:val="2D7333BF"/>
    <w:rsid w:val="2D7F2732"/>
    <w:rsid w:val="2D8F7CFB"/>
    <w:rsid w:val="2D9211D0"/>
    <w:rsid w:val="2D990B9C"/>
    <w:rsid w:val="2D9E2037"/>
    <w:rsid w:val="2DA53921"/>
    <w:rsid w:val="2DA6121D"/>
    <w:rsid w:val="2DAA47C7"/>
    <w:rsid w:val="2DB13E52"/>
    <w:rsid w:val="2DC31B03"/>
    <w:rsid w:val="2DD972D9"/>
    <w:rsid w:val="2DDF3E3D"/>
    <w:rsid w:val="2DE30AE2"/>
    <w:rsid w:val="2DE6023D"/>
    <w:rsid w:val="2E040334"/>
    <w:rsid w:val="2E0532FE"/>
    <w:rsid w:val="2E3A1FC5"/>
    <w:rsid w:val="2E5E5416"/>
    <w:rsid w:val="2E6E2922"/>
    <w:rsid w:val="2E7A120C"/>
    <w:rsid w:val="2E7A66FC"/>
    <w:rsid w:val="2E7E53C3"/>
    <w:rsid w:val="2E8D4D26"/>
    <w:rsid w:val="2E9927A3"/>
    <w:rsid w:val="2EA122AD"/>
    <w:rsid w:val="2ECB17EB"/>
    <w:rsid w:val="2ECB5E92"/>
    <w:rsid w:val="2EE82886"/>
    <w:rsid w:val="2EEE27ED"/>
    <w:rsid w:val="2EF201EA"/>
    <w:rsid w:val="2EF75335"/>
    <w:rsid w:val="2F0B2DD5"/>
    <w:rsid w:val="2F0C3E64"/>
    <w:rsid w:val="2F2039C0"/>
    <w:rsid w:val="2F21032A"/>
    <w:rsid w:val="2F210D27"/>
    <w:rsid w:val="2F2E6E09"/>
    <w:rsid w:val="2F467284"/>
    <w:rsid w:val="2F8C3113"/>
    <w:rsid w:val="2F940AB6"/>
    <w:rsid w:val="2FA71E09"/>
    <w:rsid w:val="2FB90B9B"/>
    <w:rsid w:val="2FD1530B"/>
    <w:rsid w:val="2FE90991"/>
    <w:rsid w:val="2FED36DB"/>
    <w:rsid w:val="2FED7A26"/>
    <w:rsid w:val="2FF351B1"/>
    <w:rsid w:val="300346D5"/>
    <w:rsid w:val="300C14D7"/>
    <w:rsid w:val="30264FAC"/>
    <w:rsid w:val="30355611"/>
    <w:rsid w:val="30504C5C"/>
    <w:rsid w:val="305204A4"/>
    <w:rsid w:val="306D0246"/>
    <w:rsid w:val="307739D9"/>
    <w:rsid w:val="307B7F53"/>
    <w:rsid w:val="307E0C8B"/>
    <w:rsid w:val="30A2540D"/>
    <w:rsid w:val="30C3204A"/>
    <w:rsid w:val="30C73B29"/>
    <w:rsid w:val="30DA0679"/>
    <w:rsid w:val="30EA06B3"/>
    <w:rsid w:val="311A339B"/>
    <w:rsid w:val="312D7213"/>
    <w:rsid w:val="314F230B"/>
    <w:rsid w:val="318B66C4"/>
    <w:rsid w:val="319B0473"/>
    <w:rsid w:val="31D42819"/>
    <w:rsid w:val="31F95A80"/>
    <w:rsid w:val="32131AD0"/>
    <w:rsid w:val="322722F3"/>
    <w:rsid w:val="324115D2"/>
    <w:rsid w:val="32490371"/>
    <w:rsid w:val="32545C17"/>
    <w:rsid w:val="32573C94"/>
    <w:rsid w:val="328321E7"/>
    <w:rsid w:val="328A70FD"/>
    <w:rsid w:val="32AC4779"/>
    <w:rsid w:val="32B4451E"/>
    <w:rsid w:val="32C369AC"/>
    <w:rsid w:val="32E71A71"/>
    <w:rsid w:val="32E83609"/>
    <w:rsid w:val="32EC3387"/>
    <w:rsid w:val="32F05CA0"/>
    <w:rsid w:val="33002D7F"/>
    <w:rsid w:val="330B029A"/>
    <w:rsid w:val="330C2A6F"/>
    <w:rsid w:val="33121752"/>
    <w:rsid w:val="332D40C2"/>
    <w:rsid w:val="333F7B79"/>
    <w:rsid w:val="334B2675"/>
    <w:rsid w:val="33530D5D"/>
    <w:rsid w:val="33536431"/>
    <w:rsid w:val="33561838"/>
    <w:rsid w:val="33577D64"/>
    <w:rsid w:val="33600DD6"/>
    <w:rsid w:val="3381788D"/>
    <w:rsid w:val="33900AD5"/>
    <w:rsid w:val="33987FE8"/>
    <w:rsid w:val="33B311B3"/>
    <w:rsid w:val="33BA44A4"/>
    <w:rsid w:val="33D644A8"/>
    <w:rsid w:val="33ED5577"/>
    <w:rsid w:val="340B208B"/>
    <w:rsid w:val="34377B0A"/>
    <w:rsid w:val="344B7127"/>
    <w:rsid w:val="3482633D"/>
    <w:rsid w:val="34BD5D44"/>
    <w:rsid w:val="34C101C1"/>
    <w:rsid w:val="34C2517E"/>
    <w:rsid w:val="34DC2644"/>
    <w:rsid w:val="34E77ECD"/>
    <w:rsid w:val="34FB718B"/>
    <w:rsid w:val="34FE5200"/>
    <w:rsid w:val="35027FFE"/>
    <w:rsid w:val="352C5755"/>
    <w:rsid w:val="35332DA5"/>
    <w:rsid w:val="35385F19"/>
    <w:rsid w:val="3541520B"/>
    <w:rsid w:val="35566F4D"/>
    <w:rsid w:val="357A34F0"/>
    <w:rsid w:val="35804B54"/>
    <w:rsid w:val="35B15849"/>
    <w:rsid w:val="35C258CD"/>
    <w:rsid w:val="35DE085F"/>
    <w:rsid w:val="35E21547"/>
    <w:rsid w:val="36040E2C"/>
    <w:rsid w:val="360D4C4A"/>
    <w:rsid w:val="36110BB9"/>
    <w:rsid w:val="36343A72"/>
    <w:rsid w:val="36491401"/>
    <w:rsid w:val="365D508B"/>
    <w:rsid w:val="369B6A0E"/>
    <w:rsid w:val="369D5767"/>
    <w:rsid w:val="36A87BBE"/>
    <w:rsid w:val="36AE7C65"/>
    <w:rsid w:val="36B93257"/>
    <w:rsid w:val="36DD5C81"/>
    <w:rsid w:val="36E233F0"/>
    <w:rsid w:val="36FF1C5E"/>
    <w:rsid w:val="37021F31"/>
    <w:rsid w:val="373D1A36"/>
    <w:rsid w:val="37556F27"/>
    <w:rsid w:val="37781ACC"/>
    <w:rsid w:val="379D203C"/>
    <w:rsid w:val="379E68E4"/>
    <w:rsid w:val="37B413CC"/>
    <w:rsid w:val="37D7330D"/>
    <w:rsid w:val="37EF1A1D"/>
    <w:rsid w:val="37F13E18"/>
    <w:rsid w:val="37F71530"/>
    <w:rsid w:val="38004B13"/>
    <w:rsid w:val="380254F3"/>
    <w:rsid w:val="380A71F4"/>
    <w:rsid w:val="381714C5"/>
    <w:rsid w:val="381E11CA"/>
    <w:rsid w:val="385F455C"/>
    <w:rsid w:val="386052D2"/>
    <w:rsid w:val="38682503"/>
    <w:rsid w:val="387820EE"/>
    <w:rsid w:val="38884958"/>
    <w:rsid w:val="388E4824"/>
    <w:rsid w:val="38A27406"/>
    <w:rsid w:val="38AB04DD"/>
    <w:rsid w:val="38B1613D"/>
    <w:rsid w:val="38B42DF8"/>
    <w:rsid w:val="38CC0AD8"/>
    <w:rsid w:val="38D72DC0"/>
    <w:rsid w:val="38E075A1"/>
    <w:rsid w:val="38F35E91"/>
    <w:rsid w:val="38F62947"/>
    <w:rsid w:val="38F745EA"/>
    <w:rsid w:val="38FA4FE2"/>
    <w:rsid w:val="390D5085"/>
    <w:rsid w:val="391A2D9D"/>
    <w:rsid w:val="392171F8"/>
    <w:rsid w:val="392A12B1"/>
    <w:rsid w:val="392E478D"/>
    <w:rsid w:val="393461AE"/>
    <w:rsid w:val="397D4B49"/>
    <w:rsid w:val="398A6349"/>
    <w:rsid w:val="39A21CE3"/>
    <w:rsid w:val="39CB3DA2"/>
    <w:rsid w:val="39E13F67"/>
    <w:rsid w:val="39F32293"/>
    <w:rsid w:val="39FF77B6"/>
    <w:rsid w:val="3A03056E"/>
    <w:rsid w:val="3A061029"/>
    <w:rsid w:val="3A0812AA"/>
    <w:rsid w:val="3A097111"/>
    <w:rsid w:val="3A1B0204"/>
    <w:rsid w:val="3A306F82"/>
    <w:rsid w:val="3A362B17"/>
    <w:rsid w:val="3A4117EF"/>
    <w:rsid w:val="3A5835CA"/>
    <w:rsid w:val="3A5D4383"/>
    <w:rsid w:val="3A6158E7"/>
    <w:rsid w:val="3A652295"/>
    <w:rsid w:val="3A6D6F01"/>
    <w:rsid w:val="3A6F689B"/>
    <w:rsid w:val="3A7B3DA6"/>
    <w:rsid w:val="3A9835D4"/>
    <w:rsid w:val="3AA53C7E"/>
    <w:rsid w:val="3AE76180"/>
    <w:rsid w:val="3AF25226"/>
    <w:rsid w:val="3AF32B72"/>
    <w:rsid w:val="3AF43933"/>
    <w:rsid w:val="3AF81B60"/>
    <w:rsid w:val="3AFA06D3"/>
    <w:rsid w:val="3AFC455B"/>
    <w:rsid w:val="3AFF5F80"/>
    <w:rsid w:val="3B355D3B"/>
    <w:rsid w:val="3B4A3888"/>
    <w:rsid w:val="3B4D2C8A"/>
    <w:rsid w:val="3B5A7171"/>
    <w:rsid w:val="3B8861D5"/>
    <w:rsid w:val="3BA04801"/>
    <w:rsid w:val="3BAC7B48"/>
    <w:rsid w:val="3BB96578"/>
    <w:rsid w:val="3BCE589D"/>
    <w:rsid w:val="3BD16847"/>
    <w:rsid w:val="3BFC1A20"/>
    <w:rsid w:val="3C03716C"/>
    <w:rsid w:val="3C0E6D98"/>
    <w:rsid w:val="3C580DC7"/>
    <w:rsid w:val="3C662976"/>
    <w:rsid w:val="3C7C10FE"/>
    <w:rsid w:val="3C8601EE"/>
    <w:rsid w:val="3C985662"/>
    <w:rsid w:val="3CC82D1A"/>
    <w:rsid w:val="3CE70CB0"/>
    <w:rsid w:val="3CEB0D9F"/>
    <w:rsid w:val="3D295D6B"/>
    <w:rsid w:val="3D2A5D53"/>
    <w:rsid w:val="3D2E0246"/>
    <w:rsid w:val="3D2F7075"/>
    <w:rsid w:val="3D3340A8"/>
    <w:rsid w:val="3D54258F"/>
    <w:rsid w:val="3D7658FA"/>
    <w:rsid w:val="3DAA3B69"/>
    <w:rsid w:val="3DBA4E22"/>
    <w:rsid w:val="3DDD764F"/>
    <w:rsid w:val="3DE67D91"/>
    <w:rsid w:val="3E046C9F"/>
    <w:rsid w:val="3E3543F1"/>
    <w:rsid w:val="3E502662"/>
    <w:rsid w:val="3E5543AC"/>
    <w:rsid w:val="3E5E11C6"/>
    <w:rsid w:val="3E8E3C86"/>
    <w:rsid w:val="3E911700"/>
    <w:rsid w:val="3EB43E78"/>
    <w:rsid w:val="3EBF4075"/>
    <w:rsid w:val="3EE63D3B"/>
    <w:rsid w:val="3EF827D2"/>
    <w:rsid w:val="3F06615E"/>
    <w:rsid w:val="3F1F50B1"/>
    <w:rsid w:val="3F403AC3"/>
    <w:rsid w:val="3F425D4A"/>
    <w:rsid w:val="3F583EB5"/>
    <w:rsid w:val="3F6C7322"/>
    <w:rsid w:val="3F753A39"/>
    <w:rsid w:val="3F787457"/>
    <w:rsid w:val="3FC25ADE"/>
    <w:rsid w:val="3FD2570A"/>
    <w:rsid w:val="3FE4547E"/>
    <w:rsid w:val="40051B04"/>
    <w:rsid w:val="4013120B"/>
    <w:rsid w:val="401D75AE"/>
    <w:rsid w:val="4026430F"/>
    <w:rsid w:val="402C64BF"/>
    <w:rsid w:val="40300523"/>
    <w:rsid w:val="40301FC1"/>
    <w:rsid w:val="40371E75"/>
    <w:rsid w:val="405705F5"/>
    <w:rsid w:val="406A310F"/>
    <w:rsid w:val="406E5C8F"/>
    <w:rsid w:val="40804C32"/>
    <w:rsid w:val="408F07C9"/>
    <w:rsid w:val="40D21B1D"/>
    <w:rsid w:val="40ED3623"/>
    <w:rsid w:val="40F476B6"/>
    <w:rsid w:val="41083192"/>
    <w:rsid w:val="414365A1"/>
    <w:rsid w:val="414F1A0A"/>
    <w:rsid w:val="41557FAD"/>
    <w:rsid w:val="417E059E"/>
    <w:rsid w:val="418A0B5A"/>
    <w:rsid w:val="418E1D68"/>
    <w:rsid w:val="41A94951"/>
    <w:rsid w:val="41AC0759"/>
    <w:rsid w:val="41AF7D55"/>
    <w:rsid w:val="41B15FF2"/>
    <w:rsid w:val="41C15CA7"/>
    <w:rsid w:val="422E0FDC"/>
    <w:rsid w:val="42353388"/>
    <w:rsid w:val="427A7E2A"/>
    <w:rsid w:val="428576F0"/>
    <w:rsid w:val="428A41C7"/>
    <w:rsid w:val="42C352A0"/>
    <w:rsid w:val="42D47B9E"/>
    <w:rsid w:val="42FB2310"/>
    <w:rsid w:val="43097248"/>
    <w:rsid w:val="43227D24"/>
    <w:rsid w:val="4334324C"/>
    <w:rsid w:val="43367048"/>
    <w:rsid w:val="43380103"/>
    <w:rsid w:val="433F54B9"/>
    <w:rsid w:val="43465128"/>
    <w:rsid w:val="43640C0A"/>
    <w:rsid w:val="437752F4"/>
    <w:rsid w:val="439E64C0"/>
    <w:rsid w:val="43A932A4"/>
    <w:rsid w:val="43B525A4"/>
    <w:rsid w:val="43DC25B2"/>
    <w:rsid w:val="43E12DDE"/>
    <w:rsid w:val="440B2C6F"/>
    <w:rsid w:val="4413152A"/>
    <w:rsid w:val="44136510"/>
    <w:rsid w:val="442C1839"/>
    <w:rsid w:val="44334166"/>
    <w:rsid w:val="4437127F"/>
    <w:rsid w:val="443C78E6"/>
    <w:rsid w:val="445D420A"/>
    <w:rsid w:val="446169BE"/>
    <w:rsid w:val="44671275"/>
    <w:rsid w:val="44744ACD"/>
    <w:rsid w:val="448B72B2"/>
    <w:rsid w:val="449F7CCD"/>
    <w:rsid w:val="44B60464"/>
    <w:rsid w:val="44E6098D"/>
    <w:rsid w:val="44FA7E6E"/>
    <w:rsid w:val="45131D9C"/>
    <w:rsid w:val="451372B3"/>
    <w:rsid w:val="45201856"/>
    <w:rsid w:val="45232BED"/>
    <w:rsid w:val="454F73EC"/>
    <w:rsid w:val="45501EE0"/>
    <w:rsid w:val="455D5051"/>
    <w:rsid w:val="45873BF9"/>
    <w:rsid w:val="458804AD"/>
    <w:rsid w:val="45A202D1"/>
    <w:rsid w:val="45AD60F2"/>
    <w:rsid w:val="45D954EC"/>
    <w:rsid w:val="45DB0963"/>
    <w:rsid w:val="45F474B6"/>
    <w:rsid w:val="460D4E70"/>
    <w:rsid w:val="460D55B1"/>
    <w:rsid w:val="4615699D"/>
    <w:rsid w:val="461F29E8"/>
    <w:rsid w:val="4649016D"/>
    <w:rsid w:val="4650089E"/>
    <w:rsid w:val="466A50BF"/>
    <w:rsid w:val="468C5F42"/>
    <w:rsid w:val="46933026"/>
    <w:rsid w:val="4698491F"/>
    <w:rsid w:val="469B257B"/>
    <w:rsid w:val="469C0B90"/>
    <w:rsid w:val="46B85AD7"/>
    <w:rsid w:val="46B92CCF"/>
    <w:rsid w:val="46E473D0"/>
    <w:rsid w:val="46F86283"/>
    <w:rsid w:val="470A1DF9"/>
    <w:rsid w:val="470E33E3"/>
    <w:rsid w:val="4715007E"/>
    <w:rsid w:val="47156DDD"/>
    <w:rsid w:val="47275F83"/>
    <w:rsid w:val="473D6B29"/>
    <w:rsid w:val="47475E43"/>
    <w:rsid w:val="47562AB4"/>
    <w:rsid w:val="47587B4E"/>
    <w:rsid w:val="47751955"/>
    <w:rsid w:val="47927FD4"/>
    <w:rsid w:val="47C2788A"/>
    <w:rsid w:val="47D760AC"/>
    <w:rsid w:val="48020EF5"/>
    <w:rsid w:val="480F6F18"/>
    <w:rsid w:val="48110F06"/>
    <w:rsid w:val="4826495F"/>
    <w:rsid w:val="48313FAB"/>
    <w:rsid w:val="48333274"/>
    <w:rsid w:val="483E0A8D"/>
    <w:rsid w:val="484540A0"/>
    <w:rsid w:val="484C1B66"/>
    <w:rsid w:val="485300F2"/>
    <w:rsid w:val="48706310"/>
    <w:rsid w:val="488A436F"/>
    <w:rsid w:val="488B4BAD"/>
    <w:rsid w:val="48BC04FA"/>
    <w:rsid w:val="48E12D60"/>
    <w:rsid w:val="4919795E"/>
    <w:rsid w:val="49332778"/>
    <w:rsid w:val="493A776C"/>
    <w:rsid w:val="49472BE0"/>
    <w:rsid w:val="494F634D"/>
    <w:rsid w:val="495B788B"/>
    <w:rsid w:val="49694317"/>
    <w:rsid w:val="496A46B7"/>
    <w:rsid w:val="498243F0"/>
    <w:rsid w:val="498841A1"/>
    <w:rsid w:val="49976C0F"/>
    <w:rsid w:val="49992AEC"/>
    <w:rsid w:val="499E7AA5"/>
    <w:rsid w:val="49A47C69"/>
    <w:rsid w:val="49AC6B23"/>
    <w:rsid w:val="49B12E5C"/>
    <w:rsid w:val="49B33D02"/>
    <w:rsid w:val="49C83B58"/>
    <w:rsid w:val="49E660C0"/>
    <w:rsid w:val="49F141E9"/>
    <w:rsid w:val="49FA60CD"/>
    <w:rsid w:val="4A0060A8"/>
    <w:rsid w:val="4A0913A7"/>
    <w:rsid w:val="4A0B67DE"/>
    <w:rsid w:val="4A151F1C"/>
    <w:rsid w:val="4A24193C"/>
    <w:rsid w:val="4A29366D"/>
    <w:rsid w:val="4A564E1C"/>
    <w:rsid w:val="4A5E21AB"/>
    <w:rsid w:val="4A777BE8"/>
    <w:rsid w:val="4A901EF0"/>
    <w:rsid w:val="4A935074"/>
    <w:rsid w:val="4AB51DE1"/>
    <w:rsid w:val="4AB63446"/>
    <w:rsid w:val="4AB74A8E"/>
    <w:rsid w:val="4AC14768"/>
    <w:rsid w:val="4AC62608"/>
    <w:rsid w:val="4ACC3ACD"/>
    <w:rsid w:val="4AE46E58"/>
    <w:rsid w:val="4AF25861"/>
    <w:rsid w:val="4AF900AC"/>
    <w:rsid w:val="4B0F6D9E"/>
    <w:rsid w:val="4B115E09"/>
    <w:rsid w:val="4B172C96"/>
    <w:rsid w:val="4B1A3A3B"/>
    <w:rsid w:val="4B22570A"/>
    <w:rsid w:val="4B3B2A64"/>
    <w:rsid w:val="4B4D65C7"/>
    <w:rsid w:val="4B5472DF"/>
    <w:rsid w:val="4B576832"/>
    <w:rsid w:val="4B7A01D0"/>
    <w:rsid w:val="4B976E58"/>
    <w:rsid w:val="4BBB4AE8"/>
    <w:rsid w:val="4BBB5677"/>
    <w:rsid w:val="4BC83610"/>
    <w:rsid w:val="4BDD7204"/>
    <w:rsid w:val="4C197F51"/>
    <w:rsid w:val="4C275EC2"/>
    <w:rsid w:val="4C3014A4"/>
    <w:rsid w:val="4C446A4E"/>
    <w:rsid w:val="4C5F7190"/>
    <w:rsid w:val="4C61480D"/>
    <w:rsid w:val="4C6E27E3"/>
    <w:rsid w:val="4C6F0CE9"/>
    <w:rsid w:val="4C763035"/>
    <w:rsid w:val="4C8118B9"/>
    <w:rsid w:val="4CBD2CE3"/>
    <w:rsid w:val="4CCE4045"/>
    <w:rsid w:val="4CEF6484"/>
    <w:rsid w:val="4D4C473B"/>
    <w:rsid w:val="4D4F3380"/>
    <w:rsid w:val="4D68725A"/>
    <w:rsid w:val="4DBF45C2"/>
    <w:rsid w:val="4DD601B5"/>
    <w:rsid w:val="4DDA084B"/>
    <w:rsid w:val="4E08582B"/>
    <w:rsid w:val="4E194D5A"/>
    <w:rsid w:val="4E390C4C"/>
    <w:rsid w:val="4E440E94"/>
    <w:rsid w:val="4E492772"/>
    <w:rsid w:val="4E4E5768"/>
    <w:rsid w:val="4E503F96"/>
    <w:rsid w:val="4E574300"/>
    <w:rsid w:val="4E880754"/>
    <w:rsid w:val="4E9E2997"/>
    <w:rsid w:val="4EB32A97"/>
    <w:rsid w:val="4EB41C51"/>
    <w:rsid w:val="4EC82A17"/>
    <w:rsid w:val="4ECA4C3D"/>
    <w:rsid w:val="4ECF09C4"/>
    <w:rsid w:val="4ED36269"/>
    <w:rsid w:val="4ED6528A"/>
    <w:rsid w:val="4EE0329E"/>
    <w:rsid w:val="4F0C7BD1"/>
    <w:rsid w:val="4F377A7E"/>
    <w:rsid w:val="4F3C3FED"/>
    <w:rsid w:val="4F4814CB"/>
    <w:rsid w:val="4F4A5A41"/>
    <w:rsid w:val="4F6146AB"/>
    <w:rsid w:val="4F6D70F8"/>
    <w:rsid w:val="4F732766"/>
    <w:rsid w:val="4F95084B"/>
    <w:rsid w:val="4F996A2F"/>
    <w:rsid w:val="4F9F359A"/>
    <w:rsid w:val="4FCC12F3"/>
    <w:rsid w:val="4FDA0213"/>
    <w:rsid w:val="4FDF6722"/>
    <w:rsid w:val="501472E1"/>
    <w:rsid w:val="501777DD"/>
    <w:rsid w:val="50262333"/>
    <w:rsid w:val="504B3EC2"/>
    <w:rsid w:val="506C02F6"/>
    <w:rsid w:val="50737EB9"/>
    <w:rsid w:val="50795217"/>
    <w:rsid w:val="507A4E75"/>
    <w:rsid w:val="507D2A84"/>
    <w:rsid w:val="50843DF8"/>
    <w:rsid w:val="5085704B"/>
    <w:rsid w:val="50953BA3"/>
    <w:rsid w:val="50A055ED"/>
    <w:rsid w:val="50B22415"/>
    <w:rsid w:val="50B94BF5"/>
    <w:rsid w:val="50C16E29"/>
    <w:rsid w:val="50DC235F"/>
    <w:rsid w:val="50E9789A"/>
    <w:rsid w:val="50F4013B"/>
    <w:rsid w:val="51173D18"/>
    <w:rsid w:val="51295380"/>
    <w:rsid w:val="51306C83"/>
    <w:rsid w:val="5143337C"/>
    <w:rsid w:val="51464D28"/>
    <w:rsid w:val="51681BD4"/>
    <w:rsid w:val="5177787E"/>
    <w:rsid w:val="51891565"/>
    <w:rsid w:val="51C51AD8"/>
    <w:rsid w:val="51E42529"/>
    <w:rsid w:val="51E733D2"/>
    <w:rsid w:val="51ED581F"/>
    <w:rsid w:val="51ED7B1B"/>
    <w:rsid w:val="51EE0686"/>
    <w:rsid w:val="51FE5B7A"/>
    <w:rsid w:val="52312980"/>
    <w:rsid w:val="524A5938"/>
    <w:rsid w:val="525B5F5B"/>
    <w:rsid w:val="525C1C3C"/>
    <w:rsid w:val="526E1001"/>
    <w:rsid w:val="527243C4"/>
    <w:rsid w:val="527A0408"/>
    <w:rsid w:val="52C6081B"/>
    <w:rsid w:val="52D61297"/>
    <w:rsid w:val="52D7389B"/>
    <w:rsid w:val="52DF5406"/>
    <w:rsid w:val="52E4451C"/>
    <w:rsid w:val="52ED11FF"/>
    <w:rsid w:val="531E5ABF"/>
    <w:rsid w:val="5336706D"/>
    <w:rsid w:val="534B3EF0"/>
    <w:rsid w:val="536C3E36"/>
    <w:rsid w:val="536D51C0"/>
    <w:rsid w:val="537275A1"/>
    <w:rsid w:val="537A2483"/>
    <w:rsid w:val="538600D8"/>
    <w:rsid w:val="539217C8"/>
    <w:rsid w:val="539471D3"/>
    <w:rsid w:val="53960889"/>
    <w:rsid w:val="539C0E9E"/>
    <w:rsid w:val="53A546DF"/>
    <w:rsid w:val="53A567D2"/>
    <w:rsid w:val="53CC1099"/>
    <w:rsid w:val="53CF2378"/>
    <w:rsid w:val="53D30CBF"/>
    <w:rsid w:val="53E56014"/>
    <w:rsid w:val="53F01C7D"/>
    <w:rsid w:val="541747A3"/>
    <w:rsid w:val="541F1508"/>
    <w:rsid w:val="542715FB"/>
    <w:rsid w:val="543716E9"/>
    <w:rsid w:val="54453B78"/>
    <w:rsid w:val="54A914EA"/>
    <w:rsid w:val="54AC5402"/>
    <w:rsid w:val="54AF4AEE"/>
    <w:rsid w:val="54B33101"/>
    <w:rsid w:val="54CC4290"/>
    <w:rsid w:val="54EA712A"/>
    <w:rsid w:val="54F97692"/>
    <w:rsid w:val="54FD5035"/>
    <w:rsid w:val="54FF1B35"/>
    <w:rsid w:val="55003CB4"/>
    <w:rsid w:val="55240897"/>
    <w:rsid w:val="553A1002"/>
    <w:rsid w:val="555122CB"/>
    <w:rsid w:val="555552B8"/>
    <w:rsid w:val="55624E03"/>
    <w:rsid w:val="556C080C"/>
    <w:rsid w:val="557C1BB2"/>
    <w:rsid w:val="55DD37AF"/>
    <w:rsid w:val="56115F1D"/>
    <w:rsid w:val="56117E69"/>
    <w:rsid w:val="561262B0"/>
    <w:rsid w:val="56172336"/>
    <w:rsid w:val="56193A2E"/>
    <w:rsid w:val="561A0963"/>
    <w:rsid w:val="56383F81"/>
    <w:rsid w:val="564D26C7"/>
    <w:rsid w:val="56697849"/>
    <w:rsid w:val="566A32D6"/>
    <w:rsid w:val="566C3E4C"/>
    <w:rsid w:val="56A16B09"/>
    <w:rsid w:val="56A274BB"/>
    <w:rsid w:val="56A5249B"/>
    <w:rsid w:val="56BB0E9E"/>
    <w:rsid w:val="56BC61BB"/>
    <w:rsid w:val="56C37188"/>
    <w:rsid w:val="56C734DB"/>
    <w:rsid w:val="570279A4"/>
    <w:rsid w:val="5718551D"/>
    <w:rsid w:val="571F69D0"/>
    <w:rsid w:val="57410CC1"/>
    <w:rsid w:val="574462A7"/>
    <w:rsid w:val="5765253A"/>
    <w:rsid w:val="576A443C"/>
    <w:rsid w:val="577309FA"/>
    <w:rsid w:val="57883F28"/>
    <w:rsid w:val="5791242C"/>
    <w:rsid w:val="57950165"/>
    <w:rsid w:val="57A406B6"/>
    <w:rsid w:val="57B4418A"/>
    <w:rsid w:val="57BB02DB"/>
    <w:rsid w:val="57BD4EF1"/>
    <w:rsid w:val="57DB48D4"/>
    <w:rsid w:val="57DC2EDB"/>
    <w:rsid w:val="58510A4A"/>
    <w:rsid w:val="585B31F9"/>
    <w:rsid w:val="58623F3E"/>
    <w:rsid w:val="5891081D"/>
    <w:rsid w:val="58A56F38"/>
    <w:rsid w:val="58AB47A1"/>
    <w:rsid w:val="58AB5CBB"/>
    <w:rsid w:val="58BF03AD"/>
    <w:rsid w:val="58CB2844"/>
    <w:rsid w:val="58D009AE"/>
    <w:rsid w:val="58DC3CFE"/>
    <w:rsid w:val="58F659A2"/>
    <w:rsid w:val="591079CB"/>
    <w:rsid w:val="59183B30"/>
    <w:rsid w:val="5935517D"/>
    <w:rsid w:val="59493F41"/>
    <w:rsid w:val="594F79E3"/>
    <w:rsid w:val="595373B8"/>
    <w:rsid w:val="59843533"/>
    <w:rsid w:val="598600A2"/>
    <w:rsid w:val="598F3AC0"/>
    <w:rsid w:val="599418CE"/>
    <w:rsid w:val="59B31A79"/>
    <w:rsid w:val="59B549B6"/>
    <w:rsid w:val="59C14BC6"/>
    <w:rsid w:val="59C8125B"/>
    <w:rsid w:val="59CE448F"/>
    <w:rsid w:val="59D17213"/>
    <w:rsid w:val="59D94BC8"/>
    <w:rsid w:val="59E12331"/>
    <w:rsid w:val="59E51821"/>
    <w:rsid w:val="59FF337E"/>
    <w:rsid w:val="5A015D1A"/>
    <w:rsid w:val="5A0538EB"/>
    <w:rsid w:val="5A067C2D"/>
    <w:rsid w:val="5A096AFC"/>
    <w:rsid w:val="5A28252C"/>
    <w:rsid w:val="5A7F21B4"/>
    <w:rsid w:val="5A7F6762"/>
    <w:rsid w:val="5A8E0759"/>
    <w:rsid w:val="5AB62FAA"/>
    <w:rsid w:val="5ABA709E"/>
    <w:rsid w:val="5AD72471"/>
    <w:rsid w:val="5AE90AB1"/>
    <w:rsid w:val="5AF951C8"/>
    <w:rsid w:val="5AFE1B32"/>
    <w:rsid w:val="5B0A723B"/>
    <w:rsid w:val="5B100DAA"/>
    <w:rsid w:val="5B1012DD"/>
    <w:rsid w:val="5B4936C8"/>
    <w:rsid w:val="5B5973FA"/>
    <w:rsid w:val="5B5A198F"/>
    <w:rsid w:val="5B65332F"/>
    <w:rsid w:val="5B9A20BA"/>
    <w:rsid w:val="5BA14FFA"/>
    <w:rsid w:val="5BA4750A"/>
    <w:rsid w:val="5BE87363"/>
    <w:rsid w:val="5BEE21A1"/>
    <w:rsid w:val="5BEF4723"/>
    <w:rsid w:val="5BF7485F"/>
    <w:rsid w:val="5BFD4AB3"/>
    <w:rsid w:val="5BFD57E8"/>
    <w:rsid w:val="5C015121"/>
    <w:rsid w:val="5C0A3453"/>
    <w:rsid w:val="5C0F65F2"/>
    <w:rsid w:val="5C2A31CE"/>
    <w:rsid w:val="5C384421"/>
    <w:rsid w:val="5C51066C"/>
    <w:rsid w:val="5C5265B0"/>
    <w:rsid w:val="5C662BA1"/>
    <w:rsid w:val="5C6E3947"/>
    <w:rsid w:val="5C827B46"/>
    <w:rsid w:val="5CA23B6C"/>
    <w:rsid w:val="5CA56C7A"/>
    <w:rsid w:val="5CB4587F"/>
    <w:rsid w:val="5CB5392D"/>
    <w:rsid w:val="5CEF1CD5"/>
    <w:rsid w:val="5CFC130C"/>
    <w:rsid w:val="5D2F1EA3"/>
    <w:rsid w:val="5D5F509A"/>
    <w:rsid w:val="5D674CF8"/>
    <w:rsid w:val="5D7E68F3"/>
    <w:rsid w:val="5D82708B"/>
    <w:rsid w:val="5D923EF3"/>
    <w:rsid w:val="5DE7236C"/>
    <w:rsid w:val="5DF53344"/>
    <w:rsid w:val="5E0E03B6"/>
    <w:rsid w:val="5E10546C"/>
    <w:rsid w:val="5E1B5F7E"/>
    <w:rsid w:val="5E463616"/>
    <w:rsid w:val="5E4D7601"/>
    <w:rsid w:val="5E695614"/>
    <w:rsid w:val="5E8D2AC3"/>
    <w:rsid w:val="5E8E6D53"/>
    <w:rsid w:val="5EB23633"/>
    <w:rsid w:val="5EBA7D8F"/>
    <w:rsid w:val="5EC224BA"/>
    <w:rsid w:val="5EE44C8A"/>
    <w:rsid w:val="5EEB6D5F"/>
    <w:rsid w:val="5EF047A6"/>
    <w:rsid w:val="5EF242C3"/>
    <w:rsid w:val="5F195C07"/>
    <w:rsid w:val="5F2062FC"/>
    <w:rsid w:val="5F212CC1"/>
    <w:rsid w:val="5F2B2393"/>
    <w:rsid w:val="5F313F9A"/>
    <w:rsid w:val="5F381851"/>
    <w:rsid w:val="5F61209E"/>
    <w:rsid w:val="5F6F5575"/>
    <w:rsid w:val="5F835427"/>
    <w:rsid w:val="5FC823D6"/>
    <w:rsid w:val="5FDB4E15"/>
    <w:rsid w:val="5FED406A"/>
    <w:rsid w:val="600852DD"/>
    <w:rsid w:val="602F6574"/>
    <w:rsid w:val="606C120D"/>
    <w:rsid w:val="60D03F69"/>
    <w:rsid w:val="60D32635"/>
    <w:rsid w:val="60D554F1"/>
    <w:rsid w:val="60DE0F30"/>
    <w:rsid w:val="60F65E69"/>
    <w:rsid w:val="60FA7EC1"/>
    <w:rsid w:val="61084FEB"/>
    <w:rsid w:val="610B4F05"/>
    <w:rsid w:val="61432ADA"/>
    <w:rsid w:val="614F4F4C"/>
    <w:rsid w:val="616502BC"/>
    <w:rsid w:val="61684EF9"/>
    <w:rsid w:val="616869BE"/>
    <w:rsid w:val="617756DB"/>
    <w:rsid w:val="61942516"/>
    <w:rsid w:val="619B464A"/>
    <w:rsid w:val="61CB7B18"/>
    <w:rsid w:val="61D3345D"/>
    <w:rsid w:val="61D51448"/>
    <w:rsid w:val="61EE1426"/>
    <w:rsid w:val="62153B7B"/>
    <w:rsid w:val="622B65EA"/>
    <w:rsid w:val="623F3ADB"/>
    <w:rsid w:val="62526D0C"/>
    <w:rsid w:val="625C76B5"/>
    <w:rsid w:val="62662236"/>
    <w:rsid w:val="626732CA"/>
    <w:rsid w:val="6275464A"/>
    <w:rsid w:val="628120D0"/>
    <w:rsid w:val="628C15DF"/>
    <w:rsid w:val="62933327"/>
    <w:rsid w:val="62963F8A"/>
    <w:rsid w:val="62AA1DCF"/>
    <w:rsid w:val="62B43B0D"/>
    <w:rsid w:val="62BD60CF"/>
    <w:rsid w:val="62C4748D"/>
    <w:rsid w:val="62C61E01"/>
    <w:rsid w:val="62CF0B1F"/>
    <w:rsid w:val="631A5E32"/>
    <w:rsid w:val="632D1657"/>
    <w:rsid w:val="63411BAF"/>
    <w:rsid w:val="634C6EEE"/>
    <w:rsid w:val="63711368"/>
    <w:rsid w:val="637F46F6"/>
    <w:rsid w:val="63882107"/>
    <w:rsid w:val="63A1657D"/>
    <w:rsid w:val="63A47126"/>
    <w:rsid w:val="63A903F3"/>
    <w:rsid w:val="63E51D29"/>
    <w:rsid w:val="63E77572"/>
    <w:rsid w:val="63EB6929"/>
    <w:rsid w:val="63F348D9"/>
    <w:rsid w:val="64040604"/>
    <w:rsid w:val="641E4151"/>
    <w:rsid w:val="642A11B5"/>
    <w:rsid w:val="64452F29"/>
    <w:rsid w:val="6456236E"/>
    <w:rsid w:val="64626F6F"/>
    <w:rsid w:val="64665458"/>
    <w:rsid w:val="64893C0E"/>
    <w:rsid w:val="648E1BC0"/>
    <w:rsid w:val="64B41591"/>
    <w:rsid w:val="64D812FF"/>
    <w:rsid w:val="64D92FA0"/>
    <w:rsid w:val="64DD7548"/>
    <w:rsid w:val="64E87B44"/>
    <w:rsid w:val="64EB0FBE"/>
    <w:rsid w:val="64EB7B01"/>
    <w:rsid w:val="65136AF1"/>
    <w:rsid w:val="652A6D49"/>
    <w:rsid w:val="652A7142"/>
    <w:rsid w:val="652D0A19"/>
    <w:rsid w:val="654B1B04"/>
    <w:rsid w:val="65506C25"/>
    <w:rsid w:val="65603BEF"/>
    <w:rsid w:val="657C2366"/>
    <w:rsid w:val="65815295"/>
    <w:rsid w:val="65903BC0"/>
    <w:rsid w:val="65A5003C"/>
    <w:rsid w:val="65CF6A61"/>
    <w:rsid w:val="65D22B1F"/>
    <w:rsid w:val="65E61FDC"/>
    <w:rsid w:val="65E768FB"/>
    <w:rsid w:val="65E93500"/>
    <w:rsid w:val="65F56543"/>
    <w:rsid w:val="65FA04F9"/>
    <w:rsid w:val="660671D2"/>
    <w:rsid w:val="6625244A"/>
    <w:rsid w:val="66394CCA"/>
    <w:rsid w:val="66476A3E"/>
    <w:rsid w:val="66480C92"/>
    <w:rsid w:val="66522722"/>
    <w:rsid w:val="668D309D"/>
    <w:rsid w:val="669259D6"/>
    <w:rsid w:val="66AF52E3"/>
    <w:rsid w:val="66BF4894"/>
    <w:rsid w:val="66C23257"/>
    <w:rsid w:val="66C97BDC"/>
    <w:rsid w:val="66FF2696"/>
    <w:rsid w:val="672F2CB5"/>
    <w:rsid w:val="67344EEE"/>
    <w:rsid w:val="67512CD4"/>
    <w:rsid w:val="676644C1"/>
    <w:rsid w:val="679623CC"/>
    <w:rsid w:val="679E1352"/>
    <w:rsid w:val="67AA1BD4"/>
    <w:rsid w:val="67B03E1C"/>
    <w:rsid w:val="67B63ADD"/>
    <w:rsid w:val="67BA24F7"/>
    <w:rsid w:val="67BD327A"/>
    <w:rsid w:val="67BE743F"/>
    <w:rsid w:val="67DD5CD3"/>
    <w:rsid w:val="67F4187F"/>
    <w:rsid w:val="67FD6F7B"/>
    <w:rsid w:val="680349A7"/>
    <w:rsid w:val="68046717"/>
    <w:rsid w:val="68282FC4"/>
    <w:rsid w:val="68355532"/>
    <w:rsid w:val="683B6C01"/>
    <w:rsid w:val="68522D85"/>
    <w:rsid w:val="68552A33"/>
    <w:rsid w:val="68581A6B"/>
    <w:rsid w:val="6899197C"/>
    <w:rsid w:val="68994F42"/>
    <w:rsid w:val="689A650C"/>
    <w:rsid w:val="68A1661F"/>
    <w:rsid w:val="68C9427C"/>
    <w:rsid w:val="68E0788A"/>
    <w:rsid w:val="69082581"/>
    <w:rsid w:val="6910135B"/>
    <w:rsid w:val="69162D19"/>
    <w:rsid w:val="69306998"/>
    <w:rsid w:val="693717F2"/>
    <w:rsid w:val="69442FE9"/>
    <w:rsid w:val="695A3AF9"/>
    <w:rsid w:val="696145BC"/>
    <w:rsid w:val="696463EB"/>
    <w:rsid w:val="69734D74"/>
    <w:rsid w:val="697B6A64"/>
    <w:rsid w:val="69862CE3"/>
    <w:rsid w:val="6986629D"/>
    <w:rsid w:val="69D76785"/>
    <w:rsid w:val="6A152EFB"/>
    <w:rsid w:val="6A3F2D2E"/>
    <w:rsid w:val="6A425CD3"/>
    <w:rsid w:val="6A5F0006"/>
    <w:rsid w:val="6A7925A8"/>
    <w:rsid w:val="6A830B01"/>
    <w:rsid w:val="6A8A41CB"/>
    <w:rsid w:val="6A9471FA"/>
    <w:rsid w:val="6A976A33"/>
    <w:rsid w:val="6A9D6E15"/>
    <w:rsid w:val="6AA54363"/>
    <w:rsid w:val="6AB160FA"/>
    <w:rsid w:val="6AB24160"/>
    <w:rsid w:val="6ABA4896"/>
    <w:rsid w:val="6AD206F4"/>
    <w:rsid w:val="6ADF1F96"/>
    <w:rsid w:val="6AF77BC8"/>
    <w:rsid w:val="6B000B6C"/>
    <w:rsid w:val="6B050FD0"/>
    <w:rsid w:val="6B0B1044"/>
    <w:rsid w:val="6B0E317F"/>
    <w:rsid w:val="6B216572"/>
    <w:rsid w:val="6B277DA2"/>
    <w:rsid w:val="6B501A20"/>
    <w:rsid w:val="6B592A06"/>
    <w:rsid w:val="6B592D79"/>
    <w:rsid w:val="6B601C74"/>
    <w:rsid w:val="6B752969"/>
    <w:rsid w:val="6B814F29"/>
    <w:rsid w:val="6B870A98"/>
    <w:rsid w:val="6B93409E"/>
    <w:rsid w:val="6B9F4803"/>
    <w:rsid w:val="6BD73C64"/>
    <w:rsid w:val="6BF43D27"/>
    <w:rsid w:val="6C1B0E01"/>
    <w:rsid w:val="6C1F7BCC"/>
    <w:rsid w:val="6C4145B4"/>
    <w:rsid w:val="6C5972A7"/>
    <w:rsid w:val="6C6047AE"/>
    <w:rsid w:val="6C672D36"/>
    <w:rsid w:val="6C727941"/>
    <w:rsid w:val="6C733352"/>
    <w:rsid w:val="6C7C747A"/>
    <w:rsid w:val="6C9722BF"/>
    <w:rsid w:val="6CD400B2"/>
    <w:rsid w:val="6CE97BF1"/>
    <w:rsid w:val="6D3B5A6D"/>
    <w:rsid w:val="6D404CA9"/>
    <w:rsid w:val="6D472903"/>
    <w:rsid w:val="6D69726E"/>
    <w:rsid w:val="6D723243"/>
    <w:rsid w:val="6D78793E"/>
    <w:rsid w:val="6D9E2848"/>
    <w:rsid w:val="6DA34920"/>
    <w:rsid w:val="6DA9096F"/>
    <w:rsid w:val="6DB0280C"/>
    <w:rsid w:val="6DB1336D"/>
    <w:rsid w:val="6DE97DFA"/>
    <w:rsid w:val="6DF92ABB"/>
    <w:rsid w:val="6DFC1659"/>
    <w:rsid w:val="6E044FCF"/>
    <w:rsid w:val="6E0B6526"/>
    <w:rsid w:val="6E0E1276"/>
    <w:rsid w:val="6E1A137E"/>
    <w:rsid w:val="6E3E507C"/>
    <w:rsid w:val="6E4228F4"/>
    <w:rsid w:val="6E5E44CA"/>
    <w:rsid w:val="6E5E6AE5"/>
    <w:rsid w:val="6E915B2B"/>
    <w:rsid w:val="6EA0426C"/>
    <w:rsid w:val="6EA079FF"/>
    <w:rsid w:val="6EB73738"/>
    <w:rsid w:val="6ECF3481"/>
    <w:rsid w:val="6EE258B6"/>
    <w:rsid w:val="6EE33B44"/>
    <w:rsid w:val="6EEF486F"/>
    <w:rsid w:val="6EF401C3"/>
    <w:rsid w:val="6F1E572C"/>
    <w:rsid w:val="6F1E67F9"/>
    <w:rsid w:val="6F3B5009"/>
    <w:rsid w:val="6F4E55B4"/>
    <w:rsid w:val="6F4F7EE5"/>
    <w:rsid w:val="6F7C56EC"/>
    <w:rsid w:val="6F914482"/>
    <w:rsid w:val="6F99794B"/>
    <w:rsid w:val="6FAB786B"/>
    <w:rsid w:val="6FAD5482"/>
    <w:rsid w:val="6FC2332A"/>
    <w:rsid w:val="6FD43EFC"/>
    <w:rsid w:val="6FD50C02"/>
    <w:rsid w:val="6FD6684D"/>
    <w:rsid w:val="70167118"/>
    <w:rsid w:val="70254322"/>
    <w:rsid w:val="702F65E6"/>
    <w:rsid w:val="705010AC"/>
    <w:rsid w:val="705F560F"/>
    <w:rsid w:val="706711CC"/>
    <w:rsid w:val="706F5BAF"/>
    <w:rsid w:val="707A5A81"/>
    <w:rsid w:val="70A5017C"/>
    <w:rsid w:val="70A95B73"/>
    <w:rsid w:val="70F4527E"/>
    <w:rsid w:val="70F62ADA"/>
    <w:rsid w:val="70F9025B"/>
    <w:rsid w:val="70FE2D47"/>
    <w:rsid w:val="71071084"/>
    <w:rsid w:val="71075340"/>
    <w:rsid w:val="7126257A"/>
    <w:rsid w:val="7129391D"/>
    <w:rsid w:val="713C7E5B"/>
    <w:rsid w:val="71694FD9"/>
    <w:rsid w:val="717E46EB"/>
    <w:rsid w:val="71817136"/>
    <w:rsid w:val="71925D1D"/>
    <w:rsid w:val="71AF2210"/>
    <w:rsid w:val="71BA1641"/>
    <w:rsid w:val="71CA0D5E"/>
    <w:rsid w:val="71DB5A01"/>
    <w:rsid w:val="720C45A2"/>
    <w:rsid w:val="721915C9"/>
    <w:rsid w:val="721B753E"/>
    <w:rsid w:val="72285892"/>
    <w:rsid w:val="723138DA"/>
    <w:rsid w:val="724D3390"/>
    <w:rsid w:val="72577CDB"/>
    <w:rsid w:val="726D363D"/>
    <w:rsid w:val="726F39E2"/>
    <w:rsid w:val="727F2BF1"/>
    <w:rsid w:val="7291426D"/>
    <w:rsid w:val="729736F6"/>
    <w:rsid w:val="72A72EF0"/>
    <w:rsid w:val="72BE185C"/>
    <w:rsid w:val="72C1068E"/>
    <w:rsid w:val="72CB47FB"/>
    <w:rsid w:val="72CE2F89"/>
    <w:rsid w:val="72EC4945"/>
    <w:rsid w:val="730640FD"/>
    <w:rsid w:val="730F547D"/>
    <w:rsid w:val="730F56F4"/>
    <w:rsid w:val="731745A4"/>
    <w:rsid w:val="733539C1"/>
    <w:rsid w:val="733D5BF9"/>
    <w:rsid w:val="735348AA"/>
    <w:rsid w:val="7361714C"/>
    <w:rsid w:val="736D650D"/>
    <w:rsid w:val="736F4CA0"/>
    <w:rsid w:val="738E2B4B"/>
    <w:rsid w:val="73916DD4"/>
    <w:rsid w:val="739C40DD"/>
    <w:rsid w:val="739F4721"/>
    <w:rsid w:val="73AD290B"/>
    <w:rsid w:val="73B93D66"/>
    <w:rsid w:val="73C17A50"/>
    <w:rsid w:val="73D33243"/>
    <w:rsid w:val="73D4049D"/>
    <w:rsid w:val="73DD3E20"/>
    <w:rsid w:val="73E2566E"/>
    <w:rsid w:val="73F2290F"/>
    <w:rsid w:val="73FD1032"/>
    <w:rsid w:val="741930C3"/>
    <w:rsid w:val="742C3B03"/>
    <w:rsid w:val="743D2D86"/>
    <w:rsid w:val="744805BD"/>
    <w:rsid w:val="744A3664"/>
    <w:rsid w:val="744D6CBF"/>
    <w:rsid w:val="74643211"/>
    <w:rsid w:val="74655062"/>
    <w:rsid w:val="746F4E37"/>
    <w:rsid w:val="747F51EF"/>
    <w:rsid w:val="748F4977"/>
    <w:rsid w:val="749A2D3C"/>
    <w:rsid w:val="74AD131B"/>
    <w:rsid w:val="74D62315"/>
    <w:rsid w:val="74DF6994"/>
    <w:rsid w:val="750055AC"/>
    <w:rsid w:val="75063B1B"/>
    <w:rsid w:val="750A66F9"/>
    <w:rsid w:val="75273D41"/>
    <w:rsid w:val="758A653E"/>
    <w:rsid w:val="75961649"/>
    <w:rsid w:val="75A00FB4"/>
    <w:rsid w:val="75AD2456"/>
    <w:rsid w:val="75B400F6"/>
    <w:rsid w:val="75CF5209"/>
    <w:rsid w:val="75D950F9"/>
    <w:rsid w:val="75DE109D"/>
    <w:rsid w:val="760C57AA"/>
    <w:rsid w:val="76163BCE"/>
    <w:rsid w:val="761B0B1B"/>
    <w:rsid w:val="7628188A"/>
    <w:rsid w:val="765062A0"/>
    <w:rsid w:val="7663289D"/>
    <w:rsid w:val="76790ADF"/>
    <w:rsid w:val="768E7646"/>
    <w:rsid w:val="76A26E06"/>
    <w:rsid w:val="76B2276B"/>
    <w:rsid w:val="76BB585B"/>
    <w:rsid w:val="76D96FB9"/>
    <w:rsid w:val="76E94E87"/>
    <w:rsid w:val="76F20DF1"/>
    <w:rsid w:val="76F25203"/>
    <w:rsid w:val="77106EBA"/>
    <w:rsid w:val="77163160"/>
    <w:rsid w:val="77214A06"/>
    <w:rsid w:val="77215136"/>
    <w:rsid w:val="77280247"/>
    <w:rsid w:val="772B5EA8"/>
    <w:rsid w:val="77454297"/>
    <w:rsid w:val="77470D82"/>
    <w:rsid w:val="777D19FE"/>
    <w:rsid w:val="778871A2"/>
    <w:rsid w:val="77921AE7"/>
    <w:rsid w:val="77A410DD"/>
    <w:rsid w:val="77C37958"/>
    <w:rsid w:val="77D508C0"/>
    <w:rsid w:val="77D90358"/>
    <w:rsid w:val="77F3010A"/>
    <w:rsid w:val="780633D3"/>
    <w:rsid w:val="782153AB"/>
    <w:rsid w:val="78631056"/>
    <w:rsid w:val="786D0427"/>
    <w:rsid w:val="78737360"/>
    <w:rsid w:val="78974FFF"/>
    <w:rsid w:val="78B3330A"/>
    <w:rsid w:val="78E368F2"/>
    <w:rsid w:val="793D4ABD"/>
    <w:rsid w:val="79492CDF"/>
    <w:rsid w:val="79802F5F"/>
    <w:rsid w:val="798749BE"/>
    <w:rsid w:val="798E7305"/>
    <w:rsid w:val="79BA618A"/>
    <w:rsid w:val="79C4400F"/>
    <w:rsid w:val="79E20658"/>
    <w:rsid w:val="7A001C0B"/>
    <w:rsid w:val="7A2351C7"/>
    <w:rsid w:val="7A3E739D"/>
    <w:rsid w:val="7A6A0313"/>
    <w:rsid w:val="7A8E6064"/>
    <w:rsid w:val="7AB13763"/>
    <w:rsid w:val="7AD043A4"/>
    <w:rsid w:val="7AED691F"/>
    <w:rsid w:val="7AF0153E"/>
    <w:rsid w:val="7AF75B8C"/>
    <w:rsid w:val="7B2A6400"/>
    <w:rsid w:val="7B314879"/>
    <w:rsid w:val="7B3E431F"/>
    <w:rsid w:val="7B4547A4"/>
    <w:rsid w:val="7B4A7450"/>
    <w:rsid w:val="7B5778B1"/>
    <w:rsid w:val="7B6B503D"/>
    <w:rsid w:val="7B783589"/>
    <w:rsid w:val="7B8B3E2D"/>
    <w:rsid w:val="7B8C6F4A"/>
    <w:rsid w:val="7B8D3EC5"/>
    <w:rsid w:val="7BE12942"/>
    <w:rsid w:val="7BE71E9D"/>
    <w:rsid w:val="7C130F84"/>
    <w:rsid w:val="7C161AE6"/>
    <w:rsid w:val="7C3743DA"/>
    <w:rsid w:val="7C505E7A"/>
    <w:rsid w:val="7C851534"/>
    <w:rsid w:val="7C882158"/>
    <w:rsid w:val="7C8E0964"/>
    <w:rsid w:val="7C973094"/>
    <w:rsid w:val="7CA43F68"/>
    <w:rsid w:val="7CA91C4F"/>
    <w:rsid w:val="7CAD2604"/>
    <w:rsid w:val="7CD56075"/>
    <w:rsid w:val="7CE771D7"/>
    <w:rsid w:val="7D06381E"/>
    <w:rsid w:val="7D0C4762"/>
    <w:rsid w:val="7D2B6B73"/>
    <w:rsid w:val="7D2C4A96"/>
    <w:rsid w:val="7D2E3A96"/>
    <w:rsid w:val="7D3578D6"/>
    <w:rsid w:val="7D49333C"/>
    <w:rsid w:val="7D6E66D5"/>
    <w:rsid w:val="7D7D108B"/>
    <w:rsid w:val="7D8C0CB6"/>
    <w:rsid w:val="7D9F16FD"/>
    <w:rsid w:val="7DBB12A7"/>
    <w:rsid w:val="7DC33BE2"/>
    <w:rsid w:val="7DCF183C"/>
    <w:rsid w:val="7DD86355"/>
    <w:rsid w:val="7DDB2C21"/>
    <w:rsid w:val="7DE70D9D"/>
    <w:rsid w:val="7DED64A1"/>
    <w:rsid w:val="7DEF258E"/>
    <w:rsid w:val="7DF52A8D"/>
    <w:rsid w:val="7E013C02"/>
    <w:rsid w:val="7E015A30"/>
    <w:rsid w:val="7E0E140A"/>
    <w:rsid w:val="7E1E15DD"/>
    <w:rsid w:val="7E2B53AE"/>
    <w:rsid w:val="7E2E19B0"/>
    <w:rsid w:val="7E63691E"/>
    <w:rsid w:val="7E814A68"/>
    <w:rsid w:val="7E900B7E"/>
    <w:rsid w:val="7E99309E"/>
    <w:rsid w:val="7EB7298D"/>
    <w:rsid w:val="7EC15ADF"/>
    <w:rsid w:val="7EC7328B"/>
    <w:rsid w:val="7EC81C49"/>
    <w:rsid w:val="7ED7341E"/>
    <w:rsid w:val="7EEB51F6"/>
    <w:rsid w:val="7EED1710"/>
    <w:rsid w:val="7F124B9B"/>
    <w:rsid w:val="7F3B13D4"/>
    <w:rsid w:val="7F582019"/>
    <w:rsid w:val="7F596ADA"/>
    <w:rsid w:val="7F5C03E2"/>
    <w:rsid w:val="7F6678BE"/>
    <w:rsid w:val="7F8419B7"/>
    <w:rsid w:val="7F9528CE"/>
    <w:rsid w:val="7FC0112C"/>
    <w:rsid w:val="7FC8149F"/>
    <w:rsid w:val="7FCF3BB2"/>
    <w:rsid w:val="7FD94153"/>
    <w:rsid w:val="7FF70B3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o:fill type="gradientUnscaled" v:ext="backwardCompatible"/>
      </v:fill>
      <v:stroke weight="1.25pt" color="#739CC3"/>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0"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qFormat="1"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qFormat="1"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name="Document Map"/>
    <w:lsdException w:qFormat="1" w:unhideWhenUsed="0" w:uiPriority="0" w:semiHidden="0" w:name="Plain Text"/>
    <w:lsdException w:unhideWhenUsed="0" w:uiPriority="0" w:semiHidden="0" w:name="E-mail Signature"/>
    <w:lsdException w:qFormat="1"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qFormat="1" w:unhideWhenUsed="0" w:uiPriority="0" w:semiHidden="0"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lang w:val="en-US" w:eastAsia="zh-CN" w:bidi="ar-SA"/>
    </w:rPr>
  </w:style>
  <w:style w:type="paragraph" w:styleId="3">
    <w:name w:val="heading 1"/>
    <w:basedOn w:val="1"/>
    <w:next w:val="1"/>
    <w:link w:val="93"/>
    <w:qFormat/>
    <w:uiPriority w:val="0"/>
    <w:pPr>
      <w:keepNext/>
      <w:keepLines/>
      <w:adjustRightInd w:val="0"/>
      <w:snapToGrid w:val="0"/>
      <w:spacing w:before="156" w:beforeLines="50" w:line="360" w:lineRule="auto"/>
      <w:jc w:val="left"/>
      <w:outlineLvl w:val="0"/>
    </w:pPr>
    <w:rPr>
      <w:rFonts w:eastAsia="黑体"/>
      <w:b/>
      <w:kern w:val="44"/>
      <w:sz w:val="32"/>
    </w:rPr>
  </w:style>
  <w:style w:type="paragraph" w:styleId="2">
    <w:name w:val="heading 2"/>
    <w:basedOn w:val="1"/>
    <w:next w:val="1"/>
    <w:link w:val="65"/>
    <w:qFormat/>
    <w:uiPriority w:val="0"/>
    <w:pPr>
      <w:keepNext/>
      <w:keepLines/>
      <w:tabs>
        <w:tab w:val="left" w:pos="630"/>
      </w:tabs>
      <w:spacing w:before="260" w:after="120" w:line="360" w:lineRule="auto"/>
      <w:ind w:left="936" w:hanging="576"/>
      <w:outlineLvl w:val="1"/>
    </w:pPr>
    <w:rPr>
      <w:b/>
      <w:sz w:val="32"/>
    </w:rPr>
  </w:style>
  <w:style w:type="paragraph" w:styleId="4">
    <w:name w:val="heading 3"/>
    <w:basedOn w:val="1"/>
    <w:next w:val="5"/>
    <w:link w:val="115"/>
    <w:qFormat/>
    <w:uiPriority w:val="0"/>
    <w:pPr>
      <w:keepNext/>
      <w:keepLines/>
      <w:spacing w:before="260" w:after="260" w:line="416" w:lineRule="auto"/>
      <w:outlineLvl w:val="2"/>
    </w:pPr>
    <w:rPr>
      <w:b/>
      <w:bCs/>
      <w:sz w:val="32"/>
      <w:szCs w:val="32"/>
    </w:rPr>
  </w:style>
  <w:style w:type="paragraph" w:styleId="6">
    <w:name w:val="heading 4"/>
    <w:basedOn w:val="1"/>
    <w:next w:val="1"/>
    <w:link w:val="114"/>
    <w:qFormat/>
    <w:uiPriority w:val="0"/>
    <w:pPr>
      <w:keepNext/>
      <w:keepLines/>
      <w:widowControl/>
      <w:adjustRightInd w:val="0"/>
      <w:snapToGrid w:val="0"/>
      <w:spacing w:before="280" w:after="290" w:line="376" w:lineRule="auto"/>
      <w:jc w:val="left"/>
      <w:outlineLvl w:val="3"/>
    </w:pPr>
    <w:rPr>
      <w:rFonts w:ascii="Cambria" w:hAnsi="Cambria"/>
      <w:b/>
      <w:bCs/>
      <w:kern w:val="0"/>
      <w:sz w:val="28"/>
      <w:szCs w:val="28"/>
    </w:rPr>
  </w:style>
  <w:style w:type="character" w:default="1" w:styleId="41">
    <w:name w:val="Default Paragraph Font"/>
    <w:link w:val="42"/>
    <w:semiHidden/>
    <w:unhideWhenUsed/>
    <w:qFormat/>
    <w:uiPriority w:val="1"/>
    <w:rPr>
      <w:rFonts w:ascii="Calibri" w:hAnsi="Calibri"/>
      <w:szCs w:val="22"/>
    </w:rPr>
  </w:style>
  <w:style w:type="table" w:default="1" w:styleId="38">
    <w:name w:val="Normal Table"/>
    <w:semiHidden/>
    <w:unhideWhenUsed/>
    <w:qFormat/>
    <w:uiPriority w:val="99"/>
    <w:tblPr>
      <w:tblCellMar>
        <w:top w:w="0" w:type="dxa"/>
        <w:left w:w="108" w:type="dxa"/>
        <w:bottom w:w="0" w:type="dxa"/>
        <w:right w:w="108" w:type="dxa"/>
      </w:tblCellMar>
    </w:tblPr>
  </w:style>
  <w:style w:type="paragraph" w:styleId="5">
    <w:name w:val="Normal Indent"/>
    <w:basedOn w:val="1"/>
    <w:link w:val="72"/>
    <w:qFormat/>
    <w:uiPriority w:val="0"/>
    <w:pPr>
      <w:jc w:val="center"/>
    </w:pPr>
    <w:rPr>
      <w:rFonts w:eastAsia="黑体"/>
      <w:sz w:val="24"/>
      <w:szCs w:val="21"/>
    </w:rPr>
  </w:style>
  <w:style w:type="paragraph" w:styleId="7">
    <w:name w:val="toc 7"/>
    <w:basedOn w:val="1"/>
    <w:next w:val="1"/>
    <w:qFormat/>
    <w:uiPriority w:val="0"/>
    <w:pPr>
      <w:ind w:left="2520" w:leftChars="1200"/>
    </w:pPr>
    <w:rPr>
      <w:szCs w:val="24"/>
    </w:rPr>
  </w:style>
  <w:style w:type="paragraph" w:styleId="8">
    <w:name w:val="Note Heading"/>
    <w:basedOn w:val="1"/>
    <w:next w:val="1"/>
    <w:qFormat/>
    <w:uiPriority w:val="0"/>
    <w:pPr>
      <w:jc w:val="center"/>
    </w:pPr>
  </w:style>
  <w:style w:type="paragraph" w:styleId="9">
    <w:name w:val="caption"/>
    <w:basedOn w:val="1"/>
    <w:next w:val="1"/>
    <w:qFormat/>
    <w:uiPriority w:val="0"/>
    <w:pPr>
      <w:adjustRightInd w:val="0"/>
      <w:snapToGrid w:val="0"/>
      <w:spacing w:line="360" w:lineRule="auto"/>
      <w:jc w:val="left"/>
    </w:pPr>
    <w:rPr>
      <w:rFonts w:eastAsia="黑体"/>
      <w:sz w:val="24"/>
    </w:rPr>
  </w:style>
  <w:style w:type="paragraph" w:styleId="10">
    <w:name w:val="List Bullet"/>
    <w:basedOn w:val="1"/>
    <w:qFormat/>
    <w:uiPriority w:val="0"/>
    <w:pPr>
      <w:numPr>
        <w:ilvl w:val="0"/>
        <w:numId w:val="1"/>
      </w:numPr>
      <w:tabs>
        <w:tab w:val="left" w:pos="360"/>
      </w:tabs>
    </w:pPr>
  </w:style>
  <w:style w:type="paragraph" w:styleId="11">
    <w:name w:val="Document Map"/>
    <w:basedOn w:val="1"/>
    <w:semiHidden/>
    <w:qFormat/>
    <w:uiPriority w:val="0"/>
    <w:pPr>
      <w:shd w:val="clear" w:color="auto" w:fill="000080"/>
    </w:pPr>
  </w:style>
  <w:style w:type="paragraph" w:styleId="12">
    <w:name w:val="annotation text"/>
    <w:basedOn w:val="1"/>
    <w:link w:val="71"/>
    <w:qFormat/>
    <w:uiPriority w:val="0"/>
    <w:pPr>
      <w:jc w:val="left"/>
    </w:pPr>
  </w:style>
  <w:style w:type="paragraph" w:styleId="13">
    <w:name w:val="Body Text"/>
    <w:basedOn w:val="1"/>
    <w:next w:val="1"/>
    <w:link w:val="61"/>
    <w:qFormat/>
    <w:uiPriority w:val="0"/>
    <w:pPr>
      <w:spacing w:after="120"/>
    </w:pPr>
  </w:style>
  <w:style w:type="paragraph" w:styleId="14">
    <w:name w:val="Body Text Indent"/>
    <w:basedOn w:val="1"/>
    <w:link w:val="63"/>
    <w:qFormat/>
    <w:uiPriority w:val="0"/>
    <w:pPr>
      <w:spacing w:after="120"/>
      <w:ind w:left="420" w:leftChars="200"/>
    </w:pPr>
  </w:style>
  <w:style w:type="paragraph" w:styleId="15">
    <w:name w:val="Block Text"/>
    <w:basedOn w:val="1"/>
    <w:qFormat/>
    <w:uiPriority w:val="0"/>
    <w:pPr>
      <w:spacing w:line="500" w:lineRule="exact"/>
      <w:ind w:left="-105" w:leftChars="-50" w:right="-105" w:rightChars="-50"/>
      <w:jc w:val="center"/>
    </w:pPr>
    <w:rPr>
      <w:rFonts w:eastAsia="仿宋_GB2312"/>
      <w:sz w:val="28"/>
      <w:szCs w:val="24"/>
    </w:rPr>
  </w:style>
  <w:style w:type="paragraph" w:styleId="16">
    <w:name w:val="toc 5"/>
    <w:basedOn w:val="1"/>
    <w:next w:val="1"/>
    <w:qFormat/>
    <w:uiPriority w:val="0"/>
    <w:pPr>
      <w:ind w:left="1680" w:leftChars="800"/>
    </w:pPr>
    <w:rPr>
      <w:szCs w:val="24"/>
    </w:rPr>
  </w:style>
  <w:style w:type="paragraph" w:styleId="17">
    <w:name w:val="toc 3"/>
    <w:basedOn w:val="1"/>
    <w:next w:val="1"/>
    <w:qFormat/>
    <w:uiPriority w:val="0"/>
    <w:pPr>
      <w:ind w:left="840" w:leftChars="400"/>
    </w:pPr>
    <w:rPr>
      <w:szCs w:val="24"/>
    </w:rPr>
  </w:style>
  <w:style w:type="paragraph" w:styleId="18">
    <w:name w:val="Plain Text"/>
    <w:basedOn w:val="1"/>
    <w:link w:val="67"/>
    <w:qFormat/>
    <w:uiPriority w:val="0"/>
    <w:rPr>
      <w:rFonts w:ascii="宋体" w:hAnsi="Courier New"/>
    </w:rPr>
  </w:style>
  <w:style w:type="paragraph" w:styleId="19">
    <w:name w:val="toc 8"/>
    <w:basedOn w:val="1"/>
    <w:next w:val="1"/>
    <w:qFormat/>
    <w:uiPriority w:val="0"/>
    <w:pPr>
      <w:ind w:left="2940" w:leftChars="1400"/>
    </w:pPr>
    <w:rPr>
      <w:szCs w:val="24"/>
    </w:rPr>
  </w:style>
  <w:style w:type="paragraph" w:styleId="20">
    <w:name w:val="Date"/>
    <w:basedOn w:val="1"/>
    <w:next w:val="1"/>
    <w:qFormat/>
    <w:uiPriority w:val="0"/>
    <w:pPr>
      <w:ind w:left="100" w:leftChars="2500"/>
    </w:pPr>
  </w:style>
  <w:style w:type="paragraph" w:styleId="21">
    <w:name w:val="Body Text Indent 2"/>
    <w:basedOn w:val="1"/>
    <w:qFormat/>
    <w:uiPriority w:val="0"/>
    <w:pPr>
      <w:spacing w:after="120" w:line="480" w:lineRule="auto"/>
      <w:ind w:left="420" w:leftChars="200"/>
    </w:pPr>
  </w:style>
  <w:style w:type="paragraph" w:styleId="22">
    <w:name w:val="Balloon Text"/>
    <w:basedOn w:val="1"/>
    <w:link w:val="86"/>
    <w:qFormat/>
    <w:uiPriority w:val="0"/>
    <w:rPr>
      <w:sz w:val="18"/>
      <w:szCs w:val="18"/>
    </w:rPr>
  </w:style>
  <w:style w:type="paragraph" w:styleId="23">
    <w:name w:val="footer"/>
    <w:basedOn w:val="1"/>
    <w:link w:val="102"/>
    <w:qFormat/>
    <w:uiPriority w:val="99"/>
    <w:pPr>
      <w:tabs>
        <w:tab w:val="center" w:pos="4153"/>
        <w:tab w:val="right" w:pos="8306"/>
      </w:tabs>
      <w:snapToGrid w:val="0"/>
      <w:jc w:val="left"/>
    </w:pPr>
    <w:rPr>
      <w:sz w:val="18"/>
    </w:rPr>
  </w:style>
  <w:style w:type="paragraph" w:styleId="24">
    <w:name w:val="header"/>
    <w:basedOn w:val="1"/>
    <w:qFormat/>
    <w:uiPriority w:val="0"/>
    <w:pPr>
      <w:pBdr>
        <w:bottom w:val="single" w:color="auto" w:sz="6" w:space="1"/>
      </w:pBdr>
      <w:tabs>
        <w:tab w:val="center" w:pos="4153"/>
        <w:tab w:val="right" w:pos="8306"/>
      </w:tabs>
      <w:snapToGrid w:val="0"/>
      <w:jc w:val="center"/>
    </w:pPr>
    <w:rPr>
      <w:sz w:val="18"/>
    </w:rPr>
  </w:style>
  <w:style w:type="paragraph" w:styleId="25">
    <w:name w:val="toc 1"/>
    <w:basedOn w:val="1"/>
    <w:next w:val="1"/>
    <w:qFormat/>
    <w:uiPriority w:val="39"/>
    <w:pPr>
      <w:tabs>
        <w:tab w:val="right" w:leader="dot" w:pos="8891"/>
      </w:tabs>
      <w:spacing w:line="360" w:lineRule="auto"/>
    </w:pPr>
    <w:rPr>
      <w:sz w:val="28"/>
    </w:rPr>
  </w:style>
  <w:style w:type="paragraph" w:styleId="26">
    <w:name w:val="toc 4"/>
    <w:basedOn w:val="1"/>
    <w:next w:val="1"/>
    <w:qFormat/>
    <w:uiPriority w:val="0"/>
    <w:pPr>
      <w:ind w:left="1260" w:leftChars="600"/>
    </w:pPr>
    <w:rPr>
      <w:szCs w:val="24"/>
    </w:rPr>
  </w:style>
  <w:style w:type="paragraph" w:styleId="27">
    <w:name w:val="List Number 5"/>
    <w:basedOn w:val="1"/>
    <w:qFormat/>
    <w:uiPriority w:val="0"/>
    <w:pPr>
      <w:numPr>
        <w:ilvl w:val="0"/>
        <w:numId w:val="2"/>
      </w:numPr>
      <w:tabs>
        <w:tab w:val="left" w:pos="2040"/>
      </w:tabs>
    </w:pPr>
  </w:style>
  <w:style w:type="paragraph" w:styleId="28">
    <w:name w:val="List"/>
    <w:basedOn w:val="1"/>
    <w:qFormat/>
    <w:uiPriority w:val="0"/>
    <w:pPr>
      <w:widowControl/>
      <w:ind w:left="200" w:hanging="200" w:hangingChars="200"/>
      <w:jc w:val="left"/>
    </w:pPr>
    <w:rPr>
      <w:rFonts w:ascii="宋体" w:hAnsi="宋体" w:cs="宋体"/>
      <w:kern w:val="0"/>
      <w:sz w:val="24"/>
      <w:szCs w:val="24"/>
    </w:rPr>
  </w:style>
  <w:style w:type="paragraph" w:styleId="29">
    <w:name w:val="toc 6"/>
    <w:basedOn w:val="1"/>
    <w:next w:val="1"/>
    <w:qFormat/>
    <w:uiPriority w:val="0"/>
    <w:pPr>
      <w:ind w:left="2100" w:leftChars="1000"/>
    </w:pPr>
    <w:rPr>
      <w:szCs w:val="24"/>
    </w:rPr>
  </w:style>
  <w:style w:type="paragraph" w:styleId="30">
    <w:name w:val="Body Text Indent 3"/>
    <w:basedOn w:val="1"/>
    <w:qFormat/>
    <w:uiPriority w:val="0"/>
    <w:pPr>
      <w:spacing w:after="120"/>
      <w:ind w:left="420" w:leftChars="200"/>
    </w:pPr>
    <w:rPr>
      <w:sz w:val="16"/>
      <w:szCs w:val="16"/>
    </w:rPr>
  </w:style>
  <w:style w:type="paragraph" w:styleId="31">
    <w:name w:val="toc 2"/>
    <w:basedOn w:val="1"/>
    <w:next w:val="1"/>
    <w:qFormat/>
    <w:uiPriority w:val="0"/>
    <w:pPr>
      <w:ind w:left="420" w:leftChars="200"/>
    </w:pPr>
    <w:rPr>
      <w:szCs w:val="24"/>
    </w:rPr>
  </w:style>
  <w:style w:type="paragraph" w:styleId="32">
    <w:name w:val="toc 9"/>
    <w:basedOn w:val="1"/>
    <w:next w:val="1"/>
    <w:qFormat/>
    <w:uiPriority w:val="0"/>
    <w:pPr>
      <w:ind w:left="3360" w:leftChars="1600"/>
    </w:pPr>
    <w:rPr>
      <w:szCs w:val="24"/>
    </w:rPr>
  </w:style>
  <w:style w:type="paragraph" w:styleId="33">
    <w:name w:val="Body Text 2"/>
    <w:basedOn w:val="1"/>
    <w:qFormat/>
    <w:uiPriority w:val="0"/>
    <w:pPr>
      <w:spacing w:after="120" w:line="480" w:lineRule="auto"/>
    </w:pPr>
  </w:style>
  <w:style w:type="paragraph" w:styleId="34">
    <w:name w:val="Normal (Web)"/>
    <w:basedOn w:val="1"/>
    <w:unhideWhenUsed/>
    <w:qFormat/>
    <w:uiPriority w:val="0"/>
    <w:pPr>
      <w:widowControl/>
      <w:spacing w:before="100" w:beforeAutospacing="1" w:after="100" w:afterAutospacing="1"/>
      <w:jc w:val="left"/>
    </w:pPr>
    <w:rPr>
      <w:rFonts w:ascii="宋体" w:hAnsi="宋体" w:cs="宋体"/>
      <w:kern w:val="0"/>
      <w:sz w:val="24"/>
      <w:szCs w:val="24"/>
    </w:rPr>
  </w:style>
  <w:style w:type="paragraph" w:styleId="35">
    <w:name w:val="annotation subject"/>
    <w:basedOn w:val="12"/>
    <w:next w:val="12"/>
    <w:link w:val="83"/>
    <w:qFormat/>
    <w:uiPriority w:val="0"/>
    <w:rPr>
      <w:b/>
      <w:bCs/>
    </w:rPr>
  </w:style>
  <w:style w:type="paragraph" w:styleId="36">
    <w:name w:val="Body Text First Indent"/>
    <w:basedOn w:val="1"/>
    <w:next w:val="1"/>
    <w:link w:val="100"/>
    <w:qFormat/>
    <w:uiPriority w:val="0"/>
    <w:pPr>
      <w:adjustRightInd w:val="0"/>
      <w:snapToGrid w:val="0"/>
      <w:spacing w:before="156" w:beforeLines="50" w:after="0" w:line="360" w:lineRule="auto"/>
      <w:ind w:firstLine="200" w:firstLineChars="200"/>
    </w:pPr>
    <w:rPr>
      <w:sz w:val="24"/>
    </w:rPr>
  </w:style>
  <w:style w:type="paragraph" w:styleId="37">
    <w:name w:val="Body Text First Indent 2"/>
    <w:basedOn w:val="14"/>
    <w:qFormat/>
    <w:uiPriority w:val="0"/>
    <w:pPr>
      <w:ind w:firstLine="420" w:firstLineChars="200"/>
    </w:pPr>
  </w:style>
  <w:style w:type="table" w:styleId="39">
    <w:name w:val="Table Grid"/>
    <w:basedOn w:val="3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40">
    <w:name w:val="Table Grid 5"/>
    <w:basedOn w:val="38"/>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top w:val="nil"/>
          <w:left w:val="single" w:color="000000" w:sz="12" w:space="0"/>
          <w:bottom w:val="nil"/>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paragraph" w:customStyle="1" w:styleId="42">
    <w:name w:val="默认段落字体 Para Char Char Char Char Char Char Char"/>
    <w:basedOn w:val="1"/>
    <w:link w:val="41"/>
    <w:qFormat/>
    <w:uiPriority w:val="0"/>
    <w:rPr>
      <w:rFonts w:ascii="Calibri" w:hAnsi="Calibri"/>
      <w:szCs w:val="22"/>
    </w:rPr>
  </w:style>
  <w:style w:type="character" w:styleId="43">
    <w:name w:val="Strong"/>
    <w:qFormat/>
    <w:uiPriority w:val="0"/>
    <w:rPr>
      <w:b/>
      <w:bCs/>
    </w:rPr>
  </w:style>
  <w:style w:type="character" w:styleId="44">
    <w:name w:val="page number"/>
    <w:basedOn w:val="41"/>
    <w:qFormat/>
    <w:uiPriority w:val="0"/>
  </w:style>
  <w:style w:type="character" w:styleId="45">
    <w:name w:val="FollowedHyperlink"/>
    <w:qFormat/>
    <w:uiPriority w:val="0"/>
    <w:rPr>
      <w:color w:val="800080"/>
      <w:u w:val="none"/>
    </w:rPr>
  </w:style>
  <w:style w:type="character" w:styleId="46">
    <w:name w:val="Emphasis"/>
    <w:qFormat/>
    <w:uiPriority w:val="0"/>
    <w:rPr>
      <w:i/>
    </w:rPr>
  </w:style>
  <w:style w:type="character" w:styleId="47">
    <w:name w:val="Hyperlink"/>
    <w:qFormat/>
    <w:uiPriority w:val="99"/>
    <w:rPr>
      <w:color w:val="0000FF"/>
      <w:u w:val="none"/>
    </w:rPr>
  </w:style>
  <w:style w:type="character" w:styleId="48">
    <w:name w:val="annotation reference"/>
    <w:basedOn w:val="41"/>
    <w:qFormat/>
    <w:uiPriority w:val="0"/>
    <w:rPr>
      <w:sz w:val="21"/>
      <w:szCs w:val="21"/>
    </w:rPr>
  </w:style>
  <w:style w:type="paragraph" w:customStyle="1" w:styleId="49">
    <w:name w:val="Default"/>
    <w:link w:val="89"/>
    <w:qFormat/>
    <w:uiPriority w:val="0"/>
    <w:pPr>
      <w:widowControl w:val="0"/>
      <w:autoSpaceDE w:val="0"/>
      <w:autoSpaceDN w:val="0"/>
      <w:adjustRightInd w:val="0"/>
    </w:pPr>
    <w:rPr>
      <w:rFonts w:ascii="宋体" w:hAnsi="Times New Roman" w:eastAsia="宋体" w:cs="Times New Roman"/>
      <w:color w:val="000000"/>
      <w:sz w:val="24"/>
      <w:szCs w:val="24"/>
      <w:lang w:val="en-US" w:eastAsia="zh-CN" w:bidi="ar-SA"/>
    </w:rPr>
  </w:style>
  <w:style w:type="paragraph" w:customStyle="1" w:styleId="50">
    <w:name w:val="xl27"/>
    <w:basedOn w:val="1"/>
    <w:qFormat/>
    <w:uiPriority w:val="0"/>
    <w:pPr>
      <w:widowControl/>
      <w:pBdr>
        <w:bottom w:val="single" w:color="auto" w:sz="4" w:space="0"/>
        <w:right w:val="single" w:color="auto" w:sz="4" w:space="0"/>
      </w:pBdr>
      <w:spacing w:before="100" w:beforeAutospacing="1" w:after="100" w:afterAutospacing="1"/>
      <w:jc w:val="center"/>
    </w:pPr>
    <w:rPr>
      <w:rFonts w:eastAsia="Arial Unicode MS"/>
      <w:kern w:val="0"/>
      <w:szCs w:val="21"/>
    </w:rPr>
  </w:style>
  <w:style w:type="paragraph" w:customStyle="1" w:styleId="51">
    <w:name w:val="四级条标题"/>
    <w:basedOn w:val="52"/>
    <w:next w:val="56"/>
    <w:qFormat/>
    <w:uiPriority w:val="0"/>
    <w:pPr>
      <w:widowControl/>
      <w:numPr>
        <w:ilvl w:val="3"/>
        <w:numId w:val="0"/>
      </w:numPr>
      <w:outlineLvl w:val="5"/>
    </w:pPr>
    <w:rPr>
      <w:rFonts w:ascii="黑体" w:eastAsia="黑体"/>
      <w:kern w:val="0"/>
      <w:szCs w:val="20"/>
    </w:rPr>
  </w:style>
  <w:style w:type="paragraph" w:customStyle="1" w:styleId="52">
    <w:name w:val="三级条标题"/>
    <w:basedOn w:val="53"/>
    <w:next w:val="56"/>
    <w:qFormat/>
    <w:uiPriority w:val="0"/>
    <w:pPr>
      <w:numPr>
        <w:ilvl w:val="3"/>
        <w:numId w:val="0"/>
      </w:numPr>
      <w:outlineLvl w:val="4"/>
    </w:pPr>
  </w:style>
  <w:style w:type="paragraph" w:customStyle="1" w:styleId="53">
    <w:name w:val="二级条标题"/>
    <w:basedOn w:val="54"/>
    <w:next w:val="56"/>
    <w:qFormat/>
    <w:uiPriority w:val="0"/>
    <w:pPr>
      <w:numPr>
        <w:ilvl w:val="3"/>
        <w:numId w:val="3"/>
      </w:numPr>
      <w:outlineLvl w:val="3"/>
    </w:pPr>
  </w:style>
  <w:style w:type="paragraph" w:customStyle="1" w:styleId="54">
    <w:name w:val="一级条标题"/>
    <w:basedOn w:val="55"/>
    <w:next w:val="56"/>
    <w:qFormat/>
    <w:uiPriority w:val="0"/>
    <w:pPr>
      <w:numPr>
        <w:ilvl w:val="2"/>
        <w:numId w:val="3"/>
      </w:numPr>
      <w:spacing w:before="0" w:beforeLines="0" w:after="0" w:afterLines="0"/>
      <w:outlineLvl w:val="2"/>
    </w:pPr>
  </w:style>
  <w:style w:type="paragraph" w:customStyle="1" w:styleId="55">
    <w:name w:val="章标题"/>
    <w:next w:val="56"/>
    <w:qFormat/>
    <w:uiPriority w:val="0"/>
    <w:pPr>
      <w:spacing w:before="156" w:beforeLines="50" w:after="156" w:afterLines="50"/>
      <w:jc w:val="both"/>
      <w:outlineLvl w:val="1"/>
    </w:pPr>
    <w:rPr>
      <w:rFonts w:ascii="黑体" w:hAnsi="Times New Roman" w:eastAsia="黑体" w:cs="Times New Roman"/>
      <w:sz w:val="21"/>
      <w:szCs w:val="22"/>
      <w:lang w:val="en-US" w:eastAsia="zh-CN" w:bidi="ar-SA"/>
    </w:rPr>
  </w:style>
  <w:style w:type="paragraph" w:customStyle="1" w:styleId="56">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character" w:customStyle="1" w:styleId="57">
    <w:name w:val="font51"/>
    <w:qFormat/>
    <w:uiPriority w:val="0"/>
    <w:rPr>
      <w:rFonts w:hint="eastAsia" w:ascii="宋体" w:hAnsi="宋体" w:eastAsia="宋体" w:cs="宋体"/>
      <w:color w:val="000000"/>
      <w:sz w:val="20"/>
      <w:szCs w:val="20"/>
      <w:u w:val="none"/>
    </w:rPr>
  </w:style>
  <w:style w:type="character" w:customStyle="1" w:styleId="58">
    <w:name w:val="Char Char6"/>
    <w:semiHidden/>
    <w:qFormat/>
    <w:locked/>
    <w:uiPriority w:val="0"/>
    <w:rPr>
      <w:rFonts w:ascii="宋体" w:hAnsi="宋体" w:eastAsia="宋体"/>
      <w:kern w:val="2"/>
      <w:sz w:val="18"/>
      <w:szCs w:val="18"/>
      <w:lang w:val="en-US" w:eastAsia="zh-CN" w:bidi="ar-SA"/>
    </w:rPr>
  </w:style>
  <w:style w:type="character" w:customStyle="1" w:styleId="59">
    <w:name w:val="表 Char"/>
    <w:link w:val="60"/>
    <w:qFormat/>
    <w:uiPriority w:val="0"/>
    <w:rPr>
      <w:sz w:val="24"/>
      <w:lang w:val="en-US" w:eastAsia="zh-CN" w:bidi="ar-SA"/>
    </w:rPr>
  </w:style>
  <w:style w:type="paragraph" w:customStyle="1" w:styleId="60">
    <w:name w:val="表"/>
    <w:link w:val="59"/>
    <w:qFormat/>
    <w:uiPriority w:val="0"/>
    <w:pPr>
      <w:spacing w:line="440" w:lineRule="exact"/>
      <w:ind w:firstLine="200" w:firstLineChars="200"/>
      <w:jc w:val="both"/>
    </w:pPr>
    <w:rPr>
      <w:rFonts w:ascii="Times New Roman" w:hAnsi="Times New Roman" w:eastAsia="宋体" w:cs="Times New Roman"/>
      <w:sz w:val="24"/>
      <w:lang w:val="en-US" w:eastAsia="zh-CN" w:bidi="ar-SA"/>
    </w:rPr>
  </w:style>
  <w:style w:type="character" w:customStyle="1" w:styleId="61">
    <w:name w:val="正文文本 字符"/>
    <w:link w:val="13"/>
    <w:qFormat/>
    <w:uiPriority w:val="0"/>
    <w:rPr>
      <w:kern w:val="2"/>
      <w:sz w:val="21"/>
    </w:rPr>
  </w:style>
  <w:style w:type="character" w:customStyle="1" w:styleId="62">
    <w:name w:val="postbody1"/>
    <w:qFormat/>
    <w:uiPriority w:val="0"/>
    <w:rPr>
      <w:sz w:val="21"/>
      <w:szCs w:val="21"/>
    </w:rPr>
  </w:style>
  <w:style w:type="character" w:customStyle="1" w:styleId="63">
    <w:name w:val="正文文本缩进 字符"/>
    <w:link w:val="14"/>
    <w:qFormat/>
    <w:uiPriority w:val="0"/>
    <w:rPr>
      <w:kern w:val="2"/>
      <w:sz w:val="21"/>
    </w:rPr>
  </w:style>
  <w:style w:type="character" w:customStyle="1" w:styleId="64">
    <w:name w:val="font31"/>
    <w:basedOn w:val="41"/>
    <w:qFormat/>
    <w:uiPriority w:val="0"/>
    <w:rPr>
      <w:rFonts w:hint="default" w:ascii="Times New Roman" w:hAnsi="Times New Roman" w:cs="Times New Roman"/>
      <w:color w:val="000000"/>
      <w:sz w:val="21"/>
      <w:szCs w:val="21"/>
      <w:u w:val="none"/>
    </w:rPr>
  </w:style>
  <w:style w:type="character" w:customStyle="1" w:styleId="65">
    <w:name w:val="标题 2 字符"/>
    <w:link w:val="2"/>
    <w:qFormat/>
    <w:uiPriority w:val="0"/>
    <w:rPr>
      <w:b/>
      <w:kern w:val="2"/>
      <w:sz w:val="32"/>
    </w:rPr>
  </w:style>
  <w:style w:type="character" w:customStyle="1" w:styleId="66">
    <w:name w:val="普通文字 Char Char1"/>
    <w:qFormat/>
    <w:uiPriority w:val="0"/>
    <w:rPr>
      <w:rFonts w:ascii="宋体" w:hAnsi="Courier New" w:eastAsia="宋体"/>
      <w:kern w:val="2"/>
      <w:sz w:val="21"/>
      <w:lang w:val="en-US" w:eastAsia="zh-CN" w:bidi="ar-SA"/>
    </w:rPr>
  </w:style>
  <w:style w:type="character" w:customStyle="1" w:styleId="67">
    <w:name w:val="纯文本 字符"/>
    <w:link w:val="18"/>
    <w:qFormat/>
    <w:uiPriority w:val="0"/>
    <w:rPr>
      <w:rFonts w:ascii="宋体" w:hAnsi="Courier New" w:eastAsia="宋体"/>
      <w:kern w:val="2"/>
      <w:sz w:val="21"/>
      <w:lang w:val="en-US" w:eastAsia="zh-CN" w:bidi="ar-SA"/>
    </w:rPr>
  </w:style>
  <w:style w:type="character" w:customStyle="1" w:styleId="68">
    <w:name w:val="表格第一行 Char Char"/>
    <w:link w:val="69"/>
    <w:qFormat/>
    <w:uiPriority w:val="0"/>
    <w:rPr>
      <w:b/>
      <w:szCs w:val="21"/>
    </w:rPr>
  </w:style>
  <w:style w:type="paragraph" w:customStyle="1" w:styleId="69">
    <w:name w:val="表格第一行"/>
    <w:basedOn w:val="1"/>
    <w:link w:val="68"/>
    <w:qFormat/>
    <w:uiPriority w:val="0"/>
    <w:pPr>
      <w:widowControl/>
      <w:adjustRightInd w:val="0"/>
      <w:snapToGrid w:val="0"/>
      <w:spacing w:before="156" w:after="156"/>
      <w:jc w:val="center"/>
      <w:textAlignment w:val="baseline"/>
    </w:pPr>
    <w:rPr>
      <w:b/>
      <w:kern w:val="0"/>
      <w:sz w:val="20"/>
      <w:szCs w:val="21"/>
    </w:rPr>
  </w:style>
  <w:style w:type="character" w:customStyle="1" w:styleId="70">
    <w:name w:val="font61"/>
    <w:qFormat/>
    <w:uiPriority w:val="0"/>
    <w:rPr>
      <w:rFonts w:hint="default" w:ascii="Times New Roman" w:hAnsi="Times New Roman" w:cs="Times New Roman"/>
      <w:color w:val="000000"/>
      <w:sz w:val="20"/>
      <w:szCs w:val="20"/>
      <w:u w:val="none"/>
    </w:rPr>
  </w:style>
  <w:style w:type="character" w:customStyle="1" w:styleId="71">
    <w:name w:val="批注文字 字符"/>
    <w:link w:val="12"/>
    <w:qFormat/>
    <w:uiPriority w:val="0"/>
    <w:rPr>
      <w:kern w:val="2"/>
      <w:sz w:val="21"/>
    </w:rPr>
  </w:style>
  <w:style w:type="character" w:customStyle="1" w:styleId="72">
    <w:name w:val="正文缩进 字符"/>
    <w:link w:val="5"/>
    <w:qFormat/>
    <w:uiPriority w:val="0"/>
    <w:rPr>
      <w:rFonts w:eastAsia="黑体"/>
      <w:kern w:val="2"/>
      <w:sz w:val="24"/>
      <w:szCs w:val="21"/>
      <w:lang w:bidi="ar-SA"/>
    </w:rPr>
  </w:style>
  <w:style w:type="character" w:customStyle="1" w:styleId="73">
    <w:name w:val="三级 Char Char"/>
    <w:link w:val="74"/>
    <w:qFormat/>
    <w:locked/>
    <w:uiPriority w:val="0"/>
    <w:rPr>
      <w:b/>
      <w:kern w:val="2"/>
      <w:sz w:val="24"/>
    </w:rPr>
  </w:style>
  <w:style w:type="paragraph" w:customStyle="1" w:styleId="74">
    <w:name w:val="三级"/>
    <w:basedOn w:val="1"/>
    <w:link w:val="73"/>
    <w:qFormat/>
    <w:uiPriority w:val="0"/>
    <w:pPr>
      <w:tabs>
        <w:tab w:val="left" w:pos="567"/>
      </w:tabs>
      <w:spacing w:beforeLines="50" w:afterLines="50" w:line="360" w:lineRule="auto"/>
      <w:ind w:left="720" w:hanging="720"/>
      <w:outlineLvl w:val="2"/>
    </w:pPr>
    <w:rPr>
      <w:b/>
      <w:sz w:val="24"/>
    </w:rPr>
  </w:style>
  <w:style w:type="character" w:customStyle="1" w:styleId="75">
    <w:name w:val="表格文字 Char"/>
    <w:link w:val="76"/>
    <w:qFormat/>
    <w:uiPriority w:val="0"/>
    <w:rPr>
      <w:rFonts w:eastAsia="宋体"/>
      <w:kern w:val="2"/>
      <w:sz w:val="21"/>
      <w:lang w:val="en-US" w:eastAsia="zh-CN" w:bidi="ar-SA"/>
    </w:rPr>
  </w:style>
  <w:style w:type="paragraph" w:customStyle="1" w:styleId="76">
    <w:name w:val="表格文字"/>
    <w:basedOn w:val="1"/>
    <w:link w:val="75"/>
    <w:qFormat/>
    <w:uiPriority w:val="0"/>
    <w:pPr>
      <w:adjustRightInd w:val="0"/>
      <w:snapToGrid w:val="0"/>
      <w:jc w:val="center"/>
      <w:textAlignment w:val="center"/>
    </w:pPr>
  </w:style>
  <w:style w:type="character" w:customStyle="1" w:styleId="77">
    <w:name w:val="中气表头 Char"/>
    <w:link w:val="78"/>
    <w:qFormat/>
    <w:uiPriority w:val="0"/>
    <w:rPr>
      <w:rFonts w:eastAsia="黑体"/>
      <w:b/>
      <w:kern w:val="2"/>
      <w:sz w:val="21"/>
      <w:szCs w:val="21"/>
    </w:rPr>
  </w:style>
  <w:style w:type="paragraph" w:customStyle="1" w:styleId="78">
    <w:name w:val="中气表头"/>
    <w:basedOn w:val="1"/>
    <w:link w:val="77"/>
    <w:qFormat/>
    <w:uiPriority w:val="0"/>
    <w:pPr>
      <w:jc w:val="center"/>
    </w:pPr>
    <w:rPr>
      <w:rFonts w:eastAsia="黑体"/>
      <w:b/>
      <w:szCs w:val="21"/>
    </w:rPr>
  </w:style>
  <w:style w:type="character" w:customStyle="1" w:styleId="79">
    <w:name w:val="hover69"/>
    <w:basedOn w:val="41"/>
    <w:qFormat/>
    <w:uiPriority w:val="0"/>
  </w:style>
  <w:style w:type="character" w:customStyle="1" w:styleId="80">
    <w:name w:val="content1"/>
    <w:qFormat/>
    <w:uiPriority w:val="0"/>
    <w:rPr>
      <w:color w:val="000000"/>
      <w:sz w:val="20"/>
      <w:szCs w:val="20"/>
    </w:rPr>
  </w:style>
  <w:style w:type="character" w:customStyle="1" w:styleId="81">
    <w:name w:val="表格标题 Char"/>
    <w:link w:val="82"/>
    <w:qFormat/>
    <w:uiPriority w:val="0"/>
    <w:rPr>
      <w:rFonts w:eastAsia="黑体"/>
      <w:kern w:val="2"/>
      <w:sz w:val="24"/>
    </w:rPr>
  </w:style>
  <w:style w:type="paragraph" w:customStyle="1" w:styleId="82">
    <w:name w:val="表格标题"/>
    <w:basedOn w:val="13"/>
    <w:link w:val="81"/>
    <w:qFormat/>
    <w:uiPriority w:val="0"/>
    <w:pPr>
      <w:spacing w:before="0" w:beforeLines="0"/>
      <w:ind w:firstLine="0" w:firstLineChars="0"/>
      <w:jc w:val="center"/>
    </w:pPr>
    <w:rPr>
      <w:rFonts w:eastAsia="黑体"/>
    </w:rPr>
  </w:style>
  <w:style w:type="character" w:customStyle="1" w:styleId="83">
    <w:name w:val="批注主题 字符"/>
    <w:link w:val="35"/>
    <w:qFormat/>
    <w:uiPriority w:val="0"/>
    <w:rPr>
      <w:b/>
      <w:bCs/>
      <w:kern w:val="2"/>
      <w:sz w:val="21"/>
    </w:rPr>
  </w:style>
  <w:style w:type="character" w:customStyle="1" w:styleId="84">
    <w:name w:val="apple-converted-space"/>
    <w:basedOn w:val="41"/>
    <w:qFormat/>
    <w:uiPriority w:val="0"/>
  </w:style>
  <w:style w:type="character" w:customStyle="1" w:styleId="85">
    <w:name w:val="ca-21"/>
    <w:basedOn w:val="41"/>
    <w:qFormat/>
    <w:uiPriority w:val="0"/>
  </w:style>
  <w:style w:type="character" w:customStyle="1" w:styleId="86">
    <w:name w:val="批注框文本 字符"/>
    <w:link w:val="22"/>
    <w:qFormat/>
    <w:uiPriority w:val="0"/>
    <w:rPr>
      <w:kern w:val="2"/>
      <w:sz w:val="18"/>
      <w:szCs w:val="18"/>
    </w:rPr>
  </w:style>
  <w:style w:type="character" w:customStyle="1" w:styleId="87">
    <w:name w:val="标题3 Char"/>
    <w:qFormat/>
    <w:locked/>
    <w:uiPriority w:val="0"/>
    <w:rPr>
      <w:rFonts w:ascii="Times New Roman" w:hAnsi="Times New Roman" w:eastAsia="宋体" w:cs="Times New Roman"/>
      <w:kern w:val="2"/>
      <w:sz w:val="32"/>
      <w:szCs w:val="32"/>
    </w:rPr>
  </w:style>
  <w:style w:type="character" w:customStyle="1" w:styleId="88">
    <w:name w:val="表文字 Char"/>
    <w:qFormat/>
    <w:uiPriority w:val="0"/>
    <w:rPr>
      <w:rFonts w:eastAsia="宋体"/>
      <w:sz w:val="24"/>
      <w:lang w:val="en-US" w:eastAsia="zh-CN"/>
    </w:rPr>
  </w:style>
  <w:style w:type="character" w:customStyle="1" w:styleId="89">
    <w:name w:val="Default Char"/>
    <w:link w:val="49"/>
    <w:qFormat/>
    <w:uiPriority w:val="0"/>
    <w:rPr>
      <w:rFonts w:ascii="宋体"/>
      <w:color w:val="000000"/>
      <w:sz w:val="24"/>
      <w:szCs w:val="24"/>
      <w:lang w:val="en-US" w:eastAsia="zh-CN" w:bidi="ar-SA"/>
    </w:rPr>
  </w:style>
  <w:style w:type="character" w:customStyle="1" w:styleId="90">
    <w:name w:val="hover70"/>
    <w:qFormat/>
    <w:uiPriority w:val="0"/>
    <w:rPr>
      <w:color w:val="000000"/>
      <w:shd w:val="clear" w:color="auto" w:fill="FFFFFF"/>
    </w:rPr>
  </w:style>
  <w:style w:type="character" w:customStyle="1" w:styleId="91">
    <w:name w:val="金光华文本正文 Char Char"/>
    <w:link w:val="92"/>
    <w:qFormat/>
    <w:uiPriority w:val="0"/>
    <w:rPr>
      <w:rFonts w:ascii="宋体" w:hAnsi="宋体"/>
      <w:sz w:val="24"/>
      <w:szCs w:val="24"/>
    </w:rPr>
  </w:style>
  <w:style w:type="paragraph" w:customStyle="1" w:styleId="92">
    <w:name w:val="金光华文本正文"/>
    <w:basedOn w:val="1"/>
    <w:link w:val="91"/>
    <w:qFormat/>
    <w:uiPriority w:val="0"/>
    <w:pPr>
      <w:widowControl/>
      <w:tabs>
        <w:tab w:val="left" w:pos="6840"/>
      </w:tabs>
      <w:spacing w:line="360" w:lineRule="auto"/>
      <w:ind w:firstLine="510"/>
      <w:jc w:val="left"/>
    </w:pPr>
    <w:rPr>
      <w:rFonts w:ascii="宋体" w:hAnsi="宋体"/>
      <w:kern w:val="0"/>
      <w:sz w:val="24"/>
      <w:szCs w:val="24"/>
    </w:rPr>
  </w:style>
  <w:style w:type="character" w:customStyle="1" w:styleId="93">
    <w:name w:val="标题 1 字符"/>
    <w:link w:val="3"/>
    <w:qFormat/>
    <w:uiPriority w:val="0"/>
    <w:rPr>
      <w:rFonts w:eastAsia="黑体"/>
      <w:b/>
      <w:kern w:val="44"/>
      <w:sz w:val="32"/>
    </w:rPr>
  </w:style>
  <w:style w:type="character" w:customStyle="1" w:styleId="94">
    <w:name w:val="标准正文 Char"/>
    <w:link w:val="95"/>
    <w:qFormat/>
    <w:uiPriority w:val="0"/>
    <w:rPr>
      <w:rFonts w:eastAsia="宋体"/>
      <w:bCs/>
      <w:kern w:val="2"/>
      <w:sz w:val="24"/>
      <w:lang w:val="en-US" w:eastAsia="zh-CN" w:bidi="ar-SA"/>
    </w:rPr>
  </w:style>
  <w:style w:type="paragraph" w:customStyle="1" w:styleId="95">
    <w:name w:val="标准正文"/>
    <w:basedOn w:val="1"/>
    <w:link w:val="94"/>
    <w:qFormat/>
    <w:uiPriority w:val="0"/>
    <w:pPr>
      <w:spacing w:line="540" w:lineRule="exact"/>
      <w:ind w:firstLine="480" w:firstLineChars="200"/>
    </w:pPr>
    <w:rPr>
      <w:bCs/>
      <w:sz w:val="24"/>
    </w:rPr>
  </w:style>
  <w:style w:type="character" w:customStyle="1" w:styleId="96">
    <w:name w:val="表格文字 Char Char"/>
    <w:qFormat/>
    <w:uiPriority w:val="0"/>
    <w:rPr>
      <w:position w:val="-10"/>
    </w:rPr>
  </w:style>
  <w:style w:type="character" w:customStyle="1" w:styleId="97">
    <w:name w:val="样式 文本正文 + 首行缩进:  2 字符 Char Char"/>
    <w:link w:val="98"/>
    <w:qFormat/>
    <w:uiPriority w:val="0"/>
    <w:rPr>
      <w:rFonts w:ascii="宋体"/>
      <w:spacing w:val="4"/>
      <w:kern w:val="2"/>
      <w:sz w:val="24"/>
      <w:szCs w:val="24"/>
      <w:lang w:val="zh-CN"/>
    </w:rPr>
  </w:style>
  <w:style w:type="paragraph" w:customStyle="1" w:styleId="98">
    <w:name w:val="样式 文本正文 + 首行缩进:  2 字符"/>
    <w:basedOn w:val="1"/>
    <w:link w:val="97"/>
    <w:qFormat/>
    <w:uiPriority w:val="0"/>
    <w:pPr>
      <w:widowControl/>
      <w:adjustRightInd w:val="0"/>
      <w:snapToGrid w:val="0"/>
      <w:spacing w:line="360" w:lineRule="auto"/>
      <w:ind w:firstLine="480" w:firstLineChars="200"/>
      <w:jc w:val="left"/>
    </w:pPr>
    <w:rPr>
      <w:rFonts w:ascii="宋体"/>
      <w:spacing w:val="4"/>
      <w:sz w:val="24"/>
      <w:szCs w:val="24"/>
      <w:lang w:val="zh-CN"/>
    </w:rPr>
  </w:style>
  <w:style w:type="character" w:customStyle="1" w:styleId="99">
    <w:name w:val="font11"/>
    <w:basedOn w:val="41"/>
    <w:qFormat/>
    <w:uiPriority w:val="0"/>
    <w:rPr>
      <w:rFonts w:ascii="font-weight : 400" w:hAnsi="font-weight : 400" w:eastAsia="font-weight : 400" w:cs="font-weight : 400"/>
      <w:color w:val="000000"/>
      <w:sz w:val="22"/>
      <w:szCs w:val="22"/>
      <w:u w:val="none"/>
      <w:vertAlign w:val="superscript"/>
    </w:rPr>
  </w:style>
  <w:style w:type="character" w:customStyle="1" w:styleId="100">
    <w:name w:val="正文首行缩进 字符"/>
    <w:link w:val="36"/>
    <w:qFormat/>
    <w:uiPriority w:val="0"/>
    <w:rPr>
      <w:kern w:val="2"/>
      <w:sz w:val="24"/>
    </w:rPr>
  </w:style>
  <w:style w:type="character" w:customStyle="1" w:styleId="101">
    <w:name w:val="hover68"/>
    <w:basedOn w:val="41"/>
    <w:qFormat/>
    <w:uiPriority w:val="0"/>
  </w:style>
  <w:style w:type="character" w:customStyle="1" w:styleId="102">
    <w:name w:val="页脚 字符"/>
    <w:link w:val="23"/>
    <w:qFormat/>
    <w:uiPriority w:val="99"/>
    <w:rPr>
      <w:kern w:val="2"/>
      <w:sz w:val="18"/>
    </w:rPr>
  </w:style>
  <w:style w:type="character" w:customStyle="1" w:styleId="103">
    <w:name w:val="font01"/>
    <w:basedOn w:val="41"/>
    <w:qFormat/>
    <w:uiPriority w:val="0"/>
    <w:rPr>
      <w:rFonts w:hint="default" w:ascii="Times New Roman" w:hAnsi="Times New Roman" w:cs="Times New Roman"/>
      <w:b/>
      <w:color w:val="000000"/>
      <w:sz w:val="21"/>
      <w:szCs w:val="21"/>
      <w:u w:val="none"/>
    </w:rPr>
  </w:style>
  <w:style w:type="character" w:customStyle="1" w:styleId="104">
    <w:name w:val="font21"/>
    <w:basedOn w:val="41"/>
    <w:qFormat/>
    <w:uiPriority w:val="0"/>
    <w:rPr>
      <w:rFonts w:hint="default" w:ascii="font-weight : 400" w:hAnsi="font-weight : 400" w:eastAsia="font-weight : 400" w:cs="font-weight : 400"/>
      <w:color w:val="000000"/>
      <w:sz w:val="22"/>
      <w:szCs w:val="22"/>
      <w:u w:val="none"/>
    </w:rPr>
  </w:style>
  <w:style w:type="character" w:customStyle="1" w:styleId="105">
    <w:name w:val="报告文本 Char"/>
    <w:link w:val="106"/>
    <w:qFormat/>
    <w:uiPriority w:val="0"/>
    <w:rPr>
      <w:sz w:val="24"/>
      <w:szCs w:val="24"/>
    </w:rPr>
  </w:style>
  <w:style w:type="paragraph" w:customStyle="1" w:styleId="106">
    <w:name w:val="报告文本"/>
    <w:basedOn w:val="107"/>
    <w:link w:val="105"/>
    <w:qFormat/>
    <w:uiPriority w:val="0"/>
    <w:pPr>
      <w:widowControl/>
      <w:spacing w:line="360" w:lineRule="auto"/>
      <w:ind w:firstLine="200" w:firstLineChars="200"/>
      <w:jc w:val="left"/>
    </w:pPr>
    <w:rPr>
      <w:kern w:val="0"/>
      <w:sz w:val="24"/>
      <w:szCs w:val="24"/>
    </w:rPr>
  </w:style>
  <w:style w:type="paragraph" w:customStyle="1" w:styleId="107">
    <w:name w:val="标题二"/>
    <w:basedOn w:val="108"/>
    <w:next w:val="106"/>
    <w:qFormat/>
    <w:uiPriority w:val="0"/>
    <w:pPr>
      <w:numPr>
        <w:ilvl w:val="1"/>
        <w:numId w:val="4"/>
      </w:numPr>
      <w:spacing w:beforeLines="0" w:afterLines="0"/>
      <w:jc w:val="left"/>
      <w:outlineLvl w:val="1"/>
    </w:pPr>
    <w:rPr>
      <w:sz w:val="30"/>
    </w:rPr>
  </w:style>
  <w:style w:type="paragraph" w:customStyle="1" w:styleId="108">
    <w:name w:val="标题1"/>
    <w:basedOn w:val="1"/>
    <w:next w:val="106"/>
    <w:qFormat/>
    <w:uiPriority w:val="0"/>
    <w:pPr>
      <w:numPr>
        <w:ilvl w:val="0"/>
        <w:numId w:val="4"/>
      </w:numPr>
      <w:spacing w:beforeLines="100" w:afterLines="100"/>
      <w:jc w:val="center"/>
      <w:outlineLvl w:val="0"/>
    </w:pPr>
    <w:rPr>
      <w:rFonts w:eastAsia="黑体"/>
      <w:sz w:val="32"/>
    </w:rPr>
  </w:style>
  <w:style w:type="character" w:customStyle="1" w:styleId="109">
    <w:name w:val="Char Char4"/>
    <w:qFormat/>
    <w:uiPriority w:val="0"/>
    <w:rPr>
      <w:rFonts w:ascii="Times New Roman" w:hAnsi="Times New Roman" w:eastAsia="宋体" w:cs="Times New Roman"/>
      <w:kern w:val="2"/>
      <w:sz w:val="28"/>
      <w:szCs w:val="20"/>
      <w:lang w:val="en-US" w:eastAsia="zh-CN" w:bidi="ar-SA"/>
    </w:rPr>
  </w:style>
  <w:style w:type="character" w:customStyle="1" w:styleId="110">
    <w:name w:val="文章正文样式 Char"/>
    <w:link w:val="111"/>
    <w:qFormat/>
    <w:uiPriority w:val="0"/>
    <w:rPr>
      <w:rFonts w:ascii="宋体" w:hAnsi="宋体" w:eastAsia="宋体" w:cs="宋体"/>
      <w:kern w:val="2"/>
      <w:sz w:val="24"/>
      <w:lang w:val="en-US" w:eastAsia="zh-CN" w:bidi="ar-SA"/>
    </w:rPr>
  </w:style>
  <w:style w:type="paragraph" w:customStyle="1" w:styleId="111">
    <w:name w:val="文章正文样式"/>
    <w:basedOn w:val="1"/>
    <w:link w:val="110"/>
    <w:qFormat/>
    <w:uiPriority w:val="0"/>
    <w:pPr>
      <w:spacing w:line="520" w:lineRule="exact"/>
      <w:ind w:firstLine="480" w:firstLineChars="200"/>
      <w:jc w:val="left"/>
    </w:pPr>
    <w:rPr>
      <w:rFonts w:ascii="宋体" w:hAnsi="宋体" w:cs="宋体"/>
      <w:sz w:val="24"/>
    </w:rPr>
  </w:style>
  <w:style w:type="character" w:customStyle="1" w:styleId="112">
    <w:name w:val="宗兴正文 Char Char"/>
    <w:link w:val="113"/>
    <w:qFormat/>
    <w:uiPriority w:val="0"/>
    <w:rPr>
      <w:kern w:val="2"/>
      <w:sz w:val="24"/>
      <w:szCs w:val="24"/>
    </w:rPr>
  </w:style>
  <w:style w:type="paragraph" w:customStyle="1" w:styleId="113">
    <w:name w:val="宗兴正文"/>
    <w:basedOn w:val="1"/>
    <w:link w:val="112"/>
    <w:qFormat/>
    <w:uiPriority w:val="0"/>
    <w:pPr>
      <w:widowControl/>
      <w:spacing w:before="93" w:after="93" w:line="360" w:lineRule="auto"/>
      <w:ind w:firstLine="480" w:firstLineChars="200"/>
      <w:jc w:val="left"/>
    </w:pPr>
    <w:rPr>
      <w:sz w:val="24"/>
      <w:szCs w:val="24"/>
    </w:rPr>
  </w:style>
  <w:style w:type="character" w:customStyle="1" w:styleId="114">
    <w:name w:val="标题 4 字符"/>
    <w:link w:val="6"/>
    <w:qFormat/>
    <w:uiPriority w:val="0"/>
    <w:rPr>
      <w:rFonts w:ascii="Cambria" w:hAnsi="Cambria"/>
      <w:b/>
      <w:bCs/>
      <w:sz w:val="28"/>
      <w:szCs w:val="28"/>
    </w:rPr>
  </w:style>
  <w:style w:type="character" w:customStyle="1" w:styleId="115">
    <w:name w:val="标题 3 字符"/>
    <w:link w:val="4"/>
    <w:qFormat/>
    <w:uiPriority w:val="0"/>
    <w:rPr>
      <w:b/>
      <w:bCs/>
      <w:kern w:val="2"/>
      <w:sz w:val="32"/>
      <w:szCs w:val="32"/>
    </w:rPr>
  </w:style>
  <w:style w:type="character" w:customStyle="1" w:styleId="116">
    <w:name w:val="font41"/>
    <w:basedOn w:val="41"/>
    <w:qFormat/>
    <w:uiPriority w:val="0"/>
    <w:rPr>
      <w:rFonts w:hint="eastAsia" w:ascii="宋体" w:hAnsi="宋体" w:eastAsia="宋体" w:cs="宋体"/>
      <w:color w:val="000000"/>
      <w:sz w:val="21"/>
      <w:szCs w:val="21"/>
      <w:u w:val="none"/>
    </w:rPr>
  </w:style>
  <w:style w:type="paragraph" w:customStyle="1" w:styleId="117">
    <w:name w:val="样式1"/>
    <w:basedOn w:val="1"/>
    <w:qFormat/>
    <w:uiPriority w:val="0"/>
    <w:pPr>
      <w:tabs>
        <w:tab w:val="left" w:pos="8820"/>
      </w:tabs>
    </w:pPr>
    <w:rPr>
      <w:sz w:val="30"/>
    </w:rPr>
  </w:style>
  <w:style w:type="paragraph" w:customStyle="1" w:styleId="118">
    <w:name w:val="CM78"/>
    <w:basedOn w:val="49"/>
    <w:next w:val="49"/>
    <w:qFormat/>
    <w:uiPriority w:val="0"/>
    <w:pPr>
      <w:spacing w:after="173"/>
    </w:pPr>
    <w:rPr>
      <w:rFonts w:hAnsi="Calibri"/>
      <w:color w:val="auto"/>
    </w:rPr>
  </w:style>
  <w:style w:type="paragraph" w:customStyle="1" w:styleId="119">
    <w:name w:val="CM27"/>
    <w:basedOn w:val="49"/>
    <w:next w:val="49"/>
    <w:qFormat/>
    <w:uiPriority w:val="0"/>
    <w:pPr>
      <w:spacing w:line="436" w:lineRule="atLeast"/>
    </w:pPr>
    <w:rPr>
      <w:rFonts w:hAnsi="Calibri"/>
      <w:color w:val="auto"/>
    </w:rPr>
  </w:style>
  <w:style w:type="paragraph" w:customStyle="1" w:styleId="120">
    <w:name w:val="表格1"/>
    <w:basedOn w:val="1"/>
    <w:qFormat/>
    <w:uiPriority w:val="0"/>
    <w:pPr>
      <w:spacing w:line="20" w:lineRule="atLeast"/>
      <w:jc w:val="center"/>
      <w:textAlignment w:val="baseline"/>
    </w:pPr>
    <w:rPr>
      <w:rFonts w:ascii="CG Times (W1)" w:hAnsi="CG Times (W1)"/>
      <w:spacing w:val="-20"/>
      <w:kern w:val="0"/>
    </w:rPr>
  </w:style>
  <w:style w:type="paragraph" w:customStyle="1" w:styleId="121">
    <w:name w:val="CM13"/>
    <w:basedOn w:val="49"/>
    <w:next w:val="49"/>
    <w:qFormat/>
    <w:uiPriority w:val="0"/>
    <w:pPr>
      <w:spacing w:line="466" w:lineRule="atLeast"/>
    </w:pPr>
    <w:rPr>
      <w:rFonts w:hAnsi="Calibri"/>
      <w:color w:val="auto"/>
    </w:rPr>
  </w:style>
  <w:style w:type="paragraph" w:customStyle="1" w:styleId="122">
    <w:name w:val="表文字"/>
    <w:basedOn w:val="1"/>
    <w:qFormat/>
    <w:uiPriority w:val="0"/>
    <w:pPr>
      <w:overflowPunct w:val="0"/>
      <w:autoSpaceDE w:val="0"/>
      <w:autoSpaceDN w:val="0"/>
      <w:adjustRightInd w:val="0"/>
      <w:spacing w:line="240" w:lineRule="atLeast"/>
      <w:textAlignment w:val="baseline"/>
    </w:pPr>
    <w:rPr>
      <w:sz w:val="24"/>
    </w:rPr>
  </w:style>
  <w:style w:type="paragraph" w:customStyle="1" w:styleId="123">
    <w:name w:val="正文01"/>
    <w:basedOn w:val="1"/>
    <w:qFormat/>
    <w:uiPriority w:val="0"/>
    <w:pPr>
      <w:adjustRightInd w:val="0"/>
      <w:spacing w:line="360" w:lineRule="auto"/>
      <w:ind w:firstLine="360" w:firstLineChars="150"/>
      <w:textAlignment w:val="baseline"/>
    </w:pPr>
    <w:rPr>
      <w:bCs/>
      <w:sz w:val="24"/>
      <w:szCs w:val="24"/>
    </w:rPr>
  </w:style>
  <w:style w:type="paragraph" w:customStyle="1" w:styleId="124">
    <w:name w:val="Char Char Char Char Char Char Char"/>
    <w:basedOn w:val="1"/>
    <w:qFormat/>
    <w:uiPriority w:val="0"/>
    <w:pPr>
      <w:spacing w:line="360" w:lineRule="auto"/>
      <w:ind w:firstLine="200" w:firstLineChars="200"/>
    </w:pPr>
    <w:rPr>
      <w:rFonts w:ascii="宋体" w:hAnsi="宋体" w:cs="宋体"/>
      <w:sz w:val="24"/>
      <w:szCs w:val="24"/>
    </w:rPr>
  </w:style>
  <w:style w:type="paragraph" w:customStyle="1" w:styleId="125">
    <w:name w:val="CM14"/>
    <w:basedOn w:val="49"/>
    <w:next w:val="49"/>
    <w:qFormat/>
    <w:uiPriority w:val="0"/>
    <w:pPr>
      <w:spacing w:line="468" w:lineRule="atLeast"/>
    </w:pPr>
    <w:rPr>
      <w:rFonts w:hAnsi="Calibri"/>
      <w:color w:val="auto"/>
    </w:rPr>
  </w:style>
  <w:style w:type="paragraph" w:customStyle="1" w:styleId="126">
    <w:name w:val="简单回函地址"/>
    <w:basedOn w:val="1"/>
    <w:qFormat/>
    <w:uiPriority w:val="0"/>
    <w:rPr>
      <w:rFonts w:ascii="宋体" w:hAnsi="宋体"/>
      <w:sz w:val="24"/>
      <w:szCs w:val="32"/>
    </w:rPr>
  </w:style>
  <w:style w:type="paragraph" w:customStyle="1" w:styleId="127">
    <w:name w:val="表体"/>
    <w:basedOn w:val="1"/>
    <w:qFormat/>
    <w:uiPriority w:val="0"/>
    <w:pPr>
      <w:spacing w:before="40" w:after="40"/>
      <w:jc w:val="center"/>
    </w:pPr>
    <w:rPr>
      <w:color w:val="000080"/>
    </w:rPr>
  </w:style>
  <w:style w:type="paragraph" w:customStyle="1" w:styleId="128">
    <w:name w:val="CM50"/>
    <w:basedOn w:val="49"/>
    <w:next w:val="49"/>
    <w:qFormat/>
    <w:uiPriority w:val="0"/>
    <w:pPr>
      <w:spacing w:line="443" w:lineRule="atLeast"/>
    </w:pPr>
    <w:rPr>
      <w:rFonts w:hAnsi="Calibri"/>
      <w:color w:val="auto"/>
    </w:rPr>
  </w:style>
  <w:style w:type="paragraph" w:customStyle="1" w:styleId="129">
    <w:name w:val="正文样式1"/>
    <w:basedOn w:val="1"/>
    <w:qFormat/>
    <w:uiPriority w:val="0"/>
    <w:pPr>
      <w:adjustRightInd w:val="0"/>
      <w:spacing w:line="360" w:lineRule="auto"/>
      <w:ind w:firstLine="510"/>
      <w:textAlignment w:val="baseline"/>
    </w:pPr>
    <w:rPr>
      <w:spacing w:val="8"/>
      <w:kern w:val="0"/>
      <w:sz w:val="24"/>
    </w:rPr>
  </w:style>
  <w:style w:type="paragraph" w:customStyle="1" w:styleId="130">
    <w:name w:val="样式 小四 首行缩进:  0.85 厘米 行距: 1.5 倍行距"/>
    <w:basedOn w:val="1"/>
    <w:qFormat/>
    <w:uiPriority w:val="0"/>
    <w:pPr>
      <w:spacing w:line="360" w:lineRule="auto"/>
      <w:ind w:firstLine="482"/>
    </w:pPr>
    <w:rPr>
      <w:sz w:val="24"/>
      <w:szCs w:val="24"/>
    </w:rPr>
  </w:style>
  <w:style w:type="paragraph" w:customStyle="1" w:styleId="131">
    <w:name w:val="表字居中O"/>
    <w:next w:val="1"/>
    <w:qFormat/>
    <w:uiPriority w:val="0"/>
    <w:pPr>
      <w:widowControl w:val="0"/>
      <w:adjustRightInd w:val="0"/>
      <w:jc w:val="both"/>
      <w:textAlignment w:val="baseline"/>
    </w:pPr>
    <w:rPr>
      <w:rFonts w:ascii="Times New Roman" w:hAnsi="Times New Roman" w:eastAsia="宋体" w:cs="Times New Roman"/>
      <w:spacing w:val="-4"/>
      <w:sz w:val="21"/>
      <w:szCs w:val="21"/>
      <w:lang w:val="en-US" w:eastAsia="zh-CN" w:bidi="ar-SA"/>
    </w:rPr>
  </w:style>
  <w:style w:type="paragraph" w:customStyle="1" w:styleId="132">
    <w:name w:val="金光华表头"/>
    <w:basedOn w:val="1"/>
    <w:qFormat/>
    <w:uiPriority w:val="0"/>
    <w:pPr>
      <w:widowControl/>
      <w:spacing w:line="360" w:lineRule="auto"/>
      <w:ind w:firstLine="794"/>
      <w:jc w:val="left"/>
    </w:pPr>
    <w:rPr>
      <w:rFonts w:ascii="宋体" w:hAnsi="宋体" w:cs="宋体"/>
      <w:kern w:val="0"/>
      <w:sz w:val="24"/>
      <w:szCs w:val="24"/>
    </w:rPr>
  </w:style>
  <w:style w:type="paragraph" w:customStyle="1" w:styleId="133">
    <w:name w:val="xl22"/>
    <w:basedOn w:val="1"/>
    <w:qFormat/>
    <w:uiPriority w:val="0"/>
    <w:pPr>
      <w:widowControl/>
      <w:spacing w:before="100" w:after="100"/>
      <w:jc w:val="center"/>
    </w:pPr>
    <w:rPr>
      <w:kern w:val="0"/>
      <w:sz w:val="24"/>
      <w:szCs w:val="24"/>
    </w:rPr>
  </w:style>
  <w:style w:type="paragraph" w:customStyle="1" w:styleId="134">
    <w:name w:val="表头文字"/>
    <w:basedOn w:val="1"/>
    <w:next w:val="36"/>
    <w:qFormat/>
    <w:uiPriority w:val="0"/>
    <w:pPr>
      <w:adjustRightInd w:val="0"/>
      <w:snapToGrid w:val="0"/>
      <w:spacing w:before="156" w:beforeLines="50" w:line="360" w:lineRule="auto"/>
      <w:jc w:val="left"/>
    </w:pPr>
    <w:rPr>
      <w:rFonts w:eastAsia="黑体"/>
      <w:sz w:val="24"/>
    </w:rPr>
  </w:style>
  <w:style w:type="paragraph" w:customStyle="1" w:styleId="135">
    <w:name w:val="CM48"/>
    <w:basedOn w:val="49"/>
    <w:next w:val="49"/>
    <w:qFormat/>
    <w:uiPriority w:val="0"/>
    <w:pPr>
      <w:spacing w:line="440" w:lineRule="atLeast"/>
    </w:pPr>
    <w:rPr>
      <w:rFonts w:hAnsi="Calibri"/>
      <w:color w:val="auto"/>
    </w:rPr>
  </w:style>
  <w:style w:type="paragraph" w:customStyle="1" w:styleId="136">
    <w:name w:val="Char"/>
    <w:basedOn w:val="1"/>
    <w:qFormat/>
    <w:uiPriority w:val="0"/>
    <w:rPr>
      <w:szCs w:val="21"/>
    </w:rPr>
  </w:style>
  <w:style w:type="paragraph" w:customStyle="1" w:styleId="137">
    <w:name w:val="中文报告书样式"/>
    <w:basedOn w:val="1"/>
    <w:qFormat/>
    <w:uiPriority w:val="0"/>
    <w:pPr>
      <w:adjustRightInd w:val="0"/>
      <w:spacing w:line="480" w:lineRule="atLeast"/>
      <w:ind w:firstLine="482"/>
      <w:textAlignment w:val="baseline"/>
    </w:pPr>
    <w:rPr>
      <w:kern w:val="24"/>
      <w:sz w:val="24"/>
      <w:szCs w:val="24"/>
    </w:rPr>
  </w:style>
  <w:style w:type="paragraph" w:customStyle="1" w:styleId="138">
    <w:name w:val="表格内容"/>
    <w:basedOn w:val="139"/>
    <w:qFormat/>
    <w:uiPriority w:val="99"/>
    <w:pPr>
      <w:spacing w:line="240" w:lineRule="atLeast"/>
      <w:jc w:val="center"/>
    </w:pPr>
    <w:rPr>
      <w:szCs w:val="24"/>
    </w:rPr>
  </w:style>
  <w:style w:type="paragraph" w:customStyle="1" w:styleId="139">
    <w:name w:val="表 图 内容"/>
    <w:basedOn w:val="1"/>
    <w:qFormat/>
    <w:uiPriority w:val="0"/>
    <w:pPr>
      <w:jc w:val="center"/>
    </w:pPr>
    <w:rPr>
      <w:rFonts w:ascii="Calibri" w:hAnsi="宋体"/>
      <w:color w:val="000000"/>
    </w:rPr>
  </w:style>
  <w:style w:type="paragraph" w:customStyle="1" w:styleId="140">
    <w:name w:val="3"/>
    <w:basedOn w:val="1"/>
    <w:qFormat/>
    <w:uiPriority w:val="0"/>
  </w:style>
  <w:style w:type="paragraph" w:customStyle="1" w:styleId="141">
    <w:name w:val="样式 首行缩进:  1 厘米 行距: 固定值 25 磅"/>
    <w:basedOn w:val="1"/>
    <w:qFormat/>
    <w:uiPriority w:val="0"/>
    <w:pPr>
      <w:adjustRightInd w:val="0"/>
      <w:spacing w:line="360" w:lineRule="auto"/>
      <w:ind w:firstLine="200" w:firstLineChars="200"/>
      <w:jc w:val="left"/>
      <w:textAlignment w:val="baseline"/>
    </w:pPr>
    <w:rPr>
      <w:rFonts w:ascii="宋体" w:cs="宋体"/>
      <w:snapToGrid w:val="0"/>
      <w:kern w:val="24"/>
      <w:sz w:val="24"/>
      <w:szCs w:val="24"/>
    </w:rPr>
  </w:style>
  <w:style w:type="paragraph" w:customStyle="1" w:styleId="142">
    <w:name w:val="表文"/>
    <w:basedOn w:val="1"/>
    <w:qFormat/>
    <w:uiPriority w:val="0"/>
    <w:pPr>
      <w:tabs>
        <w:tab w:val="left" w:pos="1021"/>
      </w:tabs>
      <w:jc w:val="center"/>
    </w:pPr>
    <w:rPr>
      <w:kern w:val="0"/>
      <w:position w:val="-24"/>
      <w:szCs w:val="21"/>
    </w:rPr>
  </w:style>
  <w:style w:type="paragraph" w:customStyle="1" w:styleId="143">
    <w:name w:val="CM26"/>
    <w:basedOn w:val="49"/>
    <w:next w:val="49"/>
    <w:qFormat/>
    <w:uiPriority w:val="0"/>
    <w:pPr>
      <w:spacing w:line="468" w:lineRule="atLeast"/>
    </w:pPr>
    <w:rPr>
      <w:rFonts w:hAnsi="Calibri"/>
      <w:color w:val="auto"/>
    </w:rPr>
  </w:style>
  <w:style w:type="paragraph" w:customStyle="1" w:styleId="144">
    <w:name w:val="表格"/>
    <w:basedOn w:val="1"/>
    <w:qFormat/>
    <w:uiPriority w:val="0"/>
    <w:pPr>
      <w:jc w:val="center"/>
    </w:pPr>
    <w:rPr>
      <w:sz w:val="24"/>
    </w:rPr>
  </w:style>
  <w:style w:type="paragraph" w:customStyle="1" w:styleId="145">
    <w:name w:val="reader-word-layer reader-word-s1-4"/>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146">
    <w:name w:val="表格文字2"/>
    <w:basedOn w:val="1"/>
    <w:qFormat/>
    <w:uiPriority w:val="0"/>
    <w:pPr>
      <w:tabs>
        <w:tab w:val="left" w:pos="277"/>
        <w:tab w:val="left" w:pos="600"/>
        <w:tab w:val="left" w:pos="780"/>
        <w:tab w:val="left" w:pos="2517"/>
      </w:tabs>
      <w:adjustRightInd w:val="0"/>
      <w:jc w:val="center"/>
      <w:textAlignment w:val="baseline"/>
    </w:pPr>
    <w:rPr>
      <w:kern w:val="0"/>
      <w:szCs w:val="21"/>
    </w:rPr>
  </w:style>
  <w:style w:type="paragraph" w:customStyle="1" w:styleId="147">
    <w:name w:val="样式8"/>
    <w:basedOn w:val="1"/>
    <w:qFormat/>
    <w:uiPriority w:val="0"/>
    <w:pPr>
      <w:widowControl/>
      <w:adjustRightInd w:val="0"/>
      <w:snapToGrid w:val="0"/>
      <w:spacing w:before="156" w:beforeLines="50" w:line="288" w:lineRule="auto"/>
      <w:jc w:val="center"/>
    </w:pPr>
    <w:rPr>
      <w:rFonts w:ascii="宋体" w:hAnsi="宋体" w:cs="宋体"/>
      <w:b/>
      <w:kern w:val="0"/>
    </w:rPr>
  </w:style>
  <w:style w:type="paragraph" w:customStyle="1" w:styleId="148">
    <w:name w:val="表格正文"/>
    <w:basedOn w:val="120"/>
    <w:qFormat/>
    <w:uiPriority w:val="0"/>
    <w:pPr>
      <w:spacing w:line="240" w:lineRule="auto"/>
    </w:pPr>
  </w:style>
  <w:style w:type="paragraph" w:customStyle="1" w:styleId="149">
    <w:name w:val="样式 样式 (符号) 宋体 小四 行距: 1.5 倍行距 + 首行缩进:  2 字符"/>
    <w:basedOn w:val="1"/>
    <w:qFormat/>
    <w:uiPriority w:val="0"/>
    <w:pPr>
      <w:spacing w:line="360" w:lineRule="auto"/>
      <w:ind w:firstLine="456" w:firstLineChars="200"/>
    </w:pPr>
    <w:rPr>
      <w:rFonts w:hAnsi="宋体" w:cs="宋体"/>
      <w:sz w:val="24"/>
    </w:rPr>
  </w:style>
  <w:style w:type="paragraph" w:customStyle="1" w:styleId="150">
    <w:name w:val="表头"/>
    <w:basedOn w:val="5"/>
    <w:next w:val="1"/>
    <w:qFormat/>
    <w:uiPriority w:val="0"/>
    <w:pPr>
      <w:tabs>
        <w:tab w:val="left" w:pos="720"/>
        <w:tab w:val="left" w:pos="2040"/>
        <w:tab w:val="left" w:pos="6902"/>
      </w:tabs>
    </w:pPr>
  </w:style>
  <w:style w:type="paragraph" w:customStyle="1" w:styleId="151">
    <w:name w:val="Char Char2"/>
    <w:basedOn w:val="1"/>
    <w:qFormat/>
    <w:uiPriority w:val="0"/>
    <w:pPr>
      <w:spacing w:line="360" w:lineRule="auto"/>
      <w:ind w:firstLine="200" w:firstLineChars="200"/>
    </w:pPr>
    <w:rPr>
      <w:rFonts w:ascii="宋体" w:hAnsi="宋体" w:cs="宋体"/>
      <w:sz w:val="24"/>
      <w:szCs w:val="21"/>
    </w:rPr>
  </w:style>
  <w:style w:type="paragraph" w:customStyle="1" w:styleId="152">
    <w:name w:val="CM74"/>
    <w:basedOn w:val="49"/>
    <w:next w:val="49"/>
    <w:qFormat/>
    <w:uiPriority w:val="0"/>
    <w:pPr>
      <w:spacing w:after="98"/>
    </w:pPr>
    <w:rPr>
      <w:rFonts w:hAnsi="Calibri"/>
      <w:color w:val="auto"/>
    </w:rPr>
  </w:style>
  <w:style w:type="paragraph" w:customStyle="1" w:styleId="153">
    <w:name w:val="样式 四号 加粗 段前: 6 磅 段后: 5 磅 行距: 固定值 23 磅"/>
    <w:basedOn w:val="6"/>
    <w:next w:val="1"/>
    <w:qFormat/>
    <w:uiPriority w:val="0"/>
    <w:pPr>
      <w:keepNext w:val="0"/>
      <w:keepLines w:val="0"/>
      <w:adjustRightInd/>
      <w:snapToGrid/>
      <w:spacing w:before="0" w:after="0" w:line="360" w:lineRule="auto"/>
      <w:ind w:firstLine="482" w:firstLineChars="200"/>
      <w:outlineLvl w:val="9"/>
    </w:pPr>
    <w:rPr>
      <w:rFonts w:ascii="Times New Roman" w:hAnsi="Times New Roman"/>
      <w:bCs w:val="0"/>
      <w:sz w:val="24"/>
      <w:szCs w:val="24"/>
    </w:rPr>
  </w:style>
  <w:style w:type="paragraph" w:customStyle="1" w:styleId="154">
    <w:name w:val="表格 23"/>
    <w:basedOn w:val="1"/>
    <w:qFormat/>
    <w:uiPriority w:val="0"/>
    <w:pPr>
      <w:autoSpaceDE w:val="0"/>
      <w:autoSpaceDN w:val="0"/>
      <w:adjustRightInd w:val="0"/>
      <w:jc w:val="center"/>
    </w:pPr>
    <w:rPr>
      <w:rFonts w:eastAsia="仿宋体"/>
      <w:kern w:val="0"/>
    </w:rPr>
  </w:style>
  <w:style w:type="paragraph" w:customStyle="1" w:styleId="155">
    <w:name w:val="表头 Char"/>
    <w:basedOn w:val="1"/>
    <w:qFormat/>
    <w:uiPriority w:val="0"/>
    <w:pPr>
      <w:tabs>
        <w:tab w:val="left" w:pos="1021"/>
      </w:tabs>
      <w:spacing w:line="360" w:lineRule="auto"/>
      <w:jc w:val="center"/>
    </w:pPr>
    <w:rPr>
      <w:rFonts w:ascii="宋体" w:hAnsi="宋体"/>
      <w:b/>
      <w:bCs/>
      <w:kern w:val="24"/>
      <w:sz w:val="24"/>
      <w:szCs w:val="24"/>
    </w:rPr>
  </w:style>
  <w:style w:type="paragraph" w:customStyle="1" w:styleId="156">
    <w:name w:val="三级标题"/>
    <w:basedOn w:val="1"/>
    <w:next w:val="37"/>
    <w:qFormat/>
    <w:uiPriority w:val="0"/>
    <w:pPr>
      <w:adjustRightInd w:val="0"/>
      <w:snapToGrid w:val="0"/>
      <w:spacing w:line="360" w:lineRule="exact"/>
      <w:jc w:val="center"/>
    </w:pPr>
    <w:rPr>
      <w:bCs/>
      <w:sz w:val="24"/>
    </w:rPr>
  </w:style>
  <w:style w:type="paragraph" w:customStyle="1" w:styleId="157">
    <w:name w:val="默认段落字体 Para Char Char Char Char"/>
    <w:basedOn w:val="1"/>
    <w:qFormat/>
    <w:uiPriority w:val="0"/>
    <w:rPr>
      <w:sz w:val="24"/>
      <w:szCs w:val="24"/>
    </w:rPr>
  </w:style>
  <w:style w:type="paragraph" w:customStyle="1" w:styleId="158">
    <w:name w:val="zhang正文"/>
    <w:basedOn w:val="14"/>
    <w:qFormat/>
    <w:uiPriority w:val="0"/>
    <w:pPr>
      <w:autoSpaceDE w:val="0"/>
      <w:autoSpaceDN w:val="0"/>
      <w:adjustRightInd w:val="0"/>
      <w:snapToGrid w:val="0"/>
      <w:spacing w:after="0" w:line="360" w:lineRule="auto"/>
      <w:ind w:left="0" w:leftChars="0" w:firstLine="539"/>
      <w:textAlignment w:val="baseline"/>
    </w:pPr>
    <w:rPr>
      <w:rFonts w:eastAsia="楷体_GB2312"/>
      <w:kern w:val="0"/>
      <w:sz w:val="28"/>
    </w:rPr>
  </w:style>
  <w:style w:type="paragraph" w:customStyle="1" w:styleId="159">
    <w:name w:val="Char Char Char Char Char"/>
    <w:basedOn w:val="1"/>
    <w:next w:val="1"/>
    <w:semiHidden/>
    <w:qFormat/>
    <w:uiPriority w:val="0"/>
    <w:pPr>
      <w:spacing w:line="336" w:lineRule="auto"/>
      <w:ind w:firstLine="200" w:firstLineChars="200"/>
    </w:pPr>
    <w:rPr>
      <w:rFonts w:ascii="宋体" w:hAnsi="宋体" w:eastAsia="汉鼎简书宋" w:cs="宋体"/>
      <w:sz w:val="24"/>
      <w:szCs w:val="24"/>
    </w:rPr>
  </w:style>
  <w:style w:type="paragraph" w:customStyle="1" w:styleId="160">
    <w:name w:val="样式3"/>
    <w:basedOn w:val="1"/>
    <w:qFormat/>
    <w:uiPriority w:val="0"/>
    <w:pPr>
      <w:autoSpaceDE w:val="0"/>
      <w:autoSpaceDN w:val="0"/>
      <w:snapToGrid w:val="0"/>
      <w:spacing w:before="120" w:line="460" w:lineRule="atLeast"/>
      <w:jc w:val="center"/>
    </w:pPr>
    <w:rPr>
      <w:rFonts w:eastAsia="黑体"/>
      <w:sz w:val="28"/>
      <w:szCs w:val="24"/>
    </w:rPr>
  </w:style>
  <w:style w:type="paragraph" w:customStyle="1" w:styleId="161">
    <w:name w:val="CM6"/>
    <w:basedOn w:val="49"/>
    <w:next w:val="49"/>
    <w:qFormat/>
    <w:uiPriority w:val="0"/>
    <w:pPr>
      <w:spacing w:line="466" w:lineRule="atLeast"/>
    </w:pPr>
    <w:rPr>
      <w:rFonts w:hAnsi="Calibri"/>
      <w:color w:val="auto"/>
    </w:rPr>
  </w:style>
  <w:style w:type="paragraph" w:customStyle="1" w:styleId="162">
    <w:name w:val="CM61"/>
    <w:basedOn w:val="49"/>
    <w:next w:val="49"/>
    <w:qFormat/>
    <w:uiPriority w:val="0"/>
    <w:pPr>
      <w:spacing w:line="468" w:lineRule="atLeast"/>
    </w:pPr>
    <w:rPr>
      <w:rFonts w:hAnsi="Calibri"/>
      <w:color w:val="auto"/>
    </w:rPr>
  </w:style>
  <w:style w:type="paragraph" w:customStyle="1" w:styleId="163">
    <w:name w:val="段落 Char Char Char"/>
    <w:basedOn w:val="1"/>
    <w:qFormat/>
    <w:uiPriority w:val="0"/>
    <w:pPr>
      <w:tabs>
        <w:tab w:val="left" w:pos="1021"/>
      </w:tabs>
      <w:spacing w:line="360" w:lineRule="auto"/>
      <w:ind w:firstLine="480" w:firstLineChars="200"/>
    </w:pPr>
    <w:rPr>
      <w:bCs/>
      <w:sz w:val="24"/>
    </w:rPr>
  </w:style>
  <w:style w:type="paragraph" w:customStyle="1" w:styleId="164">
    <w:name w:val="报告书正文"/>
    <w:basedOn w:val="1"/>
    <w:link w:val="176"/>
    <w:qFormat/>
    <w:uiPriority w:val="0"/>
    <w:pPr>
      <w:adjustRightInd w:val="0"/>
      <w:spacing w:line="360" w:lineRule="auto"/>
      <w:ind w:firstLine="200" w:firstLineChars="200"/>
      <w:textAlignment w:val="baseline"/>
    </w:pPr>
    <w:rPr>
      <w:kern w:val="0"/>
      <w:sz w:val="24"/>
    </w:rPr>
  </w:style>
  <w:style w:type="paragraph" w:customStyle="1" w:styleId="165">
    <w:name w:val="Char1"/>
    <w:basedOn w:val="1"/>
    <w:qFormat/>
    <w:uiPriority w:val="0"/>
    <w:pPr>
      <w:snapToGrid w:val="0"/>
      <w:spacing w:line="360" w:lineRule="auto"/>
      <w:ind w:firstLine="529" w:firstLineChars="200"/>
    </w:pPr>
    <w:rPr>
      <w:szCs w:val="24"/>
    </w:rPr>
  </w:style>
  <w:style w:type="paragraph" w:styleId="166">
    <w:name w:val="List Paragraph"/>
    <w:basedOn w:val="1"/>
    <w:qFormat/>
    <w:uiPriority w:val="99"/>
    <w:pPr>
      <w:ind w:firstLine="420" w:firstLineChars="200"/>
    </w:pPr>
    <w:rPr>
      <w:szCs w:val="24"/>
    </w:rPr>
  </w:style>
  <w:style w:type="paragraph" w:customStyle="1" w:styleId="167">
    <w:name w:val="_Style 24"/>
    <w:basedOn w:val="1"/>
    <w:next w:val="1"/>
    <w:qFormat/>
    <w:uiPriority w:val="0"/>
    <w:pPr>
      <w:spacing w:line="360" w:lineRule="auto"/>
      <w:ind w:firstLine="200" w:firstLineChars="200"/>
    </w:pPr>
    <w:rPr>
      <w:sz w:val="24"/>
    </w:rPr>
  </w:style>
  <w:style w:type="paragraph" w:customStyle="1" w:styleId="168">
    <w:name w:val="p0"/>
    <w:basedOn w:val="1"/>
    <w:qFormat/>
    <w:uiPriority w:val="0"/>
    <w:pPr>
      <w:widowControl/>
    </w:pPr>
    <w:rPr>
      <w:kern w:val="0"/>
      <w:szCs w:val="21"/>
    </w:rPr>
  </w:style>
  <w:style w:type="paragraph" w:customStyle="1" w:styleId="169">
    <w:name w:val="样式 小四 行距: 1.5 倍行距 首行缩进:  2 字符1"/>
    <w:basedOn w:val="1"/>
    <w:qFormat/>
    <w:uiPriority w:val="0"/>
    <w:pPr>
      <w:spacing w:line="360" w:lineRule="auto"/>
      <w:ind w:firstLine="480" w:firstLineChars="200"/>
    </w:pPr>
    <w:rPr>
      <w:rFonts w:cs="宋体"/>
      <w:sz w:val="24"/>
      <w:szCs w:val="21"/>
    </w:rPr>
  </w:style>
  <w:style w:type="paragraph" w:customStyle="1" w:styleId="170">
    <w:name w:val="永环表内格式"/>
    <w:basedOn w:val="1"/>
    <w:qFormat/>
    <w:uiPriority w:val="0"/>
    <w:pPr>
      <w:spacing w:line="360" w:lineRule="exact"/>
      <w:jc w:val="center"/>
    </w:pPr>
    <w:rPr>
      <w:szCs w:val="21"/>
    </w:rPr>
  </w:style>
  <w:style w:type="paragraph" w:customStyle="1" w:styleId="171">
    <w:name w:val="永环图标标题格式"/>
    <w:basedOn w:val="1"/>
    <w:qFormat/>
    <w:uiPriority w:val="0"/>
    <w:pPr>
      <w:spacing w:before="20" w:beforeLines="20" w:after="20" w:afterLines="20" w:line="560" w:lineRule="exact"/>
      <w:jc w:val="center"/>
    </w:pPr>
    <w:rPr>
      <w:rFonts w:eastAsia="黑体"/>
      <w:bCs/>
      <w:sz w:val="24"/>
      <w:szCs w:val="24"/>
    </w:rPr>
  </w:style>
  <w:style w:type="paragraph" w:customStyle="1" w:styleId="172">
    <w:name w:val="永环正文格式"/>
    <w:basedOn w:val="1"/>
    <w:qFormat/>
    <w:uiPriority w:val="0"/>
    <w:pPr>
      <w:spacing w:line="540" w:lineRule="exact"/>
      <w:ind w:firstLine="200" w:firstLineChars="200"/>
    </w:pPr>
    <w:rPr>
      <w:sz w:val="24"/>
      <w:szCs w:val="21"/>
    </w:rPr>
  </w:style>
  <w:style w:type="paragraph" w:customStyle="1" w:styleId="173">
    <w:name w:val="正文1"/>
    <w:link w:val="188"/>
    <w:qFormat/>
    <w:uiPriority w:val="0"/>
    <w:pPr>
      <w:jc w:val="both"/>
    </w:pPr>
    <w:rPr>
      <w:rFonts w:ascii="Times New Roman" w:hAnsi="Times New Roman" w:eastAsia="宋体" w:cs="Times New Roman"/>
      <w:kern w:val="2"/>
      <w:sz w:val="21"/>
      <w:szCs w:val="21"/>
      <w:lang w:val="en-US" w:eastAsia="zh-CN" w:bidi="ar-SA"/>
    </w:rPr>
  </w:style>
  <w:style w:type="paragraph" w:customStyle="1" w:styleId="174">
    <w:name w:val="样式 行距: 1.5 倍行距"/>
    <w:basedOn w:val="1"/>
    <w:qFormat/>
    <w:uiPriority w:val="0"/>
    <w:pPr>
      <w:spacing w:line="360" w:lineRule="auto"/>
      <w:ind w:firstLine="480" w:firstLineChars="200"/>
    </w:pPr>
    <w:rPr>
      <w:rFonts w:eastAsia="仿宋_GB2312" w:cs="宋体"/>
      <w:kern w:val="0"/>
      <w:sz w:val="24"/>
    </w:rPr>
  </w:style>
  <w:style w:type="paragraph" w:customStyle="1" w:styleId="175">
    <w:name w:val="Char1 Char Char1 Char"/>
    <w:basedOn w:val="1"/>
    <w:qFormat/>
    <w:uiPriority w:val="0"/>
    <w:rPr>
      <w:sz w:val="24"/>
      <w:szCs w:val="24"/>
    </w:rPr>
  </w:style>
  <w:style w:type="character" w:customStyle="1" w:styleId="176">
    <w:name w:val="报告书正文 Char"/>
    <w:link w:val="164"/>
    <w:qFormat/>
    <w:uiPriority w:val="0"/>
    <w:rPr>
      <w:sz w:val="24"/>
    </w:rPr>
  </w:style>
  <w:style w:type="paragraph" w:customStyle="1" w:styleId="177">
    <w:name w:val="Default1"/>
    <w:qFormat/>
    <w:uiPriority w:val="99"/>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178">
    <w:name w:val="样式 行距: 固定值 24 磅 首行缩进:  2 字符"/>
    <w:basedOn w:val="1"/>
    <w:qFormat/>
    <w:uiPriority w:val="0"/>
    <w:pPr>
      <w:spacing w:line="480" w:lineRule="exact"/>
      <w:ind w:firstLine="480" w:firstLineChars="200"/>
    </w:pPr>
    <w:rPr>
      <w:rFonts w:cs="宋体"/>
      <w:sz w:val="24"/>
    </w:rPr>
  </w:style>
  <w:style w:type="paragraph" w:customStyle="1" w:styleId="179">
    <w:name w:val="列出段落8"/>
    <w:basedOn w:val="1"/>
    <w:qFormat/>
    <w:uiPriority w:val="0"/>
    <w:pPr>
      <w:ind w:firstLine="420" w:firstLineChars="200"/>
    </w:pPr>
    <w:rPr>
      <w:rFonts w:ascii="Calibri" w:hAnsi="Calibri"/>
      <w:szCs w:val="22"/>
    </w:rPr>
  </w:style>
  <w:style w:type="paragraph" w:customStyle="1" w:styleId="180">
    <w:name w:val="Table Paragraph"/>
    <w:basedOn w:val="1"/>
    <w:qFormat/>
    <w:uiPriority w:val="1"/>
    <w:pPr>
      <w:autoSpaceDE w:val="0"/>
      <w:autoSpaceDN w:val="0"/>
      <w:jc w:val="left"/>
    </w:pPr>
    <w:rPr>
      <w:rFonts w:ascii="宋体" w:hAnsi="宋体" w:cs="宋体"/>
      <w:kern w:val="0"/>
      <w:sz w:val="22"/>
      <w:szCs w:val="22"/>
      <w:lang w:eastAsia="en-US"/>
    </w:rPr>
  </w:style>
  <w:style w:type="paragraph" w:customStyle="1" w:styleId="181">
    <w:name w:val="报告正文-连续目录"/>
    <w:basedOn w:val="1"/>
    <w:qFormat/>
    <w:uiPriority w:val="0"/>
    <w:pPr>
      <w:spacing w:line="440" w:lineRule="exact"/>
      <w:ind w:firstLine="200" w:firstLineChars="200"/>
    </w:pPr>
    <w:rPr>
      <w:rFonts w:ascii="Arial" w:hAnsi="Arial"/>
      <w:snapToGrid w:val="0"/>
      <w:kern w:val="0"/>
      <w:sz w:val="24"/>
      <w:szCs w:val="24"/>
    </w:rPr>
  </w:style>
  <w:style w:type="character" w:customStyle="1" w:styleId="182">
    <w:name w:val="纯文本 Char1"/>
    <w:qFormat/>
    <w:uiPriority w:val="0"/>
    <w:rPr>
      <w:rFonts w:ascii="宋体" w:hAnsi="Courier New" w:eastAsia="宋体" w:cs="Courier New"/>
      <w:szCs w:val="21"/>
    </w:rPr>
  </w:style>
  <w:style w:type="paragraph" w:customStyle="1" w:styleId="183">
    <w:name w:val="标题 41"/>
    <w:basedOn w:val="1"/>
    <w:qFormat/>
    <w:uiPriority w:val="1"/>
    <w:pPr>
      <w:autoSpaceDE w:val="0"/>
      <w:autoSpaceDN w:val="0"/>
      <w:ind w:left="1017"/>
      <w:jc w:val="left"/>
      <w:outlineLvl w:val="4"/>
    </w:pPr>
    <w:rPr>
      <w:rFonts w:ascii="宋体" w:hAnsi="宋体" w:cs="宋体"/>
      <w:b/>
      <w:bCs/>
      <w:kern w:val="0"/>
      <w:sz w:val="24"/>
      <w:szCs w:val="24"/>
      <w:lang w:eastAsia="en-US"/>
    </w:rPr>
  </w:style>
  <w:style w:type="paragraph" w:customStyle="1" w:styleId="184">
    <w:name w:val="报告表正文"/>
    <w:basedOn w:val="1"/>
    <w:qFormat/>
    <w:uiPriority w:val="0"/>
    <w:pPr>
      <w:adjustRightInd w:val="0"/>
      <w:spacing w:line="312" w:lineRule="auto"/>
      <w:ind w:left="113" w:right="113" w:firstLine="482"/>
      <w:jc w:val="left"/>
      <w:textAlignment w:val="baseline"/>
    </w:pPr>
    <w:rPr>
      <w:kern w:val="0"/>
      <w:sz w:val="24"/>
    </w:rPr>
  </w:style>
  <w:style w:type="paragraph" w:customStyle="1" w:styleId="185">
    <w:name w:val="表字体"/>
    <w:basedOn w:val="1"/>
    <w:next w:val="1"/>
    <w:qFormat/>
    <w:uiPriority w:val="0"/>
    <w:pPr>
      <w:jc w:val="center"/>
    </w:pPr>
    <w:rPr>
      <w:rFonts w:ascii="Times New Roman" w:hAnsi="Times New Roman" w:eastAsia="宋体"/>
    </w:rPr>
  </w:style>
  <w:style w:type="paragraph" w:customStyle="1" w:styleId="186">
    <w:name w:val="1标题"/>
    <w:basedOn w:val="1"/>
    <w:qFormat/>
    <w:uiPriority w:val="0"/>
    <w:pPr>
      <w:spacing w:line="360" w:lineRule="auto"/>
      <w:ind w:firstLine="723" w:firstLineChars="200"/>
    </w:pPr>
    <w:rPr>
      <w:rFonts w:ascii="Times New Roman" w:hAnsi="Times New Roman" w:eastAsia="宋体"/>
      <w:b/>
      <w:sz w:val="24"/>
    </w:rPr>
  </w:style>
  <w:style w:type="paragraph" w:customStyle="1" w:styleId="187">
    <w:name w:val="表标题"/>
    <w:basedOn w:val="1"/>
    <w:qFormat/>
    <w:uiPriority w:val="0"/>
    <w:pPr>
      <w:jc w:val="center"/>
    </w:pPr>
    <w:rPr>
      <w:rFonts w:ascii="Times New Roman" w:hAnsi="Times New Roman" w:eastAsia="宋体"/>
      <w:b/>
    </w:rPr>
  </w:style>
  <w:style w:type="character" w:customStyle="1" w:styleId="188">
    <w:name w:val="正文1 Char"/>
    <w:link w:val="173"/>
    <w:qFormat/>
    <w:uiPriority w:val="0"/>
    <w:rPr>
      <w:rFonts w:ascii="Times New Roman" w:hAnsi="Times New Roman" w:eastAsia="宋体" w:cs="Times New Roman"/>
      <w:kern w:val="2"/>
      <w:sz w:val="21"/>
      <w:szCs w:val="21"/>
      <w:lang w:val="en-US" w:eastAsia="zh-CN" w:bidi="ar-SA"/>
    </w:rPr>
  </w:style>
  <w:style w:type="paragraph" w:customStyle="1" w:styleId="189">
    <w:name w:val="样式 小四 黑色 行距: 固定值 26 磅"/>
    <w:basedOn w:val="1"/>
    <w:qFormat/>
    <w:uiPriority w:val="0"/>
    <w:pPr>
      <w:spacing w:line="520" w:lineRule="exact"/>
      <w:ind w:firstLine="504" w:firstLineChars="200"/>
    </w:pPr>
    <w:rPr>
      <w:rFonts w:cs="宋体"/>
      <w:color w:val="000000"/>
      <w:spacing w:val="6"/>
      <w:sz w:val="24"/>
      <w:szCs w:val="20"/>
    </w:rPr>
  </w:style>
  <w:style w:type="paragraph" w:customStyle="1" w:styleId="190">
    <w:name w:val="九晟表格"/>
    <w:basedOn w:val="1"/>
    <w:qFormat/>
    <w:uiPriority w:val="0"/>
    <w:pPr>
      <w:jc w:val="center"/>
    </w:pPr>
    <w:rPr>
      <w:szCs w:val="21"/>
    </w:rPr>
  </w:style>
  <w:style w:type="paragraph" w:customStyle="1" w:styleId="191">
    <w:name w:val="样式 正文文本缩进 2 + Times New Roman 首行缩进:  2 字符"/>
    <w:basedOn w:val="21"/>
    <w:qFormat/>
    <w:uiPriority w:val="0"/>
    <w:pPr>
      <w:widowControl/>
      <w:spacing w:after="0" w:line="360" w:lineRule="auto"/>
      <w:ind w:left="0" w:leftChars="0" w:firstLine="480"/>
    </w:pPr>
    <w:rPr>
      <w:rFonts w:cs="宋体"/>
      <w:kern w:val="0"/>
      <w:szCs w:val="20"/>
    </w:rPr>
  </w:style>
  <w:style w:type="paragraph" w:customStyle="1" w:styleId="192">
    <w:name w:val="段落1"/>
    <w:basedOn w:val="1"/>
    <w:qFormat/>
    <w:uiPriority w:val="0"/>
    <w:pPr>
      <w:adjustRightInd w:val="0"/>
      <w:spacing w:line="440" w:lineRule="exact"/>
      <w:ind w:firstLine="200" w:firstLineChars="200"/>
    </w:pPr>
    <w:rPr>
      <w:rFonts w:ascii="Calibri" w:hAnsi="Calibri" w:eastAsia="宋体" w:cs="Times New Roman"/>
      <w:spacing w:val="8"/>
      <w:sz w:val="28"/>
    </w:rPr>
  </w:style>
  <w:style w:type="character" w:customStyle="1" w:styleId="193">
    <w:name w:val="font81"/>
    <w:qFormat/>
    <w:uiPriority w:val="0"/>
    <w:rPr>
      <w:rFonts w:hint="default" w:ascii="Times New Roman" w:hAnsi="Times New Roman" w:cs="Times New Roman"/>
      <w:color w:val="auto"/>
      <w:sz w:val="21"/>
      <w:szCs w:val="21"/>
      <w:u w:val="none"/>
    </w:rPr>
  </w:style>
  <w:style w:type="character" w:customStyle="1" w:styleId="194">
    <w:name w:val="font91"/>
    <w:qFormat/>
    <w:uiPriority w:val="0"/>
    <w:rPr>
      <w:rFonts w:hint="default" w:ascii="Times New Roman" w:hAnsi="Times New Roman" w:cs="Times New Roman"/>
      <w:color w:val="auto"/>
      <w:sz w:val="21"/>
      <w:szCs w:val="21"/>
      <w:u w:val="none"/>
    </w:rPr>
  </w:style>
  <w:style w:type="character" w:customStyle="1" w:styleId="195">
    <w:name w:val="font71"/>
    <w:qFormat/>
    <w:uiPriority w:val="0"/>
    <w:rPr>
      <w:rFonts w:hint="eastAsia" w:ascii="宋体" w:hAnsi="宋体" w:eastAsia="宋体" w:cs="宋体"/>
      <w:color w:val="auto"/>
      <w:sz w:val="21"/>
      <w:szCs w:val="21"/>
      <w:u w:val="none"/>
    </w:rPr>
  </w:style>
  <w:style w:type="paragraph" w:customStyle="1" w:styleId="196">
    <w:name w:val="A0正文"/>
    <w:basedOn w:val="1"/>
    <w:qFormat/>
    <w:uiPriority w:val="0"/>
    <w:pPr>
      <w:spacing w:line="360" w:lineRule="auto"/>
      <w:ind w:firstLine="200" w:firstLineChars="200"/>
    </w:pPr>
    <w:rPr>
      <w:rFonts w:ascii="Calibri" w:hAnsi="Calibri" w:cs="宋体"/>
      <w:sz w:val="24"/>
      <w:szCs w:val="20"/>
      <w:lang w:val="zh-CN"/>
    </w:rPr>
  </w:style>
  <w:style w:type="paragraph" w:customStyle="1" w:styleId="197">
    <w:name w:val="正文001"/>
    <w:basedOn w:val="1"/>
    <w:qFormat/>
    <w:uiPriority w:val="0"/>
    <w:pPr>
      <w:spacing w:before="60" w:line="420" w:lineRule="exact"/>
      <w:ind w:firstLine="482"/>
    </w:pPr>
    <w:rPr>
      <w:sz w:val="24"/>
      <w:szCs w:val="20"/>
    </w:rPr>
  </w:style>
  <w:style w:type="paragraph" w:customStyle="1" w:styleId="198">
    <w:name w:val="表1-1"/>
    <w:basedOn w:val="1"/>
    <w:qFormat/>
    <w:uiPriority w:val="0"/>
    <w:pPr>
      <w:spacing w:line="240" w:lineRule="auto"/>
      <w:jc w:val="center"/>
    </w:pPr>
    <w:rPr>
      <w:rFonts w:ascii="Times New Roman" w:hAnsi="Times New Roman" w:eastAsia="宋体"/>
      <w:b/>
      <w:kern w:val="0"/>
      <w:sz w:val="21"/>
      <w:szCs w:val="20"/>
    </w:rPr>
  </w:style>
  <w:style w:type="paragraph" w:customStyle="1" w:styleId="199">
    <w:name w:val="表内格式"/>
    <w:basedOn w:val="1"/>
    <w:qFormat/>
    <w:uiPriority w:val="0"/>
    <w:pPr>
      <w:spacing w:line="240" w:lineRule="exact"/>
      <w:ind w:firstLine="0" w:firstLineChars="0"/>
      <w:jc w:val="center"/>
    </w:pPr>
    <w:rPr>
      <w:rFonts w:eastAsia="Times New Roman"/>
      <w:sz w:val="21"/>
      <w:szCs w:val="21"/>
    </w:rPr>
  </w:style>
  <w:style w:type="character" w:customStyle="1" w:styleId="200">
    <w:name w:val="apple-style-span"/>
    <w:basedOn w:val="41"/>
    <w:qFormat/>
    <w:uiPriority w:val="0"/>
  </w:style>
  <w:style w:type="paragraph" w:customStyle="1" w:styleId="201">
    <w:name w:val="备注"/>
    <w:basedOn w:val="1"/>
    <w:qFormat/>
    <w:uiPriority w:val="0"/>
    <w:pPr>
      <w:spacing w:line="240" w:lineRule="auto"/>
      <w:ind w:firstLine="723" w:firstLineChars="200"/>
    </w:pPr>
    <w:rPr>
      <w:rFonts w:ascii="Times New Roman" w:hAnsi="Times New Roman" w:eastAsia="宋体"/>
      <w:b/>
      <w:sz w:val="21"/>
      <w:szCs w:val="21"/>
    </w:rPr>
  </w:style>
  <w:style w:type="paragraph" w:customStyle="1" w:styleId="202">
    <w:name w:val="0"/>
    <w:basedOn w:val="1"/>
    <w:uiPriority w:val="0"/>
    <w:pPr>
      <w:widowControl/>
    </w:pPr>
    <w:rPr>
      <w:kern w:val="0"/>
      <w:szCs w:val="21"/>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5.xml"/><Relationship Id="rId7" Type="http://schemas.openxmlformats.org/officeDocument/2006/relationships/footer" Target="footer4.xml"/><Relationship Id="rId6" Type="http://schemas.openxmlformats.org/officeDocument/2006/relationships/header" Target="header1.xml"/><Relationship Id="rId58" Type="http://schemas.openxmlformats.org/officeDocument/2006/relationships/fontTable" Target="fontTable.xml"/><Relationship Id="rId57" Type="http://schemas.openxmlformats.org/officeDocument/2006/relationships/customXml" Target="../customXml/item2.xml"/><Relationship Id="rId56" Type="http://schemas.openxmlformats.org/officeDocument/2006/relationships/numbering" Target="numbering.xml"/><Relationship Id="rId55" Type="http://schemas.openxmlformats.org/officeDocument/2006/relationships/customXml" Target="../customXml/item1.xml"/><Relationship Id="rId54" Type="http://schemas.openxmlformats.org/officeDocument/2006/relationships/image" Target="media/image43.jpeg"/><Relationship Id="rId53" Type="http://schemas.openxmlformats.org/officeDocument/2006/relationships/image" Target="media/image42.jpeg"/><Relationship Id="rId52" Type="http://schemas.openxmlformats.org/officeDocument/2006/relationships/image" Target="media/image41.jpeg"/><Relationship Id="rId51" Type="http://schemas.openxmlformats.org/officeDocument/2006/relationships/image" Target="media/image40.jpeg"/><Relationship Id="rId50" Type="http://schemas.openxmlformats.org/officeDocument/2006/relationships/image" Target="media/image39.jpeg"/><Relationship Id="rId5" Type="http://schemas.openxmlformats.org/officeDocument/2006/relationships/footer" Target="footer3.xml"/><Relationship Id="rId49" Type="http://schemas.openxmlformats.org/officeDocument/2006/relationships/image" Target="media/image38.jpeg"/><Relationship Id="rId48" Type="http://schemas.openxmlformats.org/officeDocument/2006/relationships/image" Target="media/image37.jpeg"/><Relationship Id="rId47" Type="http://schemas.openxmlformats.org/officeDocument/2006/relationships/image" Target="media/image36.jpeg"/><Relationship Id="rId46" Type="http://schemas.openxmlformats.org/officeDocument/2006/relationships/image" Target="media/image35.png"/><Relationship Id="rId45" Type="http://schemas.openxmlformats.org/officeDocument/2006/relationships/image" Target="media/image34.png"/><Relationship Id="rId44" Type="http://schemas.openxmlformats.org/officeDocument/2006/relationships/image" Target="media/image33.jpeg"/><Relationship Id="rId43" Type="http://schemas.openxmlformats.org/officeDocument/2006/relationships/image" Target="media/image32.png"/><Relationship Id="rId42" Type="http://schemas.openxmlformats.org/officeDocument/2006/relationships/image" Target="media/image31.png"/><Relationship Id="rId41" Type="http://schemas.openxmlformats.org/officeDocument/2006/relationships/image" Target="media/image30.jpeg"/><Relationship Id="rId40" Type="http://schemas.openxmlformats.org/officeDocument/2006/relationships/image" Target="media/image29.png"/><Relationship Id="rId4" Type="http://schemas.openxmlformats.org/officeDocument/2006/relationships/footer" Target="footer2.xml"/><Relationship Id="rId39" Type="http://schemas.openxmlformats.org/officeDocument/2006/relationships/image" Target="media/image28.jpeg"/><Relationship Id="rId38" Type="http://schemas.openxmlformats.org/officeDocument/2006/relationships/image" Target="media/image27.png"/><Relationship Id="rId37" Type="http://schemas.openxmlformats.org/officeDocument/2006/relationships/image" Target="media/image26.png"/><Relationship Id="rId36" Type="http://schemas.openxmlformats.org/officeDocument/2006/relationships/image" Target="media/image25.png"/><Relationship Id="rId35" Type="http://schemas.openxmlformats.org/officeDocument/2006/relationships/image" Target="media/image24.png"/><Relationship Id="rId34" Type="http://schemas.openxmlformats.org/officeDocument/2006/relationships/image" Target="media/image23.png"/><Relationship Id="rId33" Type="http://schemas.openxmlformats.org/officeDocument/2006/relationships/image" Target="media/image22.png"/><Relationship Id="rId32" Type="http://schemas.openxmlformats.org/officeDocument/2006/relationships/image" Target="media/image21.jpeg"/><Relationship Id="rId31" Type="http://schemas.openxmlformats.org/officeDocument/2006/relationships/image" Target="media/image20.jpeg"/><Relationship Id="rId30" Type="http://schemas.openxmlformats.org/officeDocument/2006/relationships/image" Target="media/image19.jpeg"/><Relationship Id="rId3" Type="http://schemas.openxmlformats.org/officeDocument/2006/relationships/footer" Target="footer1.xml"/><Relationship Id="rId29" Type="http://schemas.openxmlformats.org/officeDocument/2006/relationships/image" Target="media/image18.jpeg"/><Relationship Id="rId28" Type="http://schemas.openxmlformats.org/officeDocument/2006/relationships/image" Target="media/image17.jpeg"/><Relationship Id="rId27" Type="http://schemas.openxmlformats.org/officeDocument/2006/relationships/image" Target="media/image16.jpe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jpeg"/><Relationship Id="rId23" Type="http://schemas.openxmlformats.org/officeDocument/2006/relationships/image" Target="media/image12.jpeg"/><Relationship Id="rId22" Type="http://schemas.openxmlformats.org/officeDocument/2006/relationships/image" Target="media/image11.jpeg"/><Relationship Id="rId21" Type="http://schemas.openxmlformats.org/officeDocument/2006/relationships/image" Target="media/image10.jpe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 Type="http://schemas.openxmlformats.org/officeDocument/2006/relationships/image" Target="media/image6.emf"/><Relationship Id="rId16" Type="http://schemas.openxmlformats.org/officeDocument/2006/relationships/oleObject" Target="embeddings/oleObject2.bin"/><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png"/><Relationship Id="rId11" Type="http://schemas.openxmlformats.org/officeDocument/2006/relationships/image" Target="media/image1.emf"/><Relationship Id="rId10" Type="http://schemas.openxmlformats.org/officeDocument/2006/relationships/oleObject" Target="embeddings/oleObject1.bin"/><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Info spid="_x0000_s2050" textRotate="1"/>
    <customShpInfo spid="_x0000_s2052"/>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204B223-AC68-4AEF-A9E0-371EE7A0DD5F}">
  <ds:schemaRefs/>
</ds:datastoreItem>
</file>

<file path=docProps/app.xml><?xml version="1.0" encoding="utf-8"?>
<Properties xmlns="http://schemas.openxmlformats.org/officeDocument/2006/extended-properties" xmlns:vt="http://schemas.openxmlformats.org/officeDocument/2006/docPropsVTypes">
  <Template>Normal</Template>
  <Company>微软系统</Company>
  <Pages>142</Pages>
  <Words>50316</Words>
  <Characters>63194</Characters>
  <Lines>279</Lines>
  <Paragraphs>78</Paragraphs>
  <TotalTime>255</TotalTime>
  <ScaleCrop>false</ScaleCrop>
  <LinksUpToDate>false</LinksUpToDate>
  <CharactersWithSpaces>66257</CharactersWithSpaces>
  <Application>WPS Office_11.1.0.9584_F1E327BC-269C-435d-A152-05C5408002CA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2018-11-01T10:26:00Z</dcterms:created>
  <dc:creator>微软用户</dc:creator>
  <cp:lastModifiedBy>浮生若梦</cp:lastModifiedBy>
  <cp:lastPrinted>2020-05-06T00:52:00Z</cp:lastPrinted>
  <dcterms:modified xsi:type="dcterms:W3CDTF">2020-05-07T06:43:12Z</dcterms:modified>
  <dc:title>建设项目环境影响报告表</dc:title>
  <cp:revision>102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2052-11.1.0.9584</vt:lpwstr>
  </property>
</Properties>
</file>