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bookmarkStart w:id="0" w:name="OLE_LINK1"/>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湘阴县监管中心建设项目</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44"/>
          <w:szCs w:val="44"/>
        </w:rPr>
        <w:t>环境影响报告表告知承诺制审批表</w:t>
      </w:r>
    </w:p>
    <w:p>
      <w:pPr>
        <w:wordWrap w:val="0"/>
        <w:adjustRightInd w:val="0"/>
        <w:snapToGrid w:val="0"/>
        <w:spacing w:afterLines="50" w:line="560" w:lineRule="exact"/>
        <w:ind w:right="482"/>
        <w:jc w:val="right"/>
        <w:rPr>
          <w:rFonts w:hint="eastAsia" w:eastAsia="宋体" w:asciiTheme="minorEastAsia" w:hAnsiTheme="minorEastAsia"/>
          <w:color w:val="000000" w:themeColor="text1"/>
          <w:sz w:val="24"/>
          <w:szCs w:val="24"/>
          <w:lang w:eastAsia="zh-CN"/>
        </w:rPr>
      </w:pPr>
      <w:r>
        <w:rPr>
          <w:rFonts w:hint="eastAsia" w:ascii="仿宋" w:hAnsi="仿宋" w:eastAsia="仿宋" w:cs="仿宋"/>
          <w:color w:val="000000" w:themeColor="text1"/>
          <w:sz w:val="30"/>
          <w:szCs w:val="30"/>
          <w:lang w:val="en-US" w:eastAsia="zh-CN"/>
        </w:rPr>
        <w:t xml:space="preserve">                    </w:t>
      </w:r>
      <w:r>
        <w:rPr>
          <w:rFonts w:hint="eastAsia" w:ascii="仿宋" w:hAnsi="仿宋" w:eastAsia="仿宋" w:cs="仿宋"/>
          <w:color w:val="000000" w:themeColor="text1"/>
          <w:sz w:val="30"/>
          <w:szCs w:val="30"/>
        </w:rPr>
        <w:t>审批号：</w:t>
      </w:r>
      <w:r>
        <w:rPr>
          <w:rFonts w:hint="eastAsia" w:ascii="仿宋" w:hAnsi="仿宋" w:eastAsia="仿宋" w:cs="仿宋"/>
          <w:color w:val="000000" w:themeColor="text1"/>
          <w:sz w:val="30"/>
          <w:szCs w:val="30"/>
          <w:lang w:eastAsia="zh-CN"/>
        </w:rPr>
        <w:t>湘阴</w:t>
      </w:r>
      <w:r>
        <w:rPr>
          <w:rFonts w:hint="eastAsia" w:ascii="仿宋" w:hAnsi="仿宋" w:eastAsia="仿宋" w:cs="仿宋"/>
          <w:bCs/>
          <w:color w:val="000000" w:themeColor="text1"/>
          <w:kern w:val="0"/>
          <w:sz w:val="30"/>
          <w:szCs w:val="30"/>
        </w:rPr>
        <w:t>环评批〔2020〕</w:t>
      </w:r>
      <w:r>
        <w:rPr>
          <w:rFonts w:hint="eastAsia" w:ascii="仿宋" w:hAnsi="仿宋" w:eastAsia="仿宋" w:cs="仿宋"/>
          <w:bCs/>
          <w:color w:val="000000" w:themeColor="text1"/>
          <w:kern w:val="0"/>
          <w:sz w:val="30"/>
          <w:szCs w:val="30"/>
          <w:lang w:val="en-US" w:eastAsia="zh-CN"/>
        </w:rPr>
        <w:t>20</w:t>
      </w:r>
      <w:r>
        <w:rPr>
          <w:rFonts w:hint="eastAsia" w:ascii="仿宋" w:hAnsi="仿宋" w:eastAsia="仿宋" w:cs="仿宋"/>
          <w:bCs/>
          <w:color w:val="000000" w:themeColor="text1"/>
          <w:kern w:val="0"/>
          <w:sz w:val="30"/>
          <w:szCs w:val="30"/>
        </w:rPr>
        <w:t>号</w:t>
      </w:r>
    </w:p>
    <w:tbl>
      <w:tblPr>
        <w:tblStyle w:val="9"/>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461"/>
        <w:gridCol w:w="1813"/>
        <w:gridCol w:w="2540"/>
        <w:gridCol w:w="4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02" w:hRule="atLeast"/>
          <w:jc w:val="center"/>
        </w:trPr>
        <w:tc>
          <w:tcPr>
            <w:tcW w:w="1370"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7814"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hint="eastAsia" w:asciiTheme="minorEastAsia" w:hAnsiTheme="minorEastAsia" w:eastAsiaTheme="minorEastAsia"/>
                <w:color w:val="000000"/>
                <w:sz w:val="21"/>
                <w:szCs w:val="21"/>
                <w:lang w:eastAsia="zh-CN"/>
              </w:rPr>
            </w:pPr>
            <w:r>
              <w:rPr>
                <w:rFonts w:hint="eastAsia" w:ascii="仿宋" w:hAnsi="仿宋" w:eastAsia="仿宋" w:cs="仿宋"/>
                <w:sz w:val="32"/>
                <w:szCs w:val="32"/>
                <w:lang w:val="en-US" w:eastAsia="zh-CN"/>
              </w:rPr>
              <w:t xml:space="preserve"> 湘阴县监管中心建设项目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76"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湘阴县石塘镇范家坝村</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56477.7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75"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湘阴县公安局</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范征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17"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张望君</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13973038218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859"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12000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950"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2023年1月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54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S9223 公共安全管理机构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1316"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7814"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40" w:firstLineChars="200"/>
              <w:rPr>
                <w:rFonts w:hint="eastAsia" w:ascii="仿宋" w:hAnsi="仿宋" w:eastAsia="仿宋" w:cs="仿宋"/>
                <w:color w:val="000000"/>
                <w:sz w:val="24"/>
                <w:szCs w:val="24"/>
              </w:rPr>
            </w:pPr>
            <w:r>
              <w:rPr>
                <w:rFonts w:hint="eastAsia" w:ascii="仿宋" w:hAnsi="仿宋" w:eastAsia="仿宋" w:cs="仿宋"/>
                <w:sz w:val="32"/>
                <w:szCs w:val="32"/>
                <w:lang w:val="en-US" w:eastAsia="zh-CN"/>
              </w:rPr>
              <w:t>该项目属于《环境影响评价审批正面清单》环评告知承诺制审批改革试点范围中的房地产开发、宾馆、酒店、办公用房、标准厂房等项目。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454" w:type="dxa"/>
          <w:trHeight w:val="3112" w:hRule="atLeast"/>
          <w:jc w:val="center"/>
        </w:trPr>
        <w:tc>
          <w:tcPr>
            <w:tcW w:w="1370"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7814"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640" w:firstLineChars="200"/>
              <w:rPr>
                <w:rFonts w:hint="eastAsia" w:ascii="仿宋" w:hAnsi="仿宋" w:eastAsia="仿宋" w:cs="仿宋"/>
                <w:sz w:val="24"/>
                <w:szCs w:val="24"/>
              </w:rPr>
            </w:pPr>
            <w:r>
              <w:rPr>
                <w:rFonts w:hint="eastAsia" w:ascii="仿宋" w:hAnsi="仿宋" w:eastAsia="仿宋" w:cs="仿宋"/>
                <w:sz w:val="32"/>
                <w:szCs w:val="32"/>
                <w:lang w:val="en-US" w:eastAsia="zh-CN"/>
              </w:rPr>
              <w:t>该项目占地面积：56477.7m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，建筑面积33544m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主要建设内容为看守所业务用房、看守所监区、武警营房、拘留所、强制隔离戒毒所、执法办案中心、其他附属用房等；项目建成后监管中心人员共1020人，其中管理人员100人，关押人员920人（看守所关押容量480人、拘留所收押人员140人、强制隔离戒毒所收治300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90" w:hRule="atLeast"/>
          <w:jc w:val="center"/>
        </w:trPr>
        <w:tc>
          <w:tcPr>
            <w:tcW w:w="9638" w:type="dxa"/>
            <w:gridSpan w:val="5"/>
            <w:tcBorders>
              <w:top w:val="single" w:color="auto" w:sz="4" w:space="0"/>
              <w:left w:val="single" w:color="auto" w:sz="8" w:space="0"/>
              <w:bottom w:val="single" w:color="auto" w:sz="8" w:space="0"/>
              <w:right w:val="single" w:color="auto" w:sz="8" w:space="0"/>
            </w:tcBorders>
            <w:vAlign w:val="top"/>
          </w:tcPr>
          <w:p>
            <w:pPr>
              <w:pStyle w:val="5"/>
              <w:bidi w:val="0"/>
              <w:ind w:firstLine="640" w:firstLineChars="200"/>
              <w:rPr>
                <w:rFonts w:hint="eastAsia"/>
                <w:sz w:val="32"/>
                <w:szCs w:val="32"/>
                <w:lang w:val="en-US" w:eastAsia="zh-CN"/>
              </w:rPr>
            </w:pPr>
            <w:r>
              <w:rPr>
                <w:rFonts w:hint="eastAsia"/>
                <w:sz w:val="32"/>
                <w:szCs w:val="32"/>
                <w:lang w:val="en-US" w:eastAsia="zh-CN"/>
              </w:rPr>
              <w:t>湘阴县公安局委托湖南德顺环境服务有限公司编制的《湘阴县监管中心建设项目环境影响报告表》已经完成告知承诺制审批。经告知承诺制审批后，建设项目性质、规模、地点、采用的防治污染措施、防止生态破坏措施发生重大变更的，须重新报批《环境影响报告表》。</w:t>
            </w:r>
          </w:p>
          <w:p>
            <w:pPr>
              <w:pStyle w:val="5"/>
              <w:bidi w:val="0"/>
              <w:ind w:firstLine="640" w:firstLineChars="200"/>
              <w:rPr>
                <w:rFonts w:hint="eastAsia"/>
                <w:sz w:val="32"/>
                <w:szCs w:val="32"/>
                <w:lang w:val="en-US" w:eastAsia="zh-CN"/>
              </w:rPr>
            </w:pPr>
            <w:r>
              <w:rPr>
                <w:rFonts w:hint="eastAsia"/>
                <w:sz w:val="32"/>
                <w:szCs w:val="32"/>
                <w:lang w:val="en-US" w:eastAsia="zh-CN"/>
              </w:rPr>
              <w:t>我局将依法对该项目加强环境监管，监督你单位落实各项环境保护和风险防范措施，对你公司在告知承诺书中弄虚作假或不落实承诺的情形予以依法查处，切实保障环评</w:t>
            </w:r>
            <w:bookmarkStart w:id="1" w:name="_GoBack"/>
            <w:bookmarkEnd w:id="1"/>
            <w:r>
              <w:rPr>
                <w:rFonts w:hint="eastAsia"/>
                <w:sz w:val="32"/>
                <w:szCs w:val="32"/>
                <w:lang w:val="en-US" w:eastAsia="zh-CN"/>
              </w:rPr>
              <w:t>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岳阳市生态环境局湘阴分局</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2020年6月12日</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color w:val="000000"/>
                <w:sz w:val="24"/>
                <w:szCs w:val="24"/>
              </w:rPr>
            </w:pPr>
          </w:p>
        </w:tc>
      </w:tr>
      <w:bookmarkEnd w:id="0"/>
    </w:tbl>
    <w:p>
      <w:pPr>
        <w:rPr>
          <w:rFonts w:hint="eastAsia" w:ascii="仿宋" w:hAnsi="仿宋" w:eastAsia="仿宋" w:cs="仿宋"/>
          <w:sz w:val="24"/>
          <w:szCs w:val="24"/>
        </w:rPr>
      </w:pPr>
    </w:p>
    <w:sectPr>
      <w:pgSz w:w="11906" w:h="16838"/>
      <w:pgMar w:top="1440" w:right="1463" w:bottom="1440" w:left="174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59CF"/>
    <w:rsid w:val="0009165C"/>
    <w:rsid w:val="000931FA"/>
    <w:rsid w:val="000E1C17"/>
    <w:rsid w:val="00346AEC"/>
    <w:rsid w:val="00364288"/>
    <w:rsid w:val="00464B51"/>
    <w:rsid w:val="005368A5"/>
    <w:rsid w:val="00595BBB"/>
    <w:rsid w:val="005B4A1A"/>
    <w:rsid w:val="00614253"/>
    <w:rsid w:val="006B59CF"/>
    <w:rsid w:val="006E40EB"/>
    <w:rsid w:val="0082677E"/>
    <w:rsid w:val="00840C79"/>
    <w:rsid w:val="00915687"/>
    <w:rsid w:val="00915AAF"/>
    <w:rsid w:val="009355D2"/>
    <w:rsid w:val="00974D32"/>
    <w:rsid w:val="0098438A"/>
    <w:rsid w:val="009A1BAD"/>
    <w:rsid w:val="009A34C1"/>
    <w:rsid w:val="00AE3ACA"/>
    <w:rsid w:val="00B44216"/>
    <w:rsid w:val="00CA7D5D"/>
    <w:rsid w:val="00CE57BE"/>
    <w:rsid w:val="00D77017"/>
    <w:rsid w:val="00DF1DD9"/>
    <w:rsid w:val="00E46E26"/>
    <w:rsid w:val="00E80D3D"/>
    <w:rsid w:val="00EB1A7B"/>
    <w:rsid w:val="00F4518C"/>
    <w:rsid w:val="00F7293F"/>
    <w:rsid w:val="00FC452E"/>
    <w:rsid w:val="0C9D0460"/>
    <w:rsid w:val="177558C3"/>
    <w:rsid w:val="2EE022D0"/>
    <w:rsid w:val="47A909A5"/>
    <w:rsid w:val="4B184D8E"/>
    <w:rsid w:val="4C7C6FB7"/>
    <w:rsid w:val="4E1E6560"/>
    <w:rsid w:val="4F9B4011"/>
    <w:rsid w:val="52DA4EE1"/>
    <w:rsid w:val="62DF4AD5"/>
    <w:rsid w:val="6CEF0166"/>
    <w:rsid w:val="72F0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120" w:line="360" w:lineRule="auto"/>
      <w:ind w:left="936" w:hanging="576"/>
      <w:outlineLvl w:val="1"/>
    </w:pPr>
    <w:rPr>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pPr>
      <w:spacing w:line="500" w:lineRule="exact"/>
    </w:pPr>
    <w:rPr>
      <w:sz w:val="28"/>
    </w:rPr>
  </w:style>
  <w:style w:type="paragraph" w:customStyle="1" w:styleId="6">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rFonts w:ascii="Times New Roman" w:hAnsi="Times New Roman" w:eastAsia="仿宋_GB2312" w:cs="Times New Roman"/>
      <w:sz w:val="18"/>
      <w:szCs w:val="18"/>
    </w:rPr>
  </w:style>
  <w:style w:type="character" w:customStyle="1" w:styleId="12">
    <w:name w:val="页脚 Char"/>
    <w:basedOn w:val="10"/>
    <w:link w:val="7"/>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306</Characters>
  <Lines>30</Lines>
  <Paragraphs>36</Paragraphs>
  <TotalTime>39</TotalTime>
  <ScaleCrop>false</ScaleCrop>
  <LinksUpToDate>false</LinksUpToDate>
  <CharactersWithSpaces>552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大万</cp:lastModifiedBy>
  <cp:lastPrinted>2020-06-15T03:59:58Z</cp:lastPrinted>
  <dcterms:modified xsi:type="dcterms:W3CDTF">2020-06-15T04:01:35Z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