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3"/>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ind w:firstLine="321" w:firstLineChars="100"/>
        <w:rPr>
          <w:rFonts w:hint="default" w:ascii="Times New Roman" w:hAnsi="Times New Roman" w:cs="Times New Roman"/>
          <w:b/>
          <w:color w:val="auto"/>
          <w:sz w:val="32"/>
          <w:u w:val="single" w:color="auto"/>
        </w:rPr>
      </w:pPr>
      <w:r>
        <w:rPr>
          <w:rFonts w:hint="default" w:ascii="Times New Roman" w:hAnsi="Times New Roman" w:cs="Times New Roman"/>
          <w:b/>
          <w:color w:val="auto"/>
          <w:sz w:val="32"/>
          <w:u w:val="single" w:color="auto"/>
        </w:rPr>
        <w:t>项目名称：</w:t>
      </w:r>
      <w:r>
        <w:rPr>
          <w:rFonts w:hint="eastAsia" w:cs="Times New Roman"/>
          <w:b/>
          <w:bCs/>
          <w:color w:val="auto"/>
          <w:spacing w:val="-8"/>
          <w:sz w:val="32"/>
          <w:u w:val="single" w:color="auto"/>
          <w:lang w:eastAsia="zh-CN"/>
        </w:rPr>
        <w:t>湘阴县汽车美容集中喷涂中心建设项目</w:t>
      </w:r>
      <w:r>
        <w:rPr>
          <w:rFonts w:hint="default" w:ascii="Times New Roman" w:hAnsi="Times New Roman" w:cs="Times New Roman"/>
          <w:color w:val="auto"/>
          <w:sz w:val="32"/>
          <w:szCs w:val="32"/>
          <w:u w:val="single" w:color="auto"/>
        </w:rPr>
        <w:t xml:space="preserve">  </w:t>
      </w:r>
    </w:p>
    <w:p>
      <w:pPr>
        <w:adjustRightInd w:val="0"/>
        <w:spacing w:line="360" w:lineRule="auto"/>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color w:val="auto"/>
          <w:spacing w:val="-8"/>
          <w:sz w:val="32"/>
          <w:u w:val="single" w:color="auto"/>
          <w:lang w:val="en-US" w:eastAsia="zh-CN"/>
        </w:rPr>
        <w:t xml:space="preserve">  </w:t>
      </w:r>
      <w:r>
        <w:rPr>
          <w:rFonts w:hint="eastAsia" w:cs="Times New Roman"/>
          <w:b/>
          <w:color w:val="auto"/>
          <w:sz w:val="32"/>
          <w:szCs w:val="22"/>
          <w:u w:val="single" w:color="auto"/>
          <w:lang w:eastAsia="zh-CN"/>
        </w:rPr>
        <w:t>湘阴县宇驰汽车美容服务有限公司</w:t>
      </w:r>
      <w:r>
        <w:rPr>
          <w:rFonts w:hint="eastAsia" w:ascii="Times New Roman" w:hAnsi="Times New Roman" w:cs="Times New Roman"/>
          <w:b/>
          <w:color w:val="auto"/>
          <w:sz w:val="32"/>
          <w:szCs w:val="22"/>
          <w:u w:val="single" w:color="auto"/>
          <w:lang w:val="en-US" w:eastAsia="zh-CN"/>
        </w:rPr>
        <w:t xml:space="preserve"> </w:t>
      </w:r>
      <w:r>
        <w:rPr>
          <w:rFonts w:hint="default" w:ascii="Times New Roman" w:hAnsi="Times New Roman" w:cs="Times New Roman"/>
          <w:color w:val="auto"/>
          <w:sz w:val="32"/>
          <w:szCs w:val="32"/>
          <w:u w:val="single" w:color="auto"/>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河南金环环境影响评价有限公司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日期：20</w:t>
      </w:r>
      <w:r>
        <w:rPr>
          <w:rFonts w:hint="eastAsia" w:cs="Times New Roman"/>
          <w:b/>
          <w:bCs/>
          <w:color w:val="auto"/>
          <w:sz w:val="30"/>
          <w:szCs w:val="30"/>
          <w:u w:val="none" w:color="auto"/>
          <w:lang w:val="en-US" w:eastAsia="zh-CN"/>
        </w:rPr>
        <w:t>20</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4</w:t>
      </w:r>
      <w:r>
        <w:rPr>
          <w:rFonts w:hint="default" w:ascii="Times New Roman" w:hAnsi="Times New Roman" w:cs="Times New Roman"/>
          <w:b/>
          <w:bCs/>
          <w:color w:val="auto"/>
          <w:sz w:val="30"/>
          <w:szCs w:val="30"/>
          <w:u w:val="none" w:color="auto"/>
        </w:rPr>
        <w:t>月</w:t>
      </w:r>
    </w:p>
    <w:p>
      <w:pPr>
        <w:spacing w:before="240" w:beforeLines="100" w:after="240" w:afterLines="100" w:line="360" w:lineRule="auto"/>
        <w:jc w:val="center"/>
        <w:rPr>
          <w:b/>
          <w:bCs/>
          <w:color w:val="auto"/>
          <w:sz w:val="36"/>
          <w:szCs w:val="24"/>
          <w:u w:val="none" w:color="auto"/>
        </w:rPr>
      </w:pPr>
    </w:p>
    <w:p>
      <w:pPr>
        <w:pStyle w:val="50"/>
        <w:jc w:val="center"/>
        <w:rPr>
          <w:rFonts w:hint="eastAsia" w:eastAsia="宋体"/>
          <w:color w:val="auto"/>
          <w:sz w:val="36"/>
          <w:szCs w:val="36"/>
          <w:u w:val="none" w:color="auto"/>
          <w:lang w:eastAsia="zh-CN"/>
        </w:rPr>
      </w:pPr>
      <w:r>
        <w:rPr>
          <w:rFonts w:hint="eastAsia"/>
          <w:color w:val="auto"/>
          <w:sz w:val="36"/>
          <w:szCs w:val="36"/>
          <w:u w:val="none" w:color="auto"/>
          <w:lang w:eastAsia="zh-CN"/>
        </w:rPr>
        <w:t>专家意见修改清单</w:t>
      </w:r>
    </w:p>
    <w:tbl>
      <w:tblPr>
        <w:tblStyle w:val="40"/>
        <w:tblW w:w="9015" w:type="dxa"/>
        <w:tblInd w:w="-8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5475"/>
        <w:gridCol w:w="27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eastAsia="zh-CN"/>
              </w:rPr>
            </w:pPr>
            <w:r>
              <w:rPr>
                <w:rFonts w:hint="default" w:ascii="Times New Roman" w:hAnsi="Times New Roman" w:cs="Times New Roman"/>
                <w:b w:val="0"/>
                <w:bCs w:val="0"/>
                <w:color w:val="auto"/>
                <w:sz w:val="28"/>
                <w:szCs w:val="28"/>
                <w:u w:val="none" w:color="auto"/>
                <w:vertAlign w:val="baseline"/>
                <w:lang w:eastAsia="zh-CN"/>
              </w:rPr>
              <w:t>序号</w:t>
            </w:r>
          </w:p>
        </w:tc>
        <w:tc>
          <w:tcPr>
            <w:tcW w:w="5475"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eastAsia="zh-CN"/>
              </w:rPr>
            </w:pPr>
            <w:r>
              <w:rPr>
                <w:rFonts w:hint="default" w:ascii="Times New Roman" w:hAnsi="Times New Roman" w:cs="Times New Roman"/>
                <w:b w:val="0"/>
                <w:bCs w:val="0"/>
                <w:color w:val="auto"/>
                <w:sz w:val="28"/>
                <w:szCs w:val="28"/>
                <w:u w:val="none" w:color="auto"/>
                <w:vertAlign w:val="baseline"/>
                <w:lang w:eastAsia="zh-CN"/>
              </w:rPr>
              <w:t>专家意见</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eastAsia="zh-CN"/>
              </w:rPr>
            </w:pPr>
            <w:r>
              <w:rPr>
                <w:rFonts w:hint="default" w:ascii="Times New Roman" w:hAnsi="Times New Roman" w:cs="Times New Roman"/>
                <w:b w:val="0"/>
                <w:bCs w:val="0"/>
                <w:color w:val="auto"/>
                <w:sz w:val="28"/>
                <w:szCs w:val="28"/>
                <w:u w:val="none" w:color="auto"/>
                <w:vertAlign w:val="baseline"/>
                <w:lang w:eastAsia="zh-CN"/>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eastAsia"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val="en-US" w:eastAsia="zh-CN"/>
              </w:rPr>
              <w:t>1</w:t>
            </w:r>
          </w:p>
        </w:tc>
        <w:tc>
          <w:tcPr>
            <w:tcW w:w="5475" w:type="dxa"/>
            <w:tcBorders>
              <w:tl2br w:val="nil"/>
              <w:tr2bl w:val="nil"/>
            </w:tcBorders>
            <w:vAlign w:val="center"/>
          </w:tcPr>
          <w:p>
            <w:pPr>
              <w:numPr>
                <w:ilvl w:val="0"/>
                <w:numId w:val="0"/>
              </w:numPr>
              <w:tabs>
                <w:tab w:val="left" w:pos="993"/>
              </w:tabs>
              <w:spacing w:line="360" w:lineRule="auto"/>
              <w:jc w:val="both"/>
              <w:rPr>
                <w:rFonts w:hint="default" w:ascii="Times New Roman" w:hAnsi="Times New Roman" w:cs="Times New Roman"/>
                <w:b w:val="0"/>
                <w:bCs w:val="0"/>
                <w:color w:val="auto"/>
                <w:sz w:val="28"/>
                <w:szCs w:val="28"/>
                <w:u w:val="none" w:color="auto"/>
                <w:vertAlign w:val="baseline"/>
              </w:rPr>
            </w:pPr>
            <w:r>
              <w:rPr>
                <w:rFonts w:hint="default" w:ascii="Times New Roman" w:hAnsi="Times New Roman" w:cs="Times New Roman"/>
                <w:b w:val="0"/>
                <w:bCs w:val="0"/>
                <w:sz w:val="28"/>
                <w:szCs w:val="28"/>
              </w:rPr>
              <w:t>完善项目由来；明确项目喷涂规模，核实项目各工序所用时间；校核项目涂料等主要原辅材料种类、数量和成分，应尽量使用高固体分或水性涂料。</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eastAsia="zh-CN"/>
              </w:rPr>
              <w:t>已完善且核实，具体详见</w:t>
            </w:r>
            <w:r>
              <w:rPr>
                <w:rFonts w:hint="eastAsia" w:ascii="Times New Roman" w:hAnsi="Times New Roman" w:cs="Times New Roman"/>
                <w:b w:val="0"/>
                <w:bCs w:val="0"/>
                <w:color w:val="auto"/>
                <w:sz w:val="28"/>
                <w:szCs w:val="28"/>
                <w:u w:val="none" w:color="auto"/>
                <w:vertAlign w:val="baseline"/>
                <w:lang w:val="en-US" w:eastAsia="zh-CN"/>
              </w:rPr>
              <w:t>P1、4-5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eastAsia"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val="en-US" w:eastAsia="zh-CN"/>
              </w:rPr>
              <w:t>2</w:t>
            </w:r>
          </w:p>
        </w:tc>
        <w:tc>
          <w:tcPr>
            <w:tcW w:w="5475" w:type="dxa"/>
            <w:tcBorders>
              <w:tl2br w:val="nil"/>
              <w:tr2bl w:val="nil"/>
            </w:tcBorders>
            <w:vAlign w:val="center"/>
          </w:tcPr>
          <w:p>
            <w:pPr>
              <w:numPr>
                <w:ilvl w:val="0"/>
                <w:numId w:val="0"/>
              </w:numPr>
              <w:tabs>
                <w:tab w:val="left" w:pos="993"/>
              </w:tabs>
              <w:spacing w:line="360" w:lineRule="auto"/>
              <w:jc w:val="both"/>
              <w:rPr>
                <w:rFonts w:hint="default" w:ascii="Times New Roman" w:hAnsi="Times New Roman" w:cs="Times New Roman"/>
                <w:b w:val="0"/>
                <w:bCs w:val="0"/>
                <w:color w:val="auto"/>
                <w:sz w:val="28"/>
                <w:szCs w:val="28"/>
                <w:u w:val="none" w:color="auto"/>
                <w:vertAlign w:val="baseline"/>
              </w:rPr>
            </w:pPr>
            <w:r>
              <w:rPr>
                <w:rFonts w:hint="default" w:ascii="Times New Roman" w:hAnsi="Times New Roman" w:cs="Times New Roman"/>
                <w:b w:val="0"/>
                <w:bCs w:val="0"/>
                <w:sz w:val="28"/>
                <w:szCs w:val="28"/>
              </w:rPr>
              <w:t>强化项目选址及周边情况调查，完善项目主要环境保护目标；完善地表水等环境质量现状监测。</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eastAsia="zh-CN"/>
              </w:rPr>
              <w:t>已强化且完善，具体详见</w:t>
            </w:r>
            <w:r>
              <w:rPr>
                <w:rFonts w:hint="eastAsia" w:ascii="Times New Roman" w:hAnsi="Times New Roman" w:cs="Times New Roman"/>
                <w:b w:val="0"/>
                <w:bCs w:val="0"/>
                <w:color w:val="auto"/>
                <w:sz w:val="28"/>
                <w:szCs w:val="28"/>
                <w:u w:val="none" w:color="auto"/>
                <w:vertAlign w:val="baseline"/>
                <w:lang w:val="en-US" w:eastAsia="zh-CN"/>
              </w:rPr>
              <w:t>P14-15、16-17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eastAsia"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val="en-US" w:eastAsia="zh-CN"/>
              </w:rPr>
              <w:t>3</w:t>
            </w:r>
          </w:p>
        </w:tc>
        <w:tc>
          <w:tcPr>
            <w:tcW w:w="5475" w:type="dxa"/>
            <w:tcBorders>
              <w:tl2br w:val="nil"/>
              <w:tr2bl w:val="nil"/>
            </w:tcBorders>
            <w:vAlign w:val="center"/>
          </w:tcPr>
          <w:p>
            <w:pPr>
              <w:numPr>
                <w:ilvl w:val="0"/>
                <w:numId w:val="0"/>
              </w:numPr>
              <w:tabs>
                <w:tab w:val="left" w:pos="993"/>
              </w:tabs>
              <w:spacing w:line="360" w:lineRule="auto"/>
              <w:jc w:val="both"/>
              <w:rPr>
                <w:rFonts w:hint="default" w:ascii="Times New Roman" w:hAnsi="Times New Roman" w:cs="Times New Roman"/>
                <w:b w:val="0"/>
                <w:bCs w:val="0"/>
                <w:color w:val="auto"/>
                <w:sz w:val="28"/>
                <w:szCs w:val="28"/>
                <w:u w:val="none" w:color="auto"/>
                <w:vertAlign w:val="baseline"/>
              </w:rPr>
            </w:pPr>
            <w:r>
              <w:rPr>
                <w:rFonts w:hint="default" w:ascii="Times New Roman" w:hAnsi="Times New Roman" w:cs="Times New Roman"/>
                <w:b w:val="0"/>
                <w:bCs w:val="0"/>
                <w:sz w:val="28"/>
                <w:szCs w:val="28"/>
              </w:rPr>
              <w:t>根据校核的底漆和面漆的组分和用量，核实项目有机废气、打磨废气等各部分废气污染物产排放量、废气量、收集、处理和排放方式，根据《重点行业挥发性有机物综合治理方案》、《“十三五”挥发性有机物污染防治工作方案》等要求，强化项目有机废气控制措施。</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eastAsia="zh-CN"/>
              </w:rPr>
              <w:t>已核实且强化，具体详见</w:t>
            </w:r>
            <w:r>
              <w:rPr>
                <w:rFonts w:hint="eastAsia" w:ascii="Times New Roman" w:hAnsi="Times New Roman" w:cs="Times New Roman"/>
                <w:b w:val="0"/>
                <w:bCs w:val="0"/>
                <w:color w:val="auto"/>
                <w:sz w:val="28"/>
                <w:szCs w:val="28"/>
                <w:u w:val="none" w:color="auto"/>
                <w:vertAlign w:val="baseline"/>
                <w:lang w:val="en-US" w:eastAsia="zh-CN"/>
              </w:rPr>
              <w:t>P24-27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eastAsia"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val="en-US" w:eastAsia="zh-CN"/>
              </w:rPr>
              <w:t>4</w:t>
            </w:r>
          </w:p>
        </w:tc>
        <w:tc>
          <w:tcPr>
            <w:tcW w:w="5475" w:type="dxa"/>
            <w:tcBorders>
              <w:tl2br w:val="nil"/>
              <w:tr2bl w:val="nil"/>
            </w:tcBorders>
            <w:vAlign w:val="center"/>
          </w:tcPr>
          <w:p>
            <w:pPr>
              <w:numPr>
                <w:ilvl w:val="0"/>
                <w:numId w:val="0"/>
              </w:numPr>
              <w:tabs>
                <w:tab w:val="left" w:pos="993"/>
              </w:tabs>
              <w:spacing w:line="360" w:lineRule="auto"/>
              <w:jc w:val="both"/>
              <w:rPr>
                <w:rFonts w:hint="default" w:ascii="Times New Roman" w:hAnsi="Times New Roman" w:cs="Times New Roman"/>
                <w:b w:val="0"/>
                <w:bCs w:val="0"/>
                <w:color w:val="auto"/>
                <w:sz w:val="28"/>
                <w:szCs w:val="28"/>
                <w:u w:val="none" w:color="auto"/>
                <w:vertAlign w:val="baseline"/>
              </w:rPr>
            </w:pPr>
            <w:r>
              <w:rPr>
                <w:rFonts w:hint="default" w:ascii="Times New Roman" w:hAnsi="Times New Roman" w:cs="Times New Roman"/>
                <w:b w:val="0"/>
                <w:bCs w:val="0"/>
                <w:sz w:val="28"/>
                <w:szCs w:val="28"/>
              </w:rPr>
              <w:t>核实废活性炭、过滤棉废、废遮蔽纸等各类固废产量、属性、代码及处置方式，完善危废暂存间设置要求。</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eastAsia="zh-CN"/>
              </w:rPr>
              <w:t>已核实且完善，具体详见</w:t>
            </w:r>
            <w:r>
              <w:rPr>
                <w:rFonts w:hint="eastAsia" w:ascii="Times New Roman" w:hAnsi="Times New Roman" w:cs="Times New Roman"/>
                <w:b w:val="0"/>
                <w:bCs w:val="0"/>
                <w:color w:val="auto"/>
                <w:sz w:val="28"/>
                <w:szCs w:val="28"/>
                <w:u w:val="none" w:color="auto"/>
                <w:vertAlign w:val="baseline"/>
                <w:lang w:val="en-US" w:eastAsia="zh-CN"/>
              </w:rPr>
              <w:t>P28-29、42-43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pStyle w:val="50"/>
              <w:spacing w:line="360" w:lineRule="auto"/>
              <w:jc w:val="center"/>
              <w:rPr>
                <w:rFonts w:hint="eastAsia"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val="en-US" w:eastAsia="zh-CN"/>
              </w:rPr>
              <w:t>5</w:t>
            </w:r>
          </w:p>
        </w:tc>
        <w:tc>
          <w:tcPr>
            <w:tcW w:w="5475" w:type="dxa"/>
            <w:tcBorders>
              <w:tl2br w:val="nil"/>
              <w:tr2bl w:val="nil"/>
            </w:tcBorders>
            <w:vAlign w:val="center"/>
          </w:tcPr>
          <w:p>
            <w:pPr>
              <w:pStyle w:val="50"/>
              <w:spacing w:line="360" w:lineRule="auto"/>
              <w:jc w:val="both"/>
              <w:rPr>
                <w:rFonts w:hint="default" w:ascii="Times New Roman" w:hAnsi="Times New Roman" w:cs="Times New Roman"/>
                <w:b w:val="0"/>
                <w:bCs w:val="0"/>
                <w:color w:val="auto"/>
                <w:sz w:val="28"/>
                <w:szCs w:val="28"/>
                <w:u w:val="none" w:color="auto"/>
                <w:vertAlign w:val="baseline"/>
              </w:rPr>
            </w:pPr>
            <w:r>
              <w:rPr>
                <w:rFonts w:hint="default" w:ascii="Times New Roman" w:hAnsi="Times New Roman" w:cs="Times New Roman"/>
                <w:b w:val="0"/>
                <w:bCs w:val="0"/>
                <w:sz w:val="28"/>
                <w:szCs w:val="28"/>
              </w:rPr>
              <w:t>完善“三线一单”的符合性分析及项目选址的合理性分析，完善项目环境监测计划及验收表</w:t>
            </w:r>
          </w:p>
        </w:tc>
        <w:tc>
          <w:tcPr>
            <w:tcW w:w="2730" w:type="dxa"/>
            <w:tcBorders>
              <w:tl2br w:val="nil"/>
              <w:tr2bl w:val="nil"/>
            </w:tcBorders>
            <w:vAlign w:val="center"/>
          </w:tcPr>
          <w:p>
            <w:pPr>
              <w:pStyle w:val="50"/>
              <w:spacing w:line="360" w:lineRule="auto"/>
              <w:jc w:val="center"/>
              <w:rPr>
                <w:rFonts w:hint="default" w:ascii="Times New Roman" w:hAnsi="Times New Roman" w:eastAsia="宋体" w:cs="Times New Roman"/>
                <w:b w:val="0"/>
                <w:bCs w:val="0"/>
                <w:color w:val="auto"/>
                <w:sz w:val="28"/>
                <w:szCs w:val="28"/>
                <w:u w:val="none" w:color="auto"/>
                <w:vertAlign w:val="baseline"/>
                <w:lang w:val="en-US" w:eastAsia="zh-CN"/>
              </w:rPr>
            </w:pPr>
            <w:r>
              <w:rPr>
                <w:rFonts w:hint="eastAsia" w:ascii="Times New Roman" w:hAnsi="Times New Roman" w:cs="Times New Roman"/>
                <w:b w:val="0"/>
                <w:bCs w:val="0"/>
                <w:color w:val="auto"/>
                <w:sz w:val="28"/>
                <w:szCs w:val="28"/>
                <w:u w:val="none" w:color="auto"/>
                <w:vertAlign w:val="baseline"/>
                <w:lang w:eastAsia="zh-CN"/>
              </w:rPr>
              <w:t>已完善，具体详见</w:t>
            </w:r>
            <w:r>
              <w:rPr>
                <w:rFonts w:hint="eastAsia" w:ascii="Times New Roman" w:hAnsi="Times New Roman" w:cs="Times New Roman"/>
                <w:b w:val="0"/>
                <w:bCs w:val="0"/>
                <w:color w:val="auto"/>
                <w:sz w:val="28"/>
                <w:szCs w:val="28"/>
                <w:u w:val="none" w:color="auto"/>
                <w:vertAlign w:val="baseline"/>
                <w:lang w:val="en-US" w:eastAsia="zh-CN"/>
              </w:rPr>
              <w:t>P51、52-55、56-58</w:t>
            </w:r>
          </w:p>
        </w:tc>
      </w:tr>
    </w:tbl>
    <w:p>
      <w:pPr>
        <w:pStyle w:val="50"/>
        <w:rPr>
          <w:color w:val="auto"/>
          <w:u w:val="none" w:color="auto"/>
        </w:rPr>
      </w:pPr>
    </w:p>
    <w:p>
      <w:pPr>
        <w:bidi w:val="0"/>
      </w:pPr>
    </w:p>
    <w:p>
      <w:pPr>
        <w:spacing w:before="240" w:beforeLines="100" w:after="240" w:afterLines="100" w:line="360" w:lineRule="auto"/>
        <w:jc w:val="center"/>
        <w:rPr>
          <w:b/>
          <w:bCs/>
          <w:color w:val="auto"/>
          <w:sz w:val="36"/>
          <w:szCs w:val="24"/>
          <w:u w:val="none" w:color="auto"/>
        </w:rPr>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pStyle w:val="32"/>
        <w:rPr>
          <w:color w:val="auto"/>
          <w:u w:val="none" w:color="auto"/>
        </w:rPr>
      </w:pPr>
    </w:p>
    <w:p>
      <w:pPr>
        <w:spacing w:line="400" w:lineRule="exact"/>
        <w:jc w:val="center"/>
        <w:rPr>
          <w:rFonts w:hint="default" w:ascii="Times New Roman" w:hAnsi="Times New Roman" w:eastAsia="宋体" w:cs="Times New Roman"/>
          <w:b/>
          <w:color w:val="auto"/>
          <w:sz w:val="36"/>
          <w:szCs w:val="36"/>
          <w:u w:val="none" w:color="auto"/>
        </w:rPr>
      </w:pPr>
      <w:r>
        <w:rPr>
          <w:rFonts w:hint="default" w:ascii="Times New Roman" w:hAnsi="Times New Roman" w:eastAsia="宋体" w:cs="Times New Roman"/>
          <w:b/>
          <w:color w:val="auto"/>
          <w:sz w:val="36"/>
          <w:szCs w:val="36"/>
          <w:u w:val="none" w:color="auto"/>
        </w:rPr>
        <w:t>目   录</w:t>
      </w:r>
    </w:p>
    <w:p>
      <w:pPr>
        <w:bidi w:val="0"/>
        <w:rPr>
          <w:rFonts w:hint="default"/>
          <w:color w:val="auto"/>
          <w:u w:val="none" w:color="auto"/>
        </w:rPr>
      </w:pP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_Toc23494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一、建设项目基本情况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_Toc23494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_Toc10693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二、建设项目所在地自然环境社会环境简况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_Toc10693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8</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_Toc24291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三、环境质量状况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_Toc24291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12</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_Toc15014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四、</w:t>
      </w:r>
      <w:r>
        <w:rPr>
          <w:rFonts w:hint="default" w:ascii="Times New Roman" w:hAnsi="Times New Roman" w:eastAsia="宋体" w:cs="Times New Roman"/>
          <w:color w:val="auto"/>
          <w:u w:val="none" w:color="auto"/>
        </w:rPr>
        <w:t>评价适用标准</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_Toc15014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18</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_Toc27829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五、建设项目工程分析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_Toc27829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21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_Toc8822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六、项目主要污染物产生及预计排放情况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_Toc8822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30</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_Toc2458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七、环境影响分析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_Toc2458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32</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_Toc22283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八、建设项目拟采取的防治措施及</w:t>
      </w:r>
      <w:r>
        <w:rPr>
          <w:rFonts w:hint="default" w:ascii="Times New Roman" w:hAnsi="Times New Roman" w:eastAsia="宋体" w:cs="Times New Roman"/>
          <w:color w:val="auto"/>
          <w:u w:val="none" w:color="auto"/>
        </w:rPr>
        <w:t>预期治理效果</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_Toc22283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59</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6"/>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_Toc22256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九、结论与建议</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_Toc22256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61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eastAsia="宋体" w:cs="Times New Roman"/>
          <w:color w:val="auto"/>
          <w:szCs w:val="24"/>
          <w:u w:val="none" w:color="auto"/>
        </w:rPr>
        <w:fldChar w:fldCharType="end"/>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23494"/>
      <w:r>
        <w:rPr>
          <w:rFonts w:hint="eastAsia"/>
          <w:color w:val="auto"/>
          <w:u w:val="none" w:color="auto"/>
        </w:rPr>
        <w:t>一、</w:t>
      </w:r>
      <w:r>
        <w:rPr>
          <w:color w:val="auto"/>
          <w:u w:val="none" w:color="auto"/>
        </w:rPr>
        <w:t>建设项目基本情况</w:t>
      </w:r>
      <w:bookmarkEnd w:id="0"/>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85" w:type="dxa"/>
          <w:bottom w:w="0" w:type="dxa"/>
          <w:right w:w="85" w:type="dxa"/>
        </w:tblCellMar>
      </w:tblPr>
      <w:tblGrid>
        <w:gridCol w:w="1922"/>
        <w:gridCol w:w="1687"/>
        <w:gridCol w:w="1355"/>
        <w:gridCol w:w="1822"/>
        <w:gridCol w:w="1244"/>
        <w:gridCol w:w="148"/>
        <w:gridCol w:w="109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湘阴县汽车美容集中喷涂中心建设项目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2"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湘阴县宇驰汽车美容服务有限公司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姚胜军</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2"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cs="Times New Roman"/>
                <w:color w:val="auto"/>
                <w:kern w:val="24"/>
                <w:sz w:val="24"/>
                <w:szCs w:val="22"/>
                <w:u w:val="none" w:color="auto"/>
                <w:lang w:eastAsia="zh-CN"/>
              </w:rPr>
              <w:t>姚胜军</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46" w:type="dxa"/>
            <w:gridSpan w:val="6"/>
            <w:vAlign w:val="center"/>
          </w:tcPr>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湖南省岳阳市湘阴县健铭汽贸城6号栋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7"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sz w:val="24"/>
              </w:rPr>
              <w:t>13574016123</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38"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46" w:type="dxa"/>
            <w:gridSpan w:val="6"/>
            <w:vAlign w:val="center"/>
          </w:tcPr>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湖南省岳阳市湘阴县健铭汽贸城6号栋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2" w:type="dxa"/>
            <w:gridSpan w:val="3"/>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建设性质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none" w:color="auto"/>
                <w:lang w:eastAsia="zh-CN"/>
              </w:rPr>
            </w:pPr>
            <w:r>
              <w:rPr>
                <w:rFonts w:hint="eastAsia" w:cs="Times New Roman"/>
                <w:color w:val="auto"/>
                <w:sz w:val="24"/>
                <w:u w:val="none" w:color="auto"/>
                <w:lang w:eastAsia="zh-CN"/>
              </w:rPr>
              <w:t>新建</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2" w:type="dxa"/>
            <w:gridSpan w:val="3"/>
            <w:vAlign w:val="center"/>
          </w:tcPr>
          <w:p>
            <w:pPr>
              <w:spacing w:line="360" w:lineRule="auto"/>
              <w:jc w:val="center"/>
              <w:rPr>
                <w:rFonts w:hint="eastAsia"/>
                <w:color w:val="auto"/>
                <w:sz w:val="24"/>
                <w:szCs w:val="24"/>
                <w:highlight w:val="none"/>
                <w:u w:val="none" w:color="auto"/>
              </w:rPr>
            </w:pPr>
            <w:r>
              <w:rPr>
                <w:rFonts w:hint="eastAsia"/>
                <w:color w:val="auto"/>
                <w:sz w:val="24"/>
                <w:szCs w:val="24"/>
                <w:highlight w:val="none"/>
                <w:u w:val="none" w:color="auto"/>
              </w:rPr>
              <w:t>O8111汽车修理</w:t>
            </w:r>
          </w:p>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rFonts w:hint="eastAsia"/>
                <w:color w:val="auto"/>
                <w:sz w:val="24"/>
                <w:szCs w:val="24"/>
                <w:highlight w:val="none"/>
                <w:u w:val="none" w:color="auto"/>
              </w:rPr>
              <w:t>与维护</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1800</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2"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总投资(万元)</w:t>
            </w:r>
          </w:p>
        </w:tc>
        <w:tc>
          <w:tcPr>
            <w:tcW w:w="1687"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eastAsia" w:cs="Times New Roman"/>
                <w:color w:val="auto"/>
                <w:sz w:val="24"/>
                <w:szCs w:val="24"/>
                <w:u w:val="none" w:color="auto"/>
                <w:lang w:val="en-US" w:eastAsia="zh-CN"/>
              </w:rPr>
              <w:t>500</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2"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40</w:t>
            </w:r>
          </w:p>
        </w:tc>
        <w:tc>
          <w:tcPr>
            <w:tcW w:w="1392"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0"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8</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7"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4"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2020年6月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6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37"/>
              <w:spacing w:before="0" w:beforeLines="0"/>
              <w:ind w:firstLine="482"/>
              <w:rPr>
                <w:rFonts w:hint="default" w:ascii="Times New Roman" w:hAnsi="Times New Roman" w:cs="Times New Roman"/>
                <w:b/>
                <w:color w:val="auto"/>
                <w:u w:val="single" w:color="auto"/>
              </w:rPr>
            </w:pPr>
            <w:r>
              <w:rPr>
                <w:rFonts w:hint="default" w:ascii="Times New Roman" w:hAnsi="Times New Roman" w:cs="Times New Roman"/>
                <w:b/>
                <w:color w:val="auto"/>
                <w:u w:val="single" w:color="auto"/>
              </w:rPr>
              <w:t>1、项目由来</w:t>
            </w:r>
          </w:p>
          <w:p>
            <w:pPr>
              <w:spacing w:line="360" w:lineRule="auto"/>
              <w:ind w:firstLine="480" w:firstLineChars="200"/>
              <w:rPr>
                <w:rFonts w:hint="default" w:ascii="Times New Roman" w:hAnsi="Times New Roman" w:eastAsia="宋体" w:cs="Times New Roman"/>
                <w:color w:val="auto"/>
                <w:kern w:val="0"/>
                <w:u w:val="single" w:color="auto"/>
                <w:lang w:val="en-US" w:eastAsia="zh-CN"/>
              </w:rPr>
            </w:pPr>
            <w:r>
              <w:rPr>
                <w:rFonts w:ascii="宋体" w:hAnsi="宋体" w:eastAsia="宋体" w:cs="宋体"/>
                <w:sz w:val="24"/>
                <w:szCs w:val="24"/>
                <w:u w:val="single" w:color="auto"/>
              </w:rPr>
              <w:t>随着我县汽车保养量不断增加和全国环保要求越来越严，汽车钣喷维修服务的供需矛盾将会更为突出</w:t>
            </w:r>
            <w:r>
              <w:rPr>
                <w:rFonts w:hint="eastAsia" w:ascii="宋体" w:hAnsi="宋体" w:eastAsia="宋体" w:cs="宋体"/>
                <w:sz w:val="24"/>
                <w:szCs w:val="24"/>
                <w:u w:val="single" w:color="auto"/>
                <w:lang w:eastAsia="zh-CN"/>
              </w:rPr>
              <w:t>，</w:t>
            </w:r>
            <w:r>
              <w:rPr>
                <w:rFonts w:hint="default" w:ascii="Times New Roman" w:hAnsi="Times New Roman" w:cs="Times New Roman"/>
                <w:color w:val="auto"/>
                <w:sz w:val="24"/>
                <w:szCs w:val="24"/>
                <w:u w:val="single" w:color="auto"/>
                <w:shd w:val="clear" w:color="auto" w:fill="FFFFFF"/>
                <w:lang w:eastAsia="zh-CN"/>
              </w:rPr>
              <w:t>为迎合市场需求，促进</w:t>
            </w:r>
            <w:r>
              <w:rPr>
                <w:rFonts w:hint="eastAsia" w:ascii="Times New Roman" w:hAnsi="Times New Roman" w:cs="Times New Roman"/>
                <w:color w:val="auto"/>
                <w:sz w:val="24"/>
                <w:szCs w:val="24"/>
                <w:u w:val="single" w:color="auto"/>
                <w:shd w:val="clear" w:color="auto" w:fill="FFFFFF"/>
                <w:lang w:eastAsia="zh-CN"/>
              </w:rPr>
              <w:t>湘阴县</w:t>
            </w:r>
            <w:r>
              <w:rPr>
                <w:rFonts w:hint="default" w:ascii="Times New Roman" w:hAnsi="Times New Roman" w:cs="Times New Roman"/>
                <w:color w:val="auto"/>
                <w:sz w:val="24"/>
                <w:szCs w:val="24"/>
                <w:u w:val="single" w:color="auto"/>
                <w:shd w:val="clear" w:color="auto" w:fill="FFFFFF"/>
                <w:lang w:eastAsia="zh-CN"/>
              </w:rPr>
              <w:t>地区发展</w:t>
            </w:r>
            <w:r>
              <w:rPr>
                <w:rFonts w:hint="eastAsia" w:ascii="Times New Roman" w:hAnsi="Times New Roman" w:cs="Times New Roman"/>
                <w:color w:val="auto"/>
                <w:sz w:val="24"/>
                <w:szCs w:val="24"/>
                <w:u w:val="single" w:color="auto"/>
                <w:shd w:val="clear" w:color="auto" w:fill="FFFFFF"/>
                <w:lang w:eastAsia="zh-CN"/>
              </w:rPr>
              <w:t>和减少散户</w:t>
            </w:r>
            <w:r>
              <w:rPr>
                <w:rFonts w:hint="eastAsia" w:cs="Times New Roman"/>
                <w:color w:val="auto"/>
                <w:sz w:val="24"/>
                <w:szCs w:val="24"/>
                <w:u w:val="single" w:color="auto"/>
                <w:shd w:val="clear" w:color="auto" w:fill="FFFFFF"/>
                <w:lang w:eastAsia="zh-CN"/>
              </w:rPr>
              <w:t>及无证经营者</w:t>
            </w:r>
            <w:r>
              <w:rPr>
                <w:rFonts w:hint="eastAsia" w:ascii="Times New Roman" w:hAnsi="Times New Roman" w:cs="Times New Roman"/>
                <w:color w:val="auto"/>
                <w:sz w:val="24"/>
                <w:szCs w:val="24"/>
                <w:u w:val="single" w:color="auto"/>
                <w:shd w:val="clear" w:color="auto" w:fill="FFFFFF"/>
                <w:lang w:eastAsia="zh-CN"/>
              </w:rPr>
              <w:t>喷漆对所在区域环境及周边敏感目标的影响</w:t>
            </w:r>
            <w:r>
              <w:rPr>
                <w:rFonts w:hint="default" w:ascii="Times New Roman" w:hAnsi="Times New Roman" w:cs="Times New Roman"/>
                <w:color w:val="auto"/>
                <w:sz w:val="24"/>
                <w:szCs w:val="24"/>
                <w:u w:val="single" w:color="auto"/>
                <w:shd w:val="clear" w:color="auto" w:fill="FFFFFF"/>
                <w:lang w:eastAsia="zh-CN"/>
              </w:rPr>
              <w:t>，</w:t>
            </w:r>
            <w:r>
              <w:rPr>
                <w:rFonts w:hint="eastAsia" w:cs="Times New Roman"/>
                <w:color w:val="auto"/>
                <w:sz w:val="24"/>
                <w:szCs w:val="24"/>
                <w:u w:val="single" w:color="auto"/>
                <w:shd w:val="clear" w:color="auto" w:fill="FFFFFF"/>
                <w:lang w:eastAsia="zh-CN"/>
              </w:rPr>
              <w:t>在湘阴县政府大力支持下，</w:t>
            </w:r>
            <w:r>
              <w:rPr>
                <w:rFonts w:hint="eastAsia"/>
                <w:color w:val="auto"/>
                <w:spacing w:val="4"/>
                <w:sz w:val="24"/>
                <w:u w:val="single" w:color="auto"/>
                <w:lang w:eastAsia="zh-CN"/>
              </w:rPr>
              <w:t>湘阴县宇驰汽车美容服务有限公司拟投资</w:t>
            </w:r>
            <w:r>
              <w:rPr>
                <w:rFonts w:hint="eastAsia"/>
                <w:color w:val="auto"/>
                <w:spacing w:val="4"/>
                <w:sz w:val="24"/>
                <w:u w:val="single" w:color="auto"/>
                <w:lang w:val="en-US" w:eastAsia="zh-CN"/>
              </w:rPr>
              <w:t>500万元在</w:t>
            </w:r>
            <w:r>
              <w:rPr>
                <w:rFonts w:hint="eastAsia" w:cs="Times New Roman"/>
                <w:color w:val="auto"/>
                <w:sz w:val="24"/>
                <w:u w:val="single" w:color="auto"/>
                <w:lang w:eastAsia="zh-CN"/>
              </w:rPr>
              <w:t>湖南省岳阳市湘阴县健铭汽贸城6号栋</w:t>
            </w:r>
            <w:r>
              <w:rPr>
                <w:rFonts w:hint="eastAsia"/>
                <w:color w:val="auto"/>
                <w:spacing w:val="4"/>
                <w:sz w:val="24"/>
                <w:u w:val="single" w:color="auto"/>
                <w:lang w:val="en-US" w:eastAsia="zh-CN"/>
              </w:rPr>
              <w:t>新建湘阴县汽车美容集中喷涂中心建设项目</w:t>
            </w:r>
            <w:r>
              <w:rPr>
                <w:rFonts w:hint="eastAsia" w:cs="Times New Roman"/>
                <w:color w:val="auto"/>
                <w:sz w:val="24"/>
                <w:szCs w:val="24"/>
                <w:u w:val="single" w:color="auto"/>
                <w:lang w:eastAsia="zh-CN"/>
              </w:rPr>
              <w:t>，</w:t>
            </w:r>
            <w:r>
              <w:rPr>
                <w:rFonts w:hint="eastAsia" w:ascii="Times New Roman" w:hAnsi="Times New Roman" w:cs="Times New Roman"/>
                <w:color w:val="auto"/>
                <w:sz w:val="24"/>
                <w:szCs w:val="24"/>
                <w:u w:val="single" w:color="auto"/>
                <w:shd w:val="clear" w:color="auto" w:fill="FFFFFF"/>
                <w:lang w:eastAsia="zh-CN"/>
              </w:rPr>
              <w:t>把全县散户全部统一整合规划（</w:t>
            </w:r>
            <w:r>
              <w:rPr>
                <w:rFonts w:hint="eastAsia" w:cs="Times New Roman"/>
                <w:color w:val="auto"/>
                <w:sz w:val="24"/>
                <w:szCs w:val="24"/>
                <w:u w:val="single" w:color="auto"/>
                <w:shd w:val="clear" w:color="auto" w:fill="FFFFFF"/>
                <w:lang w:eastAsia="zh-CN"/>
              </w:rPr>
              <w:t>具体</w:t>
            </w:r>
            <w:r>
              <w:rPr>
                <w:rFonts w:hint="eastAsia" w:ascii="Times New Roman" w:hAnsi="Times New Roman" w:cs="Times New Roman"/>
                <w:color w:val="auto"/>
                <w:sz w:val="24"/>
                <w:szCs w:val="24"/>
                <w:u w:val="single" w:color="auto"/>
                <w:shd w:val="clear" w:color="auto" w:fill="FFFFFF"/>
                <w:lang w:eastAsia="zh-CN"/>
              </w:rPr>
              <w:t>详见附件</w:t>
            </w:r>
            <w:r>
              <w:rPr>
                <w:rFonts w:hint="eastAsia" w:ascii="Times New Roman" w:hAnsi="Times New Roman" w:cs="Times New Roman"/>
                <w:color w:val="auto"/>
                <w:sz w:val="24"/>
                <w:szCs w:val="24"/>
                <w:u w:val="single" w:color="auto"/>
                <w:shd w:val="clear" w:color="auto" w:fill="FFFFFF"/>
                <w:lang w:val="en-US" w:eastAsia="zh-CN"/>
              </w:rPr>
              <w:t>6</w:t>
            </w:r>
            <w:r>
              <w:rPr>
                <w:rFonts w:hint="eastAsia" w:ascii="Times New Roman" w:hAnsi="Times New Roman" w:cs="Times New Roman"/>
                <w:color w:val="auto"/>
                <w:sz w:val="24"/>
                <w:szCs w:val="24"/>
                <w:u w:val="single" w:color="auto"/>
                <w:shd w:val="clear" w:color="auto" w:fill="FFFFFF"/>
                <w:lang w:eastAsia="zh-CN"/>
              </w:rPr>
              <w:t>）</w:t>
            </w:r>
            <w:r>
              <w:rPr>
                <w:rFonts w:hint="eastAsia" w:cs="Times New Roman"/>
                <w:color w:val="auto"/>
                <w:sz w:val="24"/>
                <w:szCs w:val="24"/>
                <w:u w:val="single" w:color="auto"/>
                <w:shd w:val="clear" w:color="auto" w:fill="FFFFFF"/>
                <w:lang w:eastAsia="zh-CN"/>
              </w:rPr>
              <w:t>，专供汽车喷漆使用（只进行汽车单个面简单喷漆，不进行汽车整车喷漆）</w:t>
            </w:r>
            <w:r>
              <w:rPr>
                <w:rFonts w:hint="eastAsia" w:ascii="Times New Roman" w:hAnsi="Times New Roman" w:cs="Times New Roman"/>
                <w:color w:val="auto"/>
                <w:sz w:val="24"/>
                <w:szCs w:val="24"/>
                <w:u w:val="single" w:color="auto"/>
                <w:shd w:val="clear" w:color="auto" w:fill="FFFFFF"/>
                <w:lang w:eastAsia="zh-CN"/>
              </w:rPr>
              <w:t>。</w:t>
            </w:r>
            <w:r>
              <w:rPr>
                <w:rFonts w:hint="eastAsia" w:cs="Times New Roman"/>
                <w:color w:val="auto"/>
                <w:sz w:val="24"/>
                <w:szCs w:val="24"/>
                <w:u w:val="single" w:color="auto"/>
                <w:lang w:eastAsia="zh-CN"/>
              </w:rPr>
              <w:t>项目占地面积为</w:t>
            </w:r>
            <w:r>
              <w:rPr>
                <w:rFonts w:hint="eastAsia" w:cs="Times New Roman"/>
                <w:color w:val="auto"/>
                <w:sz w:val="24"/>
                <w:szCs w:val="24"/>
                <w:u w:val="single" w:color="auto"/>
                <w:lang w:val="en-US" w:eastAsia="zh-CN"/>
              </w:rPr>
              <w:t>1800m</w:t>
            </w:r>
            <w:r>
              <w:rPr>
                <w:rFonts w:hint="eastAsia" w:cs="Times New Roman"/>
                <w:color w:val="auto"/>
                <w:sz w:val="24"/>
                <w:szCs w:val="24"/>
                <w:u w:val="single" w:color="auto"/>
                <w:vertAlign w:val="superscript"/>
                <w:lang w:val="en-US" w:eastAsia="zh-CN"/>
              </w:rPr>
              <w:t>2</w:t>
            </w:r>
            <w:r>
              <w:rPr>
                <w:rFonts w:hint="eastAsia" w:cs="Times New Roman"/>
                <w:color w:val="auto"/>
                <w:sz w:val="24"/>
                <w:szCs w:val="24"/>
                <w:u w:val="single" w:color="auto"/>
                <w:lang w:val="en-US" w:eastAsia="zh-CN"/>
              </w:rPr>
              <w:t>，本项目只进行汽车美容钣金、喷漆，其余均不涉及</w:t>
            </w:r>
            <w:r>
              <w:rPr>
                <w:rFonts w:hint="eastAsia"/>
                <w:color w:val="auto"/>
                <w:spacing w:val="4"/>
                <w:sz w:val="24"/>
                <w:u w:val="single" w:color="auto"/>
                <w:lang w:eastAsia="zh-CN"/>
              </w:rPr>
              <w:t>，项目运营后预计年喷漆车辆约</w:t>
            </w:r>
            <w:r>
              <w:rPr>
                <w:rFonts w:hint="eastAsia"/>
                <w:color w:val="auto"/>
                <w:spacing w:val="4"/>
                <w:sz w:val="24"/>
                <w:u w:val="single" w:color="auto"/>
                <w:lang w:val="en-US" w:eastAsia="zh-CN"/>
              </w:rPr>
              <w:t>10000台，每台汽车喷漆的面积约1m</w:t>
            </w:r>
            <w:r>
              <w:rPr>
                <w:rFonts w:hint="eastAsia"/>
                <w:color w:val="auto"/>
                <w:spacing w:val="4"/>
                <w:sz w:val="24"/>
                <w:u w:val="single" w:color="auto"/>
                <w:vertAlign w:val="superscript"/>
                <w:lang w:val="en-US" w:eastAsia="zh-CN"/>
              </w:rPr>
              <w:t>2</w:t>
            </w:r>
            <w:r>
              <w:rPr>
                <w:rFonts w:hint="eastAsia"/>
                <w:color w:val="auto"/>
                <w:spacing w:val="4"/>
                <w:sz w:val="24"/>
                <w:u w:val="single" w:color="auto"/>
                <w:lang w:val="en-US" w:eastAsia="zh-CN"/>
              </w:rPr>
              <w:t>，共计喷漆10000m</w:t>
            </w:r>
            <w:r>
              <w:rPr>
                <w:rFonts w:hint="eastAsia"/>
                <w:color w:val="auto"/>
                <w:spacing w:val="4"/>
                <w:sz w:val="24"/>
                <w:u w:val="single" w:color="auto"/>
                <w:vertAlign w:val="superscript"/>
                <w:lang w:val="en-US" w:eastAsia="zh-CN"/>
              </w:rPr>
              <w:t>2</w:t>
            </w:r>
            <w:r>
              <w:rPr>
                <w:rFonts w:hint="eastAsia" w:cs="Times New Roman"/>
                <w:color w:val="auto"/>
                <w:kern w:val="0"/>
                <w:u w:val="single" w:color="auto"/>
                <w:lang w:val="en-US" w:eastAsia="zh-CN"/>
              </w:rPr>
              <w:t>。</w:t>
            </w:r>
          </w:p>
          <w:p>
            <w:pPr>
              <w:pStyle w:val="168"/>
              <w:spacing w:line="360" w:lineRule="auto"/>
              <w:rPr>
                <w:rFonts w:hint="default" w:ascii="Times New Roman" w:hAnsi="Times New Roman" w:cs="Times New Roman"/>
                <w:color w:val="auto"/>
                <w:szCs w:val="24"/>
                <w:u w:val="none" w:color="auto"/>
              </w:rPr>
            </w:pPr>
            <w:r>
              <w:rPr>
                <w:rFonts w:hint="default" w:ascii="Times New Roman" w:hAnsi="Times New Roman" w:cs="Times New Roman"/>
                <w:color w:val="auto"/>
                <w:kern w:val="0"/>
                <w:u w:val="none" w:color="auto"/>
              </w:rPr>
              <w:t>根据《中华人民共和国环境保护法》、《中华人民共和国环境影响评价法》及《建设项目环境保护管理条例》的有关规定，本工程需</w:t>
            </w:r>
            <w:r>
              <w:rPr>
                <w:rFonts w:hint="eastAsia" w:cs="Times New Roman"/>
                <w:color w:val="auto"/>
                <w:kern w:val="0"/>
                <w:u w:val="none" w:color="auto"/>
                <w:lang w:eastAsia="zh-CN"/>
              </w:rPr>
              <w:t>办理</w:t>
            </w:r>
            <w:r>
              <w:rPr>
                <w:rFonts w:hint="default" w:ascii="Times New Roman" w:hAnsi="Times New Roman" w:cs="Times New Roman"/>
                <w:color w:val="auto"/>
                <w:kern w:val="0"/>
                <w:u w:val="none" w:color="auto"/>
              </w:rPr>
              <w:t>环境影响评价。经查询《建设项目环境影响评价分类管理名录》（2018版、生态环境部部令第1号），</w:t>
            </w:r>
            <w:r>
              <w:rPr>
                <w:rFonts w:hint="default" w:ascii="Times New Roman" w:hAnsi="Times New Roman" w:cs="Times New Roman"/>
                <w:color w:val="auto"/>
                <w:szCs w:val="24"/>
                <w:u w:val="none" w:color="auto"/>
              </w:rPr>
              <w:t>项目属于</w:t>
            </w:r>
            <w:r>
              <w:rPr>
                <w:rFonts w:hint="eastAsia" w:cs="Times New Roman"/>
                <w:color w:val="auto"/>
                <w:szCs w:val="24"/>
                <w:u w:val="none" w:color="auto"/>
                <w:lang w:val="en-US" w:eastAsia="zh-CN"/>
              </w:rPr>
              <w:t xml:space="preserve">126类 </w:t>
            </w:r>
            <w:r>
              <w:rPr>
                <w:rFonts w:hint="eastAsia" w:cs="Times New Roman"/>
                <w:color w:val="auto"/>
                <w:szCs w:val="24"/>
                <w:u w:val="none" w:color="auto"/>
                <w:lang w:eastAsia="zh-CN"/>
              </w:rPr>
              <w:t>汽车、摩托车维修场所</w:t>
            </w:r>
            <w:r>
              <w:rPr>
                <w:rFonts w:hint="default" w:ascii="Times New Roman" w:hAnsi="Times New Roman" w:cs="Times New Roman"/>
                <w:color w:val="auto"/>
                <w:szCs w:val="24"/>
                <w:u w:val="none" w:color="auto"/>
              </w:rPr>
              <w:t>，</w:t>
            </w:r>
            <w:r>
              <w:rPr>
                <w:rFonts w:hint="eastAsia" w:cs="Times New Roman"/>
                <w:color w:val="auto"/>
                <w:szCs w:val="24"/>
                <w:u w:val="none" w:color="auto"/>
                <w:lang w:eastAsia="zh-CN"/>
              </w:rPr>
              <w:t>涉及环境敏感区的及有喷漆工艺</w:t>
            </w:r>
            <w:r>
              <w:rPr>
                <w:rFonts w:hint="default" w:ascii="Times New Roman" w:hAnsi="Times New Roman" w:cs="Times New Roman"/>
                <w:color w:val="auto"/>
                <w:szCs w:val="24"/>
                <w:u w:val="none" w:color="auto"/>
              </w:rPr>
              <w:t>的应编制报告</w:t>
            </w:r>
            <w:r>
              <w:rPr>
                <w:rFonts w:hint="eastAsia" w:cs="Times New Roman"/>
                <w:color w:val="auto"/>
                <w:szCs w:val="24"/>
                <w:u w:val="none" w:color="auto"/>
                <w:lang w:eastAsia="zh-CN"/>
              </w:rPr>
              <w:t>表</w:t>
            </w:r>
            <w:r>
              <w:rPr>
                <w:rFonts w:hint="default" w:ascii="Times New Roman" w:hAnsi="Times New Roman" w:cs="Times New Roman"/>
                <w:color w:val="auto"/>
                <w:szCs w:val="24"/>
                <w:u w:val="none" w:color="auto"/>
              </w:rPr>
              <w:t>，</w:t>
            </w:r>
            <w:r>
              <w:rPr>
                <w:rFonts w:hint="eastAsia" w:cs="Times New Roman"/>
                <w:color w:val="auto"/>
                <w:szCs w:val="24"/>
                <w:u w:val="none" w:color="auto"/>
                <w:lang w:eastAsia="zh-CN"/>
              </w:rPr>
              <w:t>本项目涉及喷漆工艺，故</w:t>
            </w:r>
            <w:r>
              <w:rPr>
                <w:rFonts w:hint="default" w:ascii="Times New Roman" w:hAnsi="Times New Roman" w:cs="Times New Roman"/>
                <w:color w:val="auto"/>
                <w:szCs w:val="24"/>
                <w:u w:val="none" w:color="auto"/>
              </w:rPr>
              <w:t>需编制环境影响评价报告表；为此，</w:t>
            </w:r>
            <w:r>
              <w:rPr>
                <w:rFonts w:hint="eastAsia" w:cs="Times New Roman"/>
                <w:color w:val="auto"/>
                <w:u w:val="none" w:color="auto"/>
                <w:lang w:eastAsia="zh-CN"/>
              </w:rPr>
              <w:t>湘阴县宇驰汽车美容服务有限公司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河南金环环境影响评价有限公司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湘阴县宇驰汽车美容服务有限公司湘阴县汽车美容集中喷涂中心建设项目</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2. 项目概况</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湘阴县汽车美容集中喷涂中心建设项目</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湘阴县宇驰汽车美容服务有限公司</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湖南省岳阳市湘阴县健铭汽贸城6号栋</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w:t>
            </w:r>
            <w:r>
              <w:rPr>
                <w:rFonts w:hint="eastAsia" w:cs="Times New Roman"/>
                <w:color w:val="auto"/>
                <w:u w:val="none" w:color="auto"/>
                <w:lang w:eastAsia="zh-CN"/>
              </w:rPr>
              <w:t>新建</w:t>
            </w:r>
            <w:r>
              <w:rPr>
                <w:rFonts w:hint="default" w:ascii="Times New Roman" w:hAnsi="Times New Roman" w:cs="Times New Roman"/>
                <w:color w:val="auto"/>
                <w:u w:val="none" w:color="auto"/>
              </w:rPr>
              <w:t>；</w:t>
            </w:r>
          </w:p>
          <w:p>
            <w:pPr>
              <w:pStyle w:val="177"/>
              <w:spacing w:line="384" w:lineRule="auto"/>
              <w:jc w:val="left"/>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1800</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eastAsia" w:cs="Times New Roman"/>
                <w:color w:val="auto"/>
                <w:u w:val="none" w:color="auto"/>
                <w:lang w:eastAsia="zh-CN"/>
              </w:rPr>
              <w:t>；</w:t>
            </w:r>
          </w:p>
          <w:p>
            <w:pPr>
              <w:pStyle w:val="177"/>
              <w:spacing w:line="384" w:lineRule="auto"/>
              <w:jc w:val="left"/>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500万元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40</w:t>
            </w:r>
            <w:r>
              <w:rPr>
                <w:rFonts w:hint="default" w:ascii="Times New Roman" w:hAnsi="Times New Roman" w:cs="Times New Roman"/>
                <w:color w:val="auto"/>
                <w:u w:val="none" w:color="auto"/>
              </w:rPr>
              <w:t>万</w:t>
            </w:r>
            <w:r>
              <w:rPr>
                <w:rFonts w:hint="eastAsia" w:cs="Times New Roman"/>
                <w:color w:val="auto"/>
                <w:u w:val="none" w:color="auto"/>
                <w:lang w:eastAsia="zh-CN"/>
              </w:rPr>
              <w:t>；</w:t>
            </w:r>
          </w:p>
          <w:p>
            <w:pPr>
              <w:pStyle w:val="177"/>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w:t>
            </w:r>
            <w:r>
              <w:rPr>
                <w:rFonts w:hint="eastAsia" w:cs="Times New Roman"/>
                <w:color w:val="auto"/>
                <w:u w:val="none" w:color="auto"/>
                <w:lang w:eastAsia="zh-CN"/>
              </w:rPr>
              <w:t>项目员工</w:t>
            </w:r>
            <w:r>
              <w:rPr>
                <w:rFonts w:hint="eastAsia" w:cs="Times New Roman"/>
                <w:color w:val="auto"/>
                <w:u w:val="none" w:color="auto"/>
                <w:lang w:val="en-US" w:eastAsia="zh-CN"/>
              </w:rPr>
              <w:t>20人</w:t>
            </w:r>
            <w:r>
              <w:rPr>
                <w:rFonts w:hint="eastAsia" w:cs="Times New Roman"/>
                <w:color w:val="auto"/>
                <w:u w:val="none" w:color="auto"/>
                <w:lang w:eastAsia="zh-CN"/>
              </w:rPr>
              <w:t>，</w:t>
            </w:r>
            <w:r>
              <w:rPr>
                <w:rFonts w:hint="default" w:ascii="Times New Roman" w:hAnsi="Times New Roman" w:cs="Times New Roman"/>
                <w:color w:val="auto"/>
                <w:u w:val="none" w:color="auto"/>
                <w:lang w:eastAsia="zh-CN"/>
              </w:rPr>
              <w:t>均</w:t>
            </w:r>
            <w:r>
              <w:rPr>
                <w:rFonts w:hint="eastAsia" w:cs="Times New Roman"/>
                <w:color w:val="auto"/>
                <w:u w:val="none" w:color="auto"/>
                <w:lang w:eastAsia="zh-CN"/>
              </w:rPr>
              <w:t>不</w:t>
            </w:r>
            <w:r>
              <w:rPr>
                <w:rFonts w:hint="default" w:ascii="Times New Roman" w:hAnsi="Times New Roman" w:cs="Times New Roman"/>
                <w:color w:val="auto"/>
                <w:u w:val="none" w:color="auto"/>
                <w:lang w:eastAsia="zh-CN"/>
              </w:rPr>
              <w:t>在厂内</w:t>
            </w:r>
            <w:r>
              <w:rPr>
                <w:rFonts w:hint="eastAsia" w:cs="Times New Roman"/>
                <w:color w:val="auto"/>
                <w:u w:val="none" w:color="auto"/>
                <w:lang w:eastAsia="zh-CN"/>
              </w:rPr>
              <w:t>就餐住宿</w:t>
            </w:r>
            <w:r>
              <w:rPr>
                <w:rFonts w:hint="default" w:ascii="Times New Roman" w:hAnsi="Times New Roman" w:cs="Times New Roman"/>
                <w:color w:val="auto"/>
                <w:u w:val="none" w:color="auto"/>
              </w:rPr>
              <w:t>，年工作时间为300天，每天工作</w:t>
            </w:r>
            <w:r>
              <w:rPr>
                <w:rFonts w:hint="eastAsia" w:cs="Times New Roman"/>
                <w:color w:val="auto"/>
                <w:u w:val="none" w:color="auto"/>
                <w:lang w:val="en-US" w:eastAsia="zh-CN"/>
              </w:rPr>
              <w:t>6</w:t>
            </w:r>
            <w:r>
              <w:rPr>
                <w:rFonts w:hint="default" w:ascii="Times New Roman" w:hAnsi="Times New Roman" w:cs="Times New Roman"/>
                <w:color w:val="auto"/>
                <w:u w:val="none" w:color="auto"/>
              </w:rPr>
              <w:t>小时。</w:t>
            </w:r>
          </w:p>
          <w:p>
            <w:pPr>
              <w:pStyle w:val="37"/>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3、主要建设内容及规模</w:t>
            </w:r>
          </w:p>
          <w:p>
            <w:pPr>
              <w:spacing w:line="360" w:lineRule="auto"/>
              <w:ind w:firstLine="480" w:firstLineChars="200"/>
              <w:rPr>
                <w:rFonts w:hint="default" w:ascii="Times New Roman" w:hAnsi="Times New Roman" w:eastAsia="宋体" w:cs="Times New Roman"/>
                <w:color w:val="auto"/>
                <w:kern w:val="0"/>
                <w:u w:val="none" w:color="auto"/>
                <w:lang w:val="en-US" w:eastAsia="zh-CN"/>
              </w:rPr>
            </w:pPr>
            <w:r>
              <w:rPr>
                <w:rFonts w:hint="default" w:ascii="Times New Roman" w:hAnsi="Times New Roman" w:cs="Times New Roman"/>
                <w:bCs/>
                <w:color w:val="auto"/>
                <w:sz w:val="24"/>
                <w:u w:val="none" w:color="auto"/>
              </w:rPr>
              <w:t>本项目选址于</w:t>
            </w:r>
            <w:r>
              <w:rPr>
                <w:rFonts w:hint="eastAsia" w:cs="Times New Roman"/>
                <w:color w:val="auto"/>
                <w:sz w:val="24"/>
                <w:szCs w:val="24"/>
                <w:u w:val="none" w:color="auto"/>
                <w:lang w:eastAsia="zh-CN"/>
              </w:rPr>
              <w:t>湖南省岳阳市湘阴县健铭汽贸城6号栋</w:t>
            </w:r>
            <w:r>
              <w:rPr>
                <w:rFonts w:hint="default" w:ascii="Times New Roman" w:hAnsi="Times New Roman" w:eastAsia="宋体" w:cs="Times New Roman"/>
                <w:bCs/>
                <w:color w:val="auto"/>
                <w:sz w:val="24"/>
                <w:szCs w:val="22"/>
                <w:u w:val="none" w:color="auto"/>
              </w:rPr>
              <w:t>，</w:t>
            </w:r>
            <w:r>
              <w:rPr>
                <w:rFonts w:hint="eastAsia"/>
                <w:color w:val="auto"/>
                <w:spacing w:val="4"/>
                <w:sz w:val="24"/>
                <w:u w:val="none" w:color="auto"/>
                <w:lang w:eastAsia="zh-CN"/>
              </w:rPr>
              <w:t>拟投资</w:t>
            </w:r>
            <w:r>
              <w:rPr>
                <w:rFonts w:hint="eastAsia"/>
                <w:color w:val="auto"/>
                <w:spacing w:val="4"/>
                <w:sz w:val="24"/>
                <w:u w:val="none" w:color="auto"/>
                <w:lang w:val="en-US" w:eastAsia="zh-CN"/>
              </w:rPr>
              <w:t>500万元新建湘阴县汽车美容集中喷涂中心建设项目</w:t>
            </w:r>
            <w:r>
              <w:rPr>
                <w:rFonts w:hint="eastAsia" w:cs="Times New Roman"/>
                <w:color w:val="auto"/>
                <w:sz w:val="24"/>
                <w:szCs w:val="24"/>
                <w:u w:val="none" w:color="auto"/>
                <w:lang w:eastAsia="zh-CN"/>
              </w:rPr>
              <w:t>，项目占地面积为</w:t>
            </w:r>
            <w:r>
              <w:rPr>
                <w:rFonts w:hint="eastAsia" w:cs="Times New Roman"/>
                <w:color w:val="auto"/>
                <w:sz w:val="24"/>
                <w:szCs w:val="24"/>
                <w:u w:val="none" w:color="auto"/>
                <w:lang w:val="en-US" w:eastAsia="zh-CN"/>
              </w:rPr>
              <w:t>1800m</w:t>
            </w:r>
            <w:r>
              <w:rPr>
                <w:rFonts w:hint="eastAsia" w:cs="Times New Roman"/>
                <w:color w:val="auto"/>
                <w:sz w:val="24"/>
                <w:szCs w:val="24"/>
                <w:u w:val="none" w:color="auto"/>
                <w:vertAlign w:val="superscript"/>
                <w:lang w:val="en-US" w:eastAsia="zh-CN"/>
              </w:rPr>
              <w:t>2</w:t>
            </w:r>
            <w:r>
              <w:rPr>
                <w:rFonts w:hint="eastAsia" w:cs="Times New Roman"/>
                <w:color w:val="auto"/>
                <w:sz w:val="24"/>
                <w:szCs w:val="24"/>
                <w:u w:val="none" w:color="auto"/>
                <w:lang w:val="en-US" w:eastAsia="zh-CN"/>
              </w:rPr>
              <w:t>，本项目只进行汽车美容钣金及喷漆，其余均不涉及</w:t>
            </w:r>
            <w:r>
              <w:rPr>
                <w:rFonts w:hint="eastAsia"/>
                <w:color w:val="auto"/>
                <w:spacing w:val="4"/>
                <w:sz w:val="24"/>
                <w:u w:val="none" w:color="auto"/>
                <w:lang w:eastAsia="zh-CN"/>
              </w:rPr>
              <w:t>，项目运营后预计年喷漆车辆约</w:t>
            </w:r>
            <w:r>
              <w:rPr>
                <w:rFonts w:hint="eastAsia"/>
                <w:color w:val="auto"/>
                <w:spacing w:val="4"/>
                <w:sz w:val="24"/>
                <w:u w:val="none" w:color="auto"/>
                <w:lang w:val="en-US" w:eastAsia="zh-CN"/>
              </w:rPr>
              <w:t>10000台</w:t>
            </w:r>
            <w:r>
              <w:rPr>
                <w:rFonts w:hint="eastAsia" w:cs="Times New Roman"/>
                <w:bCs/>
                <w:color w:val="auto"/>
                <w:sz w:val="24"/>
                <w:szCs w:val="22"/>
                <w:u w:val="none" w:color="auto"/>
                <w:lang w:val="en-US" w:eastAsia="zh-CN"/>
              </w:rPr>
              <w:t>，</w:t>
            </w:r>
            <w:r>
              <w:rPr>
                <w:rFonts w:hint="eastAsia"/>
                <w:color w:val="auto"/>
                <w:spacing w:val="4"/>
                <w:sz w:val="24"/>
                <w:u w:val="none" w:color="auto"/>
                <w:lang w:val="en-US" w:eastAsia="zh-CN"/>
              </w:rPr>
              <w:t>每台汽车喷漆的面积约1m</w:t>
            </w:r>
            <w:r>
              <w:rPr>
                <w:rFonts w:hint="eastAsia"/>
                <w:color w:val="auto"/>
                <w:spacing w:val="4"/>
                <w:sz w:val="24"/>
                <w:u w:val="none" w:color="auto"/>
                <w:vertAlign w:val="superscript"/>
                <w:lang w:val="en-US" w:eastAsia="zh-CN"/>
              </w:rPr>
              <w:t>2</w:t>
            </w:r>
            <w:r>
              <w:rPr>
                <w:rFonts w:hint="eastAsia"/>
                <w:color w:val="auto"/>
                <w:spacing w:val="4"/>
                <w:sz w:val="24"/>
                <w:u w:val="none" w:color="auto"/>
                <w:lang w:val="en-US" w:eastAsia="zh-CN"/>
              </w:rPr>
              <w:t>，共计喷漆10000m</w:t>
            </w:r>
            <w:r>
              <w:rPr>
                <w:rFonts w:hint="eastAsia"/>
                <w:color w:val="auto"/>
                <w:spacing w:val="4"/>
                <w:sz w:val="24"/>
                <w:u w:val="none" w:color="auto"/>
                <w:vertAlign w:val="superscript"/>
                <w:lang w:val="en-US" w:eastAsia="zh-CN"/>
              </w:rPr>
              <w:t>2</w:t>
            </w:r>
            <w:r>
              <w:rPr>
                <w:rFonts w:hint="eastAsia" w:cs="Times New Roman"/>
                <w:color w:val="auto"/>
                <w:kern w:val="0"/>
                <w:u w:val="none" w:color="auto"/>
                <w:lang w:val="en-US" w:eastAsia="zh-CN"/>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eastAsia="宋体" w:cs="Times New Roman"/>
                <w:bCs/>
                <w:color w:val="auto"/>
                <w:sz w:val="24"/>
                <w:szCs w:val="22"/>
                <w:u w:val="none" w:color="auto"/>
              </w:rPr>
              <w:t>具体建设内</w:t>
            </w:r>
            <w:r>
              <w:rPr>
                <w:rFonts w:hint="default" w:ascii="Times New Roman" w:hAnsi="Times New Roman" w:cs="Times New Roman"/>
                <w:bCs/>
                <w:color w:val="auto"/>
                <w:sz w:val="24"/>
                <w:u w:val="none" w:color="auto"/>
              </w:rPr>
              <w:t>容如表1-1所示：</w:t>
            </w: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1</w:t>
            </w:r>
            <w:r>
              <w:rPr>
                <w:rFonts w:hint="default" w:ascii="Times New Roman" w:hAnsi="Times New Roman" w:cs="Times New Roman"/>
                <w:b/>
                <w:color w:val="auto"/>
                <w:sz w:val="24"/>
                <w:szCs w:val="24"/>
                <w:u w:val="none" w:color="auto"/>
              </w:rPr>
              <w:t xml:space="preserve">  项目组成一览表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878"/>
              <w:gridCol w:w="1763"/>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269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建设项目</w:t>
                  </w:r>
                </w:p>
              </w:tc>
              <w:tc>
                <w:tcPr>
                  <w:tcW w:w="636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69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主体工程</w:t>
                  </w:r>
                </w:p>
              </w:tc>
              <w:tc>
                <w:tcPr>
                  <w:tcW w:w="1763"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生产车间</w:t>
                  </w:r>
                </w:p>
              </w:tc>
              <w:tc>
                <w:tcPr>
                  <w:tcW w:w="4606" w:type="dxa"/>
                  <w:tcBorders>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1800m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，主要为喷漆房（喷漆烘干一体，共设置6间喷漆房）、打磨区、钣金区、抛光区、危险废物储存间、油漆储存区等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公用工程</w:t>
                  </w:r>
                </w:p>
              </w:tc>
              <w:tc>
                <w:tcPr>
                  <w:tcW w:w="187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供电系统</w:t>
                  </w:r>
                </w:p>
              </w:tc>
              <w:tc>
                <w:tcPr>
                  <w:tcW w:w="6369"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依托</w:t>
                  </w:r>
                  <w:r>
                    <w:rPr>
                      <w:rFonts w:hint="eastAsia" w:cs="Times New Roman"/>
                      <w:color w:val="auto"/>
                      <w:sz w:val="24"/>
                      <w:szCs w:val="24"/>
                      <w:u w:val="none" w:color="auto"/>
                      <w:lang w:eastAsia="zh-CN"/>
                    </w:rPr>
                    <w:t>健铭汽贸城现有设施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给水系统</w:t>
                  </w:r>
                </w:p>
              </w:tc>
              <w:tc>
                <w:tcPr>
                  <w:tcW w:w="636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依托</w:t>
                  </w:r>
                  <w:r>
                    <w:rPr>
                      <w:rFonts w:hint="eastAsia" w:cs="Times New Roman"/>
                      <w:color w:val="auto"/>
                      <w:sz w:val="24"/>
                      <w:szCs w:val="24"/>
                      <w:u w:val="none" w:color="auto"/>
                      <w:lang w:eastAsia="zh-CN"/>
                    </w:rPr>
                    <w:t>健铭汽贸城现有设施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排水系统</w:t>
                  </w:r>
                </w:p>
              </w:tc>
              <w:tc>
                <w:tcPr>
                  <w:tcW w:w="6369"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依托</w:t>
                  </w:r>
                  <w:r>
                    <w:rPr>
                      <w:rFonts w:hint="eastAsia" w:cs="Times New Roman"/>
                      <w:color w:val="auto"/>
                      <w:sz w:val="24"/>
                      <w:szCs w:val="24"/>
                      <w:u w:val="none" w:color="auto"/>
                      <w:lang w:eastAsia="zh-CN"/>
                    </w:rPr>
                    <w:t>健铭汽贸城现有设施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环保工程</w:t>
                  </w:r>
                </w:p>
              </w:tc>
              <w:tc>
                <w:tcPr>
                  <w:tcW w:w="187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废水</w:t>
                  </w:r>
                </w:p>
              </w:tc>
              <w:tc>
                <w:tcPr>
                  <w:tcW w:w="636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color w:val="auto"/>
                      <w:sz w:val="24"/>
                      <w:szCs w:val="24"/>
                      <w:u w:val="none" w:color="auto"/>
                    </w:rPr>
                    <w:t>雨污分流，雨水进入园区雨水管网；</w:t>
                  </w:r>
                  <w:r>
                    <w:rPr>
                      <w:rFonts w:hint="eastAsia"/>
                      <w:color w:val="auto"/>
                      <w:sz w:val="24"/>
                      <w:szCs w:val="24"/>
                      <w:u w:val="none" w:color="auto"/>
                      <w:lang w:eastAsia="zh-CN"/>
                    </w:rPr>
                    <w:t>生活污水依托</w:t>
                  </w:r>
                  <w:r>
                    <w:rPr>
                      <w:rFonts w:hint="eastAsia" w:cs="Times New Roman"/>
                      <w:color w:val="auto"/>
                      <w:sz w:val="24"/>
                      <w:szCs w:val="24"/>
                      <w:u w:val="none" w:color="auto"/>
                      <w:lang w:eastAsia="zh-CN"/>
                    </w:rPr>
                    <w:t>健铭汽贸城现有设施</w:t>
                  </w:r>
                  <w:r>
                    <w:rPr>
                      <w:rFonts w:hint="eastAsia"/>
                      <w:color w:val="auto"/>
                      <w:sz w:val="24"/>
                      <w:szCs w:val="24"/>
                      <w:u w:val="none" w:color="auto"/>
                      <w:lang w:eastAsia="zh-CN"/>
                    </w:rPr>
                    <w:t>隔油化粪池处理后达到</w:t>
                  </w:r>
                  <w:r>
                    <w:rPr>
                      <w:bCs/>
                      <w:color w:val="auto"/>
                      <w:sz w:val="24"/>
                      <w:szCs w:val="24"/>
                      <w:u w:val="none" w:color="auto"/>
                    </w:rPr>
                    <w:t>《污水综合排放标准》</w:t>
                  </w:r>
                  <w:r>
                    <w:rPr>
                      <w:rFonts w:hint="eastAsia"/>
                      <w:bCs/>
                      <w:color w:val="auto"/>
                      <w:sz w:val="24"/>
                      <w:szCs w:val="24"/>
                      <w:u w:val="none" w:color="auto"/>
                    </w:rPr>
                    <w:t>（</w:t>
                  </w:r>
                  <w:r>
                    <w:rPr>
                      <w:bCs/>
                      <w:color w:val="auto"/>
                      <w:sz w:val="24"/>
                      <w:szCs w:val="24"/>
                      <w:u w:val="none" w:color="auto"/>
                    </w:rPr>
                    <w:t>GB8978-1996</w:t>
                  </w:r>
                  <w:r>
                    <w:rPr>
                      <w:rFonts w:hint="eastAsia"/>
                      <w:bCs/>
                      <w:color w:val="auto"/>
                      <w:sz w:val="24"/>
                      <w:szCs w:val="24"/>
                      <w:u w:val="none" w:color="auto"/>
                    </w:rPr>
                    <w:t>）中三级标准</w:t>
                  </w:r>
                  <w:r>
                    <w:rPr>
                      <w:rFonts w:hint="eastAsia"/>
                      <w:bCs/>
                      <w:color w:val="auto"/>
                      <w:sz w:val="24"/>
                      <w:szCs w:val="24"/>
                      <w:u w:val="none" w:color="auto"/>
                      <w:lang w:eastAsia="zh-CN"/>
                    </w:rPr>
                    <w:t>后</w:t>
                  </w:r>
                  <w:r>
                    <w:rPr>
                      <w:rFonts w:hint="eastAsia"/>
                      <w:color w:val="auto"/>
                      <w:sz w:val="24"/>
                      <w:szCs w:val="24"/>
                      <w:u w:val="none" w:color="auto"/>
                      <w:lang w:eastAsia="zh-CN"/>
                    </w:rPr>
                    <w:t>排入园区污水管网，进入湘阴县第二污水处理厂</w:t>
                  </w:r>
                  <w:r>
                    <w:rPr>
                      <w:color w:val="auto"/>
                      <w:sz w:val="24"/>
                      <w:szCs w:val="24"/>
                      <w:u w:val="none" w:color="auto"/>
                    </w:rPr>
                    <w:t>，处理达到《城镇污水处理厂污染物排放标准（GB18918—2002）》中一级标准的A类标准后，最终汇入湘江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噪声</w:t>
                  </w:r>
                </w:p>
              </w:tc>
              <w:tc>
                <w:tcPr>
                  <w:tcW w:w="636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合理布局，</w:t>
                  </w:r>
                  <w:r>
                    <w:rPr>
                      <w:rFonts w:hint="default" w:ascii="Times New Roman" w:hAnsi="Times New Roman" w:eastAsia="宋体" w:cs="Times New Roman"/>
                      <w:color w:val="auto"/>
                      <w:sz w:val="24"/>
                      <w:szCs w:val="24"/>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Merge w:val="restart"/>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废气</w:t>
                  </w:r>
                </w:p>
              </w:tc>
              <w:tc>
                <w:tcPr>
                  <w:tcW w:w="6369" w:type="dxa"/>
                  <w:gridSpan w:val="2"/>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焊接烟尘经移动式烟尘净化器处理后无组织排放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4"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369" w:type="dxa"/>
                  <w:gridSpan w:val="2"/>
                  <w:tcBorders>
                    <w:top w:val="single" w:color="auto" w:sz="4" w:space="0"/>
                    <w:bottom w:val="single" w:color="auto" w:sz="4" w:space="0"/>
                  </w:tcBorders>
                  <w:vAlign w:val="center"/>
                </w:tcPr>
                <w:p>
                  <w:pPr>
                    <w:adjustRightInd w:val="0"/>
                    <w:snapToGrid w:val="0"/>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eastAsia="zh-CN"/>
                    </w:rPr>
                    <w:t>抛光打磨废气经布袋除尘器处理后由</w:t>
                  </w:r>
                  <w:r>
                    <w:rPr>
                      <w:rFonts w:hint="eastAsia" w:cs="Times New Roman"/>
                      <w:color w:val="auto"/>
                      <w:sz w:val="24"/>
                      <w:szCs w:val="24"/>
                      <w:u w:val="none" w:color="auto"/>
                      <w:lang w:val="en-US" w:eastAsia="zh-CN"/>
                    </w:rPr>
                    <w:t>15m高排气筒高空排放G1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36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lang w:val="en-US"/>
                    </w:rPr>
                  </w:pPr>
                  <w:r>
                    <w:rPr>
                      <w:rFonts w:hint="eastAsia" w:cs="Times New Roman"/>
                      <w:color w:val="auto"/>
                      <w:sz w:val="24"/>
                      <w:szCs w:val="24"/>
                      <w:u w:val="none" w:color="auto"/>
                      <w:lang w:eastAsia="zh-CN"/>
                    </w:rPr>
                    <w:t>喷漆烘干废气经过滤棉</w:t>
                  </w:r>
                  <w:r>
                    <w:rPr>
                      <w:rFonts w:hint="eastAsia" w:cs="Times New Roman"/>
                      <w:color w:val="auto"/>
                      <w:sz w:val="24"/>
                      <w:szCs w:val="24"/>
                      <w:u w:val="none" w:color="auto"/>
                      <w:lang w:val="en-US" w:eastAsia="zh-CN"/>
                    </w:rPr>
                    <w:t>+UV光解装置+活性炭吸附处理后由15m高排气筒高空排放G2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369" w:type="dxa"/>
                  <w:gridSpan w:val="2"/>
                  <w:tcBorders>
                    <w:top w:val="single" w:color="auto" w:sz="4" w:space="0"/>
                    <w:bottom w:val="single" w:color="auto" w:sz="4" w:space="0"/>
                  </w:tcBorders>
                  <w:vAlign w:val="center"/>
                </w:tcPr>
                <w:p>
                  <w:pPr>
                    <w:adjustRightInd w:val="0"/>
                    <w:snapToGrid w:val="0"/>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eastAsia="zh-CN"/>
                    </w:rPr>
                    <w:t>喷漆烘干废气经过滤棉</w:t>
                  </w:r>
                  <w:r>
                    <w:rPr>
                      <w:rFonts w:hint="eastAsia" w:cs="Times New Roman"/>
                      <w:color w:val="auto"/>
                      <w:sz w:val="24"/>
                      <w:szCs w:val="24"/>
                      <w:u w:val="none" w:color="auto"/>
                      <w:lang w:val="en-US" w:eastAsia="zh-CN"/>
                    </w:rPr>
                    <w:t>+UV光解装置+活性炭吸附处理后由15m高排气筒高空排放G3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7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固废</w:t>
                  </w:r>
                </w:p>
              </w:tc>
              <w:tc>
                <w:tcPr>
                  <w:tcW w:w="636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生活垃圾交由环卫部门处理</w:t>
                  </w:r>
                  <w:r>
                    <w:rPr>
                      <w:rFonts w:hint="default" w:ascii="Times New Roman" w:hAnsi="Times New Roman" w:eastAsia="宋体" w:cs="Times New Roman"/>
                      <w:bCs/>
                      <w:color w:val="auto"/>
                      <w:sz w:val="24"/>
                      <w:szCs w:val="24"/>
                      <w:u w:val="none" w:color="auto"/>
                    </w:rPr>
                    <w:t>，</w:t>
                  </w:r>
                  <w:r>
                    <w:rPr>
                      <w:rFonts w:hint="eastAsia" w:cs="Times New Roman"/>
                      <w:bCs/>
                      <w:color w:val="auto"/>
                      <w:sz w:val="24"/>
                      <w:szCs w:val="24"/>
                      <w:u w:val="none" w:color="auto"/>
                      <w:lang w:eastAsia="zh-CN"/>
                    </w:rPr>
                    <w:t>危险废物收集后交由有资质单位进行处理、一般固废综合利用</w:t>
                  </w:r>
                </w:p>
              </w:tc>
            </w:tr>
          </w:tbl>
          <w:p>
            <w:pPr>
              <w:adjustRightInd w:val="0"/>
              <w:snapToGrid w:val="0"/>
              <w:spacing w:line="360" w:lineRule="auto"/>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4、主要生产设备</w:t>
            </w:r>
          </w:p>
          <w:p>
            <w:pPr>
              <w:pStyle w:val="170"/>
              <w:shd w:val="clear" w:color="auto" w:fill="FFFFFF"/>
              <w:spacing w:before="0" w:beforeLines="0" w:after="0" w:afterLines="0" w:line="360" w:lineRule="auto"/>
              <w:ind w:firstLine="480" w:firstLineChars="200"/>
              <w:jc w:val="left"/>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主要生产设备数量及型号见表</w:t>
            </w:r>
            <w:r>
              <w:rPr>
                <w:rFonts w:hint="default" w:ascii="Times New Roman" w:hAnsi="Times New Roman" w:cs="Times New Roman"/>
                <w:color w:val="auto"/>
                <w:u w:val="none" w:color="auto"/>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pPr>
              <w:pStyle w:val="32"/>
              <w:jc w:val="center"/>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表1-</w:t>
            </w:r>
            <w:r>
              <w:rPr>
                <w:rFonts w:hint="eastAsia" w:cs="Times New Roman"/>
                <w:b/>
                <w:color w:val="auto"/>
                <w:sz w:val="24"/>
                <w:u w:val="none" w:color="auto"/>
                <w:lang w:val="en-US" w:eastAsia="zh-CN"/>
              </w:rPr>
              <w:t>2</w:t>
            </w:r>
            <w:r>
              <w:rPr>
                <w:rFonts w:hint="default" w:ascii="Times New Roman" w:hAnsi="Times New Roman" w:cs="Times New Roman"/>
                <w:b/>
                <w:color w:val="auto"/>
                <w:sz w:val="24"/>
                <w:u w:val="none" w:color="auto"/>
              </w:rPr>
              <w:t xml:space="preserve">  </w:t>
            </w:r>
            <w:r>
              <w:rPr>
                <w:rFonts w:hint="eastAsia" w:cs="Times New Roman"/>
                <w:b/>
                <w:color w:val="auto"/>
                <w:sz w:val="24"/>
                <w:u w:val="none" w:color="auto"/>
                <w:lang w:eastAsia="zh-CN"/>
              </w:rPr>
              <w:t>项目</w:t>
            </w:r>
            <w:r>
              <w:rPr>
                <w:rFonts w:hint="default" w:ascii="Times New Roman" w:hAnsi="Times New Roman" w:cs="Times New Roman"/>
                <w:b/>
                <w:color w:val="auto"/>
                <w:sz w:val="24"/>
                <w:u w:val="none" w:color="auto"/>
              </w:rPr>
              <w:t>主要生产设备一览表</w:t>
            </w:r>
          </w:p>
          <w:tbl>
            <w:tblPr>
              <w:tblStyle w:val="39"/>
              <w:tblW w:w="4997" w:type="pct"/>
              <w:jc w:val="center"/>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01"/>
              <w:gridCol w:w="2251"/>
              <w:gridCol w:w="1619"/>
              <w:gridCol w:w="2422"/>
            </w:tblGrid>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double" w:color="auto" w:sz="2" w:space="0"/>
                    <w:left w:val="nil"/>
                    <w:bottom w:val="single" w:color="000000" w:sz="4" w:space="0"/>
                    <w:right w:val="single" w:color="000000" w:sz="4" w:space="0"/>
                  </w:tcBorders>
                  <w:noWrap w:val="0"/>
                  <w:vAlign w:val="center"/>
                </w:tcPr>
                <w:p>
                  <w:pPr>
                    <w:spacing w:line="360" w:lineRule="auto"/>
                    <w:jc w:val="center"/>
                    <w:rPr>
                      <w:rFonts w:hint="default" w:ascii="Times New Roman" w:hAnsi="Times New Roman" w:eastAsia="宋体" w:cs="Times New Roman"/>
                      <w:b/>
                      <w:bCs/>
                      <w:color w:val="auto"/>
                      <w:sz w:val="22"/>
                      <w:szCs w:val="22"/>
                      <w:u w:val="none" w:color="auto"/>
                    </w:rPr>
                  </w:pPr>
                  <w:r>
                    <w:rPr>
                      <w:rFonts w:hint="default" w:ascii="Times New Roman" w:hAnsi="Times New Roman" w:eastAsia="宋体" w:cs="Times New Roman"/>
                      <w:b/>
                      <w:bCs/>
                      <w:color w:val="auto"/>
                      <w:sz w:val="22"/>
                      <w:szCs w:val="22"/>
                      <w:u w:val="none" w:color="auto"/>
                    </w:rPr>
                    <w:t>设备名称</w:t>
                  </w:r>
                </w:p>
              </w:tc>
              <w:tc>
                <w:tcPr>
                  <w:tcW w:w="1237" w:type="pct"/>
                  <w:tcBorders>
                    <w:top w:val="double" w:color="auto" w:sz="2" w:space="0"/>
                    <w:left w:val="nil"/>
                    <w:bottom w:val="single" w:color="000000" w:sz="4" w:space="0"/>
                    <w:right w:val="single" w:color="000000" w:sz="4" w:space="0"/>
                  </w:tcBorders>
                  <w:noWrap w:val="0"/>
                  <w:vAlign w:val="center"/>
                </w:tcPr>
                <w:p>
                  <w:pPr>
                    <w:spacing w:line="360" w:lineRule="auto"/>
                    <w:jc w:val="center"/>
                    <w:rPr>
                      <w:rFonts w:hint="default" w:ascii="Times New Roman" w:hAnsi="Times New Roman" w:eastAsia="宋体" w:cs="Times New Roman"/>
                      <w:b/>
                      <w:bCs/>
                      <w:color w:val="auto"/>
                      <w:sz w:val="22"/>
                      <w:szCs w:val="22"/>
                      <w:u w:val="none" w:color="auto"/>
                    </w:rPr>
                  </w:pPr>
                  <w:r>
                    <w:rPr>
                      <w:rFonts w:hint="default" w:ascii="Times New Roman" w:hAnsi="Times New Roman" w:eastAsia="宋体" w:cs="Times New Roman"/>
                      <w:b/>
                      <w:bCs/>
                      <w:color w:val="auto"/>
                      <w:sz w:val="22"/>
                      <w:szCs w:val="22"/>
                      <w:u w:val="none" w:color="auto"/>
                    </w:rPr>
                    <w:t>设备型号</w:t>
                  </w:r>
                </w:p>
              </w:tc>
              <w:tc>
                <w:tcPr>
                  <w:tcW w:w="890" w:type="pct"/>
                  <w:tcBorders>
                    <w:top w:val="double" w:color="auto" w:sz="2" w:space="0"/>
                    <w:left w:val="nil"/>
                    <w:bottom w:val="single" w:color="000000" w:sz="4" w:space="0"/>
                    <w:right w:val="single" w:color="000000" w:sz="4" w:space="0"/>
                  </w:tcBorders>
                  <w:noWrap w:val="0"/>
                  <w:vAlign w:val="center"/>
                </w:tcPr>
                <w:p>
                  <w:pPr>
                    <w:spacing w:line="360" w:lineRule="auto"/>
                    <w:jc w:val="center"/>
                    <w:rPr>
                      <w:rFonts w:hint="default" w:ascii="Times New Roman" w:hAnsi="Times New Roman" w:eastAsia="宋体" w:cs="Times New Roman"/>
                      <w:b/>
                      <w:bCs/>
                      <w:color w:val="auto"/>
                      <w:sz w:val="22"/>
                      <w:szCs w:val="22"/>
                      <w:u w:val="none" w:color="auto"/>
                    </w:rPr>
                  </w:pPr>
                  <w:r>
                    <w:rPr>
                      <w:rFonts w:hint="default" w:ascii="Times New Roman" w:hAnsi="Times New Roman" w:eastAsia="宋体" w:cs="Times New Roman"/>
                      <w:b/>
                      <w:bCs/>
                      <w:color w:val="auto"/>
                      <w:sz w:val="22"/>
                      <w:szCs w:val="22"/>
                      <w:u w:val="none" w:color="auto"/>
                    </w:rPr>
                    <w:t>数量</w:t>
                  </w:r>
                </w:p>
              </w:tc>
              <w:tc>
                <w:tcPr>
                  <w:tcW w:w="1331" w:type="pct"/>
                  <w:tcBorders>
                    <w:top w:val="double" w:color="auto" w:sz="2" w:space="0"/>
                    <w:left w:val="nil"/>
                    <w:bottom w:val="single" w:color="000000" w:sz="4" w:space="0"/>
                    <w:right w:val="nil"/>
                  </w:tcBorders>
                  <w:noWrap w:val="0"/>
                  <w:vAlign w:val="center"/>
                </w:tcPr>
                <w:p>
                  <w:pPr>
                    <w:spacing w:line="360" w:lineRule="auto"/>
                    <w:jc w:val="center"/>
                    <w:rPr>
                      <w:rFonts w:hint="default" w:ascii="Times New Roman" w:hAnsi="Times New Roman" w:eastAsia="宋体" w:cs="Times New Roman"/>
                      <w:b/>
                      <w:bCs/>
                      <w:color w:val="auto"/>
                      <w:sz w:val="22"/>
                      <w:szCs w:val="22"/>
                      <w:u w:val="none" w:color="auto"/>
                      <w:lang w:eastAsia="zh-CN"/>
                    </w:rPr>
                  </w:pPr>
                  <w:r>
                    <w:rPr>
                      <w:rFonts w:hint="default" w:ascii="Times New Roman" w:hAnsi="Times New Roman" w:cs="Times New Roman"/>
                      <w:b/>
                      <w:bCs/>
                      <w:color w:val="auto"/>
                      <w:sz w:val="22"/>
                      <w:szCs w:val="22"/>
                      <w:u w:val="none" w:color="auto"/>
                      <w:lang w:eastAsia="zh-CN"/>
                    </w:rPr>
                    <w:t>备注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喷烤一体房</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GD-6005</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6套</w:t>
                  </w:r>
                </w:p>
              </w:tc>
              <w:tc>
                <w:tcPr>
                  <w:tcW w:w="1331" w:type="pct"/>
                  <w:tcBorders>
                    <w:top w:val="single" w:color="000000" w:sz="4" w:space="0"/>
                    <w:left w:val="nil"/>
                    <w:bottom w:val="single" w:color="000000" w:sz="4" w:space="0"/>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喷漆、</w:t>
                  </w:r>
                  <w:r>
                    <w:rPr>
                      <w:rFonts w:hint="eastAsia" w:cs="Times New Roman"/>
                      <w:color w:val="auto"/>
                      <w:sz w:val="22"/>
                      <w:szCs w:val="22"/>
                      <w:u w:val="none" w:color="auto"/>
                      <w:lang w:eastAsia="zh-CN"/>
                    </w:rPr>
                    <w:t>烘干</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喷漆、烘干废气处理设施</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eastAsia" w:ascii="Times New Roman" w:hAnsi="Times New Roman" w:eastAsia="宋体" w:cs="Times New Roman"/>
                      <w:color w:val="auto"/>
                      <w:sz w:val="22"/>
                      <w:szCs w:val="22"/>
                      <w:u w:val="none" w:color="auto"/>
                      <w:lang w:eastAsia="zh-CN"/>
                    </w:rPr>
                  </w:pPr>
                  <w:r>
                    <w:rPr>
                      <w:rFonts w:hint="eastAsia"/>
                      <w:color w:val="auto"/>
                      <w:szCs w:val="21"/>
                      <w:u w:val="none" w:color="auto"/>
                      <w:lang w:val="en-US" w:eastAsia="zh-CN"/>
                    </w:rPr>
                    <w:t>/</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2套</w:t>
                  </w:r>
                </w:p>
              </w:tc>
              <w:tc>
                <w:tcPr>
                  <w:tcW w:w="1331" w:type="pct"/>
                  <w:tcBorders>
                    <w:top w:val="single" w:color="000000" w:sz="4" w:space="0"/>
                    <w:left w:val="nil"/>
                    <w:bottom w:val="single" w:color="000000" w:sz="4" w:space="0"/>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处理有机废气设施</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打磨</w:t>
                  </w:r>
                  <w:r>
                    <w:rPr>
                      <w:rFonts w:hint="eastAsia" w:cs="Times New Roman"/>
                      <w:color w:val="auto"/>
                      <w:sz w:val="22"/>
                      <w:szCs w:val="22"/>
                      <w:u w:val="none" w:color="auto"/>
                      <w:lang w:eastAsia="zh-CN"/>
                    </w:rPr>
                    <w:t>机</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GD-6008</w:t>
                  </w:r>
                </w:p>
              </w:tc>
              <w:tc>
                <w:tcPr>
                  <w:tcW w:w="890" w:type="pct"/>
                  <w:tcBorders>
                    <w:top w:val="single" w:color="000000" w:sz="4" w:space="0"/>
                    <w:left w:val="nil"/>
                    <w:bottom w:val="single" w:color="000000" w:sz="4" w:space="0"/>
                    <w:right w:val="single" w:color="000000" w:sz="4" w:space="0"/>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8个</w:t>
                  </w:r>
                </w:p>
              </w:tc>
              <w:tc>
                <w:tcPr>
                  <w:tcW w:w="1331" w:type="pct"/>
                  <w:tcBorders>
                    <w:top w:val="single" w:color="000000" w:sz="4" w:space="0"/>
                    <w:left w:val="nil"/>
                    <w:bottom w:val="single" w:color="000000" w:sz="4" w:space="0"/>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打磨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红外线烤灯</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LC-20B</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restart"/>
                  <w:tcBorders>
                    <w:top w:val="single" w:color="000000" w:sz="4" w:space="0"/>
                    <w:left w:val="nil"/>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烘干</w:t>
                  </w:r>
                  <w:r>
                    <w:rPr>
                      <w:rFonts w:hint="eastAsia" w:ascii="Times New Roman" w:hAnsi="Times New Roman" w:cs="Times New Roman"/>
                      <w:color w:val="auto"/>
                      <w:sz w:val="22"/>
                      <w:szCs w:val="22"/>
                      <w:u w:val="none" w:color="auto"/>
                      <w:lang w:eastAsia="zh-CN"/>
                    </w:rPr>
                    <w:t>设施</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3" w:hRule="atLeast"/>
                <w:jc w:val="center"/>
              </w:trPr>
              <w:tc>
                <w:tcPr>
                  <w:tcW w:w="1540" w:type="pct"/>
                  <w:tcBorders>
                    <w:top w:val="single" w:color="000000" w:sz="4" w:space="0"/>
                    <w:left w:val="nil"/>
                    <w:bottom w:val="single" w:color="auto"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红外线烤灯</w:t>
                  </w:r>
                </w:p>
              </w:tc>
              <w:tc>
                <w:tcPr>
                  <w:tcW w:w="1237" w:type="pct"/>
                  <w:tcBorders>
                    <w:top w:val="single" w:color="000000" w:sz="4" w:space="0"/>
                    <w:left w:val="nil"/>
                    <w:bottom w:val="single" w:color="auto"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LC-30B</w:t>
                  </w:r>
                </w:p>
              </w:tc>
              <w:tc>
                <w:tcPr>
                  <w:tcW w:w="890" w:type="pct"/>
                  <w:tcBorders>
                    <w:top w:val="single" w:color="000000" w:sz="4" w:space="0"/>
                    <w:left w:val="nil"/>
                    <w:bottom w:val="single" w:color="auto"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continue"/>
                  <w:tcBorders>
                    <w:left w:val="nil"/>
                    <w:bottom w:val="single" w:color="auto" w:sz="4" w:space="0"/>
                    <w:right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rPr>
                  </w:pP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0" w:hRule="atLeast"/>
                <w:jc w:val="center"/>
              </w:trPr>
              <w:tc>
                <w:tcPr>
                  <w:tcW w:w="1540" w:type="pct"/>
                  <w:tcBorders>
                    <w:top w:val="single" w:color="auto" w:sz="4" w:space="0"/>
                    <w:left w:val="nil"/>
                    <w:bottom w:val="single" w:color="auto" w:sz="4" w:space="0"/>
                    <w:right w:val="single" w:color="000000" w:sz="4" w:space="0"/>
                  </w:tcBorders>
                  <w:noWrap w:val="0"/>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德国萨塔喷枪</w:t>
                  </w:r>
                </w:p>
              </w:tc>
              <w:tc>
                <w:tcPr>
                  <w:tcW w:w="1237" w:type="pct"/>
                  <w:tcBorders>
                    <w:top w:val="single" w:color="auto" w:sz="4" w:space="0"/>
                    <w:left w:val="nil"/>
                    <w:bottom w:val="single" w:color="auto"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SATAjet800W RP</w:t>
                  </w:r>
                </w:p>
              </w:tc>
              <w:tc>
                <w:tcPr>
                  <w:tcW w:w="890" w:type="pct"/>
                  <w:tcBorders>
                    <w:top w:val="single" w:color="auto" w:sz="4" w:space="0"/>
                    <w:left w:val="nil"/>
                    <w:bottom w:val="single" w:color="auto"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restart"/>
                  <w:tcBorders>
                    <w:top w:val="single" w:color="auto" w:sz="4" w:space="0"/>
                    <w:left w:val="nil"/>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喷漆设施</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2" w:hRule="atLeast"/>
                <w:jc w:val="center"/>
              </w:trPr>
              <w:tc>
                <w:tcPr>
                  <w:tcW w:w="1540" w:type="pct"/>
                  <w:tcBorders>
                    <w:top w:val="single" w:color="auto"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德国萨塔喷枪</w:t>
                  </w:r>
                </w:p>
              </w:tc>
              <w:tc>
                <w:tcPr>
                  <w:tcW w:w="1237" w:type="pct"/>
                  <w:tcBorders>
                    <w:top w:val="single" w:color="auto"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SATAjet1000BRP</w:t>
                  </w:r>
                </w:p>
              </w:tc>
              <w:tc>
                <w:tcPr>
                  <w:tcW w:w="890" w:type="pct"/>
                  <w:tcBorders>
                    <w:top w:val="single" w:color="auto"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continue"/>
                  <w:tcBorders>
                    <w:left w:val="nil"/>
                    <w:bottom w:val="single" w:color="000000" w:sz="4" w:space="0"/>
                    <w:right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rPr>
                  </w:pP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抛光机</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百德</w:t>
                  </w:r>
                </w:p>
              </w:tc>
              <w:tc>
                <w:tcPr>
                  <w:tcW w:w="890" w:type="pct"/>
                  <w:tcBorders>
                    <w:top w:val="single" w:color="000000" w:sz="4" w:space="0"/>
                    <w:left w:val="nil"/>
                    <w:bottom w:val="single" w:color="000000" w:sz="4" w:space="0"/>
                    <w:right w:val="single" w:color="000000" w:sz="4" w:space="0"/>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tcBorders>
                    <w:top w:val="single" w:color="000000" w:sz="4" w:space="0"/>
                    <w:left w:val="nil"/>
                    <w:bottom w:val="single" w:color="000000" w:sz="4" w:space="0"/>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抛光</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台湾佑耐干磨机</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45WS-321H</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restart"/>
                  <w:tcBorders>
                    <w:top w:val="single" w:color="000000" w:sz="4" w:space="0"/>
                    <w:left w:val="nil"/>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打磨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台湾佑耐干磨机</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50P-3H</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4个</w:t>
                  </w:r>
                </w:p>
              </w:tc>
              <w:tc>
                <w:tcPr>
                  <w:tcW w:w="1331" w:type="pct"/>
                  <w:vMerge w:val="continue"/>
                  <w:tcBorders>
                    <w:left w:val="nil"/>
                    <w:bottom w:val="single" w:color="000000" w:sz="4" w:space="0"/>
                    <w:right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rPr>
                  </w:pP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保险杠打磨支架</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龙神</w:t>
                  </w:r>
                </w:p>
              </w:tc>
              <w:tc>
                <w:tcPr>
                  <w:tcW w:w="890" w:type="pct"/>
                  <w:tcBorders>
                    <w:top w:val="single" w:color="000000" w:sz="4" w:space="0"/>
                    <w:left w:val="nil"/>
                    <w:bottom w:val="single" w:color="000000" w:sz="4" w:space="0"/>
                    <w:right w:val="single" w:color="000000"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20个</w:t>
                  </w:r>
                </w:p>
              </w:tc>
              <w:tc>
                <w:tcPr>
                  <w:tcW w:w="1331" w:type="pct"/>
                  <w:tcBorders>
                    <w:top w:val="single" w:color="000000" w:sz="4" w:space="0"/>
                    <w:left w:val="nil"/>
                    <w:bottom w:val="single" w:color="000000" w:sz="4" w:space="0"/>
                    <w:right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焊接设施</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eastAsia" w:ascii="Times New Roman" w:hAnsi="Times New Roman" w:eastAsia="宋体" w:cs="Times New Roman"/>
                      <w:color w:val="auto"/>
                      <w:sz w:val="22"/>
                      <w:szCs w:val="22"/>
                      <w:u w:val="none" w:color="auto"/>
                      <w:lang w:eastAsia="zh-CN"/>
                    </w:rPr>
                  </w:pPr>
                  <w:r>
                    <w:rPr>
                      <w:rFonts w:hint="eastAsia"/>
                      <w:color w:val="auto"/>
                      <w:szCs w:val="21"/>
                      <w:u w:val="none" w:color="auto"/>
                      <w:lang w:val="en-US" w:eastAsia="zh-CN"/>
                    </w:rPr>
                    <w:t>/</w:t>
                  </w:r>
                </w:p>
              </w:tc>
              <w:tc>
                <w:tcPr>
                  <w:tcW w:w="890" w:type="pct"/>
                  <w:tcBorders>
                    <w:top w:val="single" w:color="000000" w:sz="4" w:space="0"/>
                    <w:left w:val="nil"/>
                    <w:bottom w:val="single" w:color="000000" w:sz="4" w:space="0"/>
                    <w:right w:val="single" w:color="000000" w:sz="4" w:space="0"/>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2套</w:t>
                  </w:r>
                </w:p>
              </w:tc>
              <w:tc>
                <w:tcPr>
                  <w:tcW w:w="1331" w:type="pct"/>
                  <w:tcBorders>
                    <w:top w:val="single" w:color="000000" w:sz="4" w:space="0"/>
                    <w:left w:val="nil"/>
                    <w:bottom w:val="single" w:color="000000" w:sz="4" w:space="0"/>
                    <w:right w:val="nil"/>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钣金工序中的焊接</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540" w:type="pct"/>
                  <w:tcBorders>
                    <w:top w:val="single" w:color="000000" w:sz="4" w:space="0"/>
                    <w:left w:val="nil"/>
                    <w:bottom w:val="single" w:color="000000" w:sz="4" w:space="0"/>
                    <w:right w:val="single" w:color="000000" w:sz="4" w:space="0"/>
                  </w:tcBorders>
                  <w:noWrap w:val="0"/>
                  <w:vAlign w:val="center"/>
                </w:tcPr>
                <w:p>
                  <w:pPr>
                    <w:adjustRightInd w:val="0"/>
                    <w:snapToGrid w:val="0"/>
                    <w:spacing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cs="Times New Roman"/>
                      <w:color w:val="auto"/>
                      <w:sz w:val="22"/>
                      <w:szCs w:val="22"/>
                      <w:u w:val="none" w:color="auto"/>
                    </w:rPr>
                    <w:t>德国赛多利斯电子秤</w:t>
                  </w:r>
                </w:p>
              </w:tc>
              <w:tc>
                <w:tcPr>
                  <w:tcW w:w="1237" w:type="pct"/>
                  <w:tcBorders>
                    <w:top w:val="single" w:color="000000" w:sz="4" w:space="0"/>
                    <w:left w:val="nil"/>
                    <w:bottom w:val="single" w:color="000000" w:sz="4" w:space="0"/>
                    <w:right w:val="single" w:color="000000" w:sz="4" w:space="0"/>
                  </w:tcBorders>
                  <w:noWrap w:val="0"/>
                  <w:vAlign w:val="center"/>
                </w:tcPr>
                <w:p>
                  <w:pPr>
                    <w:adjustRightInd w:val="0"/>
                    <w:snapToGrid w:val="0"/>
                    <w:jc w:val="center"/>
                    <w:rPr>
                      <w:rFonts w:hint="default" w:ascii="Times New Roman" w:hAnsi="Times New Roman" w:eastAsia="宋体" w:cs="Times New Roman"/>
                      <w:color w:val="auto"/>
                      <w:sz w:val="22"/>
                      <w:szCs w:val="22"/>
                      <w:u w:val="none" w:color="auto"/>
                    </w:rPr>
                  </w:pPr>
                  <w:r>
                    <w:rPr>
                      <w:rFonts w:hint="eastAsia"/>
                      <w:color w:val="auto"/>
                      <w:szCs w:val="21"/>
                      <w:u w:val="none" w:color="auto"/>
                    </w:rPr>
                    <w:t>PMA5000</w:t>
                  </w:r>
                </w:p>
              </w:tc>
              <w:tc>
                <w:tcPr>
                  <w:tcW w:w="890" w:type="pct"/>
                  <w:tcBorders>
                    <w:top w:val="single" w:color="000000" w:sz="4" w:space="0"/>
                    <w:left w:val="nil"/>
                    <w:bottom w:val="single" w:color="000000" w:sz="4" w:space="0"/>
                    <w:right w:val="single" w:color="000000" w:sz="4" w:space="0"/>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2套</w:t>
                  </w:r>
                </w:p>
              </w:tc>
              <w:tc>
                <w:tcPr>
                  <w:tcW w:w="1331" w:type="pct"/>
                  <w:tcBorders>
                    <w:top w:val="single" w:color="000000" w:sz="4" w:space="0"/>
                    <w:left w:val="nil"/>
                    <w:bottom w:val="single" w:color="000000" w:sz="4" w:space="0"/>
                    <w:right w:val="nil"/>
                  </w:tcBorders>
                  <w:noWrap w:val="0"/>
                  <w:vAlign w:val="center"/>
                </w:tcPr>
                <w:p>
                  <w:pPr>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spacing w:line="360" w:lineRule="auto"/>
              <w:ind w:firstLine="480" w:firstLineChars="200"/>
              <w:rPr>
                <w:rFonts w:hint="eastAsia" w:ascii="Times New Roman" w:hAnsi="Times New Roman" w:eastAsia="宋体" w:cs="Times New Roman"/>
                <w:b w:val="0"/>
                <w:bCs/>
                <w:color w:val="auto"/>
                <w:sz w:val="24"/>
                <w:szCs w:val="24"/>
                <w:u w:val="none" w:color="auto"/>
                <w:lang w:eastAsia="zh-CN"/>
              </w:rPr>
            </w:pPr>
            <w:r>
              <w:rPr>
                <w:rFonts w:hint="default" w:ascii="Times New Roman" w:hAnsi="Times New Roman" w:cs="Times New Roman"/>
                <w:b w:val="0"/>
                <w:bCs/>
                <w:color w:val="auto"/>
                <w:sz w:val="24"/>
                <w:szCs w:val="24"/>
                <w:u w:val="none" w:color="auto"/>
              </w:rPr>
              <w:t>注 ：由《产业结构调整指导目录（</w:t>
            </w:r>
            <w:r>
              <w:rPr>
                <w:rFonts w:hint="eastAsia" w:ascii="Times New Roman" w:hAnsi="Times New Roman" w:cs="Times New Roman"/>
                <w:b w:val="0"/>
                <w:bCs/>
                <w:color w:val="auto"/>
                <w:sz w:val="24"/>
                <w:szCs w:val="24"/>
                <w:u w:val="none" w:color="auto"/>
                <w:lang w:val="en-US" w:eastAsia="zh-CN"/>
              </w:rPr>
              <w:t>2019年</w:t>
            </w:r>
            <w:r>
              <w:rPr>
                <w:rFonts w:hint="default" w:ascii="Times New Roman" w:hAnsi="Times New Roman" w:cs="Times New Roman"/>
                <w:b w:val="0"/>
                <w:bCs/>
                <w:color w:val="auto"/>
                <w:sz w:val="24"/>
                <w:szCs w:val="24"/>
                <w:u w:val="none" w:color="auto"/>
              </w:rPr>
              <w:t>版）》和《部分工业行业淘汰落后生产工艺装备和产品指导目录（2010 年本及 2012 年修订版）》可知，项目所选设备均不属于国家淘汰和限制的产业类型，可满足正常生产的需要</w:t>
            </w:r>
            <w:r>
              <w:rPr>
                <w:rFonts w:hint="eastAsia" w:ascii="Times New Roman" w:hAnsi="Times New Roman" w:cs="Times New Roman"/>
                <w:b w:val="0"/>
                <w:bCs/>
                <w:color w:val="auto"/>
                <w:sz w:val="24"/>
                <w:szCs w:val="24"/>
                <w:u w:val="none" w:color="auto"/>
                <w:lang w:eastAsia="zh-CN"/>
              </w:rPr>
              <w:t>。</w:t>
            </w:r>
          </w:p>
          <w:p>
            <w:pPr>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5、</w:t>
            </w:r>
            <w:r>
              <w:rPr>
                <w:rFonts w:hint="eastAsia" w:cs="Times New Roman"/>
                <w:b/>
                <w:color w:val="auto"/>
                <w:sz w:val="24"/>
                <w:szCs w:val="24"/>
                <w:u w:val="none" w:color="auto"/>
                <w:lang w:eastAsia="zh-CN"/>
              </w:rPr>
              <w:t>喷漆规模</w:t>
            </w:r>
            <w:r>
              <w:rPr>
                <w:rFonts w:hint="default" w:ascii="Times New Roman" w:hAnsi="Times New Roman" w:cs="Times New Roman"/>
                <w:b/>
                <w:color w:val="auto"/>
                <w:sz w:val="24"/>
                <w:szCs w:val="24"/>
                <w:u w:val="none" w:color="auto"/>
              </w:rPr>
              <w:t>及原辅材料消耗</w:t>
            </w:r>
          </w:p>
          <w:p>
            <w:pPr>
              <w:spacing w:line="500" w:lineRule="exact"/>
              <w:ind w:firstLine="480"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w:t>
            </w:r>
            <w:r>
              <w:rPr>
                <w:rFonts w:hint="eastAsia" w:cs="Times New Roman"/>
                <w:color w:val="auto"/>
                <w:sz w:val="24"/>
                <w:szCs w:val="24"/>
                <w:u w:val="none" w:color="auto"/>
                <w:lang w:eastAsia="zh-CN"/>
              </w:rPr>
              <w:t>喷漆规模</w:t>
            </w:r>
            <w:r>
              <w:rPr>
                <w:rFonts w:hint="default" w:ascii="Times New Roman" w:hAnsi="Times New Roman" w:cs="Times New Roman"/>
                <w:color w:val="auto"/>
                <w:sz w:val="24"/>
                <w:szCs w:val="24"/>
                <w:u w:val="none" w:color="auto"/>
              </w:rPr>
              <w:t>见表1-</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w:t>
            </w:r>
            <w:r>
              <w:rPr>
                <w:rFonts w:hint="eastAsia" w:cs="Times New Roman"/>
                <w:b/>
                <w:bCs/>
                <w:color w:val="auto"/>
                <w:sz w:val="24"/>
                <w:szCs w:val="24"/>
                <w:u w:val="none" w:color="auto"/>
                <w:lang w:val="en-US" w:eastAsia="zh-CN"/>
              </w:rPr>
              <w:t>3</w:t>
            </w:r>
            <w:r>
              <w:rPr>
                <w:rFonts w:hint="default" w:ascii="Times New Roman" w:hAnsi="Times New Roman" w:cs="Times New Roman"/>
                <w:b/>
                <w:bCs/>
                <w:color w:val="auto"/>
                <w:sz w:val="24"/>
                <w:szCs w:val="24"/>
                <w:u w:val="none" w:color="auto"/>
              </w:rPr>
              <w:t xml:space="preserve">  </w:t>
            </w:r>
            <w:r>
              <w:rPr>
                <w:rFonts w:hint="eastAsia" w:cs="Times New Roman"/>
                <w:b/>
                <w:bCs/>
                <w:color w:val="auto"/>
                <w:sz w:val="24"/>
                <w:szCs w:val="24"/>
                <w:u w:val="none" w:color="auto"/>
                <w:lang w:eastAsia="zh-CN"/>
              </w:rPr>
              <w:t>喷漆规模</w:t>
            </w:r>
            <w:r>
              <w:rPr>
                <w:rFonts w:hint="default" w:ascii="Times New Roman" w:hAnsi="Times New Roman" w:cs="Times New Roman"/>
                <w:b/>
                <w:bCs/>
                <w:color w:val="auto"/>
                <w:sz w:val="24"/>
                <w:szCs w:val="24"/>
                <w:u w:val="none" w:color="auto"/>
              </w:rPr>
              <w:t>一览表</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142"/>
              <w:gridCol w:w="2415"/>
              <w:gridCol w:w="2644"/>
              <w:gridCol w:w="18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1181" w:type="pct"/>
                  <w:vAlign w:val="center"/>
                </w:tcPr>
                <w:p>
                  <w:pPr>
                    <w:pStyle w:val="169"/>
                    <w:spacing w:line="360" w:lineRule="auto"/>
                    <w:rPr>
                      <w:rFonts w:hint="eastAsia" w:ascii="Times New Roman" w:hAnsi="Times New Roman" w:eastAsia="宋体" w:cs="Times New Roman"/>
                      <w:color w:val="auto"/>
                      <w:sz w:val="24"/>
                      <w:szCs w:val="24"/>
                      <w:u w:val="none" w:color="auto"/>
                      <w:lang w:val="en-US" w:eastAsia="zh-CN"/>
                    </w:rPr>
                  </w:pPr>
                  <w:r>
                    <w:rPr>
                      <w:rFonts w:hint="eastAsia" w:cs="Times New Roman"/>
                      <w:b/>
                      <w:color w:val="auto"/>
                      <w:sz w:val="24"/>
                      <w:szCs w:val="24"/>
                      <w:u w:val="none" w:color="auto"/>
                      <w:lang w:eastAsia="zh-CN"/>
                    </w:rPr>
                    <w:t>喷漆内容</w:t>
                  </w:r>
                </w:p>
              </w:tc>
              <w:tc>
                <w:tcPr>
                  <w:tcW w:w="1332" w:type="pct"/>
                  <w:vAlign w:val="center"/>
                </w:tcPr>
                <w:p>
                  <w:pPr>
                    <w:pStyle w:val="169"/>
                    <w:spacing w:line="360" w:lineRule="auto"/>
                    <w:rPr>
                      <w:rFonts w:hint="eastAsia" w:cs="Times New Roman"/>
                      <w:color w:val="auto"/>
                      <w:sz w:val="24"/>
                      <w:szCs w:val="24"/>
                      <w:u w:val="none" w:color="auto"/>
                      <w:lang w:val="en-US" w:eastAsia="zh-CN"/>
                    </w:rPr>
                  </w:pPr>
                  <w:r>
                    <w:rPr>
                      <w:rFonts w:hint="default" w:ascii="Times New Roman" w:hAnsi="Times New Roman" w:cs="Times New Roman"/>
                      <w:b/>
                      <w:color w:val="auto"/>
                      <w:sz w:val="24"/>
                      <w:szCs w:val="24"/>
                      <w:u w:val="none" w:color="auto"/>
                    </w:rPr>
                    <w:t>年</w:t>
                  </w:r>
                  <w:r>
                    <w:rPr>
                      <w:rFonts w:hint="eastAsia" w:cs="Times New Roman"/>
                      <w:b/>
                      <w:color w:val="auto"/>
                      <w:sz w:val="24"/>
                      <w:szCs w:val="24"/>
                      <w:u w:val="none" w:color="auto"/>
                      <w:lang w:eastAsia="zh-CN"/>
                    </w:rPr>
                    <w:t>喷漆辆</w:t>
                  </w:r>
                </w:p>
              </w:tc>
              <w:tc>
                <w:tcPr>
                  <w:tcW w:w="1458" w:type="pct"/>
                  <w:vAlign w:val="center"/>
                </w:tcPr>
                <w:p>
                  <w:pPr>
                    <w:pStyle w:val="169"/>
                    <w:spacing w:line="360" w:lineRule="auto"/>
                    <w:rPr>
                      <w:rFonts w:hint="eastAsia" w:ascii="Times New Roman" w:hAnsi="Times New Roman" w:eastAsia="宋体" w:cs="Times New Roman"/>
                      <w:b/>
                      <w:color w:val="auto"/>
                      <w:sz w:val="24"/>
                      <w:szCs w:val="24"/>
                      <w:u w:val="none" w:color="auto"/>
                      <w:lang w:eastAsia="zh-CN"/>
                    </w:rPr>
                  </w:pPr>
                  <w:r>
                    <w:rPr>
                      <w:rFonts w:hint="eastAsia" w:cs="Times New Roman"/>
                      <w:b/>
                      <w:color w:val="auto"/>
                      <w:sz w:val="24"/>
                      <w:szCs w:val="24"/>
                      <w:u w:val="none" w:color="auto"/>
                      <w:lang w:eastAsia="zh-CN"/>
                    </w:rPr>
                    <w:t>单辆车平均喷涂面积</w:t>
                  </w:r>
                </w:p>
              </w:tc>
              <w:tc>
                <w:tcPr>
                  <w:tcW w:w="1027" w:type="pct"/>
                  <w:vAlign w:val="center"/>
                </w:tcPr>
                <w:p>
                  <w:pPr>
                    <w:pStyle w:val="169"/>
                    <w:spacing w:line="360" w:lineRule="auto"/>
                    <w:rPr>
                      <w:rFonts w:hint="eastAsia" w:cs="Times New Roman"/>
                      <w:b/>
                      <w:color w:val="auto"/>
                      <w:sz w:val="24"/>
                      <w:szCs w:val="24"/>
                      <w:u w:val="none" w:color="auto"/>
                      <w:lang w:eastAsia="zh-CN"/>
                    </w:rPr>
                  </w:pPr>
                  <w:r>
                    <w:rPr>
                      <w:rFonts w:hint="eastAsia" w:cs="Times New Roman"/>
                      <w:b/>
                      <w:color w:val="auto"/>
                      <w:sz w:val="24"/>
                      <w:szCs w:val="24"/>
                      <w:u w:val="none" w:color="auto"/>
                      <w:lang w:eastAsia="zh-CN"/>
                    </w:rPr>
                    <w:t>总喷涂面积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64" w:hRule="atLeast"/>
                <w:jc w:val="center"/>
              </w:trPr>
              <w:tc>
                <w:tcPr>
                  <w:tcW w:w="1181" w:type="pct"/>
                  <w:vAlign w:val="center"/>
                </w:tcPr>
                <w:p>
                  <w:pPr>
                    <w:pStyle w:val="169"/>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汽车漆面</w:t>
                  </w:r>
                </w:p>
              </w:tc>
              <w:tc>
                <w:tcPr>
                  <w:tcW w:w="1332" w:type="pct"/>
                  <w:vAlign w:val="center"/>
                </w:tcPr>
                <w:p>
                  <w:pPr>
                    <w:pStyle w:val="169"/>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10000台</w:t>
                  </w:r>
                </w:p>
              </w:tc>
              <w:tc>
                <w:tcPr>
                  <w:tcW w:w="1458" w:type="pct"/>
                  <w:vAlign w:val="center"/>
                </w:tcPr>
                <w:p>
                  <w:pPr>
                    <w:pStyle w:val="169"/>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1m</w:t>
                  </w:r>
                  <w:r>
                    <w:rPr>
                      <w:rFonts w:hint="eastAsia" w:cs="Times New Roman"/>
                      <w:color w:val="auto"/>
                      <w:sz w:val="24"/>
                      <w:szCs w:val="24"/>
                      <w:u w:val="none" w:color="auto"/>
                      <w:vertAlign w:val="superscript"/>
                      <w:lang w:val="en-US" w:eastAsia="zh-CN"/>
                    </w:rPr>
                    <w:t>2</w:t>
                  </w:r>
                </w:p>
              </w:tc>
              <w:tc>
                <w:tcPr>
                  <w:tcW w:w="1027" w:type="pct"/>
                  <w:vAlign w:val="center"/>
                </w:tcPr>
                <w:p>
                  <w:pPr>
                    <w:pStyle w:val="169"/>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10000m</w:t>
                  </w:r>
                  <w:r>
                    <w:rPr>
                      <w:rFonts w:hint="eastAsia" w:cs="Times New Roman"/>
                      <w:color w:val="auto"/>
                      <w:sz w:val="24"/>
                      <w:szCs w:val="24"/>
                      <w:u w:val="none" w:color="auto"/>
                      <w:vertAlign w:val="superscript"/>
                      <w:lang w:val="en-US" w:eastAsia="zh-CN"/>
                    </w:rPr>
                    <w:t>2</w:t>
                  </w:r>
                </w:p>
              </w:tc>
            </w:tr>
          </w:tbl>
          <w:p>
            <w:pPr>
              <w:pStyle w:val="171"/>
              <w:ind w:firstLine="480"/>
              <w:rPr>
                <w:rFonts w:hint="default" w:ascii="Times New Roman" w:hAnsi="Times New Roman" w:eastAsia="宋体" w:cs="Times New Roman"/>
                <w:b/>
                <w:color w:val="auto"/>
                <w:u w:val="single" w:color="auto"/>
              </w:rPr>
            </w:pPr>
            <w:r>
              <w:rPr>
                <w:rFonts w:hint="default" w:ascii="Times New Roman" w:hAnsi="Times New Roman" w:cs="Times New Roman"/>
                <w:color w:val="auto"/>
                <w:u w:val="single" w:color="auto"/>
              </w:rPr>
              <w:t>（2）主要的原材料</w:t>
            </w:r>
            <w:r>
              <w:rPr>
                <w:rFonts w:hint="eastAsia" w:cs="Times New Roman"/>
                <w:color w:val="auto"/>
                <w:u w:val="single" w:color="auto"/>
                <w:lang w:eastAsia="zh-CN"/>
              </w:rPr>
              <w:t>及能源</w:t>
            </w:r>
            <w:r>
              <w:rPr>
                <w:rFonts w:hint="default" w:ascii="Times New Roman" w:hAnsi="Times New Roman" w:cs="Times New Roman"/>
                <w:color w:val="auto"/>
                <w:u w:val="single" w:color="auto"/>
              </w:rPr>
              <w:t>消耗情况详见表1</w:t>
            </w:r>
            <w:r>
              <w:rPr>
                <w:rFonts w:hint="eastAsia" w:cs="Times New Roman"/>
                <w:color w:val="auto"/>
                <w:u w:val="single" w:color="auto"/>
                <w:lang w:val="en-US" w:eastAsia="zh-CN"/>
              </w:rPr>
              <w:t>-4</w:t>
            </w:r>
            <w:r>
              <w:rPr>
                <w:rFonts w:hint="default" w:ascii="Times New Roman" w:hAnsi="Times New Roman" w:cs="Times New Roman"/>
                <w:color w:val="auto"/>
                <w:u w:val="single" w:color="auto"/>
              </w:rPr>
              <w:t xml:space="preserve">。 </w:t>
            </w:r>
          </w:p>
          <w:p>
            <w:pPr>
              <w:pStyle w:val="170"/>
              <w:spacing w:before="0" w:beforeLines="0" w:after="0" w:afterLines="0" w:line="240" w:lineRule="auto"/>
              <w:rPr>
                <w:rFonts w:hint="default" w:ascii="Times New Roman" w:hAnsi="Times New Roman" w:eastAsia="宋体" w:cs="Times New Roman"/>
                <w:b/>
                <w:color w:val="auto"/>
                <w:u w:val="single" w:color="auto"/>
              </w:rPr>
            </w:pPr>
            <w:r>
              <w:rPr>
                <w:rFonts w:hint="default" w:ascii="Times New Roman" w:hAnsi="Times New Roman" w:eastAsia="宋体" w:cs="Times New Roman"/>
                <w:b/>
                <w:color w:val="auto"/>
                <w:u w:val="single" w:color="auto"/>
              </w:rPr>
              <w:t>表1-</w:t>
            </w:r>
            <w:r>
              <w:rPr>
                <w:rFonts w:hint="eastAsia" w:eastAsia="宋体" w:cs="Times New Roman"/>
                <w:b/>
                <w:color w:val="auto"/>
                <w:u w:val="single" w:color="auto"/>
                <w:lang w:val="en-US" w:eastAsia="zh-CN"/>
              </w:rPr>
              <w:t>4</w:t>
            </w:r>
            <w:r>
              <w:rPr>
                <w:rFonts w:hint="default" w:ascii="Times New Roman" w:hAnsi="Times New Roman" w:eastAsia="宋体" w:cs="Times New Roman"/>
                <w:b/>
                <w:color w:val="auto"/>
                <w:u w:val="single" w:color="auto"/>
              </w:rPr>
              <w:t xml:space="preserve">  主要原辅材料</w:t>
            </w:r>
            <w:r>
              <w:rPr>
                <w:rFonts w:hint="eastAsia" w:eastAsia="宋体" w:cs="Times New Roman"/>
                <w:b/>
                <w:color w:val="auto"/>
                <w:u w:val="single" w:color="auto"/>
                <w:lang w:eastAsia="zh-CN"/>
              </w:rPr>
              <w:t>及能源</w:t>
            </w:r>
            <w:r>
              <w:rPr>
                <w:rFonts w:hint="default" w:ascii="Times New Roman" w:hAnsi="Times New Roman" w:eastAsia="宋体" w:cs="Times New Roman"/>
                <w:b/>
                <w:color w:val="auto"/>
                <w:u w:val="single" w:color="auto"/>
              </w:rPr>
              <w:t>消耗一览表</w:t>
            </w:r>
          </w:p>
          <w:tbl>
            <w:tblPr>
              <w:tblStyle w:val="3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62"/>
              <w:gridCol w:w="3297"/>
              <w:gridCol w:w="2102"/>
              <w:gridCol w:w="21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61" w:type="pct"/>
                  <w:tcBorders>
                    <w:tl2br w:val="nil"/>
                    <w:tr2bl w:val="nil"/>
                  </w:tcBorders>
                  <w:vAlign w:val="center"/>
                </w:tcPr>
                <w:p>
                  <w:pPr>
                    <w:pStyle w:val="170"/>
                    <w:spacing w:before="48" w:after="48" w:line="360" w:lineRule="auto"/>
                    <w:rPr>
                      <w:rFonts w:hint="eastAsia" w:ascii="Times New Roman" w:hAnsi="Times New Roman" w:eastAsia="宋体" w:cs="Times New Roman"/>
                      <w:b/>
                      <w:color w:val="auto"/>
                      <w:sz w:val="22"/>
                      <w:szCs w:val="22"/>
                      <w:u w:val="single" w:color="auto"/>
                      <w:lang w:eastAsia="zh-CN"/>
                    </w:rPr>
                  </w:pPr>
                  <w:r>
                    <w:rPr>
                      <w:rFonts w:hint="eastAsia" w:eastAsia="宋体" w:cs="Times New Roman"/>
                      <w:b/>
                      <w:color w:val="auto"/>
                      <w:sz w:val="22"/>
                      <w:szCs w:val="22"/>
                      <w:u w:val="single" w:color="auto"/>
                      <w:lang w:eastAsia="zh-CN"/>
                    </w:rPr>
                    <w:t>序号</w:t>
                  </w:r>
                </w:p>
              </w:tc>
              <w:tc>
                <w:tcPr>
                  <w:tcW w:w="1818" w:type="pct"/>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名称</w:t>
                  </w:r>
                </w:p>
              </w:tc>
              <w:tc>
                <w:tcPr>
                  <w:tcW w:w="1159" w:type="pct"/>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年用量</w:t>
                  </w:r>
                  <w:r>
                    <w:rPr>
                      <w:rFonts w:hint="eastAsia" w:eastAsia="宋体" w:cs="Times New Roman"/>
                      <w:b/>
                      <w:color w:val="auto"/>
                      <w:sz w:val="22"/>
                      <w:szCs w:val="22"/>
                      <w:u w:val="single" w:color="auto"/>
                      <w:lang w:eastAsia="zh-CN"/>
                    </w:rPr>
                    <w:t>（</w:t>
                  </w:r>
                  <w:r>
                    <w:rPr>
                      <w:rFonts w:hint="eastAsia" w:eastAsia="宋体" w:cs="Times New Roman"/>
                      <w:b/>
                      <w:color w:val="auto"/>
                      <w:sz w:val="22"/>
                      <w:szCs w:val="22"/>
                      <w:u w:val="single" w:color="auto"/>
                      <w:lang w:val="en-US" w:eastAsia="zh-CN"/>
                    </w:rPr>
                    <w:t>t</w:t>
                  </w:r>
                  <w:r>
                    <w:rPr>
                      <w:rFonts w:hint="eastAsia" w:eastAsia="宋体" w:cs="Times New Roman"/>
                      <w:b/>
                      <w:color w:val="auto"/>
                      <w:sz w:val="22"/>
                      <w:szCs w:val="22"/>
                      <w:u w:val="single" w:color="auto"/>
                      <w:lang w:eastAsia="zh-CN"/>
                    </w:rPr>
                    <w:t>）</w:t>
                  </w:r>
                </w:p>
              </w:tc>
              <w:tc>
                <w:tcPr>
                  <w:tcW w:w="1159" w:type="pct"/>
                  <w:tcBorders>
                    <w:tl2br w:val="nil"/>
                    <w:tr2bl w:val="nil"/>
                  </w:tcBorders>
                  <w:vAlign w:val="center"/>
                </w:tcPr>
                <w:p>
                  <w:pPr>
                    <w:pStyle w:val="170"/>
                    <w:spacing w:before="48" w:after="48" w:line="360" w:lineRule="auto"/>
                    <w:rPr>
                      <w:rFonts w:hint="eastAsia" w:ascii="Times New Roman" w:hAnsi="Times New Roman" w:eastAsia="宋体" w:cs="Times New Roman"/>
                      <w:b/>
                      <w:color w:val="auto"/>
                      <w:sz w:val="22"/>
                      <w:szCs w:val="22"/>
                      <w:u w:val="single" w:color="auto"/>
                      <w:lang w:eastAsia="zh-CN"/>
                    </w:rPr>
                  </w:pPr>
                  <w:r>
                    <w:rPr>
                      <w:rFonts w:hint="eastAsia" w:eastAsia="宋体" w:cs="Times New Roman"/>
                      <w:b/>
                      <w:color w:val="auto"/>
                      <w:sz w:val="22"/>
                      <w:szCs w:val="22"/>
                      <w:u w:val="single" w:color="auto"/>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1</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水性漆</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w:t>
                  </w:r>
                </w:p>
              </w:tc>
              <w:tc>
                <w:tcPr>
                  <w:tcW w:w="1159"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包含底漆、面漆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焊丝</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0.59</w:t>
                  </w:r>
                </w:p>
              </w:tc>
              <w:tc>
                <w:tcPr>
                  <w:tcW w:w="1159" w:type="pct"/>
                  <w:vMerge w:val="restar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焊接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二氧化碳气体</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230L</w:t>
                  </w:r>
                </w:p>
              </w:tc>
              <w:tc>
                <w:tcPr>
                  <w:tcW w:w="1159" w:type="pct"/>
                  <w:vMerge w:val="continue"/>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4</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遮蔽纸</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60卷</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5</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原子灰</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0.05</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6</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油性漆</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0.8</w:t>
                  </w:r>
                </w:p>
              </w:tc>
              <w:tc>
                <w:tcPr>
                  <w:tcW w:w="1159"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包含底漆、面漆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7</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稀释剂</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0.12</w:t>
                  </w:r>
                </w:p>
              </w:tc>
              <w:tc>
                <w:tcPr>
                  <w:tcW w:w="1159" w:type="pct"/>
                  <w:vMerge w:val="restar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油性漆辅料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61"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8</w:t>
                  </w:r>
                </w:p>
              </w:tc>
              <w:tc>
                <w:tcPr>
                  <w:tcW w:w="1818" w:type="pct"/>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固化剂</w:t>
                  </w:r>
                </w:p>
              </w:tc>
              <w:tc>
                <w:tcPr>
                  <w:tcW w:w="1159"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0.12</w:t>
                  </w:r>
                </w:p>
              </w:tc>
              <w:tc>
                <w:tcPr>
                  <w:tcW w:w="1159" w:type="pct"/>
                  <w:vMerge w:val="continue"/>
                  <w:tcBorders>
                    <w:tl2br w:val="nil"/>
                    <w:tr2bl w:val="nil"/>
                  </w:tcBorders>
                  <w:vAlign w:val="center"/>
                </w:tcPr>
                <w:p>
                  <w:pPr>
                    <w:spacing w:before="48" w:after="48" w:line="360" w:lineRule="auto"/>
                    <w:jc w:val="center"/>
                    <w:rPr>
                      <w:rFonts w:hint="eastAsia" w:cs="Times New Roman"/>
                      <w:color w:val="auto"/>
                      <w:sz w:val="22"/>
                      <w:szCs w:val="22"/>
                      <w:u w:val="single" w:color="auto"/>
                      <w:lang w:val="en-US" w:eastAsia="zh-CN"/>
                    </w:rPr>
                  </w:pPr>
                </w:p>
              </w:tc>
            </w:tr>
          </w:tbl>
          <w:p>
            <w:pPr>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表1-</w:t>
            </w:r>
            <w:r>
              <w:rPr>
                <w:rFonts w:hint="eastAsia" w:cs="Times New Roman"/>
                <w:b/>
                <w:color w:val="auto"/>
                <w:sz w:val="24"/>
                <w:szCs w:val="24"/>
                <w:u w:val="single" w:color="auto"/>
                <w:lang w:val="en-US" w:eastAsia="zh-CN"/>
              </w:rPr>
              <w:t>5</w:t>
            </w:r>
            <w:r>
              <w:rPr>
                <w:rFonts w:hint="default" w:ascii="Times New Roman" w:hAnsi="Times New Roman" w:cs="Times New Roman"/>
                <w:color w:val="auto"/>
                <w:u w:val="single" w:color="auto"/>
              </w:rPr>
              <w:t xml:space="preserve">  </w:t>
            </w:r>
            <w:r>
              <w:rPr>
                <w:rFonts w:hint="default" w:ascii="Times New Roman" w:hAnsi="Times New Roman" w:cs="Times New Roman"/>
                <w:b/>
                <w:color w:val="auto"/>
                <w:sz w:val="24"/>
                <w:szCs w:val="24"/>
                <w:u w:val="single" w:color="auto"/>
              </w:rPr>
              <w:t>主要原辅材料的理化性质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304"/>
              <w:gridCol w:w="68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3"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序号</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类别</w:t>
                  </w:r>
                </w:p>
              </w:tc>
              <w:tc>
                <w:tcPr>
                  <w:tcW w:w="6819"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原子灰</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eastAsia" w:ascii="Times New Roman" w:hAnsi="Times New Roman" w:eastAsia="宋体"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rPr>
                    <w:t>原子灰俗称腻子，又称不饱和聚酯树脂腻子</w:t>
                  </w:r>
                  <w:r>
                    <w:rPr>
                      <w:rFonts w:hint="eastAsia" w:cs="Times New Roman"/>
                      <w:color w:val="auto"/>
                      <w:sz w:val="22"/>
                      <w:szCs w:val="22"/>
                      <w:u w:val="single" w:color="auto"/>
                      <w:lang w:eastAsia="zh-CN"/>
                    </w:rPr>
                    <w:t>，主要为填补缝隙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color w:val="auto"/>
                      <w:sz w:val="22"/>
                      <w:szCs w:val="22"/>
                      <w:u w:val="single" w:color="auto"/>
                    </w:rPr>
                    <w:t>焊丝</w:t>
                  </w:r>
                </w:p>
              </w:tc>
              <w:tc>
                <w:tcPr>
                  <w:tcW w:w="6819" w:type="dxa"/>
                  <w:vAlign w:val="center"/>
                </w:tcPr>
                <w:p>
                  <w:pPr>
                    <w:pStyle w:val="172"/>
                    <w:widowControl w:val="0"/>
                    <w:spacing w:line="360" w:lineRule="auto"/>
                    <w:rPr>
                      <w:rFonts w:hint="default" w:ascii="Times New Roman" w:hAnsi="Times New Roman" w:eastAsia="宋体" w:cs="Times New Roman"/>
                      <w:color w:val="auto"/>
                      <w:sz w:val="22"/>
                      <w:szCs w:val="22"/>
                      <w:u w:val="single" w:color="auto"/>
                    </w:rPr>
                  </w:pPr>
                  <w:r>
                    <w:rPr>
                      <w:color w:val="auto"/>
                      <w:sz w:val="22"/>
                      <w:szCs w:val="22"/>
                      <w:u w:val="single" w:color="auto"/>
                    </w:rPr>
                    <w:t>本项目拟采用钛钙型低碳钢焊条（结422），焊丝的药皮中含有30%以上氧化钛及适量的(&lt;20%)钙和镁的碳酸盐的酸性焊条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eastAsia="宋体"/>
                      <w:color w:val="auto"/>
                      <w:sz w:val="22"/>
                      <w:szCs w:val="22"/>
                      <w:u w:val="single" w:color="auto"/>
                      <w:lang w:eastAsia="zh-CN"/>
                    </w:rPr>
                  </w:pPr>
                  <w:r>
                    <w:rPr>
                      <w:rFonts w:hint="eastAsia"/>
                      <w:color w:val="auto"/>
                      <w:sz w:val="22"/>
                      <w:szCs w:val="22"/>
                      <w:u w:val="single" w:color="auto"/>
                      <w:lang w:eastAsia="zh-CN"/>
                    </w:rPr>
                    <w:t>水性漆</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color w:val="auto"/>
                      <w:sz w:val="22"/>
                      <w:szCs w:val="22"/>
                      <w:u w:val="single" w:color="auto"/>
                    </w:rPr>
                  </w:pPr>
                  <w:r>
                    <w:rPr>
                      <w:color w:val="auto"/>
                      <w:sz w:val="22"/>
                      <w:szCs w:val="22"/>
                      <w:u w:val="single" w:color="auto"/>
                    </w:rPr>
                    <w:t>聚氨酯树脂（</w:t>
                  </w:r>
                  <w:r>
                    <w:rPr>
                      <w:rFonts w:hint="eastAsia"/>
                      <w:color w:val="auto"/>
                      <w:sz w:val="22"/>
                      <w:szCs w:val="22"/>
                      <w:u w:val="single" w:color="auto"/>
                    </w:rPr>
                    <w:t>7</w:t>
                  </w:r>
                  <w:r>
                    <w:rPr>
                      <w:color w:val="auto"/>
                      <w:sz w:val="22"/>
                      <w:szCs w:val="22"/>
                      <w:u w:val="single" w:color="auto"/>
                    </w:rPr>
                    <w:t>0%）、颜料（</w:t>
                  </w:r>
                  <w:r>
                    <w:rPr>
                      <w:rFonts w:hint="eastAsia"/>
                      <w:color w:val="auto"/>
                      <w:sz w:val="22"/>
                      <w:szCs w:val="22"/>
                      <w:u w:val="single" w:color="auto"/>
                    </w:rPr>
                    <w:t>12</w:t>
                  </w:r>
                  <w:r>
                    <w:rPr>
                      <w:color w:val="auto"/>
                      <w:sz w:val="22"/>
                      <w:szCs w:val="22"/>
                      <w:u w:val="single" w:color="auto"/>
                    </w:rPr>
                    <w:t>%）、醋酸丁脂（</w:t>
                  </w:r>
                  <w:r>
                    <w:rPr>
                      <w:rFonts w:hint="eastAsia"/>
                      <w:color w:val="auto"/>
                      <w:sz w:val="22"/>
                      <w:szCs w:val="22"/>
                      <w:u w:val="single" w:color="auto"/>
                    </w:rPr>
                    <w:t>8</w:t>
                  </w:r>
                  <w:r>
                    <w:rPr>
                      <w:color w:val="auto"/>
                      <w:sz w:val="22"/>
                      <w:szCs w:val="22"/>
                      <w:u w:val="single" w:color="auto"/>
                    </w:rPr>
                    <w:t>%）、正丁醇（10%），不含苯</w:t>
                  </w:r>
                  <w:r>
                    <w:rPr>
                      <w:rFonts w:hint="eastAsia"/>
                      <w:color w:val="auto"/>
                      <w:sz w:val="22"/>
                      <w:szCs w:val="22"/>
                      <w:u w:val="single" w:color="auto"/>
                    </w:rPr>
                    <w:t>、</w:t>
                  </w:r>
                  <w:r>
                    <w:rPr>
                      <w:color w:val="auto"/>
                      <w:sz w:val="22"/>
                      <w:szCs w:val="22"/>
                      <w:u w:val="single" w:color="auto"/>
                    </w:rPr>
                    <w:t>甲苯</w:t>
                  </w:r>
                  <w:r>
                    <w:rPr>
                      <w:rFonts w:hint="eastAsia"/>
                      <w:color w:val="auto"/>
                      <w:sz w:val="22"/>
                      <w:szCs w:val="22"/>
                      <w:u w:val="single" w:color="auto"/>
                    </w:rPr>
                    <w:t>、二甲苯</w:t>
                  </w:r>
                  <w:r>
                    <w:rPr>
                      <w:color w:val="auto"/>
                      <w:sz w:val="22"/>
                      <w:szCs w:val="22"/>
                      <w:u w:val="single" w:color="auto"/>
                    </w:rPr>
                    <w:t>。</w:t>
                  </w:r>
                  <w:r>
                    <w:rPr>
                      <w:rFonts w:hint="eastAsia"/>
                      <w:color w:val="auto"/>
                      <w:sz w:val="22"/>
                      <w:szCs w:val="22"/>
                      <w:u w:val="single" w:color="auto"/>
                      <w:lang w:eastAsia="zh-CN"/>
                    </w:rPr>
                    <w:t>油</w:t>
                  </w:r>
                  <w:r>
                    <w:rPr>
                      <w:color w:val="auto"/>
                      <w:sz w:val="22"/>
                      <w:szCs w:val="22"/>
                      <w:u w:val="single" w:color="auto"/>
                    </w:rPr>
                    <w:t>漆、稀释剂</w:t>
                  </w:r>
                  <w:r>
                    <w:rPr>
                      <w:rFonts w:hint="eastAsia"/>
                      <w:color w:val="auto"/>
                      <w:sz w:val="22"/>
                      <w:szCs w:val="22"/>
                      <w:u w:val="single" w:color="auto"/>
                    </w:rPr>
                    <w:t>（水）</w:t>
                  </w:r>
                  <w:r>
                    <w:rPr>
                      <w:color w:val="auto"/>
                      <w:sz w:val="22"/>
                      <w:szCs w:val="22"/>
                      <w:u w:val="single" w:color="auto"/>
                    </w:rPr>
                    <w:t>比例为1：</w:t>
                  </w:r>
                  <w:r>
                    <w:rPr>
                      <w:rFonts w:hint="eastAsia"/>
                      <w:color w:val="auto"/>
                      <w:sz w:val="22"/>
                      <w:szCs w:val="22"/>
                      <w:u w:val="single" w:color="auto"/>
                    </w:rPr>
                    <w:t>1.5</w:t>
                  </w:r>
                  <w:r>
                    <w:rPr>
                      <w:color w:val="auto"/>
                      <w:sz w:val="22"/>
                      <w:szCs w:val="22"/>
                      <w:u w:val="single" w:color="auto"/>
                    </w:rPr>
                    <w:t>进行调漆后使用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4</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olor w:val="auto"/>
                      <w:sz w:val="22"/>
                      <w:szCs w:val="22"/>
                      <w:u w:val="single" w:color="auto"/>
                      <w:lang w:eastAsia="zh-CN"/>
                    </w:rPr>
                  </w:pPr>
                  <w:r>
                    <w:rPr>
                      <w:rFonts w:hint="eastAsia"/>
                      <w:color w:val="auto"/>
                      <w:sz w:val="22"/>
                      <w:szCs w:val="22"/>
                      <w:u w:val="single" w:color="auto"/>
                      <w:lang w:eastAsia="zh-CN"/>
                    </w:rPr>
                    <w:t>油性漆</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color w:val="auto"/>
                      <w:sz w:val="22"/>
                      <w:szCs w:val="22"/>
                      <w:u w:val="single" w:color="auto"/>
                    </w:rPr>
                  </w:pPr>
                  <w:r>
                    <w:rPr>
                      <w:rFonts w:hint="eastAsia"/>
                      <w:color w:val="auto"/>
                      <w:sz w:val="22"/>
                      <w:szCs w:val="22"/>
                      <w:u w:val="single" w:color="auto"/>
                    </w:rPr>
                    <w:t>本项目汽身喷涂油性漆为聚氨酯漆类，其中固份占52.3%，二甲苯占13.7%、醋酸丁酯、环乙酮等挥发性成分占 34%，相对密度（水=1）:0.9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5</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olor w:val="auto"/>
                      <w:sz w:val="22"/>
                      <w:szCs w:val="22"/>
                      <w:u w:val="single" w:color="auto"/>
                      <w:lang w:eastAsia="zh-CN"/>
                    </w:rPr>
                  </w:pPr>
                  <w:r>
                    <w:rPr>
                      <w:rFonts w:hint="eastAsia"/>
                      <w:color w:val="auto"/>
                      <w:sz w:val="22"/>
                      <w:szCs w:val="22"/>
                      <w:u w:val="single" w:color="auto"/>
                      <w:lang w:eastAsia="zh-CN"/>
                    </w:rPr>
                    <w:t>稀释剂</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color w:val="auto"/>
                      <w:sz w:val="22"/>
                      <w:szCs w:val="22"/>
                      <w:u w:val="single" w:color="auto"/>
                    </w:rPr>
                  </w:pPr>
                  <w:r>
                    <w:rPr>
                      <w:rFonts w:hint="eastAsia"/>
                      <w:color w:val="auto"/>
                      <w:sz w:val="22"/>
                      <w:szCs w:val="22"/>
                      <w:u w:val="single" w:color="auto"/>
                    </w:rPr>
                    <w:t>稀释剂可挥发成分 100%，其主要成分为二甲苯（约 7%）和其他挥发有机成分（约 93%）。无色透明液体，有溶剂气味，相对密度：0.87-0.89，不溶于水，爆炸极限（体积）：0.6%-10.5%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5"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6</w:t>
                  </w:r>
                </w:p>
              </w:tc>
              <w:tc>
                <w:tcPr>
                  <w:tcW w:w="1304" w:type="dxa"/>
                  <w:vAlign w:val="center"/>
                </w:tcPr>
                <w:p>
                  <w:pPr>
                    <w:pStyle w:val="3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olor w:val="auto"/>
                      <w:sz w:val="22"/>
                      <w:szCs w:val="22"/>
                      <w:u w:val="single" w:color="auto"/>
                      <w:lang w:eastAsia="zh-CN"/>
                    </w:rPr>
                  </w:pPr>
                  <w:r>
                    <w:rPr>
                      <w:rFonts w:hint="eastAsia"/>
                      <w:color w:val="auto"/>
                      <w:sz w:val="22"/>
                      <w:szCs w:val="22"/>
                      <w:u w:val="single" w:color="auto"/>
                      <w:lang w:eastAsia="zh-CN"/>
                    </w:rPr>
                    <w:t>固化剂</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color w:val="auto"/>
                      <w:sz w:val="22"/>
                      <w:szCs w:val="22"/>
                      <w:u w:val="single" w:color="auto"/>
                    </w:rPr>
                  </w:pPr>
                  <w:r>
                    <w:rPr>
                      <w:rFonts w:hint="eastAsia"/>
                      <w:color w:val="auto"/>
                      <w:sz w:val="22"/>
                      <w:szCs w:val="22"/>
                      <w:u w:val="single" w:color="auto"/>
                    </w:rPr>
                    <w:t>丁酸乙酯 25%、乙酸乙酯 25%、聚异氰酸酯 49.8%、异氰酸酯单体 0.2%</w:t>
                  </w:r>
                </w:p>
              </w:tc>
            </w:tr>
          </w:tbl>
          <w:p>
            <w:pPr>
              <w:pStyle w:val="32"/>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生活用水</w:t>
            </w:r>
          </w:p>
          <w:p>
            <w:pPr>
              <w:snapToGrid w:val="0"/>
              <w:spacing w:line="360" w:lineRule="auto"/>
              <w:ind w:firstLine="480" w:firstLineChars="200"/>
              <w:rPr>
                <w:rFonts w:hint="eastAsia" w:hAnsi="宋体"/>
                <w:color w:val="auto"/>
                <w:sz w:val="24"/>
                <w:u w:val="none" w:color="auto"/>
                <w:lang w:eastAsia="zh-CN"/>
              </w:rPr>
            </w:pPr>
            <w:r>
              <w:rPr>
                <w:rFonts w:hint="default" w:ascii="Times New Roman" w:hAnsi="Times New Roman" w:cs="Times New Roman"/>
                <w:color w:val="auto"/>
                <w:sz w:val="24"/>
                <w:szCs w:val="24"/>
                <w:u w:val="none" w:color="auto"/>
              </w:rPr>
              <w:t>本项目给水水源来自市政给水管网，本项目用水包括职工生活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eastAsia" w:cs="Times New Roman"/>
                <w:bCs/>
                <w:color w:val="auto"/>
                <w:sz w:val="24"/>
                <w:u w:val="none" w:color="auto"/>
                <w:lang w:eastAsia="zh-CN"/>
              </w:rPr>
              <w:t>项目员工</w:t>
            </w:r>
            <w:r>
              <w:rPr>
                <w:rFonts w:hint="eastAsia" w:cs="Times New Roman"/>
                <w:bCs/>
                <w:color w:val="auto"/>
                <w:sz w:val="24"/>
                <w:u w:val="none" w:color="auto"/>
                <w:lang w:val="en-US" w:eastAsia="zh-CN"/>
              </w:rPr>
              <w:t>20人</w:t>
            </w:r>
            <w:r>
              <w:rPr>
                <w:rFonts w:hint="default" w:ascii="Times New Roman" w:hAnsi="Times New Roman" w:cs="Times New Roman"/>
                <w:bCs/>
                <w:color w:val="auto"/>
                <w:sz w:val="24"/>
                <w:u w:val="none" w:color="auto"/>
              </w:rPr>
              <w:t>，</w:t>
            </w:r>
            <w:r>
              <w:rPr>
                <w:rFonts w:hint="eastAsia" w:cs="Times New Roman"/>
                <w:bCs/>
                <w:color w:val="auto"/>
                <w:sz w:val="24"/>
                <w:u w:val="none" w:color="auto"/>
                <w:lang w:eastAsia="zh-CN"/>
              </w:rPr>
              <w:t>均不在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就餐、</w:t>
            </w:r>
            <w:r>
              <w:rPr>
                <w:rFonts w:hint="eastAsia" w:cs="Times New Roman"/>
                <w:bCs/>
                <w:color w:val="auto"/>
                <w:sz w:val="24"/>
                <w:u w:val="none" w:color="auto"/>
                <w:lang w:val="en-US" w:eastAsia="zh-CN"/>
              </w:rPr>
              <w:t>住</w:t>
            </w:r>
            <w:r>
              <w:rPr>
                <w:rFonts w:hint="default" w:ascii="Times New Roman" w:hAnsi="Times New Roman" w:cs="Times New Roman"/>
                <w:bCs/>
                <w:color w:val="auto"/>
                <w:sz w:val="24"/>
                <w:u w:val="none" w:color="auto"/>
              </w:rPr>
              <w:t>宿，根据《湖南省用水定额》（DB43T388-2014）的规定，生活用水量按</w:t>
            </w:r>
            <w:r>
              <w:rPr>
                <w:rFonts w:hint="eastAsia" w:cs="Times New Roman"/>
                <w:bCs/>
                <w:color w:val="auto"/>
                <w:sz w:val="24"/>
                <w:u w:val="none" w:color="auto"/>
                <w:lang w:val="en-US" w:eastAsia="zh-CN"/>
              </w:rPr>
              <w:t>45</w:t>
            </w:r>
            <w:r>
              <w:rPr>
                <w:rFonts w:hint="default" w:ascii="Times New Roman" w:hAnsi="Times New Roman" w:cs="Times New Roman"/>
                <w:bCs/>
                <w:color w:val="auto"/>
                <w:sz w:val="24"/>
                <w:u w:val="none" w:color="auto"/>
              </w:rPr>
              <w:t>L/人•d计，则生活用水量为</w:t>
            </w:r>
            <w:r>
              <w:rPr>
                <w:rFonts w:hint="eastAsia" w:cs="Times New Roman"/>
                <w:bCs/>
                <w:color w:val="auto"/>
                <w:sz w:val="24"/>
                <w:u w:val="none" w:color="auto"/>
                <w:lang w:val="en-US" w:eastAsia="zh-CN"/>
              </w:rPr>
              <w:t>0.9</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270</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p>
          <w:p>
            <w:pPr>
              <w:snapToGrid w:val="0"/>
              <w:spacing w:line="360" w:lineRule="auto"/>
              <w:ind w:firstLine="480" w:firstLineChars="200"/>
              <w:rPr>
                <w:rFonts w:hint="default" w:ascii="Times New Roman" w:hAnsi="Times New Roman" w:cs="Times New Roman"/>
                <w:b/>
                <w:color w:val="auto"/>
                <w:u w:val="none" w:color="auto"/>
              </w:rPr>
            </w:pP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1"/>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项目用水情况估算一览表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28"/>
              <w:gridCol w:w="713"/>
              <w:gridCol w:w="1261"/>
              <w:gridCol w:w="1428"/>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tblHeader/>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61"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20</w:t>
                  </w:r>
                </w:p>
              </w:tc>
              <w:tc>
                <w:tcPr>
                  <w:tcW w:w="1261"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eastAsia" w:cs="Times New Roman"/>
                      <w:color w:val="auto"/>
                      <w:sz w:val="21"/>
                      <w:szCs w:val="21"/>
                      <w:u w:val="none" w:color="auto"/>
                      <w:lang w:val="en-US" w:eastAsia="zh-CN"/>
                    </w:rPr>
                    <w:t>45</w:t>
                  </w:r>
                  <w:r>
                    <w:rPr>
                      <w:rFonts w:hint="default" w:ascii="Times New Roman" w:hAnsi="Times New Roman" w:cs="Times New Roman"/>
                      <w:color w:val="auto"/>
                      <w:sz w:val="21"/>
                      <w:szCs w:val="21"/>
                      <w:u w:val="none" w:color="auto"/>
                    </w:rPr>
                    <w:t xml:space="preserve"> L/人·d</w:t>
                  </w:r>
                </w:p>
              </w:tc>
              <w:tc>
                <w:tcPr>
                  <w:tcW w:w="1428"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0.9</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270</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color w:val="auto"/>
                <w:sz w:val="24"/>
                <w:u w:val="none" w:color="auto"/>
                <w:lang w:eastAsia="zh-CN"/>
              </w:rPr>
              <w:pict>
                <v:shape id="_x0000_s2050" o:spid="_x0000_s2050" o:spt="75" type="#_x0000_t75" style="position:absolute;left:0pt;margin-left:-1.8pt;margin-top:31.6pt;height:145pt;width:470.5pt;z-index:251663360;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r>
              <w:rPr>
                <w:rFonts w:hint="default" w:ascii="Times New Roman" w:hAnsi="Times New Roman" w:cs="Times New Roman"/>
                <w:color w:val="auto"/>
                <w:sz w:val="24"/>
                <w:szCs w:val="24"/>
                <w:u w:val="none" w:color="auto"/>
              </w:rPr>
              <w:t>本项目</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产生率按</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0.72</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216</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color w:val="auto"/>
                <w:sz w:val="24"/>
                <w:szCs w:val="24"/>
                <w:u w:val="none" w:color="auto"/>
              </w:rPr>
              <w:t>项目</w:t>
            </w:r>
            <w:r>
              <w:rPr>
                <w:rFonts w:hint="eastAsia"/>
                <w:color w:val="auto"/>
                <w:sz w:val="24"/>
                <w:szCs w:val="24"/>
                <w:u w:val="none" w:color="auto"/>
                <w:lang w:eastAsia="zh-CN"/>
              </w:rPr>
              <w:t>生活污水</w:t>
            </w:r>
            <w:r>
              <w:rPr>
                <w:color w:val="auto"/>
                <w:sz w:val="24"/>
                <w:szCs w:val="24"/>
                <w:u w:val="none" w:color="auto"/>
              </w:rPr>
              <w:t>经</w:t>
            </w:r>
            <w:r>
              <w:rPr>
                <w:rFonts w:hint="eastAsia"/>
                <w:color w:val="auto"/>
                <w:sz w:val="24"/>
                <w:szCs w:val="24"/>
                <w:u w:val="none" w:color="auto"/>
                <w:lang w:eastAsia="zh-CN"/>
              </w:rPr>
              <w:t>现有化粪池</w:t>
            </w:r>
            <w:r>
              <w:rPr>
                <w:color w:val="auto"/>
                <w:sz w:val="24"/>
                <w:szCs w:val="24"/>
                <w:u w:val="none" w:color="auto"/>
              </w:rPr>
              <w:t>预处理后</w:t>
            </w:r>
            <w:r>
              <w:rPr>
                <w:rFonts w:hint="eastAsia"/>
                <w:color w:val="auto"/>
                <w:sz w:val="24"/>
                <w:szCs w:val="24"/>
                <w:u w:val="none" w:color="auto"/>
                <w:lang w:eastAsia="zh-CN"/>
              </w:rPr>
              <w:t>排入园区污水管网，进入湘阴县第二污水处理厂</w:t>
            </w:r>
            <w:r>
              <w:rPr>
                <w:color w:val="auto"/>
                <w:sz w:val="24"/>
                <w:szCs w:val="24"/>
                <w:u w:val="none" w:color="auto"/>
              </w:rPr>
              <w:t>，最终汇入湘江</w:t>
            </w:r>
            <w:r>
              <w:rPr>
                <w:rFonts w:hint="eastAsia" w:cs="Times New Roman"/>
                <w:color w:val="auto"/>
                <w:sz w:val="24"/>
                <w:szCs w:val="24"/>
                <w:u w:val="none" w:color="auto"/>
                <w:lang w:eastAsia="zh-CN"/>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本项目水平衡情况如图1-1所示。</w:t>
            </w:r>
          </w:p>
          <w:p>
            <w:pPr>
              <w:pStyle w:val="171"/>
              <w:spacing w:line="360" w:lineRule="auto"/>
              <w:ind w:firstLine="0" w:firstLineChars="0"/>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图1-1  项目水平衡图</w:t>
            </w:r>
          </w:p>
          <w:p>
            <w:pPr>
              <w:spacing w:line="360" w:lineRule="auto"/>
              <w:ind w:firstLine="482" w:firstLineChars="200"/>
              <w:jc w:val="left"/>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7、劳动定员及生产制度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劳动定员：项目劳动定员</w:t>
            </w:r>
            <w:r>
              <w:rPr>
                <w:rFonts w:hint="eastAsia" w:cs="Times New Roman"/>
                <w:color w:val="auto"/>
                <w:sz w:val="24"/>
                <w:u w:val="none" w:color="auto"/>
                <w:lang w:val="en-US" w:eastAsia="zh-CN"/>
              </w:rPr>
              <w:t>20人</w:t>
            </w:r>
            <w:r>
              <w:rPr>
                <w:rFonts w:hint="default" w:ascii="Times New Roman" w:hAnsi="Times New Roman" w:cs="Times New Roman"/>
                <w:color w:val="auto"/>
                <w:sz w:val="24"/>
                <w:u w:val="none" w:color="auto"/>
              </w:rPr>
              <w:t>。年工作300天，每班运行</w:t>
            </w:r>
            <w:r>
              <w:rPr>
                <w:rFonts w:hint="eastAsia" w:cs="Times New Roman"/>
                <w:color w:val="auto"/>
                <w:sz w:val="24"/>
                <w:u w:val="none" w:color="auto"/>
                <w:lang w:val="en-US" w:eastAsia="zh-CN"/>
              </w:rPr>
              <w:t>6</w:t>
            </w:r>
            <w:r>
              <w:rPr>
                <w:rFonts w:hint="default" w:ascii="Times New Roman" w:hAnsi="Times New Roman" w:cs="Times New Roman"/>
                <w:color w:val="auto"/>
                <w:sz w:val="24"/>
                <w:u w:val="none" w:color="auto"/>
              </w:rPr>
              <w:t>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1549" w:hRule="atLeast"/>
          <w:jc w:val="center"/>
        </w:trPr>
        <w:tc>
          <w:tcPr>
            <w:tcW w:w="9268" w:type="dxa"/>
            <w:gridSpan w:val="7"/>
          </w:tcPr>
          <w:p>
            <w:pPr>
              <w:spacing w:line="360" w:lineRule="auto"/>
              <w:outlineLvl w:val="1"/>
              <w:rPr>
                <w:rFonts w:hint="default" w:ascii="Times New Roman" w:hAnsi="Times New Roman" w:cs="Times New Roman"/>
                <w:color w:val="auto"/>
                <w:sz w:val="24"/>
                <w:u w:val="none" w:color="auto"/>
              </w:rPr>
            </w:pPr>
            <w:r>
              <w:rPr>
                <w:rFonts w:hint="default" w:ascii="Times New Roman" w:hAnsi="Times New Roman" w:cs="Times New Roman"/>
                <w:b/>
                <w:color w:val="auto"/>
                <w:sz w:val="28"/>
                <w:u w:val="none" w:color="auto"/>
              </w:rPr>
              <w:t>与本项目有关的原有污染物情况及主要环境问题</w:t>
            </w:r>
          </w:p>
          <w:p>
            <w:pPr>
              <w:spacing w:line="360" w:lineRule="auto"/>
              <w:ind w:firstLine="600" w:firstLineChars="25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与项目有关的原有污染情况</w:t>
            </w:r>
          </w:p>
          <w:p>
            <w:pPr>
              <w:adjustRightInd w:val="0"/>
              <w:snapToGrid w:val="0"/>
              <w:spacing w:line="360" w:lineRule="auto"/>
              <w:ind w:firstLine="570"/>
              <w:rPr>
                <w:rFonts w:hint="default" w:ascii="Times New Roman" w:hAnsi="Times New Roman" w:cs="Times New Roman"/>
                <w:color w:val="auto"/>
                <w:sz w:val="24"/>
                <w:u w:val="none" w:color="auto"/>
                <w:lang w:eastAsia="zh-CN"/>
              </w:rPr>
            </w:pPr>
            <w:r>
              <w:rPr>
                <w:rFonts w:hint="default" w:ascii="Times New Roman" w:hAnsi="Times New Roman" w:cs="Times New Roman"/>
                <w:color w:val="auto"/>
                <w:sz w:val="24"/>
                <w:u w:val="none" w:color="auto"/>
              </w:rPr>
              <w:t>本项目</w:t>
            </w:r>
            <w:r>
              <w:rPr>
                <w:rFonts w:hint="default" w:ascii="Times New Roman" w:hAnsi="Times New Roman" w:cs="Times New Roman"/>
                <w:color w:val="auto"/>
                <w:sz w:val="24"/>
                <w:u w:val="none" w:color="auto"/>
                <w:lang w:eastAsia="zh-CN"/>
              </w:rPr>
              <w:t>位于</w:t>
            </w:r>
            <w:r>
              <w:rPr>
                <w:rFonts w:hint="eastAsia" w:cs="Times New Roman"/>
                <w:color w:val="auto"/>
                <w:sz w:val="24"/>
                <w:szCs w:val="24"/>
                <w:u w:val="none" w:color="auto"/>
                <w:lang w:eastAsia="zh-CN"/>
              </w:rPr>
              <w:t>湖南省岳阳市湘阴县健铭汽贸城6号栋</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rPr>
              <w:t>属于新建项目，</w:t>
            </w:r>
            <w:r>
              <w:rPr>
                <w:rFonts w:hint="default" w:ascii="Times New Roman" w:hAnsi="Times New Roman" w:cs="Times New Roman"/>
                <w:color w:val="auto"/>
                <w:sz w:val="24"/>
                <w:u w:val="none" w:color="auto"/>
                <w:lang w:eastAsia="zh-CN"/>
              </w:rPr>
              <w:t>无与项目有关的原有污染</w:t>
            </w:r>
            <w:r>
              <w:rPr>
                <w:rFonts w:hint="eastAsia" w:ascii="Times New Roman" w:hAnsi="Times New Roman" w:cs="Times New Roman"/>
                <w:color w:val="auto"/>
                <w:sz w:val="24"/>
                <w:u w:val="none" w:color="auto"/>
                <w:lang w:eastAsia="zh-CN"/>
              </w:rPr>
              <w:t>。</w:t>
            </w:r>
          </w:p>
          <w:p>
            <w:pPr>
              <w:adjustRightInd w:val="0"/>
              <w:snapToGrid w:val="0"/>
              <w:spacing w:line="360" w:lineRule="auto"/>
              <w:ind w:firstLine="570"/>
              <w:rPr>
                <w:rFonts w:hint="default" w:ascii="Times New Roman" w:hAnsi="Times New Roman" w:cs="Times New Roman"/>
                <w:color w:val="auto"/>
                <w:kern w:val="0"/>
                <w:sz w:val="24"/>
                <w:u w:val="none" w:color="auto"/>
              </w:rPr>
            </w:pPr>
            <w:r>
              <w:rPr>
                <w:rFonts w:hint="default" w:ascii="Times New Roman" w:hAnsi="Times New Roman" w:cs="Times New Roman"/>
                <w:color w:val="auto"/>
                <w:kern w:val="0"/>
                <w:sz w:val="24"/>
                <w:u w:val="none" w:color="auto"/>
              </w:rPr>
              <w:t>本项目周边的污染情况主要有：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u w:val="none" w:color="auto"/>
              </w:rPr>
            </w:pPr>
            <w:bookmarkStart w:id="1" w:name="建设项目所在地自然环境社会环境简况"/>
            <w:bookmarkEnd w:id="1"/>
            <w:r>
              <w:rPr>
                <w:rFonts w:hint="eastAsia" w:ascii="Times New Roman" w:hAnsi="Times New Roman" w:cs="Times New Roman"/>
                <w:color w:val="auto"/>
                <w:kern w:val="0"/>
                <w:sz w:val="24"/>
                <w:szCs w:val="24"/>
                <w:u w:val="none" w:color="auto"/>
                <w:lang w:eastAsia="zh-CN"/>
              </w:rPr>
              <w:t>周边主要污染为</w:t>
            </w:r>
            <w:r>
              <w:rPr>
                <w:rFonts w:hint="eastAsia"/>
                <w:bCs/>
                <w:sz w:val="24"/>
                <w:szCs w:val="21"/>
              </w:rPr>
              <w:t>湖南健铭投资有限公司</w:t>
            </w:r>
            <w:r>
              <w:rPr>
                <w:rFonts w:hint="eastAsia"/>
                <w:color w:val="auto"/>
                <w:spacing w:val="4"/>
                <w:sz w:val="24"/>
                <w:u w:val="none" w:color="auto"/>
                <w:lang w:eastAsia="zh-CN"/>
              </w:rPr>
              <w:t>湘阴县健铭总部经济大楼及湘阴县汽贸专业市场项目在运营过程中产生的废气、废水、噪声、固废。该项目由</w:t>
            </w:r>
            <w:r>
              <w:rPr>
                <w:rFonts w:hint="eastAsia"/>
                <w:color w:val="auto"/>
                <w:sz w:val="24"/>
                <w:szCs w:val="24"/>
                <w:u w:val="none" w:color="auto"/>
                <w:lang w:eastAsia="zh-CN"/>
              </w:rPr>
              <w:t>湖南道和环保科技有限公司编制了环评报告表，并于</w:t>
            </w:r>
            <w:r>
              <w:rPr>
                <w:rFonts w:hint="eastAsia"/>
                <w:color w:val="auto"/>
                <w:sz w:val="24"/>
                <w:szCs w:val="24"/>
                <w:u w:val="none" w:color="auto"/>
                <w:lang w:val="en-US" w:eastAsia="zh-CN"/>
              </w:rPr>
              <w:t>2018年1月8日由湘阴县环境保护局进行了审批，文号为：湘阴环评批【2018】1号。</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Times New Roman" w:hAnsi="Times New Roman" w:eastAsia="宋体" w:cs="Times New Roman"/>
                <w:color w:val="auto"/>
                <w:sz w:val="24"/>
                <w:u w:val="none" w:color="auto"/>
                <w:lang w:eastAsia="zh-CN"/>
              </w:rPr>
            </w:pPr>
            <w:r>
              <w:rPr>
                <w:rFonts w:hint="eastAsia" w:cs="Times New Roman"/>
                <w:color w:val="auto"/>
                <w:sz w:val="24"/>
                <w:u w:val="none" w:color="auto"/>
                <w:lang w:eastAsia="zh-CN"/>
              </w:rPr>
              <w:t>废气：</w:t>
            </w:r>
            <w:r>
              <w:rPr>
                <w:rFonts w:hint="default" w:ascii="Times New Roman" w:hAnsi="Times New Roman" w:cs="Times New Roman"/>
                <w:color w:val="auto"/>
                <w:sz w:val="24"/>
                <w:u w:val="none" w:color="auto"/>
              </w:rPr>
              <w:t>营运期废气主要是</w:t>
            </w:r>
            <w:r>
              <w:rPr>
                <w:rFonts w:hint="eastAsia" w:cs="Times New Roman"/>
                <w:color w:val="auto"/>
                <w:sz w:val="24"/>
                <w:u w:val="none" w:color="auto"/>
                <w:lang w:eastAsia="zh-CN"/>
              </w:rPr>
              <w:t>备用柴油发电机废气、汽车尾气、食堂油烟</w:t>
            </w:r>
            <w:r>
              <w:rPr>
                <w:rFonts w:hint="default" w:ascii="Times New Roman" w:hAnsi="Times New Roman" w:cs="Times New Roman"/>
                <w:color w:val="auto"/>
                <w:sz w:val="24"/>
                <w:u w:val="none" w:color="auto"/>
                <w:lang w:eastAsia="zh-CN"/>
              </w:rPr>
              <w:t>。</w:t>
            </w:r>
            <w:r>
              <w:rPr>
                <w:rFonts w:hint="eastAsia" w:cs="Times New Roman"/>
                <w:color w:val="auto"/>
                <w:sz w:val="24"/>
                <w:u w:val="none" w:color="auto"/>
                <w:lang w:eastAsia="zh-CN"/>
              </w:rPr>
              <w:t>其中食堂油烟废气经油烟净化器处理后由高于屋顶排气筒高空排放，柴油发电机废气经专用管道引至屋顶高空排放，柴油发电机为停电情况下使用，但公司为双回路电路，且现在供电稳定，柴油发电机使用频率少，为间歇式使用，对周边影响较小；汽车尾气经专用管道引至屋顶高空排放，汽车停留时间较短，产生废气量少，经管道排放后对周边影响较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auto"/>
                <w:sz w:val="24"/>
                <w:u w:val="none" w:color="auto"/>
              </w:rPr>
            </w:pPr>
            <w:r>
              <w:rPr>
                <w:rFonts w:hint="eastAsia" w:cs="Times New Roman"/>
                <w:color w:val="auto"/>
                <w:sz w:val="24"/>
                <w:u w:val="none" w:color="auto"/>
                <w:lang w:eastAsia="zh-CN"/>
              </w:rPr>
              <w:t>废水：</w:t>
            </w:r>
            <w:r>
              <w:rPr>
                <w:rFonts w:hint="default" w:ascii="Times New Roman" w:hAnsi="Times New Roman" w:cs="Times New Roman"/>
                <w:color w:val="auto"/>
                <w:sz w:val="24"/>
                <w:u w:val="none" w:color="auto"/>
              </w:rPr>
              <w:t>原项目营运期无</w:t>
            </w:r>
            <w:r>
              <w:rPr>
                <w:rFonts w:hint="eastAsia" w:cs="Times New Roman"/>
                <w:color w:val="auto"/>
                <w:sz w:val="24"/>
                <w:u w:val="none" w:color="auto"/>
                <w:lang w:eastAsia="zh-CN"/>
              </w:rPr>
              <w:t>生产</w:t>
            </w:r>
            <w:r>
              <w:rPr>
                <w:rFonts w:hint="default" w:ascii="Times New Roman" w:hAnsi="Times New Roman" w:cs="Times New Roman"/>
                <w:color w:val="auto"/>
                <w:sz w:val="24"/>
                <w:u w:val="none" w:color="auto"/>
              </w:rPr>
              <w:t>废水产生</w:t>
            </w:r>
            <w:r>
              <w:rPr>
                <w:rFonts w:hint="default" w:ascii="Times New Roman" w:hAnsi="Times New Roman" w:cs="Times New Roman"/>
                <w:color w:val="auto"/>
                <w:sz w:val="24"/>
                <w:u w:val="none" w:color="auto"/>
                <w:lang w:eastAsia="zh-CN"/>
              </w:rPr>
              <w:t>；生活污水经</w:t>
            </w:r>
            <w:r>
              <w:rPr>
                <w:rFonts w:hint="eastAsia" w:ascii="Times New Roman" w:hAnsi="Times New Roman" w:cs="Times New Roman"/>
                <w:color w:val="auto"/>
                <w:sz w:val="24"/>
                <w:u w:val="none" w:color="auto"/>
                <w:lang w:eastAsia="zh-CN"/>
              </w:rPr>
              <w:t>化粪池</w:t>
            </w:r>
            <w:r>
              <w:rPr>
                <w:rFonts w:hint="default" w:ascii="Times New Roman" w:hAnsi="Times New Roman" w:cs="Times New Roman"/>
                <w:color w:val="auto"/>
                <w:sz w:val="24"/>
                <w:u w:val="none" w:color="auto"/>
                <w:lang w:eastAsia="zh-CN"/>
              </w:rPr>
              <w:t>处理</w:t>
            </w:r>
            <w:r>
              <w:rPr>
                <w:rFonts w:hint="eastAsia" w:cs="Times New Roman"/>
                <w:color w:val="auto"/>
                <w:sz w:val="24"/>
                <w:u w:val="none" w:color="auto"/>
                <w:lang w:eastAsia="zh-CN"/>
              </w:rPr>
              <w:t>后排入园区污水管网，进入湘阴县第二污水处理厂，需达到《污水综合排放标准》（</w:t>
            </w:r>
            <w:r>
              <w:rPr>
                <w:rFonts w:hint="eastAsia" w:cs="Times New Roman"/>
                <w:color w:val="auto"/>
                <w:sz w:val="24"/>
                <w:u w:val="none" w:color="auto"/>
                <w:lang w:val="en-US" w:eastAsia="zh-CN"/>
              </w:rPr>
              <w:t>GB8978-1996</w:t>
            </w:r>
            <w:r>
              <w:rPr>
                <w:rFonts w:hint="eastAsia" w:cs="Times New Roman"/>
                <w:color w:val="auto"/>
                <w:sz w:val="24"/>
                <w:u w:val="none" w:color="auto"/>
                <w:lang w:eastAsia="zh-CN"/>
              </w:rPr>
              <w:t>）中三级排放标准</w:t>
            </w:r>
            <w:r>
              <w:rPr>
                <w:rFonts w:hint="default" w:ascii="Times New Roman" w:hAnsi="Times New Roman" w:cs="Times New Roman"/>
                <w:color w:val="auto"/>
                <w:sz w:val="24"/>
                <w:u w:val="none" w:color="auto"/>
              </w:rPr>
              <w:t>。</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auto"/>
                <w:spacing w:val="10"/>
                <w:kern w:val="24"/>
                <w:sz w:val="24"/>
                <w:u w:val="none" w:color="auto"/>
              </w:rPr>
            </w:pPr>
            <w:r>
              <w:rPr>
                <w:rFonts w:hint="default" w:ascii="Times New Roman" w:hAnsi="Times New Roman" w:cs="Times New Roman"/>
                <w:color w:val="auto"/>
                <w:sz w:val="24"/>
                <w:u w:val="none" w:color="auto"/>
              </w:rPr>
              <w:t>噪声</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采取防震、消声、隔音措施，同时加强设备的维护，确保设备处于良好的运转状态，杜绝因设备不正常运行产生的高噪声现象。厂内各噪声源与厂界设置隔离带，在隔离带种树木花草进行场区绿化，</w:t>
            </w:r>
            <w:r>
              <w:rPr>
                <w:rFonts w:hint="eastAsia" w:cs="Times New Roman"/>
                <w:color w:val="auto"/>
                <w:sz w:val="24"/>
                <w:u w:val="none" w:color="auto"/>
                <w:lang w:eastAsia="zh-CN"/>
              </w:rPr>
              <w:t>对周边影响较小</w:t>
            </w:r>
            <w:r>
              <w:rPr>
                <w:rFonts w:hint="default" w:ascii="Times New Roman" w:hAnsi="Times New Roman" w:cs="Times New Roman"/>
                <w:color w:val="auto"/>
                <w:spacing w:val="10"/>
                <w:kern w:val="24"/>
                <w:sz w:val="24"/>
                <w:u w:val="none" w:color="auto"/>
              </w:rPr>
              <w:t>。</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cs="Times New Roman"/>
                <w:color w:val="auto"/>
                <w:sz w:val="24"/>
                <w:u w:val="none" w:color="auto"/>
                <w:lang w:eastAsia="zh-CN"/>
              </w:rPr>
            </w:pPr>
            <w:r>
              <w:rPr>
                <w:rFonts w:hint="default" w:ascii="Times New Roman" w:hAnsi="Times New Roman" w:cs="Times New Roman"/>
                <w:color w:val="auto"/>
                <w:sz w:val="24"/>
                <w:u w:val="none" w:color="auto"/>
              </w:rPr>
              <w:t>固废</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营运期产生固废主要是职工生活垃圾、</w:t>
            </w:r>
            <w:r>
              <w:rPr>
                <w:rFonts w:hint="eastAsia" w:cs="Times New Roman"/>
                <w:color w:val="auto"/>
                <w:sz w:val="24"/>
                <w:u w:val="none" w:color="auto"/>
                <w:lang w:eastAsia="zh-CN"/>
              </w:rPr>
              <w:t>餐厨垃圾</w:t>
            </w:r>
            <w:r>
              <w:rPr>
                <w:rFonts w:hint="default" w:ascii="Times New Roman" w:hAnsi="Times New Roman" w:cs="Times New Roman"/>
                <w:color w:val="auto"/>
                <w:sz w:val="24"/>
                <w:u w:val="none" w:color="auto"/>
              </w:rPr>
              <w:t>。生活垃圾</w:t>
            </w:r>
            <w:r>
              <w:rPr>
                <w:rFonts w:hint="eastAsia" w:cs="Times New Roman"/>
                <w:color w:val="auto"/>
                <w:sz w:val="24"/>
                <w:u w:val="none" w:color="auto"/>
                <w:lang w:eastAsia="zh-CN"/>
              </w:rPr>
              <w:t>、餐厨垃圾收集后均</w:t>
            </w:r>
            <w:r>
              <w:rPr>
                <w:rFonts w:hint="default" w:ascii="Times New Roman" w:hAnsi="Times New Roman" w:cs="Times New Roman"/>
                <w:color w:val="auto"/>
                <w:sz w:val="24"/>
                <w:u w:val="none" w:color="auto"/>
              </w:rPr>
              <w:t>由环卫部门统一收集，送至生活垃圾填埋场</w:t>
            </w:r>
            <w:r>
              <w:rPr>
                <w:rFonts w:hint="eastAsia" w:cs="Times New Roman"/>
                <w:color w:val="auto"/>
                <w:sz w:val="24"/>
                <w:u w:val="none" w:color="auto"/>
                <w:lang w:eastAsia="zh-CN"/>
              </w:rPr>
              <w:t>。</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cs="Times New Roman"/>
                <w:color w:val="auto"/>
                <w:sz w:val="24"/>
                <w:u w:val="none" w:color="auto"/>
                <w:lang w:eastAsia="zh-CN"/>
              </w:rPr>
            </w:pPr>
            <w:r>
              <w:rPr>
                <w:rFonts w:hint="eastAsia" w:cs="Times New Roman"/>
                <w:color w:val="auto"/>
                <w:sz w:val="24"/>
                <w:u w:val="none" w:color="auto"/>
                <w:lang w:eastAsia="zh-CN"/>
              </w:rPr>
              <w:t>与健铭汽贸城环评批复中“不涉及汽车维修、喷漆、洗车等项目”的分析：</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auto"/>
                <w:sz w:val="24"/>
                <w:u w:val="none" w:color="auto"/>
              </w:rPr>
            </w:pPr>
            <w:r>
              <w:rPr>
                <w:rFonts w:hint="eastAsia" w:cs="Times New Roman"/>
                <w:color w:val="auto"/>
                <w:sz w:val="24"/>
                <w:u w:val="none" w:color="auto"/>
                <w:lang w:eastAsia="zh-CN"/>
              </w:rPr>
              <w:t>本项目是租赁健铭汽贸城</w:t>
            </w:r>
            <w:r>
              <w:rPr>
                <w:rFonts w:hint="eastAsia" w:cs="Times New Roman"/>
                <w:color w:val="auto"/>
                <w:sz w:val="24"/>
                <w:u w:val="none" w:color="auto"/>
                <w:lang w:val="en-US" w:eastAsia="zh-CN"/>
              </w:rPr>
              <w:t>6号栋厂房建设生产，原</w:t>
            </w:r>
            <w:r>
              <w:rPr>
                <w:rFonts w:hint="eastAsia"/>
                <w:bCs/>
                <w:sz w:val="24"/>
                <w:szCs w:val="21"/>
              </w:rPr>
              <w:t>湖南健铭投资有限公司</w:t>
            </w:r>
            <w:r>
              <w:rPr>
                <w:rFonts w:hint="eastAsia"/>
                <w:color w:val="auto"/>
                <w:spacing w:val="4"/>
                <w:sz w:val="24"/>
                <w:u w:val="none" w:color="auto"/>
                <w:lang w:eastAsia="zh-CN"/>
              </w:rPr>
              <w:t>湘阴县健铭总部经济大楼及湘阴县汽贸专业市场项目</w:t>
            </w:r>
            <w:r>
              <w:rPr>
                <w:rFonts w:hint="eastAsia" w:cs="Times New Roman"/>
                <w:color w:val="auto"/>
                <w:sz w:val="24"/>
                <w:u w:val="none" w:color="auto"/>
                <w:lang w:eastAsia="zh-CN"/>
              </w:rPr>
              <w:t>环评批复</w:t>
            </w:r>
            <w:r>
              <w:rPr>
                <w:rFonts w:hint="eastAsia"/>
                <w:color w:val="auto"/>
                <w:spacing w:val="4"/>
                <w:sz w:val="24"/>
                <w:u w:val="none" w:color="auto"/>
                <w:lang w:eastAsia="zh-CN"/>
              </w:rPr>
              <w:t>中存在限制条件</w:t>
            </w:r>
            <w:r>
              <w:rPr>
                <w:rFonts w:hint="eastAsia"/>
                <w:color w:val="auto"/>
                <w:spacing w:val="4"/>
                <w:sz w:val="24"/>
                <w:u w:val="none" w:color="auto"/>
                <w:lang w:val="en-US" w:eastAsia="zh-CN"/>
              </w:rPr>
              <w:t>：</w:t>
            </w:r>
            <w:r>
              <w:rPr>
                <w:rFonts w:hint="eastAsia" w:cs="Times New Roman"/>
                <w:color w:val="auto"/>
                <w:sz w:val="24"/>
                <w:u w:val="none" w:color="auto"/>
                <w:lang w:eastAsia="zh-CN"/>
              </w:rPr>
              <w:t>不涉及汽车维修、喷漆、洗车等项目，由于本项目和原健铭汽贸城环评项目分别为独立的个体，而原项目环评批复中的限制条件只针对原项目（</w:t>
            </w:r>
            <w:r>
              <w:rPr>
                <w:rFonts w:hint="eastAsia"/>
                <w:color w:val="auto"/>
                <w:spacing w:val="4"/>
                <w:sz w:val="24"/>
                <w:u w:val="none" w:color="auto"/>
                <w:lang w:eastAsia="zh-CN"/>
              </w:rPr>
              <w:t>湘阴县健铭总部经济大楼及湘阴县汽贸专业市场项目</w:t>
            </w:r>
            <w:r>
              <w:rPr>
                <w:rFonts w:hint="eastAsia" w:cs="Times New Roman"/>
                <w:color w:val="auto"/>
                <w:sz w:val="24"/>
                <w:u w:val="none" w:color="auto"/>
                <w:lang w:eastAsia="zh-CN"/>
              </w:rPr>
              <w:t>），与本项目无关，本项目只是租赁健铭汽贸城厂房，其余环保手续，本项目均单独进行办理，故本项目建设不违背健铭汽贸城环评批复中的限制条件</w:t>
            </w:r>
            <w:r>
              <w:rPr>
                <w:rFonts w:hint="default" w:ascii="Times New Roman" w:hAnsi="Times New Roman" w:cs="Times New Roman"/>
                <w:color w:val="auto"/>
                <w:sz w:val="24"/>
                <w:u w:val="none" w:color="auto"/>
              </w:rPr>
              <w:t>。</w:t>
            </w:r>
          </w:p>
          <w:p>
            <w:pPr>
              <w:numPr>
                <w:ilvl w:val="0"/>
                <w:numId w:val="0"/>
              </w:numPr>
              <w:rPr>
                <w:rFonts w:hint="eastAsia" w:ascii="Times New Roman" w:hAnsi="Times New Roman" w:eastAsia="宋体" w:cs="Times New Roman"/>
                <w:color w:val="auto"/>
                <w:u w:val="none" w:color="auto"/>
                <w:lang w:val="en-US" w:eastAsia="zh-CN"/>
              </w:rPr>
            </w:pP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2" w:name="_Toc10693"/>
      <w:r>
        <w:rPr>
          <w:rFonts w:hint="eastAsia" w:eastAsia="黑体"/>
          <w:color w:val="auto"/>
          <w:sz w:val="32"/>
          <w:u w:val="none" w:color="auto"/>
        </w:rPr>
        <w:t>二、</w:t>
      </w:r>
      <w:r>
        <w:rPr>
          <w:rFonts w:eastAsia="黑体"/>
          <w:color w:val="auto"/>
          <w:sz w:val="32"/>
          <w:u w:val="none" w:color="auto"/>
        </w:rPr>
        <w:t>建设项目所在地自然环境社会环境简况</w:t>
      </w:r>
      <w:bookmarkEnd w:id="2"/>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湖南省岳阳市湘阴县健铭汽贸城6号栋</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按《湖南省主要水系地表水环境功能区划》（DB43/023—2005），从湘江长沙段下游至湘阴的水环境功能区划为：①沩水河北口端至湘阴樟树港的22.5km为渔业用水区，执行Ⅲ类水质标准。②樟树港至浩河口的7.4km为渔业用水区，执行Ⅲ类水质标准。③浩河口至洋沙湖上游1000m（东支）5.2km为二级水源保护区，执行Ⅲ类水质标准。④洋沙湖上游1000m至下游200m（东支）1.2km为湘阴县一级水源保护区，执行Ⅱ类水质标准。⑤洋沙湖下游200m至磊石（东支）62.7km为渔业用水区，执行Ⅲ类水质标准。</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39"/>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《地表水环境质量标准》</w:t>
                  </w:r>
                </w:p>
                <w:p>
                  <w:pPr>
                    <w:adjustRightInd w:val="0"/>
                    <w:snapToGrid w:val="0"/>
                    <w:spacing w:line="360" w:lineRule="auto"/>
                    <w:jc w:val="center"/>
                    <w:rPr>
                      <w:color w:val="auto"/>
                      <w:szCs w:val="21"/>
                      <w:u w:val="none" w:color="auto"/>
                    </w:rPr>
                  </w:pPr>
                  <w:r>
                    <w:rPr>
                      <w:color w:val="auto"/>
                      <w:szCs w:val="21"/>
                      <w:u w:val="none" w:color="auto"/>
                    </w:rPr>
                    <w:t>（G</w:t>
                  </w:r>
                  <w:r>
                    <w:rPr>
                      <w:rFonts w:hint="eastAsia"/>
                      <w:color w:val="auto"/>
                      <w:szCs w:val="21"/>
                      <w:u w:val="none" w:color="auto"/>
                      <w:lang w:val="en-US" w:eastAsia="zh-CN"/>
                    </w:rPr>
                    <w:t>B</w:t>
                  </w:r>
                  <w:r>
                    <w:rPr>
                      <w:color w:val="auto"/>
                      <w:szCs w:val="21"/>
                      <w:u w:val="none" w:color="auto"/>
                    </w:rPr>
                    <w:t>3838-2002）Ⅲ类标准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《声环境质量标准》</w:t>
                  </w:r>
                </w:p>
                <w:p>
                  <w:pPr>
                    <w:adjustRightInd w:val="0"/>
                    <w:snapToGrid w:val="0"/>
                    <w:spacing w:line="360" w:lineRule="auto"/>
                    <w:jc w:val="center"/>
                    <w:rPr>
                      <w:color w:val="auto"/>
                      <w:szCs w:val="21"/>
                      <w:u w:val="none" w:color="auto"/>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类环境噪声限值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是（湘阴县第二污水处理厂）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3" w:name="_Toc24291"/>
      <w:r>
        <w:rPr>
          <w:rFonts w:hint="eastAsia" w:eastAsia="黑体"/>
          <w:color w:val="auto"/>
          <w:sz w:val="32"/>
          <w:u w:val="none" w:color="auto"/>
        </w:rPr>
        <w:t>三、</w:t>
      </w:r>
      <w:r>
        <w:rPr>
          <w:rFonts w:eastAsia="黑体"/>
          <w:color w:val="auto"/>
          <w:sz w:val="32"/>
          <w:u w:val="none" w:color="auto"/>
        </w:rPr>
        <w:t>环境质量状况</w:t>
      </w:r>
      <w:bookmarkEnd w:id="3"/>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建设项目所在地区域环境质量现状及主要环境问题(环境空气、地面水、声环境、生态环境等)：</w:t>
            </w:r>
          </w:p>
          <w:p>
            <w:pPr>
              <w:spacing w:line="360" w:lineRule="auto"/>
              <w:ind w:firstLine="231" w:firstLineChars="100"/>
              <w:rPr>
                <w:rFonts w:hint="default"/>
                <w:color w:val="auto"/>
                <w:u w:val="none" w:color="auto"/>
              </w:rPr>
            </w:pPr>
            <w:r>
              <w:rPr>
                <w:rFonts w:hint="default" w:ascii="Times New Roman" w:hAnsi="Times New Roman" w:cs="Times New Roman"/>
                <w:b/>
                <w:bCs/>
                <w:color w:val="auto"/>
                <w:sz w:val="24"/>
                <w:szCs w:val="24"/>
                <w:u w:val="none" w:color="auto"/>
              </w:rPr>
              <w:t>3.1环境空气质量现状</w:t>
            </w:r>
          </w:p>
          <w:p>
            <w:pPr>
              <w:pStyle w:val="179"/>
              <w:spacing w:before="124" w:line="360" w:lineRule="auto"/>
              <w:ind w:right="77" w:firstLine="462" w:firstLineChars="200"/>
              <w:jc w:val="left"/>
              <w:rPr>
                <w:rFonts w:hint="eastAsia" w:cs="Times New Roman"/>
                <w:color w:val="auto"/>
                <w:kern w:val="0"/>
                <w:sz w:val="24"/>
                <w:szCs w:val="24"/>
                <w:u w:val="none" w:color="auto"/>
                <w:lang w:val="en-US" w:eastAsia="zh-CN" w:bidi="ar-SA"/>
              </w:rPr>
            </w:pPr>
            <w:bookmarkStart w:id="4" w:name="OLE_LINK3"/>
            <w:r>
              <w:rPr>
                <w:rFonts w:hint="default" w:ascii="Times New Roman" w:hAnsi="Times New Roman" w:cs="Times New Roman"/>
                <w:color w:val="auto"/>
                <w:sz w:val="24"/>
                <w:szCs w:val="24"/>
                <w:u w:val="none" w:color="auto"/>
              </w:rPr>
              <w:t>项目所在区域执行《环境空气质量标准》（GB3095-2012）的二级标准。</w:t>
            </w:r>
            <w:r>
              <w:rPr>
                <w:rFonts w:hint="default" w:ascii="Times New Roman" w:hAnsi="Times New Roman" w:eastAsia="宋体" w:cs="Times New Roman"/>
                <w:color w:val="auto"/>
                <w:kern w:val="0"/>
                <w:sz w:val="24"/>
                <w:szCs w:val="24"/>
                <w:u w:val="none" w:color="auto"/>
                <w:lang w:val="en-US" w:eastAsia="en-US" w:bidi="ar-SA"/>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eastAsia="宋体" w:cs="Times New Roman"/>
                <w:color w:val="auto"/>
                <w:kern w:val="0"/>
                <w:sz w:val="24"/>
                <w:szCs w:val="24"/>
                <w:u w:val="none" w:color="auto"/>
                <w:lang w:val="en-US" w:eastAsia="zh-CN" w:bidi="ar-SA"/>
              </w:rPr>
              <w:t>湘阴县环保</w:t>
            </w:r>
            <w:r>
              <w:rPr>
                <w:rFonts w:hint="default" w:ascii="Times New Roman" w:hAnsi="Times New Roman" w:eastAsia="宋体" w:cs="Times New Roman"/>
                <w:color w:val="auto"/>
                <w:kern w:val="0"/>
                <w:sz w:val="24"/>
                <w:szCs w:val="24"/>
                <w:u w:val="none" w:color="auto"/>
                <w:lang w:val="en-US" w:eastAsia="en-US" w:bidi="ar-SA"/>
              </w:rPr>
              <w:t>局发布的</w:t>
            </w:r>
            <w:r>
              <w:rPr>
                <w:rFonts w:hint="eastAsia" w:ascii="Times New Roman" w:hAnsi="Times New Roman" w:eastAsia="宋体" w:cs="Times New Roman"/>
                <w:color w:val="auto"/>
                <w:kern w:val="0"/>
                <w:sz w:val="24"/>
                <w:szCs w:val="24"/>
                <w:u w:val="none" w:color="auto"/>
                <w:lang w:val="en-US" w:eastAsia="zh-CN" w:bidi="ar-SA"/>
              </w:rPr>
              <w:t>湘阴县</w:t>
            </w:r>
            <w:r>
              <w:rPr>
                <w:rFonts w:hint="default" w:ascii="Times New Roman" w:hAnsi="Times New Roman" w:eastAsia="宋体" w:cs="Times New Roman"/>
                <w:color w:val="auto"/>
                <w:kern w:val="0"/>
                <w:sz w:val="24"/>
                <w:szCs w:val="24"/>
                <w:u w:val="none" w:color="auto"/>
                <w:lang w:val="en-US" w:eastAsia="en-US" w:bidi="ar-SA"/>
              </w:rPr>
              <w:t>环境空气质量情况进行评价，</w:t>
            </w:r>
            <w:r>
              <w:rPr>
                <w:rFonts w:hint="eastAsia" w:cs="Times New Roman"/>
                <w:color w:val="auto"/>
                <w:kern w:val="0"/>
                <w:sz w:val="24"/>
                <w:szCs w:val="24"/>
                <w:u w:val="none" w:color="auto"/>
                <w:lang w:val="en-US" w:eastAsia="zh-CN" w:bidi="ar-SA"/>
              </w:rPr>
              <w:t xml:space="preserve">     </w:t>
            </w:r>
          </w:p>
          <w:p>
            <w:pPr>
              <w:pStyle w:val="172"/>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根据</w:t>
            </w:r>
            <w:r>
              <w:rPr>
                <w:rFonts w:hint="eastAsia"/>
                <w:color w:val="auto"/>
                <w:sz w:val="24"/>
                <w:szCs w:val="24"/>
                <w:u w:val="none" w:color="auto"/>
                <w:lang w:val="en-US" w:eastAsia="zh-CN"/>
              </w:rPr>
              <w:t>2018年湘阴县环境空气质量公告中湘阴县环境空气质量数据（如下表所示），湘阴县</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lang w:eastAsia="zh-CN"/>
              </w:rPr>
              <w:t>、</w:t>
            </w:r>
            <w:r>
              <w:rPr>
                <w:rFonts w:hint="default"/>
                <w:color w:val="auto"/>
                <w:sz w:val="24"/>
                <w:szCs w:val="24"/>
                <w:u w:val="none" w:color="auto"/>
              </w:rPr>
              <w:t>SO</w:t>
            </w:r>
            <w:r>
              <w:rPr>
                <w:rFonts w:hint="default"/>
                <w:color w:val="auto"/>
                <w:sz w:val="24"/>
                <w:szCs w:val="24"/>
                <w:u w:val="none" w:color="auto"/>
                <w:vertAlign w:val="subscript"/>
              </w:rPr>
              <w:t>2</w:t>
            </w:r>
            <w:r>
              <w:rPr>
                <w:rFonts w:hint="eastAsia"/>
                <w:color w:val="auto"/>
                <w:sz w:val="24"/>
                <w:szCs w:val="24"/>
                <w:u w:val="none" w:color="auto"/>
                <w:lang w:eastAsia="zh-CN"/>
              </w:rPr>
              <w:t>、</w:t>
            </w:r>
            <w:r>
              <w:rPr>
                <w:rFonts w:hint="default"/>
                <w:color w:val="auto"/>
                <w:sz w:val="24"/>
                <w:szCs w:val="24"/>
                <w:u w:val="none" w:color="auto"/>
              </w:rPr>
              <w:t>NO</w:t>
            </w:r>
            <w:r>
              <w:rPr>
                <w:rFonts w:hint="default"/>
                <w:color w:val="auto"/>
                <w:sz w:val="24"/>
                <w:szCs w:val="24"/>
                <w:u w:val="none" w:color="auto"/>
                <w:vertAlign w:val="subscript"/>
              </w:rPr>
              <w:t>2</w:t>
            </w:r>
            <w:r>
              <w:rPr>
                <w:rFonts w:hint="eastAsia"/>
                <w:color w:val="auto"/>
                <w:sz w:val="24"/>
                <w:szCs w:val="24"/>
                <w:u w:val="none" w:color="auto"/>
                <w:lang w:eastAsia="zh-CN"/>
              </w:rPr>
              <w:t>年平均质量浓度和</w:t>
            </w:r>
            <w:r>
              <w:rPr>
                <w:rFonts w:hint="eastAsia"/>
                <w:color w:val="auto"/>
                <w:sz w:val="24"/>
                <w:szCs w:val="24"/>
                <w:u w:val="none" w:color="auto"/>
                <w:lang w:val="en-US" w:eastAsia="zh-CN"/>
              </w:rPr>
              <w:t>C</w:t>
            </w:r>
            <w:r>
              <w:rPr>
                <w:rFonts w:hint="default"/>
                <w:color w:val="auto"/>
                <w:sz w:val="24"/>
                <w:szCs w:val="24"/>
                <w:u w:val="none" w:color="auto"/>
              </w:rPr>
              <w:t>O</w:t>
            </w:r>
            <w:r>
              <w:rPr>
                <w:rFonts w:hint="eastAsia"/>
                <w:color w:val="auto"/>
                <w:sz w:val="24"/>
                <w:szCs w:val="24"/>
                <w:u w:val="none" w:color="auto"/>
                <w:lang w:val="en-US" w:eastAsia="zh-CN"/>
              </w:rPr>
              <w:t>95百分位数</w:t>
            </w:r>
            <w:r>
              <w:rPr>
                <w:rFonts w:hint="eastAsia"/>
                <w:color w:val="auto"/>
                <w:sz w:val="24"/>
                <w:szCs w:val="24"/>
                <w:u w:val="none" w:color="auto"/>
                <w:lang w:eastAsia="zh-CN"/>
              </w:rPr>
              <w:t>日平均质量浓度、</w:t>
            </w:r>
            <w:r>
              <w:rPr>
                <w:rFonts w:hint="default"/>
                <w:color w:val="auto"/>
                <w:sz w:val="24"/>
                <w:szCs w:val="24"/>
                <w:u w:val="none" w:color="auto"/>
              </w:rPr>
              <w:t>O</w:t>
            </w:r>
            <w:r>
              <w:rPr>
                <w:rFonts w:hint="eastAsia"/>
                <w:color w:val="auto"/>
                <w:sz w:val="24"/>
                <w:szCs w:val="24"/>
                <w:u w:val="none" w:color="auto"/>
                <w:vertAlign w:val="subscript"/>
                <w:lang w:val="en-US" w:eastAsia="zh-CN"/>
              </w:rPr>
              <w:t>3</w:t>
            </w:r>
            <w:r>
              <w:rPr>
                <w:rFonts w:hint="eastAsia"/>
                <w:color w:val="auto"/>
                <w:sz w:val="24"/>
                <w:szCs w:val="24"/>
                <w:u w:val="none" w:color="auto"/>
                <w:lang w:val="en-US" w:eastAsia="zh-CN"/>
              </w:rPr>
              <w:t>90百分位数</w:t>
            </w:r>
            <w:r>
              <w:rPr>
                <w:rFonts w:hint="eastAsia"/>
                <w:color w:val="auto"/>
                <w:sz w:val="24"/>
                <w:szCs w:val="24"/>
                <w:u w:val="none" w:color="auto"/>
                <w:lang w:eastAsia="zh-CN"/>
              </w:rPr>
              <w:t>最大</w:t>
            </w:r>
            <w:r>
              <w:rPr>
                <w:rFonts w:hint="eastAsia"/>
                <w:color w:val="auto"/>
                <w:sz w:val="24"/>
                <w:szCs w:val="24"/>
                <w:u w:val="none" w:color="auto"/>
                <w:lang w:val="en-US" w:eastAsia="zh-CN"/>
              </w:rPr>
              <w:t>8小时平均质量浓度</w:t>
            </w:r>
            <w:r>
              <w:rPr>
                <w:rFonts w:hint="eastAsia"/>
                <w:color w:val="auto"/>
                <w:sz w:val="24"/>
                <w:szCs w:val="24"/>
                <w:u w:val="none" w:color="auto"/>
                <w:lang w:eastAsia="zh-CN"/>
              </w:rPr>
              <w:t>可达到</w:t>
            </w:r>
            <w:r>
              <w:rPr>
                <w:color w:val="auto"/>
                <w:sz w:val="24"/>
                <w:szCs w:val="24"/>
                <w:u w:val="none" w:color="auto"/>
              </w:rPr>
              <w:t>《环境空气质量标准》（GB3095-2012）中二级标准。</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eastAsia="zh-CN"/>
              </w:rPr>
              <w:t>年平均质量浓度尚未达到</w:t>
            </w:r>
            <w:r>
              <w:rPr>
                <w:color w:val="auto"/>
                <w:sz w:val="24"/>
                <w:szCs w:val="24"/>
                <w:u w:val="none" w:color="auto"/>
              </w:rPr>
              <w:t>《环境空气质量标准》（GB3095-2012）中二级标准。</w:t>
            </w:r>
          </w:p>
          <w:p>
            <w:pPr>
              <w:pStyle w:val="186"/>
              <w:rPr>
                <w:rFonts w:hint="eastAsia"/>
                <w:color w:val="auto"/>
                <w:u w:val="none" w:color="auto"/>
                <w:lang w:val="en-US" w:eastAsia="zh-CN"/>
              </w:rPr>
            </w:pPr>
            <w:r>
              <w:rPr>
                <w:rFonts w:hint="default"/>
                <w:color w:val="auto"/>
                <w:u w:val="none" w:color="auto"/>
              </w:rPr>
              <w:t>表</w:t>
            </w:r>
            <w:r>
              <w:rPr>
                <w:rFonts w:hint="eastAsia"/>
                <w:color w:val="auto"/>
                <w:u w:val="none" w:color="auto"/>
                <w:lang w:val="en-US" w:eastAsia="zh-CN"/>
              </w:rPr>
              <w:t>3-1</w:t>
            </w:r>
            <w:r>
              <w:rPr>
                <w:rFonts w:hint="default"/>
                <w:color w:val="auto"/>
                <w:u w:val="none" w:color="auto"/>
              </w:rPr>
              <w:t xml:space="preserve">  </w:t>
            </w:r>
            <w:r>
              <w:rPr>
                <w:rFonts w:hint="eastAsia"/>
                <w:color w:val="auto"/>
                <w:u w:val="none" w:color="auto"/>
                <w:lang w:val="en-US" w:eastAsia="zh-CN"/>
              </w:rPr>
              <w:t>2018年</w:t>
            </w:r>
            <w:r>
              <w:rPr>
                <w:rFonts w:hint="eastAsia"/>
                <w:color w:val="auto"/>
                <w:u w:val="none" w:color="auto"/>
                <w:lang w:eastAsia="zh-CN"/>
              </w:rPr>
              <w:t>区域空气质量现状评价</w:t>
            </w:r>
            <w:r>
              <w:rPr>
                <w:rFonts w:hint="default"/>
                <w:color w:val="auto"/>
                <w:u w:val="none" w:color="auto"/>
                <w:lang w:val="en-US" w:eastAsia="zh-CN"/>
              </w:rPr>
              <w:t>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7"/>
              <w:gridCol w:w="1405"/>
              <w:gridCol w:w="1293"/>
              <w:gridCol w:w="1209"/>
              <w:gridCol w:w="12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所在</w:t>
                  </w:r>
                </w:p>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区域</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监测</w:t>
                  </w:r>
                </w:p>
                <w:p>
                  <w:pPr>
                    <w:pStyle w:val="184"/>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55.54</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40.27</w:t>
                  </w:r>
                </w:p>
              </w:tc>
              <w:tc>
                <w:tcPr>
                  <w:tcW w:w="1294"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0.14</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0.93</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89.18</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2"/>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根据</w:t>
            </w:r>
            <w:r>
              <w:rPr>
                <w:rFonts w:hint="eastAsia"/>
                <w:color w:val="auto"/>
                <w:sz w:val="24"/>
                <w:szCs w:val="24"/>
                <w:u w:val="none" w:color="auto"/>
                <w:lang w:val="en-US" w:eastAsia="zh-CN"/>
              </w:rPr>
              <w:t>2019年湘阴县环境空气质量公告中湘阴县环境空气质量数据（如下表所示），湘阴县</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lang w:eastAsia="zh-CN"/>
              </w:rPr>
              <w:t>、</w:t>
            </w:r>
            <w:r>
              <w:rPr>
                <w:rFonts w:hint="default"/>
                <w:color w:val="auto"/>
                <w:sz w:val="24"/>
                <w:szCs w:val="24"/>
                <w:u w:val="none" w:color="auto"/>
              </w:rPr>
              <w:t>SO</w:t>
            </w:r>
            <w:r>
              <w:rPr>
                <w:rFonts w:hint="default"/>
                <w:color w:val="auto"/>
                <w:sz w:val="24"/>
                <w:szCs w:val="24"/>
                <w:u w:val="none" w:color="auto"/>
                <w:vertAlign w:val="subscript"/>
              </w:rPr>
              <w:t>2</w:t>
            </w:r>
            <w:r>
              <w:rPr>
                <w:rFonts w:hint="eastAsia"/>
                <w:color w:val="auto"/>
                <w:sz w:val="24"/>
                <w:szCs w:val="24"/>
                <w:u w:val="none" w:color="auto"/>
                <w:lang w:eastAsia="zh-CN"/>
              </w:rPr>
              <w:t>、</w:t>
            </w:r>
            <w:r>
              <w:rPr>
                <w:rFonts w:hint="default"/>
                <w:color w:val="auto"/>
                <w:sz w:val="24"/>
                <w:szCs w:val="24"/>
                <w:u w:val="none" w:color="auto"/>
              </w:rPr>
              <w:t>NO</w:t>
            </w:r>
            <w:r>
              <w:rPr>
                <w:rFonts w:hint="default"/>
                <w:color w:val="auto"/>
                <w:sz w:val="24"/>
                <w:szCs w:val="24"/>
                <w:u w:val="none" w:color="auto"/>
                <w:vertAlign w:val="subscript"/>
              </w:rPr>
              <w:t>2</w:t>
            </w:r>
            <w:r>
              <w:rPr>
                <w:rFonts w:hint="eastAsia"/>
                <w:color w:val="auto"/>
                <w:sz w:val="24"/>
                <w:szCs w:val="24"/>
                <w:u w:val="none" w:color="auto"/>
                <w:lang w:eastAsia="zh-CN"/>
              </w:rPr>
              <w:t>年平均质量浓度和</w:t>
            </w:r>
            <w:r>
              <w:rPr>
                <w:rFonts w:hint="eastAsia"/>
                <w:color w:val="auto"/>
                <w:sz w:val="24"/>
                <w:szCs w:val="24"/>
                <w:u w:val="none" w:color="auto"/>
                <w:lang w:val="en-US" w:eastAsia="zh-CN"/>
              </w:rPr>
              <w:t>C</w:t>
            </w:r>
            <w:r>
              <w:rPr>
                <w:rFonts w:hint="default"/>
                <w:color w:val="auto"/>
                <w:sz w:val="24"/>
                <w:szCs w:val="24"/>
                <w:u w:val="none" w:color="auto"/>
              </w:rPr>
              <w:t>O</w:t>
            </w:r>
            <w:r>
              <w:rPr>
                <w:rFonts w:hint="eastAsia"/>
                <w:color w:val="auto"/>
                <w:sz w:val="24"/>
                <w:szCs w:val="24"/>
                <w:u w:val="none" w:color="auto"/>
                <w:lang w:val="en-US" w:eastAsia="zh-CN"/>
              </w:rPr>
              <w:t>95百分位数</w:t>
            </w:r>
            <w:r>
              <w:rPr>
                <w:rFonts w:hint="eastAsia"/>
                <w:color w:val="auto"/>
                <w:sz w:val="24"/>
                <w:szCs w:val="24"/>
                <w:u w:val="none" w:color="auto"/>
                <w:lang w:eastAsia="zh-CN"/>
              </w:rPr>
              <w:t>日平均质量浓度、</w:t>
            </w:r>
            <w:r>
              <w:rPr>
                <w:rFonts w:hint="default"/>
                <w:color w:val="auto"/>
                <w:sz w:val="24"/>
                <w:szCs w:val="24"/>
                <w:u w:val="none" w:color="auto"/>
              </w:rPr>
              <w:t>O</w:t>
            </w:r>
            <w:r>
              <w:rPr>
                <w:rFonts w:hint="eastAsia"/>
                <w:color w:val="auto"/>
                <w:sz w:val="24"/>
                <w:szCs w:val="24"/>
                <w:u w:val="none" w:color="auto"/>
                <w:vertAlign w:val="subscript"/>
                <w:lang w:val="en-US" w:eastAsia="zh-CN"/>
              </w:rPr>
              <w:t>3</w:t>
            </w:r>
            <w:r>
              <w:rPr>
                <w:rFonts w:hint="eastAsia"/>
                <w:color w:val="auto"/>
                <w:sz w:val="24"/>
                <w:szCs w:val="24"/>
                <w:u w:val="none" w:color="auto"/>
                <w:lang w:val="en-US" w:eastAsia="zh-CN"/>
              </w:rPr>
              <w:t>90百分位数</w:t>
            </w:r>
            <w:r>
              <w:rPr>
                <w:rFonts w:hint="eastAsia"/>
                <w:color w:val="auto"/>
                <w:sz w:val="24"/>
                <w:szCs w:val="24"/>
                <w:u w:val="none" w:color="auto"/>
                <w:lang w:eastAsia="zh-CN"/>
              </w:rPr>
              <w:t>最大</w:t>
            </w:r>
            <w:r>
              <w:rPr>
                <w:rFonts w:hint="eastAsia"/>
                <w:color w:val="auto"/>
                <w:sz w:val="24"/>
                <w:szCs w:val="24"/>
                <w:u w:val="none" w:color="auto"/>
                <w:lang w:val="en-US" w:eastAsia="zh-CN"/>
              </w:rPr>
              <w:t>8小时平均质量浓度</w:t>
            </w:r>
            <w:r>
              <w:rPr>
                <w:rFonts w:hint="eastAsia"/>
                <w:color w:val="auto"/>
                <w:sz w:val="24"/>
                <w:szCs w:val="24"/>
                <w:u w:val="none" w:color="auto"/>
                <w:lang w:eastAsia="zh-CN"/>
              </w:rPr>
              <w:t>可达到</w:t>
            </w:r>
            <w:r>
              <w:rPr>
                <w:color w:val="auto"/>
                <w:sz w:val="24"/>
                <w:szCs w:val="24"/>
                <w:u w:val="none" w:color="auto"/>
              </w:rPr>
              <w:t>《环境空气质量标准》（GB3095-2012）中二级标准。</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eastAsia="zh-CN"/>
              </w:rPr>
              <w:t>年平均质量浓度尚未达到</w:t>
            </w:r>
            <w:r>
              <w:rPr>
                <w:color w:val="auto"/>
                <w:sz w:val="24"/>
                <w:szCs w:val="24"/>
                <w:u w:val="none" w:color="auto"/>
              </w:rPr>
              <w:t>《环境空气质量标准》（GB3095-2012）中二级标准。</w:t>
            </w:r>
          </w:p>
          <w:p>
            <w:pPr>
              <w:pStyle w:val="186"/>
              <w:rPr>
                <w:rFonts w:hint="eastAsia"/>
                <w:color w:val="auto"/>
                <w:u w:val="none" w:color="auto"/>
                <w:lang w:val="en-US" w:eastAsia="zh-CN"/>
              </w:rPr>
            </w:pPr>
            <w:r>
              <w:rPr>
                <w:rFonts w:hint="eastAsia"/>
                <w:color w:val="auto"/>
                <w:u w:val="none" w:color="auto"/>
                <w:lang w:val="en-US" w:eastAsia="zh-CN"/>
              </w:rPr>
              <w:t xml:space="preserve">                </w:t>
            </w:r>
          </w:p>
          <w:p>
            <w:pPr>
              <w:pStyle w:val="186"/>
              <w:rPr>
                <w:rFonts w:hint="eastAsia"/>
                <w:color w:val="auto"/>
                <w:u w:val="none" w:color="auto"/>
                <w:lang w:val="en-US" w:eastAsia="zh-CN"/>
              </w:rPr>
            </w:pPr>
          </w:p>
          <w:p>
            <w:pPr>
              <w:pStyle w:val="186"/>
              <w:rPr>
                <w:rFonts w:hint="eastAsia"/>
                <w:color w:val="auto"/>
                <w:u w:val="none" w:color="auto"/>
                <w:lang w:val="en-US" w:eastAsia="zh-CN"/>
              </w:rPr>
            </w:pPr>
            <w:r>
              <w:rPr>
                <w:rFonts w:hint="eastAsia"/>
                <w:color w:val="auto"/>
                <w:u w:val="none" w:color="auto"/>
                <w:lang w:val="en-US" w:eastAsia="zh-CN"/>
              </w:rPr>
              <w:t xml:space="preserve">        </w:t>
            </w:r>
            <w:r>
              <w:rPr>
                <w:rFonts w:hint="default"/>
                <w:color w:val="auto"/>
                <w:u w:val="none" w:color="auto"/>
              </w:rPr>
              <w:t>表</w:t>
            </w:r>
            <w:r>
              <w:rPr>
                <w:rFonts w:hint="eastAsia"/>
                <w:color w:val="auto"/>
                <w:u w:val="none" w:color="auto"/>
                <w:lang w:val="en-US" w:eastAsia="zh-CN"/>
              </w:rPr>
              <w:t>3-2</w:t>
            </w:r>
            <w:r>
              <w:rPr>
                <w:rFonts w:hint="default"/>
                <w:color w:val="auto"/>
                <w:u w:val="none" w:color="auto"/>
              </w:rPr>
              <w:t xml:space="preserve">  </w:t>
            </w:r>
            <w:r>
              <w:rPr>
                <w:rFonts w:hint="eastAsia"/>
                <w:color w:val="auto"/>
                <w:u w:val="none" w:color="auto"/>
                <w:lang w:val="en-US" w:eastAsia="zh-CN"/>
              </w:rPr>
              <w:t>2019年</w:t>
            </w:r>
            <w:r>
              <w:rPr>
                <w:rFonts w:hint="eastAsia"/>
                <w:color w:val="auto"/>
                <w:u w:val="none" w:color="auto"/>
                <w:lang w:eastAsia="zh-CN"/>
              </w:rPr>
              <w:t>区域空气质量现状评价</w:t>
            </w:r>
            <w:r>
              <w:rPr>
                <w:rFonts w:hint="default"/>
                <w:color w:val="auto"/>
                <w:u w:val="none" w:color="auto"/>
                <w:lang w:val="en-US" w:eastAsia="zh-CN"/>
              </w:rPr>
              <w:t>表</w:t>
            </w:r>
            <w:r>
              <w:rPr>
                <w:rFonts w:hint="eastAsia"/>
                <w:color w:val="auto"/>
                <w:u w:val="none" w:color="auto"/>
                <w:lang w:val="en-US" w:eastAsia="zh-CN"/>
              </w:rPr>
              <w:t xml:space="preserve">           单位</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6"/>
              <w:gridCol w:w="1405"/>
              <w:gridCol w:w="1293"/>
              <w:gridCol w:w="1210"/>
              <w:gridCol w:w="12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所在</w:t>
                  </w:r>
                </w:p>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区域</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监测</w:t>
                  </w:r>
                </w:p>
                <w:p>
                  <w:pPr>
                    <w:pStyle w:val="184"/>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5.67</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23.00</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51.42</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39.33</w:t>
                  </w:r>
                </w:p>
              </w:tc>
              <w:tc>
                <w:tcPr>
                  <w:tcW w:w="1294"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0.12</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1.04</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101.67</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2"/>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eastAsia="zh-CN"/>
              </w:rPr>
              <w:t>由上表可知，湘阴县</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lang w:val="en-US" w:eastAsia="zh-CN"/>
              </w:rPr>
              <w:t>2.5</w:t>
            </w:r>
            <w:r>
              <w:rPr>
                <w:rFonts w:hint="default" w:ascii="Times New Roman" w:hAnsi="Times New Roman" w:cs="Times New Roman"/>
                <w:color w:val="auto"/>
                <w:sz w:val="24"/>
                <w:szCs w:val="24"/>
                <w:u w:val="none" w:color="auto"/>
                <w:lang w:val="en-US" w:eastAsia="zh-CN"/>
              </w:rPr>
              <w:t>出现超标，</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lang w:val="en-US" w:eastAsia="zh-CN"/>
              </w:rPr>
              <w:t>2.5</w:t>
            </w:r>
            <w:r>
              <w:rPr>
                <w:rFonts w:hint="default" w:ascii="Times New Roman" w:hAnsi="Times New Roman" w:cs="Times New Roman"/>
                <w:color w:val="auto"/>
                <w:sz w:val="24"/>
                <w:szCs w:val="24"/>
                <w:u w:val="none" w:color="auto"/>
                <w:lang w:val="en-US" w:eastAsia="zh-CN"/>
              </w:rPr>
              <w:t>的超标倍数为0.1</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val="en-US" w:eastAsia="zh-CN"/>
              </w:rPr>
              <w:t>，项目所在区域为环境空气质量不达标区。</w:t>
            </w:r>
          </w:p>
          <w:p>
            <w:pPr>
              <w:pStyle w:val="35"/>
              <w:keepNext w:val="0"/>
              <w:keepLines w:val="0"/>
              <w:widowControl/>
              <w:suppressLineNumbers w:val="0"/>
              <w:spacing w:before="0" w:beforeAutospacing="0" w:after="0" w:afterAutospacing="0" w:line="360" w:lineRule="auto"/>
              <w:ind w:left="0" w:right="0" w:firstLine="42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w:t>
            </w:r>
            <w:r>
              <w:rPr>
                <w:rFonts w:hint="default" w:ascii="Times New Roman" w:hAnsi="Times New Roman" w:cs="Times New Roman"/>
                <w:color w:val="auto"/>
                <w:sz w:val="24"/>
                <w:szCs w:val="24"/>
                <w:u w:val="none" w:color="auto"/>
                <w:lang w:eastAsia="zh-CN"/>
              </w:rPr>
              <w:t>《湖南省污染防治攻坚战三年行动计划(2018—2020年)》、《岳阳市洞庭湖生态环境专项整治三年行动实施方案（2018—2020年）》及《湘阴县城镇（乡）黑臭水体治理三年行动（2018-2020年）初步实施计划》，湘阴县近期采取产业和能源结构调整措施、大气污染治理的措施等一系列措施，同时</w:t>
            </w:r>
            <w:r>
              <w:rPr>
                <w:rFonts w:hint="default" w:ascii="Times New Roman" w:hAnsi="Times New Roman" w:cs="Times New Roman"/>
                <w:color w:val="auto"/>
                <w:sz w:val="24"/>
                <w:szCs w:val="24"/>
                <w:u w:val="none" w:color="auto"/>
                <w:lang w:val="en-US" w:eastAsia="zh-CN"/>
              </w:rPr>
              <w:t>根据表3-1及3-2中201</w:t>
            </w:r>
            <w:r>
              <w:rPr>
                <w:rFonts w:hint="eastAsia"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val="en-US" w:eastAsia="zh-CN"/>
              </w:rPr>
              <w:t>年和201</w:t>
            </w:r>
            <w:r>
              <w:rPr>
                <w:rFonts w:hint="eastAsia"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val="en-US" w:eastAsia="zh-CN"/>
              </w:rPr>
              <w:t>年环境空气质量现状对比可知，</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lang w:val="en-US" w:eastAsia="zh-CN"/>
              </w:rPr>
              <w:t>环境空气质量正在逐步改善。</w:t>
            </w:r>
            <w:bookmarkEnd w:id="4"/>
          </w:p>
          <w:p>
            <w:pPr>
              <w:spacing w:line="360" w:lineRule="auto"/>
              <w:ind w:firstLine="462" w:firstLineChars="200"/>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为了进一步了解</w:t>
            </w:r>
            <w:r>
              <w:rPr>
                <w:rFonts w:hint="eastAsia" w:cs="Times New Roman"/>
                <w:color w:val="auto"/>
                <w:sz w:val="24"/>
                <w:szCs w:val="24"/>
                <w:u w:val="none" w:color="auto"/>
                <w:lang w:eastAsia="zh-CN"/>
              </w:rPr>
              <w:t>项目所在地</w:t>
            </w:r>
            <w:r>
              <w:rPr>
                <w:rFonts w:hint="default" w:ascii="Times New Roman" w:hAnsi="Times New Roman" w:cs="Times New Roman"/>
                <w:color w:val="auto"/>
                <w:sz w:val="24"/>
                <w:szCs w:val="24"/>
                <w:u w:val="none" w:color="auto"/>
                <w:lang w:eastAsia="zh-CN"/>
              </w:rPr>
              <w:t>环境空气质量（本项目特征污染物“</w:t>
            </w:r>
            <w:r>
              <w:rPr>
                <w:rFonts w:hint="default" w:ascii="Times New Roman" w:hAnsi="Times New Roman" w:cs="Times New Roman"/>
                <w:color w:val="auto"/>
                <w:sz w:val="24"/>
                <w:szCs w:val="24"/>
                <w:u w:val="none" w:color="auto"/>
                <w:lang w:val="en-US" w:eastAsia="zh-CN"/>
              </w:rPr>
              <w:t>TVOC</w:t>
            </w:r>
            <w:r>
              <w:rPr>
                <w:rFonts w:hint="default" w:ascii="Times New Roman" w:hAnsi="Times New Roman" w:cs="Times New Roman"/>
                <w:color w:val="auto"/>
                <w:sz w:val="24"/>
                <w:szCs w:val="24"/>
                <w:u w:val="none" w:color="auto"/>
                <w:lang w:eastAsia="zh-CN"/>
              </w:rPr>
              <w:t>”）的情况，本环评</w:t>
            </w:r>
            <w:r>
              <w:rPr>
                <w:rFonts w:hint="eastAsia" w:ascii="Times New Roman" w:hAnsi="Times New Roman" w:cs="Times New Roman"/>
                <w:color w:val="auto"/>
                <w:sz w:val="24"/>
                <w:szCs w:val="24"/>
                <w:u w:val="none" w:color="auto"/>
                <w:lang w:eastAsia="zh-CN"/>
              </w:rPr>
              <w:t>引用了位于本项目</w:t>
            </w:r>
            <w:r>
              <w:rPr>
                <w:rFonts w:hint="eastAsia" w:cs="Times New Roman"/>
                <w:color w:val="auto"/>
                <w:sz w:val="24"/>
                <w:szCs w:val="24"/>
                <w:u w:val="none" w:color="auto"/>
                <w:lang w:eastAsia="zh-CN"/>
              </w:rPr>
              <w:t>西</w:t>
            </w:r>
            <w:r>
              <w:rPr>
                <w:rFonts w:hint="eastAsia" w:ascii="Times New Roman" w:hAnsi="Times New Roman" w:cs="Times New Roman"/>
                <w:color w:val="auto"/>
                <w:sz w:val="24"/>
                <w:szCs w:val="24"/>
                <w:u w:val="none" w:color="auto"/>
                <w:lang w:eastAsia="zh-CN"/>
              </w:rPr>
              <w:t>面</w:t>
            </w:r>
            <w:r>
              <w:rPr>
                <w:rFonts w:hint="eastAsia" w:cs="Times New Roman"/>
                <w:color w:val="auto"/>
                <w:sz w:val="24"/>
                <w:szCs w:val="24"/>
                <w:u w:val="none" w:color="auto"/>
                <w:lang w:val="en-US" w:eastAsia="zh-CN"/>
              </w:rPr>
              <w:t>8</w:t>
            </w:r>
            <w:r>
              <w:rPr>
                <w:rFonts w:hint="eastAsia" w:ascii="Times New Roman" w:hAnsi="Times New Roman" w:cs="Times New Roman"/>
                <w:color w:val="auto"/>
                <w:sz w:val="24"/>
                <w:szCs w:val="24"/>
                <w:u w:val="none" w:color="auto"/>
                <w:lang w:eastAsia="zh-CN"/>
              </w:rPr>
              <w:t>0</w:t>
            </w:r>
            <w:r>
              <w:rPr>
                <w:rFonts w:hint="eastAsia" w:ascii="Times New Roman" w:hAnsi="Times New Roman" w:cs="Times New Roman"/>
                <w:color w:val="auto"/>
                <w:sz w:val="24"/>
                <w:szCs w:val="24"/>
                <w:u w:val="none" w:color="auto"/>
                <w:lang w:val="en-US" w:eastAsia="zh-CN"/>
              </w:rPr>
              <w:t>0</w:t>
            </w:r>
            <w:r>
              <w:rPr>
                <w:rFonts w:hint="eastAsia" w:ascii="Times New Roman" w:hAnsi="Times New Roman" w:cs="Times New Roman"/>
                <w:color w:val="auto"/>
                <w:sz w:val="24"/>
                <w:szCs w:val="24"/>
                <w:u w:val="none" w:color="auto"/>
                <w:lang w:eastAsia="zh-CN"/>
              </w:rPr>
              <w:t>米处《湖南世杰铭涛展览展示有限公司年加工50套展台建设项目》委托</w:t>
            </w:r>
            <w:r>
              <w:rPr>
                <w:rFonts w:hint="default" w:ascii="Times New Roman" w:hAnsi="Times New Roman" w:cs="Times New Roman"/>
                <w:color w:val="auto"/>
                <w:sz w:val="24"/>
                <w:szCs w:val="24"/>
                <w:u w:val="none" w:color="auto"/>
                <w:lang w:eastAsia="zh-CN"/>
              </w:rPr>
              <w:t>湖南永蓝检测技术股份有限公司</w:t>
            </w:r>
            <w:r>
              <w:rPr>
                <w:rFonts w:hint="eastAsia" w:ascii="Times New Roman" w:hAnsi="Times New Roman" w:cs="Times New Roman"/>
                <w:color w:val="auto"/>
                <w:sz w:val="24"/>
                <w:szCs w:val="24"/>
                <w:u w:val="none" w:color="auto"/>
                <w:lang w:eastAsia="zh-CN"/>
              </w:rPr>
              <w:t>于2017年10月26日~11月01日</w:t>
            </w:r>
            <w:r>
              <w:rPr>
                <w:rFonts w:hint="default" w:ascii="Times New Roman" w:hAnsi="Times New Roman" w:cs="Times New Roman"/>
                <w:color w:val="auto"/>
                <w:sz w:val="24"/>
                <w:szCs w:val="24"/>
                <w:u w:val="none" w:color="auto"/>
                <w:lang w:eastAsia="zh-CN"/>
              </w:rPr>
              <w:t>对周边</w:t>
            </w:r>
            <w:r>
              <w:rPr>
                <w:rFonts w:hint="eastAsia" w:ascii="Times New Roman" w:hAnsi="Times New Roman" w:cs="Times New Roman"/>
                <w:color w:val="auto"/>
                <w:sz w:val="24"/>
                <w:szCs w:val="24"/>
                <w:u w:val="none" w:color="auto"/>
                <w:lang w:eastAsia="zh-CN"/>
              </w:rPr>
              <w:t>区域</w:t>
            </w:r>
            <w:r>
              <w:rPr>
                <w:rFonts w:hint="default" w:ascii="Times New Roman" w:hAnsi="Times New Roman" w:cs="Times New Roman"/>
                <w:color w:val="auto"/>
                <w:sz w:val="24"/>
                <w:szCs w:val="24"/>
                <w:u w:val="none" w:color="auto"/>
                <w:lang w:eastAsia="zh-CN"/>
              </w:rPr>
              <w:t>现状监测的数据</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eastAsia="zh-CN"/>
              </w:rPr>
              <w:t>监测布点：</w:t>
            </w:r>
            <w:r>
              <w:rPr>
                <w:rFonts w:hint="eastAsia" w:ascii="Times New Roman" w:hAnsi="Times New Roman" w:cs="Times New Roman"/>
                <w:color w:val="auto"/>
                <w:sz w:val="24"/>
                <w:szCs w:val="24"/>
                <w:u w:val="none" w:color="auto"/>
                <w:lang w:eastAsia="zh-CN"/>
              </w:rPr>
              <w:t>监测点位G</w:t>
            </w:r>
            <w:r>
              <w:rPr>
                <w:rFonts w:hint="default" w:ascii="Times New Roman" w:hAnsi="Times New Roman" w:cs="Times New Roman"/>
                <w:color w:val="auto"/>
                <w:sz w:val="24"/>
                <w:szCs w:val="24"/>
                <w:u w:val="none" w:color="auto"/>
                <w:lang w:eastAsia="zh-CN"/>
              </w:rPr>
              <w:t>1</w:t>
            </w:r>
            <w:r>
              <w:rPr>
                <w:rFonts w:hint="eastAsia" w:ascii="Times New Roman" w:hAnsi="Times New Roman" w:cs="Times New Roman"/>
                <w:color w:val="auto"/>
                <w:sz w:val="24"/>
                <w:szCs w:val="24"/>
                <w:u w:val="none" w:color="auto"/>
                <w:lang w:eastAsia="zh-CN"/>
              </w:rPr>
              <w:t>项目所在地上风向743m处长坡垄居民点</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2项目所在地</w:t>
            </w:r>
            <w:r>
              <w:rPr>
                <w:rFonts w:hint="eastAsia" w:ascii="Times New Roman" w:hAnsi="Times New Roman" w:cs="Times New Roman"/>
                <w:color w:val="auto"/>
                <w:sz w:val="24"/>
                <w:szCs w:val="24"/>
                <w:u w:val="none" w:color="auto"/>
                <w:lang w:eastAsia="zh-CN"/>
              </w:rPr>
              <w:t>侧风向802m处</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3</w:t>
            </w:r>
            <w:r>
              <w:rPr>
                <w:rFonts w:hint="eastAsia" w:ascii="Times New Roman" w:hAnsi="Times New Roman" w:cs="Times New Roman"/>
                <w:color w:val="auto"/>
                <w:sz w:val="24"/>
                <w:szCs w:val="24"/>
                <w:u w:val="none" w:color="auto"/>
                <w:lang w:eastAsia="zh-CN"/>
              </w:rPr>
              <w:t>项目所在地下风向1038m处戴家垄居民点）</w:t>
            </w:r>
            <w:r>
              <w:rPr>
                <w:rFonts w:hint="default" w:ascii="Times New Roman" w:hAnsi="Times New Roman" w:cs="Times New Roman"/>
                <w:color w:val="auto"/>
                <w:sz w:val="24"/>
                <w:szCs w:val="24"/>
                <w:u w:val="none" w:color="auto"/>
                <w:lang w:eastAsia="zh-CN"/>
              </w:rPr>
              <w:t>，监测结果见下表</w:t>
            </w:r>
            <w:r>
              <w:rPr>
                <w:rFonts w:hint="eastAsia" w:ascii="Times New Roman" w:hAnsi="Times New Roman" w:cs="Times New Roman"/>
                <w:color w:val="auto"/>
                <w:sz w:val="24"/>
                <w:szCs w:val="24"/>
                <w:u w:val="none" w:color="auto"/>
                <w:lang w:val="en-US" w:eastAsia="zh-CN"/>
              </w:rPr>
              <w:t>3-2</w:t>
            </w:r>
            <w:r>
              <w:rPr>
                <w:rFonts w:hint="default" w:ascii="Times New Roman" w:hAnsi="Times New Roman" w:cs="Times New Roman"/>
                <w:color w:val="auto"/>
                <w:sz w:val="24"/>
                <w:szCs w:val="24"/>
                <w:u w:val="none" w:color="auto"/>
                <w:lang w:eastAsia="zh-CN"/>
              </w:rPr>
              <w:t>。</w:t>
            </w:r>
          </w:p>
          <w:p>
            <w:pPr>
              <w:spacing w:line="360" w:lineRule="auto"/>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Cs w:val="21"/>
                <w:u w:val="none" w:color="auto"/>
              </w:rPr>
              <w:t>表</w:t>
            </w:r>
            <w:r>
              <w:rPr>
                <w:rFonts w:hint="eastAsia" w:ascii="Times New Roman" w:hAnsi="Times New Roman" w:cs="Times New Roman"/>
                <w:b/>
                <w:color w:val="auto"/>
                <w:szCs w:val="21"/>
                <w:u w:val="none" w:color="auto"/>
                <w:lang w:val="en-US" w:eastAsia="zh-CN"/>
              </w:rPr>
              <w:t>3-</w:t>
            </w:r>
            <w:r>
              <w:rPr>
                <w:rFonts w:hint="eastAsia" w:cs="Times New Roman"/>
                <w:b/>
                <w:color w:val="auto"/>
                <w:szCs w:val="21"/>
                <w:u w:val="none" w:color="auto"/>
                <w:lang w:val="en-US" w:eastAsia="zh-CN"/>
              </w:rPr>
              <w:t>3</w:t>
            </w:r>
            <w:r>
              <w:rPr>
                <w:rFonts w:hint="default" w:ascii="Times New Roman" w:hAnsi="Times New Roman" w:cs="Times New Roman"/>
                <w:b/>
                <w:color w:val="auto"/>
                <w:szCs w:val="21"/>
                <w:u w:val="none" w:color="auto"/>
              </w:rPr>
              <w:t xml:space="preserve">    环境空气污染物分指数统计</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3687"/>
              <w:gridCol w:w="37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noWrap w:val="0"/>
                  <w:vAlign w:val="center"/>
                </w:tcPr>
                <w:p>
                  <w:pPr>
                    <w:pStyle w:val="184"/>
                    <w:spacing w:line="360" w:lineRule="auto"/>
                    <w:rPr>
                      <w:color w:val="auto"/>
                      <w:sz w:val="22"/>
                      <w:szCs w:val="22"/>
                      <w:u w:val="none" w:color="auto"/>
                    </w:rPr>
                  </w:pPr>
                  <w:r>
                    <w:rPr>
                      <w:color w:val="auto"/>
                      <w:sz w:val="22"/>
                      <w:szCs w:val="22"/>
                      <w:u w:val="none" w:color="auto"/>
                    </w:rPr>
                    <w:t>监测点</w:t>
                  </w: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项目</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color w:val="auto"/>
                      <w:sz w:val="22"/>
                      <w:szCs w:val="22"/>
                      <w:u w:val="none" w:color="auto"/>
                    </w:rPr>
                  </w:pPr>
                  <w:r>
                    <w:rPr>
                      <w:rFonts w:hint="eastAsia"/>
                      <w:color w:val="auto"/>
                      <w:sz w:val="22"/>
                      <w:szCs w:val="22"/>
                      <w:u w:val="none" w:color="auto"/>
                    </w:rPr>
                    <w:t>G</w:t>
                  </w:r>
                  <w:r>
                    <w:rPr>
                      <w:color w:val="auto"/>
                      <w:sz w:val="22"/>
                      <w:szCs w:val="22"/>
                      <w:u w:val="none" w:color="auto"/>
                    </w:rPr>
                    <w:t>1</w:t>
                  </w: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浓度范围</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0.0020~0.0031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超标率（%）</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最大超标倍数</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color w:val="auto"/>
                      <w:sz w:val="22"/>
                      <w:szCs w:val="22"/>
                      <w:u w:val="none" w:color="auto"/>
                    </w:rPr>
                  </w:pPr>
                  <w:r>
                    <w:rPr>
                      <w:rFonts w:hint="eastAsia"/>
                      <w:color w:val="auto"/>
                      <w:sz w:val="22"/>
                      <w:szCs w:val="22"/>
                      <w:u w:val="none" w:color="auto"/>
                    </w:rPr>
                    <w:t>G</w:t>
                  </w:r>
                  <w:r>
                    <w:rPr>
                      <w:color w:val="auto"/>
                      <w:sz w:val="22"/>
                      <w:szCs w:val="22"/>
                      <w:u w:val="none" w:color="auto"/>
                    </w:rPr>
                    <w:t>2</w:t>
                  </w: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浓度范围</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0.012~0.0132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超标率（%）</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最大超标倍数</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color w:val="auto"/>
                      <w:sz w:val="22"/>
                      <w:szCs w:val="22"/>
                      <w:u w:val="none" w:color="auto"/>
                    </w:rPr>
                  </w:pPr>
                  <w:r>
                    <w:rPr>
                      <w:rFonts w:hint="eastAsia"/>
                      <w:color w:val="auto"/>
                      <w:sz w:val="22"/>
                      <w:szCs w:val="22"/>
                      <w:u w:val="none" w:color="auto"/>
                    </w:rPr>
                    <w:t>G</w:t>
                  </w:r>
                  <w:r>
                    <w:rPr>
                      <w:color w:val="auto"/>
                      <w:sz w:val="22"/>
                      <w:szCs w:val="22"/>
                      <w:u w:val="none" w:color="auto"/>
                    </w:rPr>
                    <w:t>3</w:t>
                  </w: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浓度范围</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0.0030~0.0046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超标率（%）</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color w:val="auto"/>
                      <w:sz w:val="22"/>
                      <w:szCs w:val="22"/>
                      <w:u w:val="none" w:color="auto"/>
                    </w:rPr>
                  </w:pPr>
                </w:p>
              </w:tc>
              <w:tc>
                <w:tcPr>
                  <w:tcW w:w="2043" w:type="pct"/>
                  <w:noWrap w:val="0"/>
                  <w:vAlign w:val="center"/>
                </w:tcPr>
                <w:p>
                  <w:pPr>
                    <w:pStyle w:val="184"/>
                    <w:spacing w:line="360" w:lineRule="auto"/>
                    <w:rPr>
                      <w:color w:val="auto"/>
                      <w:sz w:val="22"/>
                      <w:szCs w:val="22"/>
                      <w:u w:val="none" w:color="auto"/>
                    </w:rPr>
                  </w:pPr>
                  <w:r>
                    <w:rPr>
                      <w:color w:val="auto"/>
                      <w:sz w:val="22"/>
                      <w:szCs w:val="22"/>
                      <w:u w:val="none" w:color="auto"/>
                    </w:rPr>
                    <w:t>最大超标倍数</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pct"/>
                  <w:gridSpan w:val="2"/>
                  <w:noWrap w:val="0"/>
                  <w:vAlign w:val="center"/>
                </w:tcPr>
                <w:p>
                  <w:pPr>
                    <w:pStyle w:val="184"/>
                    <w:spacing w:line="360" w:lineRule="auto"/>
                    <w:rPr>
                      <w:color w:val="auto"/>
                      <w:sz w:val="22"/>
                      <w:szCs w:val="22"/>
                      <w:u w:val="none" w:color="auto"/>
                    </w:rPr>
                  </w:pPr>
                  <w:r>
                    <w:rPr>
                      <w:color w:val="auto"/>
                      <w:sz w:val="22"/>
                      <w:szCs w:val="22"/>
                      <w:u w:val="none" w:color="auto"/>
                    </w:rPr>
                    <w:t>标准值</w:t>
                  </w:r>
                </w:p>
              </w:tc>
              <w:tc>
                <w:tcPr>
                  <w:tcW w:w="2062" w:type="pct"/>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0.6</w:t>
                  </w:r>
                </w:p>
              </w:tc>
            </w:tr>
          </w:tbl>
          <w:p>
            <w:pPr>
              <w:bidi w:val="0"/>
              <w:spacing w:line="360" w:lineRule="auto"/>
              <w:ind w:firstLine="693" w:firstLineChars="300"/>
              <w:rPr>
                <w:rFonts w:hint="default" w:ascii="Times New Roman" w:hAnsi="Times New Roman" w:cs="Times New Roman"/>
                <w:b/>
                <w:bCs/>
                <w:color w:val="auto"/>
                <w:sz w:val="24"/>
                <w:szCs w:val="24"/>
                <w:u w:val="none" w:color="auto"/>
              </w:rPr>
            </w:pPr>
            <w:r>
              <w:rPr>
                <w:rFonts w:hint="default" w:ascii="Times New Roman" w:hAnsi="Times New Roman" w:cs="Times New Roman"/>
                <w:color w:val="auto"/>
                <w:sz w:val="24"/>
                <w:szCs w:val="24"/>
                <w:u w:val="none" w:color="auto"/>
              </w:rPr>
              <w:t>根据上</w:t>
            </w:r>
            <w:r>
              <w:rPr>
                <w:rFonts w:hint="eastAsia" w:cs="Times New Roman"/>
                <w:color w:val="auto"/>
                <w:sz w:val="24"/>
                <w:szCs w:val="24"/>
                <w:u w:val="none" w:color="auto"/>
                <w:lang w:eastAsia="zh-CN"/>
              </w:rPr>
              <w:t>表</w:t>
            </w:r>
            <w:r>
              <w:rPr>
                <w:rFonts w:hint="default" w:ascii="Times New Roman" w:hAnsi="Times New Roman" w:cs="Times New Roman"/>
                <w:color w:val="auto"/>
                <w:sz w:val="24"/>
                <w:szCs w:val="24"/>
                <w:u w:val="none" w:color="auto"/>
              </w:rPr>
              <w:t>的监测结果表明，各监测点TVOC均符合《环境影响评价技术导则（HJ2.3-2018）》（大气环境附录D)中标准要求</w:t>
            </w:r>
            <w:r>
              <w:rPr>
                <w:rFonts w:hint="eastAsia" w:ascii="Times New Roman" w:hAnsi="Times New Roman" w:cs="Times New Roman"/>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single" w:color="auto"/>
              </w:rPr>
            </w:pPr>
            <w:r>
              <w:rPr>
                <w:rFonts w:hint="default" w:ascii="Times New Roman" w:hAnsi="Times New Roman" w:cs="Times New Roman"/>
                <w:b/>
                <w:bCs/>
                <w:color w:val="auto"/>
                <w:sz w:val="24"/>
                <w:szCs w:val="24"/>
                <w:u w:val="single" w:color="auto"/>
              </w:rPr>
              <w:t>3.2地表水环境质量现状</w:t>
            </w:r>
          </w:p>
          <w:p>
            <w:pPr>
              <w:spacing w:line="360" w:lineRule="auto"/>
              <w:ind w:firstLine="462" w:firstLineChars="200"/>
              <w:textAlignment w:val="baseline"/>
              <w:rPr>
                <w:rFonts w:hint="default" w:ascii="Times New Roman" w:hAnsi="Times New Roman" w:cs="Times New Roman"/>
                <w:color w:val="auto"/>
                <w:sz w:val="24"/>
                <w:szCs w:val="24"/>
                <w:u w:val="single" w:color="auto"/>
              </w:rPr>
            </w:pPr>
            <w:r>
              <w:rPr>
                <w:rFonts w:hint="eastAsia" w:cs="Times New Roman"/>
                <w:color w:val="auto"/>
                <w:sz w:val="24"/>
                <w:szCs w:val="24"/>
                <w:u w:val="single" w:color="auto"/>
                <w:lang w:eastAsia="zh-CN"/>
              </w:rPr>
              <w:t>本项目无生产废水外排，</w:t>
            </w:r>
            <w:r>
              <w:rPr>
                <w:rFonts w:hint="default" w:ascii="Times New Roman" w:hAnsi="Times New Roman" w:cs="Times New Roman"/>
                <w:color w:val="auto"/>
                <w:sz w:val="24"/>
                <w:szCs w:val="24"/>
                <w:u w:val="single" w:color="auto"/>
              </w:rPr>
              <w:t>为了解建设项目所在地的地表水环境状况</w:t>
            </w:r>
            <w:r>
              <w:rPr>
                <w:rFonts w:hint="eastAsia" w:cs="Times New Roman"/>
                <w:color w:val="auto"/>
                <w:sz w:val="24"/>
                <w:szCs w:val="24"/>
                <w:u w:val="single" w:color="auto"/>
                <w:lang w:eastAsia="zh-CN"/>
              </w:rPr>
              <w:t>，本次环评引用</w:t>
            </w:r>
            <w:r>
              <w:rPr>
                <w:rFonts w:hint="eastAsia" w:cs="Times New Roman"/>
                <w:color w:val="auto"/>
                <w:sz w:val="24"/>
                <w:szCs w:val="24"/>
                <w:u w:val="single" w:color="auto"/>
                <w:lang w:val="en-US" w:eastAsia="zh-CN"/>
              </w:rPr>
              <w:t>2019年湘阴县环境监测站对</w:t>
            </w:r>
            <w:r>
              <w:rPr>
                <w:bCs/>
                <w:color w:val="auto"/>
                <w:sz w:val="24"/>
                <w:u w:val="single" w:color="auto"/>
              </w:rPr>
              <w:t>洋沙湖</w:t>
            </w:r>
            <w:r>
              <w:rPr>
                <w:rFonts w:hint="eastAsia"/>
                <w:bCs/>
                <w:color w:val="auto"/>
                <w:sz w:val="24"/>
                <w:u w:val="single" w:color="auto"/>
                <w:lang w:eastAsia="zh-CN"/>
              </w:rPr>
              <w:t>及</w:t>
            </w:r>
            <w:r>
              <w:rPr>
                <w:rFonts w:hint="eastAsia"/>
                <w:bCs/>
                <w:color w:val="auto"/>
                <w:sz w:val="24"/>
                <w:u w:val="single" w:color="auto"/>
                <w:lang w:val="en-US" w:eastAsia="zh-CN"/>
              </w:rPr>
              <w:t>湘江乌龙嘴断面监测数据，</w:t>
            </w:r>
            <w:r>
              <w:rPr>
                <w:rFonts w:hint="default" w:ascii="Times New Roman" w:hAnsi="Times New Roman" w:cs="Times New Roman"/>
                <w:color w:val="auto"/>
                <w:sz w:val="24"/>
                <w:szCs w:val="24"/>
                <w:u w:val="single" w:color="auto"/>
              </w:rPr>
              <w:t>具体监测情况详见下表。</w:t>
            </w:r>
          </w:p>
          <w:p>
            <w:pPr>
              <w:spacing w:line="360" w:lineRule="auto"/>
              <w:jc w:val="center"/>
              <w:rPr>
                <w:rFonts w:hint="default" w:ascii="Times New Roman" w:hAnsi="Times New Roman" w:cs="Times New Roman"/>
                <w:color w:val="auto"/>
                <w:sz w:val="20"/>
                <w:szCs w:val="20"/>
                <w:u w:val="single" w:color="auto"/>
              </w:rPr>
            </w:pPr>
            <w:r>
              <w:rPr>
                <w:rFonts w:hint="default" w:ascii="Times New Roman" w:hAnsi="Times New Roman" w:cs="Times New Roman"/>
                <w:color w:val="auto"/>
                <w:sz w:val="24"/>
                <w:szCs w:val="24"/>
                <w:u w:val="single" w:color="auto"/>
              </w:rPr>
              <w:t>表3-</w:t>
            </w:r>
            <w:r>
              <w:rPr>
                <w:rFonts w:hint="eastAsia" w:cs="Times New Roman"/>
                <w:color w:val="auto"/>
                <w:sz w:val="24"/>
                <w:szCs w:val="24"/>
                <w:u w:val="single" w:color="auto"/>
                <w:lang w:val="en-US" w:eastAsia="zh-CN"/>
              </w:rPr>
              <w:t>4</w:t>
            </w:r>
            <w:r>
              <w:rPr>
                <w:rFonts w:hint="default" w:ascii="Times New Roman" w:hAnsi="Times New Roman" w:cs="Times New Roman"/>
                <w:color w:val="auto"/>
                <w:sz w:val="24"/>
                <w:szCs w:val="24"/>
                <w:u w:val="single" w:color="auto"/>
              </w:rPr>
              <w:t xml:space="preserve"> </w:t>
            </w:r>
            <w:r>
              <w:rPr>
                <w:rFonts w:hint="default" w:ascii="Times New Roman" w:hAnsi="Times New Roman" w:eastAsia="宋体" w:cs="Times New Roman"/>
                <w:color w:val="auto"/>
                <w:sz w:val="24"/>
                <w:szCs w:val="22"/>
                <w:u w:val="single" w:color="auto"/>
              </w:rPr>
              <w:t>洋沙湖湖心监测结果统计表  单位:mg/L pH除外</w:t>
            </w:r>
          </w:p>
          <w:p>
            <w:pPr>
              <w:pStyle w:val="82"/>
              <w:rPr>
                <w:rFonts w:ascii="Times New Roman"/>
                <w:color w:val="auto"/>
                <w:u w:val="single" w:color="auto"/>
              </w:rPr>
            </w:pPr>
            <w:r>
              <w:rPr>
                <w:rFonts w:ascii="Times New Roman"/>
                <w:b/>
                <w:bCs/>
                <w:color w:val="auto"/>
                <w:u w:val="single" w:color="auto"/>
              </w:rPr>
              <w:drawing>
                <wp:anchor distT="0" distB="0" distL="114300" distR="114300" simplePos="0" relativeHeight="1709947904" behindDoc="0" locked="0" layoutInCell="1" allowOverlap="1">
                  <wp:simplePos x="0" y="0"/>
                  <wp:positionH relativeFrom="column">
                    <wp:posOffset>-29845</wp:posOffset>
                  </wp:positionH>
                  <wp:positionV relativeFrom="paragraph">
                    <wp:posOffset>51435</wp:posOffset>
                  </wp:positionV>
                  <wp:extent cx="5814695" cy="1479550"/>
                  <wp:effectExtent l="0" t="0" r="14605" b="6350"/>
                  <wp:wrapNone/>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12"/>
                          <a:stretch>
                            <a:fillRect/>
                          </a:stretch>
                        </pic:blipFill>
                        <pic:spPr>
                          <a:xfrm>
                            <a:off x="0" y="0"/>
                            <a:ext cx="5814695" cy="1479550"/>
                          </a:xfrm>
                          <a:prstGeom prst="rect">
                            <a:avLst/>
                          </a:prstGeom>
                          <a:noFill/>
                          <a:ln>
                            <a:noFill/>
                          </a:ln>
                        </pic:spPr>
                      </pic:pic>
                    </a:graphicData>
                  </a:graphic>
                </wp:anchor>
              </w:drawing>
            </w:r>
          </w:p>
          <w:p>
            <w:pPr>
              <w:pStyle w:val="82"/>
              <w:rPr>
                <w:rFonts w:ascii="Times New Roman"/>
                <w:color w:val="auto"/>
                <w:u w:val="single" w:color="auto"/>
              </w:rPr>
            </w:pPr>
          </w:p>
          <w:p>
            <w:pPr>
              <w:pStyle w:val="82"/>
              <w:rPr>
                <w:rFonts w:ascii="Times New Roman"/>
                <w:color w:val="auto"/>
                <w:u w:val="single" w:color="auto"/>
              </w:rPr>
            </w:pPr>
          </w:p>
          <w:p>
            <w:pPr>
              <w:pStyle w:val="82"/>
              <w:rPr>
                <w:rFonts w:ascii="Times New Roman"/>
                <w:color w:val="auto"/>
                <w:u w:val="single" w:color="auto"/>
              </w:rPr>
            </w:pPr>
          </w:p>
          <w:p>
            <w:pPr>
              <w:pStyle w:val="82"/>
              <w:rPr>
                <w:rFonts w:ascii="Times New Roman"/>
                <w:color w:val="auto"/>
                <w:u w:val="single" w:color="auto"/>
              </w:rPr>
            </w:pPr>
          </w:p>
          <w:p>
            <w:pPr>
              <w:pStyle w:val="82"/>
              <w:rPr>
                <w:rFonts w:hint="default" w:ascii="Times New Roman" w:hAnsi="Times New Roman" w:eastAsia="宋体" w:cs="Times New Roman"/>
                <w:color w:val="auto"/>
                <w:sz w:val="24"/>
                <w:szCs w:val="22"/>
                <w:u w:val="single" w:color="auto"/>
              </w:rPr>
            </w:pPr>
          </w:p>
          <w:p>
            <w:pPr>
              <w:spacing w:line="360" w:lineRule="auto"/>
              <w:jc w:val="center"/>
              <w:rPr>
                <w:rFonts w:hint="default" w:ascii="Times New Roman" w:hAnsi="Times New Roman" w:cs="Times New Roman"/>
                <w:color w:val="auto"/>
                <w:sz w:val="24"/>
                <w:szCs w:val="24"/>
                <w:u w:val="single" w:color="auto"/>
              </w:rPr>
            </w:pPr>
            <w:r>
              <w:rPr>
                <w:rFonts w:hint="eastAsia"/>
                <w:color w:val="auto"/>
                <w:sz w:val="24"/>
                <w:szCs w:val="24"/>
                <w:u w:val="single" w:color="auto"/>
                <w:lang w:eastAsia="zh-CN"/>
              </w:rPr>
              <w:t>表</w:t>
            </w:r>
            <w:r>
              <w:rPr>
                <w:rFonts w:hint="eastAsia"/>
                <w:color w:val="auto"/>
                <w:sz w:val="24"/>
                <w:szCs w:val="24"/>
                <w:u w:val="single" w:color="auto"/>
                <w:lang w:val="en-US" w:eastAsia="zh-CN"/>
              </w:rPr>
              <w:t>3-5   2019年</w:t>
            </w:r>
            <w:r>
              <w:rPr>
                <w:rFonts w:hint="eastAsia"/>
                <w:bCs/>
                <w:color w:val="auto"/>
                <w:sz w:val="24"/>
                <w:szCs w:val="24"/>
                <w:u w:val="single" w:color="auto"/>
                <w:lang w:val="en-US" w:eastAsia="zh-CN"/>
              </w:rPr>
              <w:t xml:space="preserve">湘江乌龙嘴断面监测结果统计表   </w:t>
            </w:r>
            <w:r>
              <w:rPr>
                <w:rFonts w:hint="default" w:ascii="Times New Roman" w:hAnsi="Times New Roman" w:eastAsia="宋体" w:cs="Times New Roman"/>
                <w:color w:val="auto"/>
                <w:sz w:val="24"/>
                <w:szCs w:val="24"/>
                <w:u w:val="single" w:color="auto"/>
              </w:rPr>
              <w:t xml:space="preserve"> 单位:mg/L pH除外</w:t>
            </w:r>
          </w:p>
          <w:tbl>
            <w:tblPr>
              <w:tblStyle w:val="4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1624"/>
              <w:gridCol w:w="1523"/>
              <w:gridCol w:w="1223"/>
              <w:gridCol w:w="904"/>
              <w:gridCol w:w="1146"/>
              <w:gridCol w:w="950"/>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482"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监测断面</w:t>
                  </w:r>
                </w:p>
              </w:tc>
              <w:tc>
                <w:tcPr>
                  <w:tcW w:w="903"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监测因子</w:t>
                  </w:r>
                </w:p>
              </w:tc>
              <w:tc>
                <w:tcPr>
                  <w:tcW w:w="847"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范围值</w:t>
                  </w:r>
                </w:p>
              </w:tc>
              <w:tc>
                <w:tcPr>
                  <w:tcW w:w="638"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年平均值</w:t>
                  </w:r>
                </w:p>
              </w:tc>
              <w:tc>
                <w:tcPr>
                  <w:tcW w:w="505"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超标率%</w:t>
                  </w:r>
                </w:p>
              </w:tc>
              <w:tc>
                <w:tcPr>
                  <w:tcW w:w="639"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最大超标倍数%</w:t>
                  </w:r>
                </w:p>
              </w:tc>
              <w:tc>
                <w:tcPr>
                  <w:tcW w:w="530" w:type="pct"/>
                  <w:vAlign w:val="center"/>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标准</w:t>
                  </w:r>
                </w:p>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限值</w:t>
                  </w:r>
                </w:p>
              </w:tc>
              <w:tc>
                <w:tcPr>
                  <w:tcW w:w="452" w:type="pc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restart"/>
                  <w:vAlign w:val="center"/>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湘江乌龙嘴断面</w:t>
                  </w: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水温</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8.8-28.7</w:t>
                  </w:r>
                </w:p>
              </w:tc>
              <w:tc>
                <w:tcPr>
                  <w:tcW w:w="1155" w:type="dxa"/>
                  <w:vAlign w:val="top"/>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8.8-28.7</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pH值</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7.28-7.84</w:t>
                  </w:r>
                </w:p>
              </w:tc>
              <w:tc>
                <w:tcPr>
                  <w:tcW w:w="1155" w:type="dxa"/>
                  <w:vAlign w:val="top"/>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7.28-7.84</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6-9</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溶解氧</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5.3-8.0</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6.65</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default" w:ascii="Arial" w:hAnsi="Arial" w:cs="Arial"/>
                      <w:color w:val="auto"/>
                      <w:sz w:val="24"/>
                      <w:szCs w:val="22"/>
                      <w:u w:val="single" w:color="auto"/>
                      <w:vertAlign w:val="baseline"/>
                      <w:lang w:val="en-US" w:eastAsia="zh-CN"/>
                    </w:rPr>
                    <w:t>≥</w:t>
                  </w:r>
                  <w:r>
                    <w:rPr>
                      <w:rFonts w:hint="eastAsia"/>
                      <w:color w:val="auto"/>
                      <w:sz w:val="24"/>
                      <w:szCs w:val="22"/>
                      <w:u w:val="single" w:color="auto"/>
                      <w:vertAlign w:val="baseline"/>
                      <w:lang w:val="en-US" w:eastAsia="zh-CN"/>
                    </w:rPr>
                    <w:t>5</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高锰酸盐指数</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1.5-2.2</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1.85</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6</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化学需氧量</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8-14</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11</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20</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生化需氧量</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0.9-2.3</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1.6</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4</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氨氮</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0.07-0.46</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0.265</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1.0</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总磷</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0.01-0.04</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0.025</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0.2</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挥发酚</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0.0003ND</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0.0003ND</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0.005</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石油类</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0.01ND-0.01</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0.01ND</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0.05</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default"/>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LAS</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0.05ND</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0.05ND</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0.2</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Merge w:val="continue"/>
                </w:tcPr>
                <w:p>
                  <w:pPr>
                    <w:bidi w:val="0"/>
                    <w:spacing w:line="360" w:lineRule="auto"/>
                    <w:rPr>
                      <w:rFonts w:hint="default" w:eastAsia="宋体"/>
                      <w:color w:val="auto"/>
                      <w:sz w:val="24"/>
                      <w:szCs w:val="22"/>
                      <w:u w:val="single" w:color="auto"/>
                      <w:vertAlign w:val="baseline"/>
                      <w:lang w:val="en-US" w:eastAsia="zh-CN"/>
                    </w:rPr>
                  </w:pPr>
                </w:p>
              </w:tc>
              <w:tc>
                <w:tcPr>
                  <w:tcW w:w="903" w:type="pct"/>
                </w:tcPr>
                <w:p>
                  <w:pPr>
                    <w:bidi w:val="0"/>
                    <w:spacing w:line="360" w:lineRule="auto"/>
                    <w:jc w:val="center"/>
                    <w:rPr>
                      <w:rFonts w:hint="eastAsia"/>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粪大肠菌群</w:t>
                  </w:r>
                </w:p>
              </w:tc>
              <w:tc>
                <w:tcPr>
                  <w:tcW w:w="847"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7933-9200</w:t>
                  </w:r>
                </w:p>
              </w:tc>
              <w:tc>
                <w:tcPr>
                  <w:tcW w:w="638"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8567</w:t>
                  </w:r>
                </w:p>
              </w:tc>
              <w:tc>
                <w:tcPr>
                  <w:tcW w:w="505"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639"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0</w:t>
                  </w:r>
                </w:p>
              </w:tc>
              <w:tc>
                <w:tcPr>
                  <w:tcW w:w="530"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10000</w:t>
                  </w:r>
                </w:p>
              </w:tc>
              <w:tc>
                <w:tcPr>
                  <w:tcW w:w="452" w:type="pct"/>
                </w:tcPr>
                <w:p>
                  <w:pPr>
                    <w:bidi w:val="0"/>
                    <w:spacing w:line="360" w:lineRule="auto"/>
                    <w:jc w:val="center"/>
                    <w:rPr>
                      <w:rFonts w:hint="default" w:eastAsia="宋体"/>
                      <w:color w:val="auto"/>
                      <w:sz w:val="24"/>
                      <w:szCs w:val="22"/>
                      <w:u w:val="single" w:color="auto"/>
                      <w:vertAlign w:val="baseline"/>
                      <w:lang w:val="en-US" w:eastAsia="zh-CN"/>
                    </w:rPr>
                  </w:pPr>
                  <w:r>
                    <w:rPr>
                      <w:rFonts w:hint="eastAsia"/>
                      <w:color w:val="auto"/>
                      <w:sz w:val="24"/>
                      <w:szCs w:val="22"/>
                      <w:u w:val="single" w:color="auto"/>
                      <w:vertAlign w:val="baseline"/>
                      <w:lang w:val="en-US" w:eastAsia="zh-CN"/>
                    </w:rPr>
                    <w:t>达标</w:t>
                  </w:r>
                </w:p>
              </w:tc>
            </w:tr>
          </w:tbl>
          <w:p>
            <w:pPr>
              <w:bidi w:val="0"/>
              <w:spacing w:line="360" w:lineRule="auto"/>
              <w:ind w:firstLine="462" w:firstLineChars="200"/>
              <w:rPr>
                <w:rFonts w:hint="eastAsia"/>
                <w:color w:val="auto"/>
                <w:sz w:val="24"/>
                <w:szCs w:val="22"/>
                <w:u w:val="single" w:color="auto"/>
                <w:lang w:eastAsia="zh-CN"/>
              </w:rPr>
            </w:pPr>
            <w:r>
              <w:rPr>
                <w:color w:val="auto"/>
                <w:sz w:val="24"/>
                <w:szCs w:val="22"/>
                <w:u w:val="single" w:color="auto"/>
              </w:rPr>
              <w:t>由表可知，洋沙湖湖心</w:t>
            </w:r>
            <w:r>
              <w:rPr>
                <w:rFonts w:hint="eastAsia"/>
                <w:color w:val="auto"/>
                <w:sz w:val="24"/>
                <w:szCs w:val="22"/>
                <w:u w:val="single" w:color="auto"/>
                <w:lang w:eastAsia="zh-CN"/>
              </w:rPr>
              <w:t>及湘江乌龙嘴断面</w:t>
            </w:r>
            <w:r>
              <w:rPr>
                <w:color w:val="auto"/>
                <w:sz w:val="24"/>
                <w:szCs w:val="22"/>
                <w:u w:val="single" w:color="auto"/>
              </w:rPr>
              <w:t>水质各项指标均达到《地表水环境质量标准》（GB3838-2002）中Ⅲ类标准，区域水质状况良好</w:t>
            </w:r>
            <w:r>
              <w:rPr>
                <w:rFonts w:hint="eastAsia"/>
                <w:color w:val="auto"/>
                <w:sz w:val="24"/>
                <w:szCs w:val="22"/>
                <w:u w:val="singl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3.3</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8-9</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 xml:space="preserve">6  </w:t>
            </w:r>
            <w:r>
              <w:rPr>
                <w:rFonts w:hint="default" w:ascii="Times New Roman" w:hAnsi="Times New Roman" w:cs="Times New Roman"/>
                <w:color w:val="auto"/>
                <w:sz w:val="24"/>
                <w:szCs w:val="24"/>
                <w:u w:val="none" w:color="auto"/>
              </w:rPr>
              <w:t>声</w:t>
            </w:r>
            <w:r>
              <w:rPr>
                <w:rFonts w:hint="eastAsia" w:cs="Times New Roman"/>
                <w:color w:val="auto"/>
                <w:sz w:val="24"/>
                <w:szCs w:val="24"/>
                <w:u w:val="none" w:color="auto"/>
                <w:lang w:eastAsia="zh-CN"/>
              </w:rPr>
              <w:t>环境</w:t>
            </w:r>
            <w:r>
              <w:rPr>
                <w:rFonts w:hint="default" w:ascii="Times New Roman" w:hAnsi="Times New Roman" w:cs="Times New Roman"/>
                <w:color w:val="auto"/>
                <w:sz w:val="24"/>
                <w:szCs w:val="24"/>
                <w:u w:val="none" w:color="auto"/>
              </w:rPr>
              <w:t>质量现状监测与评价统计表    单位：dB(A)</w:t>
            </w:r>
          </w:p>
          <w:tbl>
            <w:tblPr>
              <w:tblStyle w:val="39"/>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6"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97"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2"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51.7</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40.3</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52.3</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41.5</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94"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53.5</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38.5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8"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54.2</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39.3</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7"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55.8</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42.4</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5"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56.7</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46.6</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66"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50.4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43.1</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3"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9</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51.8</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42.2</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3.5</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32"/>
              <w:adjustRightInd w:val="0"/>
              <w:snapToGrid w:val="0"/>
              <w:spacing w:line="360" w:lineRule="auto"/>
              <w:ind w:left="0" w:leftChars="0" w:firstLine="0" w:firstLineChars="0"/>
              <w:rPr>
                <w:b/>
                <w:color w:val="auto"/>
                <w:u w:val="single" w:color="auto"/>
              </w:rPr>
            </w:pPr>
            <w:r>
              <w:rPr>
                <w:rFonts w:hint="eastAsia"/>
                <w:b/>
                <w:color w:val="auto"/>
                <w:sz w:val="24"/>
                <w:u w:val="single" w:color="auto"/>
                <w:lang w:val="en-US" w:eastAsia="zh-CN"/>
              </w:rPr>
              <w:t>3.6</w:t>
            </w:r>
            <w:r>
              <w:rPr>
                <w:rFonts w:hint="eastAsia"/>
                <w:b/>
                <w:color w:val="auto"/>
                <w:sz w:val="24"/>
                <w:u w:val="single" w:color="auto"/>
              </w:rPr>
              <w:t>、</w:t>
            </w:r>
            <w:r>
              <w:rPr>
                <w:b/>
                <w:color w:val="auto"/>
                <w:sz w:val="24"/>
                <w:u w:val="single" w:color="auto"/>
              </w:rPr>
              <w:t>主要环境保护目标</w:t>
            </w:r>
          </w:p>
          <w:p>
            <w:pPr>
              <w:snapToGrid w:val="0"/>
              <w:spacing w:line="360" w:lineRule="auto"/>
              <w:ind w:left="-100" w:leftChars="-50" w:right="-100" w:rightChars="-50" w:firstLine="462" w:firstLineChars="200"/>
              <w:jc w:val="both"/>
              <w:rPr>
                <w:rFonts w:hint="default" w:ascii="Times New Roman" w:hAnsi="Times New Roman" w:eastAsia="宋体" w:cs="Times New Roman"/>
                <w:b w:val="0"/>
                <w:bCs/>
                <w:color w:val="auto"/>
                <w:sz w:val="24"/>
                <w:highlight w:val="none"/>
                <w:u w:val="single" w:color="auto"/>
                <w:shd w:val="clear" w:color="auto" w:fill="auto"/>
              </w:rPr>
            </w:pPr>
            <w:r>
              <w:rPr>
                <w:rFonts w:hint="default" w:ascii="Times New Roman" w:hAnsi="Times New Roman" w:eastAsia="宋体" w:cs="Times New Roman"/>
                <w:b w:val="0"/>
                <w:bCs/>
                <w:color w:val="auto"/>
                <w:sz w:val="24"/>
                <w:highlight w:val="none"/>
                <w:u w:val="single" w:color="auto"/>
                <w:shd w:val="clear" w:color="auto" w:fill="auto"/>
                <w:lang w:eastAsia="zh-CN"/>
              </w:rPr>
              <w:t>本</w:t>
            </w:r>
            <w:r>
              <w:rPr>
                <w:rFonts w:hint="default" w:ascii="Times New Roman" w:hAnsi="Times New Roman" w:eastAsia="宋体" w:cs="Times New Roman"/>
                <w:b w:val="0"/>
                <w:bCs/>
                <w:color w:val="auto"/>
                <w:sz w:val="24"/>
                <w:highlight w:val="none"/>
                <w:u w:val="single" w:color="auto"/>
                <w:shd w:val="clear" w:color="auto" w:fill="auto"/>
              </w:rPr>
              <w:t>项目</w:t>
            </w:r>
            <w:r>
              <w:rPr>
                <w:rFonts w:hint="eastAsia" w:cs="Times New Roman"/>
                <w:b w:val="0"/>
                <w:bCs/>
                <w:color w:val="auto"/>
                <w:sz w:val="24"/>
                <w:highlight w:val="none"/>
                <w:u w:val="single" w:color="auto"/>
                <w:shd w:val="clear" w:color="auto" w:fill="auto"/>
                <w:lang w:eastAsia="zh-CN"/>
              </w:rPr>
              <w:t>位于</w:t>
            </w:r>
            <w:r>
              <w:rPr>
                <w:rFonts w:hint="eastAsia" w:cs="Times New Roman"/>
                <w:color w:val="auto"/>
                <w:sz w:val="24"/>
                <w:u w:val="single" w:color="auto"/>
                <w:lang w:eastAsia="zh-CN"/>
              </w:rPr>
              <w:t>湖南省岳阳市湘阴县健铭汽贸城6号栋，属于湘阴县</w:t>
            </w:r>
            <w:r>
              <w:rPr>
                <w:rFonts w:hint="eastAsia" w:ascii="Times New Roman" w:hAnsi="Times New Roman" w:eastAsia="宋体" w:cs="Times New Roman"/>
                <w:b w:val="0"/>
                <w:bCs/>
                <w:color w:val="auto"/>
                <w:sz w:val="24"/>
                <w:highlight w:val="none"/>
                <w:u w:val="single" w:color="auto"/>
                <w:shd w:val="clear" w:color="auto" w:fill="auto"/>
                <w:lang w:eastAsia="zh-CN"/>
              </w:rPr>
              <w:t>工业园</w:t>
            </w:r>
            <w:r>
              <w:rPr>
                <w:rFonts w:hint="eastAsia" w:cs="Times New Roman"/>
                <w:b w:val="0"/>
                <w:bCs/>
                <w:color w:val="auto"/>
                <w:sz w:val="24"/>
                <w:highlight w:val="none"/>
                <w:u w:val="single" w:color="auto"/>
                <w:shd w:val="clear" w:color="auto" w:fill="auto"/>
                <w:lang w:eastAsia="zh-CN"/>
              </w:rPr>
              <w:t>内</w:t>
            </w:r>
            <w:r>
              <w:rPr>
                <w:rFonts w:hint="default" w:ascii="Times New Roman" w:hAnsi="Times New Roman" w:eastAsia="宋体" w:cs="Times New Roman"/>
                <w:b w:val="0"/>
                <w:bCs/>
                <w:color w:val="auto"/>
                <w:sz w:val="24"/>
                <w:highlight w:val="none"/>
                <w:u w:val="single" w:color="auto"/>
                <w:shd w:val="clear" w:color="auto" w:fill="auto"/>
              </w:rPr>
              <w:t>。评价区内无风景名胜点，没有征占基本农田，周围无需要特别保护的文物古迹、风景名胜地、水源地，未发现国家重点保护的野生动植物资源和古树名木。</w:t>
            </w:r>
          </w:p>
          <w:p>
            <w:pPr>
              <w:autoSpaceDE w:val="0"/>
              <w:autoSpaceDN w:val="0"/>
              <w:spacing w:line="360" w:lineRule="auto"/>
              <w:ind w:firstLine="462" w:firstLineChars="200"/>
              <w:rPr>
                <w:rFonts w:hint="default" w:ascii="Times New Roman" w:hAnsi="Times New Roman" w:eastAsia="宋体" w:cs="Times New Roman"/>
                <w:snapToGrid w:val="0"/>
                <w:color w:val="auto"/>
                <w:kern w:val="0"/>
                <w:sz w:val="24"/>
                <w:u w:val="single" w:color="auto"/>
                <w:lang w:val="en-US" w:eastAsia="zh-CN"/>
              </w:rPr>
            </w:pPr>
            <w:r>
              <w:rPr>
                <w:rFonts w:hint="default" w:ascii="Times New Roman" w:hAnsi="Times New Roman" w:eastAsia="宋体" w:cs="Times New Roman"/>
                <w:snapToGrid w:val="0"/>
                <w:color w:val="auto"/>
                <w:kern w:val="0"/>
                <w:sz w:val="24"/>
                <w:u w:val="single" w:color="auto"/>
                <w:lang w:val="en-US" w:eastAsia="zh-CN"/>
              </w:rPr>
              <w:t>项目周边无集中式饮用水源地及分散式饮用水源地，</w:t>
            </w:r>
            <w:r>
              <w:rPr>
                <w:rFonts w:hint="eastAsia" w:ascii="Times New Roman" w:hAnsi="Times New Roman" w:eastAsia="宋体" w:cs="Times New Roman"/>
                <w:snapToGrid w:val="0"/>
                <w:color w:val="auto"/>
                <w:kern w:val="0"/>
                <w:sz w:val="24"/>
                <w:u w:val="single" w:color="auto"/>
                <w:lang w:val="en-US" w:eastAsia="zh-CN"/>
              </w:rPr>
              <w:t>均为</w:t>
            </w:r>
            <w:r>
              <w:rPr>
                <w:rFonts w:hint="default" w:ascii="Times New Roman" w:hAnsi="Times New Roman" w:eastAsia="宋体" w:cs="Times New Roman"/>
                <w:snapToGrid w:val="0"/>
                <w:color w:val="auto"/>
                <w:kern w:val="0"/>
                <w:sz w:val="24"/>
                <w:u w:val="single" w:color="auto"/>
                <w:lang w:val="en-US" w:eastAsia="zh-CN"/>
              </w:rPr>
              <w:t>自来水。</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single" w:color="auto"/>
                <w:shd w:val="clear" w:color="auto" w:fill="auto"/>
              </w:rPr>
            </w:pPr>
            <w:r>
              <w:rPr>
                <w:rFonts w:hint="default" w:ascii="Times New Roman" w:hAnsi="Times New Roman" w:eastAsia="宋体" w:cs="Times New Roman"/>
                <w:b w:val="0"/>
                <w:bCs/>
                <w:color w:val="auto"/>
                <w:sz w:val="24"/>
                <w:highlight w:val="none"/>
                <w:u w:val="single" w:color="auto"/>
                <w:shd w:val="clear" w:color="auto" w:fill="auto"/>
              </w:rPr>
              <w:t>本项目的主要环境保护目标分布情况见表</w:t>
            </w:r>
            <w:r>
              <w:rPr>
                <w:rFonts w:hint="default" w:ascii="Times New Roman" w:hAnsi="Times New Roman" w:eastAsia="宋体" w:cs="Times New Roman"/>
                <w:b w:val="0"/>
                <w:bCs/>
                <w:color w:val="auto"/>
                <w:sz w:val="24"/>
                <w:highlight w:val="none"/>
                <w:u w:val="single" w:color="auto"/>
                <w:shd w:val="clear" w:color="auto" w:fill="auto"/>
                <w:lang w:val="en-US" w:eastAsia="zh-CN"/>
              </w:rPr>
              <w:t>3-</w:t>
            </w:r>
            <w:r>
              <w:rPr>
                <w:rFonts w:hint="eastAsia" w:cs="Times New Roman"/>
                <w:b w:val="0"/>
                <w:bCs/>
                <w:color w:val="auto"/>
                <w:sz w:val="24"/>
                <w:highlight w:val="none"/>
                <w:u w:val="single" w:color="auto"/>
                <w:shd w:val="clear" w:color="auto" w:fill="auto"/>
                <w:lang w:val="en-US" w:eastAsia="zh-CN"/>
              </w:rPr>
              <w:t>7</w:t>
            </w:r>
            <w:r>
              <w:rPr>
                <w:rFonts w:hint="default" w:ascii="Times New Roman" w:hAnsi="Times New Roman" w:eastAsia="宋体" w:cs="Times New Roman"/>
                <w:b w:val="0"/>
                <w:bCs/>
                <w:color w:val="auto"/>
                <w:sz w:val="24"/>
                <w:highlight w:val="none"/>
                <w:u w:val="single" w:color="auto"/>
                <w:shd w:val="clear" w:color="auto" w:fill="auto"/>
              </w:rPr>
              <w:t>、</w:t>
            </w:r>
            <w:r>
              <w:rPr>
                <w:rFonts w:hint="default" w:ascii="Times New Roman" w:hAnsi="Times New Roman" w:eastAsia="宋体" w:cs="Times New Roman"/>
                <w:b w:val="0"/>
                <w:bCs/>
                <w:color w:val="auto"/>
                <w:sz w:val="24"/>
                <w:highlight w:val="none"/>
                <w:u w:val="single" w:color="auto"/>
                <w:shd w:val="clear" w:color="auto" w:fill="auto"/>
                <w:lang w:val="en-US" w:eastAsia="zh-CN"/>
              </w:rPr>
              <w:t>3-</w:t>
            </w:r>
            <w:r>
              <w:rPr>
                <w:rFonts w:hint="eastAsia" w:cs="Times New Roman"/>
                <w:b w:val="0"/>
                <w:bCs/>
                <w:color w:val="auto"/>
                <w:sz w:val="24"/>
                <w:highlight w:val="none"/>
                <w:u w:val="single" w:color="auto"/>
                <w:shd w:val="clear" w:color="auto" w:fill="auto"/>
                <w:lang w:val="en-US" w:eastAsia="zh-CN"/>
              </w:rPr>
              <w:t>8</w:t>
            </w:r>
            <w:r>
              <w:rPr>
                <w:rFonts w:hint="default" w:ascii="Times New Roman" w:hAnsi="Times New Roman" w:cs="Times New Roman"/>
                <w:b w:val="0"/>
                <w:bCs/>
                <w:color w:val="auto"/>
                <w:sz w:val="24"/>
                <w:highlight w:val="none"/>
                <w:u w:val="single" w:color="auto"/>
                <w:shd w:val="clear" w:color="auto" w:fill="auto"/>
                <w:lang w:val="en-US" w:eastAsia="zh-CN"/>
              </w:rPr>
              <w:t>、3-</w:t>
            </w:r>
            <w:r>
              <w:rPr>
                <w:rFonts w:hint="eastAsia" w:cs="Times New Roman"/>
                <w:b w:val="0"/>
                <w:bCs/>
                <w:color w:val="auto"/>
                <w:sz w:val="24"/>
                <w:highlight w:val="none"/>
                <w:u w:val="single" w:color="auto"/>
                <w:shd w:val="clear" w:color="auto" w:fill="auto"/>
                <w:lang w:val="en-US" w:eastAsia="zh-CN"/>
              </w:rPr>
              <w:t>9</w:t>
            </w:r>
            <w:r>
              <w:rPr>
                <w:rFonts w:hint="default" w:ascii="Times New Roman" w:hAnsi="Times New Roman" w:eastAsia="宋体" w:cs="Times New Roman"/>
                <w:b w:val="0"/>
                <w:bCs/>
                <w:color w:val="auto"/>
                <w:sz w:val="24"/>
                <w:highlight w:val="none"/>
                <w:u w:val="single" w:color="auto"/>
                <w:shd w:val="clear" w:color="auto" w:fill="auto"/>
              </w:rPr>
              <w:t>。</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rPr>
            </w:pPr>
            <w:r>
              <w:rPr>
                <w:rFonts w:hint="default" w:ascii="Times New Roman" w:hAnsi="Times New Roman" w:eastAsia="宋体" w:cs="Times New Roman"/>
                <w:b/>
                <w:snapToGrid w:val="0"/>
                <w:color w:val="auto"/>
                <w:spacing w:val="0"/>
                <w:sz w:val="21"/>
                <w:szCs w:val="21"/>
                <w:u w:val="single" w:color="auto"/>
                <w:lang w:val="en-US" w:eastAsia="zh-CN"/>
              </w:rPr>
              <w:t>3-</w:t>
            </w:r>
            <w:r>
              <w:rPr>
                <w:rFonts w:hint="eastAsia" w:cs="Times New Roman"/>
                <w:b/>
                <w:snapToGrid w:val="0"/>
                <w:color w:val="auto"/>
                <w:spacing w:val="0"/>
                <w:sz w:val="21"/>
                <w:szCs w:val="21"/>
                <w:u w:val="single" w:color="auto"/>
                <w:lang w:val="en-US" w:eastAsia="zh-CN"/>
              </w:rPr>
              <w:t>7</w:t>
            </w:r>
            <w:r>
              <w:rPr>
                <w:rFonts w:hint="default" w:ascii="Times New Roman" w:hAnsi="Times New Roman" w:eastAsia="宋体" w:cs="Times New Roman"/>
                <w:b/>
                <w:snapToGrid w:val="0"/>
                <w:color w:val="auto"/>
                <w:spacing w:val="0"/>
                <w:sz w:val="21"/>
                <w:szCs w:val="21"/>
                <w:u w:val="single" w:color="auto"/>
              </w:rPr>
              <w:t xml:space="preserve">  本项目环境空气环境保护目标一览表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84"/>
              <w:gridCol w:w="1124"/>
              <w:gridCol w:w="1087"/>
              <w:gridCol w:w="1391"/>
              <w:gridCol w:w="2262"/>
              <w:gridCol w:w="863"/>
              <w:gridCol w:w="863"/>
              <w:gridCol w:w="1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21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类 别</w:t>
                  </w:r>
                </w:p>
              </w:tc>
              <w:tc>
                <w:tcPr>
                  <w:tcW w:w="1222" w:type="pct"/>
                  <w:gridSpan w:val="2"/>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坐标/m</w:t>
                  </w:r>
                </w:p>
              </w:tc>
              <w:tc>
                <w:tcPr>
                  <w:tcW w:w="769"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保护对象</w:t>
                  </w:r>
                </w:p>
              </w:tc>
              <w:tc>
                <w:tcPr>
                  <w:tcW w:w="1250"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保护内容</w:t>
                  </w:r>
                </w:p>
              </w:tc>
              <w:tc>
                <w:tcPr>
                  <w:tcW w:w="477"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lang w:eastAsia="zh-CN"/>
                    </w:rPr>
                  </w:pPr>
                  <w:r>
                    <w:rPr>
                      <w:rFonts w:hint="default" w:ascii="Times New Roman" w:hAnsi="Times New Roman" w:eastAsia="宋体" w:cs="Times New Roman"/>
                      <w:b/>
                      <w:color w:val="auto"/>
                      <w:sz w:val="22"/>
                      <w:szCs w:val="22"/>
                      <w:u w:val="single" w:color="auto"/>
                      <w:lang w:eastAsia="zh-CN"/>
                    </w:rPr>
                    <w:t>水源</w:t>
                  </w:r>
                </w:p>
              </w:tc>
              <w:tc>
                <w:tcPr>
                  <w:tcW w:w="477"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环境功能区</w:t>
                  </w:r>
                </w:p>
              </w:tc>
              <w:tc>
                <w:tcPr>
                  <w:tcW w:w="590"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lang w:val="en-US"/>
                    </w:rPr>
                  </w:pPr>
                  <w:r>
                    <w:rPr>
                      <w:rFonts w:hint="default" w:ascii="Times New Roman" w:hAnsi="Times New Roman" w:eastAsia="宋体" w:cs="Times New Roman"/>
                      <w:b/>
                      <w:color w:val="auto"/>
                      <w:sz w:val="22"/>
                      <w:szCs w:val="22"/>
                      <w:u w:val="single" w:color="auto"/>
                      <w:lang w:val="en-US" w:eastAsia="zh-CN"/>
                    </w:rPr>
                    <w:t>相对厂址</w:t>
                  </w:r>
                  <w:r>
                    <w:rPr>
                      <w:rFonts w:hint="default" w:ascii="Times New Roman" w:hAnsi="Times New Roman" w:eastAsia="宋体" w:cs="Times New Roman"/>
                      <w:b/>
                      <w:color w:val="auto"/>
                      <w:sz w:val="22"/>
                      <w:szCs w:val="22"/>
                      <w:u w:val="single" w:color="auto"/>
                      <w:lang w:val="en-US"/>
                    </w:rPr>
                    <w:t>的方位/距离m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X</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Y</w:t>
                  </w:r>
                </w:p>
              </w:tc>
              <w:tc>
                <w:tcPr>
                  <w:tcW w:w="769"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c>
                <w:tcPr>
                  <w:tcW w:w="1250"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c>
                <w:tcPr>
                  <w:tcW w:w="477"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c>
                <w:tcPr>
                  <w:tcW w:w="477"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c>
                <w:tcPr>
                  <w:tcW w:w="590"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single" w:color="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21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环境空气</w:t>
                  </w: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185</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584</w:t>
                  </w:r>
                </w:p>
              </w:tc>
              <w:tc>
                <w:tcPr>
                  <w:tcW w:w="769" w:type="pct"/>
                  <w:tcBorders>
                    <w:tl2br w:val="nil"/>
                    <w:tr2bl w:val="nil"/>
                  </w:tcBorders>
                  <w:noWrap w:val="0"/>
                  <w:vAlign w:val="center"/>
                </w:tcPr>
                <w:p>
                  <w:pPr>
                    <w:jc w:val="center"/>
                    <w:rPr>
                      <w:rFonts w:hint="default" w:ascii="Times New Roman" w:hAnsi="Times New Roman" w:eastAsia="宋体" w:cs="Times New Roman"/>
                      <w:b w:val="0"/>
                      <w:bCs/>
                      <w:color w:val="auto"/>
                      <w:sz w:val="22"/>
                      <w:szCs w:val="22"/>
                      <w:u w:val="single" w:color="auto"/>
                      <w:lang w:eastAsia="zh-CN"/>
                    </w:rPr>
                  </w:pPr>
                  <w:r>
                    <w:rPr>
                      <w:rFonts w:hint="eastAsia" w:cs="Times New Roman"/>
                      <w:b w:val="0"/>
                      <w:bCs/>
                      <w:color w:val="auto"/>
                      <w:sz w:val="22"/>
                      <w:szCs w:val="22"/>
                      <w:u w:val="single" w:color="auto"/>
                      <w:lang w:eastAsia="zh-CN"/>
                    </w:rPr>
                    <w:t>长坡垄</w:t>
                  </w:r>
                </w:p>
              </w:tc>
              <w:tc>
                <w:tcPr>
                  <w:tcW w:w="1250"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rPr>
                    <w:t>约</w:t>
                  </w:r>
                  <w:r>
                    <w:rPr>
                      <w:rFonts w:hint="eastAsia" w:ascii="Times New Roman" w:hAnsi="Times New Roman" w:cs="Times New Roman"/>
                      <w:b w:val="0"/>
                      <w:bCs/>
                      <w:color w:val="auto"/>
                      <w:sz w:val="22"/>
                      <w:szCs w:val="22"/>
                      <w:u w:val="single" w:color="auto"/>
                      <w:lang w:val="en-US" w:eastAsia="zh-CN"/>
                    </w:rPr>
                    <w:t>40</w:t>
                  </w:r>
                  <w:r>
                    <w:rPr>
                      <w:rFonts w:hint="eastAsia" w:cs="Times New Roman"/>
                      <w:b w:val="0"/>
                      <w:bCs/>
                      <w:color w:val="auto"/>
                      <w:sz w:val="22"/>
                      <w:szCs w:val="22"/>
                      <w:u w:val="single" w:color="auto"/>
                      <w:lang w:val="en-US" w:eastAsia="zh-CN"/>
                    </w:rPr>
                    <w:t>户</w:t>
                  </w:r>
                  <w:r>
                    <w:rPr>
                      <w:rFonts w:hint="default" w:ascii="Times New Roman" w:hAnsi="Times New Roman" w:eastAsia="宋体" w:cs="Times New Roman"/>
                      <w:b w:val="0"/>
                      <w:bCs/>
                      <w:color w:val="auto"/>
                      <w:sz w:val="22"/>
                      <w:szCs w:val="22"/>
                      <w:u w:val="single" w:color="auto"/>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cs="Times New Roman"/>
                      <w:b w:val="0"/>
                      <w:bCs/>
                      <w:color w:val="auto"/>
                      <w:sz w:val="22"/>
                      <w:szCs w:val="22"/>
                      <w:u w:val="single" w:color="auto"/>
                      <w:lang w:eastAsia="zh-CN"/>
                    </w:rPr>
                    <w:t>东</w:t>
                  </w:r>
                  <w:r>
                    <w:rPr>
                      <w:rFonts w:hint="default" w:ascii="Times New Roman" w:hAnsi="Times New Roman" w:eastAsia="宋体" w:cs="Times New Roman"/>
                      <w:b w:val="0"/>
                      <w:bCs/>
                      <w:color w:val="auto"/>
                      <w:sz w:val="22"/>
                      <w:szCs w:val="22"/>
                      <w:u w:val="single" w:color="auto"/>
                    </w:rPr>
                    <w:t>北</w:t>
                  </w:r>
                  <w:r>
                    <w:rPr>
                      <w:rFonts w:hint="eastAsia" w:cs="Times New Roman"/>
                      <w:b w:val="0"/>
                      <w:bCs/>
                      <w:color w:val="auto"/>
                      <w:sz w:val="22"/>
                      <w:szCs w:val="22"/>
                      <w:u w:val="single" w:color="auto"/>
                      <w:lang w:val="en-US" w:eastAsia="zh-CN"/>
                    </w:rPr>
                    <w:t>550-720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5"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-289</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366</w:t>
                  </w:r>
                </w:p>
              </w:tc>
              <w:tc>
                <w:tcPr>
                  <w:tcW w:w="769" w:type="pct"/>
                  <w:tcBorders>
                    <w:tl2br w:val="nil"/>
                    <w:tr2bl w:val="nil"/>
                  </w:tcBorders>
                  <w:noWrap w:val="0"/>
                  <w:vAlign w:val="center"/>
                </w:tcPr>
                <w:p>
                  <w:pPr>
                    <w:jc w:val="center"/>
                    <w:rPr>
                      <w:rFonts w:hint="default" w:ascii="Times New Roman" w:hAnsi="Times New Roman" w:eastAsia="宋体" w:cs="Times New Roman"/>
                      <w:b w:val="0"/>
                      <w:bCs/>
                      <w:color w:val="auto"/>
                      <w:sz w:val="22"/>
                      <w:szCs w:val="22"/>
                      <w:u w:val="single" w:color="auto"/>
                      <w:lang w:eastAsia="zh-CN"/>
                    </w:rPr>
                  </w:pPr>
                  <w:r>
                    <w:rPr>
                      <w:rFonts w:hint="eastAsia" w:cs="Times New Roman"/>
                      <w:b w:val="0"/>
                      <w:bCs/>
                      <w:color w:val="auto"/>
                      <w:sz w:val="22"/>
                      <w:szCs w:val="22"/>
                      <w:u w:val="single" w:color="auto"/>
                      <w:lang w:eastAsia="zh-CN"/>
                    </w:rPr>
                    <w:t>波里屋</w:t>
                  </w:r>
                </w:p>
              </w:tc>
              <w:tc>
                <w:tcPr>
                  <w:tcW w:w="1250"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约</w:t>
                  </w:r>
                  <w:r>
                    <w:rPr>
                      <w:rFonts w:hint="eastAsia" w:cs="Times New Roman"/>
                      <w:b w:val="0"/>
                      <w:bCs/>
                      <w:color w:val="auto"/>
                      <w:sz w:val="22"/>
                      <w:szCs w:val="22"/>
                      <w:u w:val="single" w:color="auto"/>
                      <w:lang w:val="en-US" w:eastAsia="zh-CN"/>
                    </w:rPr>
                    <w:t>89户</w:t>
                  </w:r>
                  <w:r>
                    <w:rPr>
                      <w:rFonts w:hint="default" w:ascii="Times New Roman" w:hAnsi="Times New Roman" w:eastAsia="宋体" w:cs="Times New Roman"/>
                      <w:b w:val="0"/>
                      <w:bCs/>
                      <w:color w:val="auto"/>
                      <w:sz w:val="22"/>
                      <w:szCs w:val="22"/>
                      <w:u w:val="single" w:color="auto"/>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val="en-US" w:eastAsia="zh-CN"/>
                    </w:rPr>
                  </w:pPr>
                  <w:r>
                    <w:rPr>
                      <w:rFonts w:hint="eastAsia" w:ascii="Times New Roman" w:hAnsi="Times New Roman" w:eastAsia="宋体" w:cs="Times New Roman"/>
                      <w:b w:val="0"/>
                      <w:bCs/>
                      <w:color w:val="auto"/>
                      <w:sz w:val="22"/>
                      <w:szCs w:val="22"/>
                      <w:u w:val="single" w:color="auto"/>
                      <w:lang w:val="en-US" w:eastAsia="zh-CN"/>
                    </w:rPr>
                    <w:t>西</w:t>
                  </w:r>
                  <w:r>
                    <w:rPr>
                      <w:rFonts w:hint="eastAsia" w:cs="Times New Roman"/>
                      <w:b w:val="0"/>
                      <w:bCs/>
                      <w:color w:val="auto"/>
                      <w:sz w:val="22"/>
                      <w:szCs w:val="22"/>
                      <w:u w:val="single" w:color="auto"/>
                      <w:lang w:val="en-US" w:eastAsia="zh-CN"/>
                    </w:rPr>
                    <w:t>北</w:t>
                  </w:r>
                  <w:r>
                    <w:rPr>
                      <w:rFonts w:hint="default" w:ascii="Times New Roman" w:hAnsi="Times New Roman" w:eastAsia="宋体" w:cs="Times New Roman"/>
                      <w:b w:val="0"/>
                      <w:bCs/>
                      <w:color w:val="auto"/>
                      <w:sz w:val="22"/>
                      <w:szCs w:val="22"/>
                      <w:u w:val="single" w:color="auto"/>
                      <w:lang w:val="en-US" w:eastAsia="zh-CN"/>
                    </w:rPr>
                    <w:t xml:space="preserve"> </w:t>
                  </w:r>
                  <w:r>
                    <w:rPr>
                      <w:rFonts w:hint="eastAsia" w:cs="Times New Roman"/>
                      <w:b w:val="0"/>
                      <w:bCs/>
                      <w:color w:val="auto"/>
                      <w:sz w:val="22"/>
                      <w:szCs w:val="22"/>
                      <w:u w:val="single" w:color="auto"/>
                      <w:lang w:val="en-US" w:eastAsia="zh-CN"/>
                    </w:rPr>
                    <w:t>380-610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533</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-539</w:t>
                  </w:r>
                </w:p>
              </w:tc>
              <w:tc>
                <w:tcPr>
                  <w:tcW w:w="769" w:type="pct"/>
                  <w:tcBorders>
                    <w:tl2br w:val="nil"/>
                    <w:tr2bl w:val="nil"/>
                  </w:tcBorders>
                  <w:noWrap w:val="0"/>
                  <w:vAlign w:val="center"/>
                </w:tcPr>
                <w:p>
                  <w:pPr>
                    <w:jc w:val="center"/>
                    <w:rPr>
                      <w:rFonts w:hint="default" w:ascii="Times New Roman" w:hAnsi="Times New Roman" w:cs="Times New Roman"/>
                      <w:bCs/>
                      <w:color w:val="auto"/>
                      <w:sz w:val="22"/>
                      <w:szCs w:val="22"/>
                      <w:u w:val="single" w:color="auto"/>
                      <w:lang w:eastAsia="zh-CN"/>
                    </w:rPr>
                  </w:pPr>
                  <w:r>
                    <w:rPr>
                      <w:rFonts w:hint="eastAsia" w:cs="Times New Roman"/>
                      <w:bCs/>
                      <w:color w:val="auto"/>
                      <w:sz w:val="22"/>
                      <w:szCs w:val="22"/>
                      <w:u w:val="single" w:color="auto"/>
                      <w:lang w:eastAsia="zh-CN"/>
                    </w:rPr>
                    <w:t>许家大屋</w:t>
                  </w:r>
                </w:p>
              </w:tc>
              <w:tc>
                <w:tcPr>
                  <w:tcW w:w="125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default" w:ascii="Times New Roman" w:hAnsi="Times New Roman" w:eastAsia="宋体" w:cs="Times New Roman"/>
                      <w:b w:val="0"/>
                      <w:bCs/>
                      <w:color w:val="auto"/>
                      <w:sz w:val="22"/>
                      <w:szCs w:val="22"/>
                      <w:u w:val="single" w:color="auto"/>
                    </w:rPr>
                    <w:t>约</w:t>
                  </w:r>
                  <w:r>
                    <w:rPr>
                      <w:rFonts w:hint="eastAsia" w:cs="Times New Roman"/>
                      <w:b w:val="0"/>
                      <w:bCs/>
                      <w:color w:val="auto"/>
                      <w:sz w:val="22"/>
                      <w:szCs w:val="22"/>
                      <w:u w:val="single" w:color="auto"/>
                      <w:lang w:val="en-US" w:eastAsia="zh-CN"/>
                    </w:rPr>
                    <w:t>110户</w:t>
                  </w:r>
                  <w:r>
                    <w:rPr>
                      <w:rFonts w:hint="default" w:ascii="Times New Roman" w:hAnsi="Times New Roman" w:eastAsia="宋体" w:cs="Times New Roman"/>
                      <w:b w:val="0"/>
                      <w:bCs/>
                      <w:color w:val="auto"/>
                      <w:sz w:val="22"/>
                      <w:szCs w:val="22"/>
                      <w:u w:val="single" w:color="auto"/>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eastAsia="zh-CN"/>
                    </w:rPr>
                    <w:t>东南</w:t>
                  </w:r>
                  <w:r>
                    <w:rPr>
                      <w:rFonts w:hint="eastAsia" w:cs="Times New Roman"/>
                      <w:b w:val="0"/>
                      <w:bCs/>
                      <w:color w:val="auto"/>
                      <w:sz w:val="22"/>
                      <w:szCs w:val="22"/>
                      <w:u w:val="single" w:color="auto"/>
                      <w:lang w:val="en-US" w:eastAsia="zh-CN"/>
                    </w:rPr>
                    <w:t>430-850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99</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ascii="Times New Roman" w:hAnsi="Times New Roman" w:cs="Times New Roman"/>
                      <w:b w:val="0"/>
                      <w:bCs/>
                      <w:color w:val="auto"/>
                      <w:sz w:val="22"/>
                      <w:szCs w:val="22"/>
                      <w:u w:val="single" w:color="auto"/>
                      <w:lang w:val="en-US" w:eastAsia="zh-CN"/>
                    </w:rPr>
                    <w:t>-</w:t>
                  </w:r>
                  <w:r>
                    <w:rPr>
                      <w:rFonts w:hint="eastAsia" w:cs="Times New Roman"/>
                      <w:b w:val="0"/>
                      <w:bCs/>
                      <w:color w:val="auto"/>
                      <w:sz w:val="22"/>
                      <w:szCs w:val="22"/>
                      <w:u w:val="single" w:color="auto"/>
                      <w:lang w:val="en-US" w:eastAsia="zh-CN"/>
                    </w:rPr>
                    <w:t>283</w:t>
                  </w:r>
                </w:p>
              </w:tc>
              <w:tc>
                <w:tcPr>
                  <w:tcW w:w="769" w:type="pct"/>
                  <w:tcBorders>
                    <w:tl2br w:val="nil"/>
                    <w:tr2bl w:val="nil"/>
                  </w:tcBorders>
                  <w:noWrap w:val="0"/>
                  <w:vAlign w:val="center"/>
                </w:tcPr>
                <w:p>
                  <w:pPr>
                    <w:jc w:val="center"/>
                    <w:rPr>
                      <w:rFonts w:hint="eastAsia" w:ascii="Times New Roman" w:hAnsi="Times New Roman" w:cs="Times New Roman"/>
                      <w:bCs/>
                      <w:color w:val="auto"/>
                      <w:sz w:val="22"/>
                      <w:szCs w:val="22"/>
                      <w:u w:val="single" w:color="auto"/>
                      <w:lang w:eastAsia="zh-CN"/>
                    </w:rPr>
                  </w:pPr>
                  <w:r>
                    <w:rPr>
                      <w:rFonts w:hint="eastAsia"/>
                      <w:color w:val="auto"/>
                      <w:sz w:val="21"/>
                      <w:szCs w:val="21"/>
                      <w:u w:val="single" w:color="auto"/>
                    </w:rPr>
                    <w:t>新华村安置小区</w:t>
                  </w:r>
                </w:p>
              </w:tc>
              <w:tc>
                <w:tcPr>
                  <w:tcW w:w="1250" w:type="pct"/>
                  <w:tcBorders>
                    <w:tl2br w:val="nil"/>
                    <w:tr2bl w:val="nil"/>
                  </w:tcBorders>
                  <w:noWrap w:val="0"/>
                  <w:vAlign w:val="center"/>
                </w:tcPr>
                <w:p>
                  <w:pPr>
                    <w:spacing w:line="360" w:lineRule="exact"/>
                    <w:jc w:val="center"/>
                    <w:rPr>
                      <w:rFonts w:hint="eastAsia" w:ascii="Times New Roman" w:hAnsi="Times New Roman" w:cs="Times New Roman"/>
                      <w:b w:val="0"/>
                      <w:bCs/>
                      <w:color w:val="auto"/>
                      <w:sz w:val="22"/>
                      <w:szCs w:val="22"/>
                      <w:u w:val="single" w:color="auto"/>
                      <w:lang w:val="en-US" w:eastAsia="zh-CN"/>
                    </w:rPr>
                  </w:pPr>
                  <w:r>
                    <w:rPr>
                      <w:rFonts w:hint="default" w:ascii="Times New Roman" w:hAnsi="Times New Roman" w:eastAsia="宋体" w:cs="Times New Roman"/>
                      <w:b w:val="0"/>
                      <w:bCs/>
                      <w:color w:val="auto"/>
                      <w:sz w:val="22"/>
                      <w:szCs w:val="22"/>
                      <w:u w:val="single" w:color="auto"/>
                    </w:rPr>
                    <w:t>约</w:t>
                  </w:r>
                  <w:r>
                    <w:rPr>
                      <w:rFonts w:hint="eastAsia" w:ascii="Times New Roman" w:hAnsi="Times New Roman" w:cs="Times New Roman"/>
                      <w:b w:val="0"/>
                      <w:bCs/>
                      <w:color w:val="auto"/>
                      <w:sz w:val="22"/>
                      <w:szCs w:val="22"/>
                      <w:u w:val="single" w:color="auto"/>
                      <w:lang w:val="en-US" w:eastAsia="zh-CN"/>
                    </w:rPr>
                    <w:t>200</w:t>
                  </w:r>
                  <w:r>
                    <w:rPr>
                      <w:rFonts w:hint="eastAsia" w:cs="Times New Roman"/>
                      <w:b w:val="0"/>
                      <w:bCs/>
                      <w:color w:val="auto"/>
                      <w:sz w:val="22"/>
                      <w:szCs w:val="22"/>
                      <w:u w:val="single" w:color="auto"/>
                      <w:lang w:val="en-US" w:eastAsia="zh-CN"/>
                    </w:rPr>
                    <w:t>户</w:t>
                  </w:r>
                  <w:r>
                    <w:rPr>
                      <w:rFonts w:hint="default" w:ascii="Times New Roman" w:hAnsi="Times New Roman" w:eastAsia="宋体" w:cs="Times New Roman"/>
                      <w:b w:val="0"/>
                      <w:bCs/>
                      <w:color w:val="auto"/>
                      <w:sz w:val="22"/>
                      <w:szCs w:val="22"/>
                      <w:u w:val="single" w:color="auto"/>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ascii="Times New Roman" w:hAnsi="Times New Roman" w:cs="Times New Roman"/>
                      <w:b w:val="0"/>
                      <w:bCs/>
                      <w:color w:val="auto"/>
                      <w:sz w:val="22"/>
                      <w:szCs w:val="22"/>
                      <w:u w:val="single" w:color="auto"/>
                      <w:lang w:eastAsia="zh-CN"/>
                    </w:rPr>
                    <w:t>东南</w:t>
                  </w:r>
                  <w:r>
                    <w:rPr>
                      <w:rFonts w:hint="eastAsia" w:cs="Times New Roman"/>
                      <w:b w:val="0"/>
                      <w:bCs/>
                      <w:color w:val="auto"/>
                      <w:sz w:val="22"/>
                      <w:szCs w:val="22"/>
                      <w:u w:val="single" w:color="auto"/>
                      <w:lang w:val="en-US" w:eastAsia="zh-CN"/>
                    </w:rPr>
                    <w:t>220-410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360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ascii="Times New Roman" w:hAnsi="Times New Roman" w:cs="Times New Roman"/>
                      <w:b w:val="0"/>
                      <w:bCs/>
                      <w:color w:val="auto"/>
                      <w:sz w:val="22"/>
                      <w:szCs w:val="22"/>
                      <w:u w:val="single" w:color="auto"/>
                      <w:lang w:val="en-US" w:eastAsia="zh-CN"/>
                    </w:rPr>
                    <w:t>-</w:t>
                  </w:r>
                  <w:r>
                    <w:rPr>
                      <w:rFonts w:hint="eastAsia" w:cs="Times New Roman"/>
                      <w:b w:val="0"/>
                      <w:bCs/>
                      <w:color w:val="auto"/>
                      <w:sz w:val="22"/>
                      <w:szCs w:val="22"/>
                      <w:u w:val="single" w:color="auto"/>
                      <w:lang w:val="en-US" w:eastAsia="zh-CN"/>
                    </w:rPr>
                    <w:t>269</w:t>
                  </w:r>
                </w:p>
              </w:tc>
              <w:tc>
                <w:tcPr>
                  <w:tcW w:w="769" w:type="pct"/>
                  <w:tcBorders>
                    <w:tl2br w:val="nil"/>
                    <w:tr2bl w:val="nil"/>
                  </w:tcBorders>
                  <w:noWrap w:val="0"/>
                  <w:vAlign w:val="center"/>
                </w:tcPr>
                <w:p>
                  <w:pPr>
                    <w:jc w:val="center"/>
                    <w:rPr>
                      <w:rFonts w:hint="eastAsia" w:ascii="Times New Roman" w:hAnsi="Times New Roman" w:cs="Times New Roman"/>
                      <w:bCs/>
                      <w:color w:val="auto"/>
                      <w:sz w:val="22"/>
                      <w:szCs w:val="22"/>
                      <w:u w:val="single" w:color="auto"/>
                      <w:lang w:eastAsia="zh-CN"/>
                    </w:rPr>
                  </w:pPr>
                  <w:r>
                    <w:rPr>
                      <w:rFonts w:hint="eastAsia"/>
                      <w:color w:val="auto"/>
                      <w:sz w:val="21"/>
                      <w:szCs w:val="21"/>
                      <w:u w:val="single" w:color="auto"/>
                    </w:rPr>
                    <w:t>袁家铺安置小区</w:t>
                  </w:r>
                </w:p>
              </w:tc>
              <w:tc>
                <w:tcPr>
                  <w:tcW w:w="1250" w:type="pct"/>
                  <w:tcBorders>
                    <w:tl2br w:val="nil"/>
                    <w:tr2bl w:val="nil"/>
                  </w:tcBorders>
                  <w:noWrap w:val="0"/>
                  <w:vAlign w:val="center"/>
                </w:tcPr>
                <w:p>
                  <w:pPr>
                    <w:spacing w:line="360" w:lineRule="exact"/>
                    <w:jc w:val="center"/>
                    <w:rPr>
                      <w:rFonts w:hint="eastAsia" w:ascii="Times New Roman" w:hAnsi="Times New Roman" w:eastAsia="宋体" w:cs="Times New Roman"/>
                      <w:b w:val="0"/>
                      <w:bCs/>
                      <w:color w:val="auto"/>
                      <w:sz w:val="22"/>
                      <w:szCs w:val="22"/>
                      <w:u w:val="single" w:color="auto"/>
                      <w:lang w:val="en-US" w:eastAsia="zh-CN"/>
                    </w:rPr>
                  </w:pPr>
                  <w:r>
                    <w:rPr>
                      <w:rFonts w:hint="eastAsia"/>
                      <w:color w:val="auto"/>
                      <w:szCs w:val="21"/>
                      <w:u w:val="single" w:color="auto"/>
                      <w:lang w:eastAsia="zh-CN"/>
                    </w:rPr>
                    <w:t>约</w:t>
                  </w:r>
                  <w:r>
                    <w:rPr>
                      <w:rFonts w:hint="eastAsia"/>
                      <w:color w:val="auto"/>
                      <w:szCs w:val="21"/>
                      <w:u w:val="single" w:color="auto"/>
                    </w:rPr>
                    <w:t>500户</w:t>
                  </w:r>
                  <w:r>
                    <w:rPr>
                      <w:rFonts w:hint="eastAsia"/>
                      <w:color w:val="auto"/>
                      <w:szCs w:val="21"/>
                      <w:u w:val="single" w:color="auto"/>
                      <w:lang w:eastAsia="zh-CN"/>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ascii="Times New Roman" w:hAnsi="Times New Roman" w:cs="Times New Roman"/>
                      <w:b w:val="0"/>
                      <w:bCs/>
                      <w:color w:val="auto"/>
                      <w:sz w:val="22"/>
                      <w:szCs w:val="22"/>
                      <w:u w:val="single" w:color="auto"/>
                      <w:lang w:eastAsia="zh-CN"/>
                    </w:rPr>
                    <w:t>东南</w:t>
                  </w:r>
                  <w:r>
                    <w:rPr>
                      <w:rFonts w:hint="eastAsia" w:cs="Times New Roman"/>
                      <w:b w:val="0"/>
                      <w:bCs/>
                      <w:color w:val="auto"/>
                      <w:sz w:val="22"/>
                      <w:szCs w:val="22"/>
                      <w:u w:val="single" w:color="auto"/>
                      <w:lang w:val="en-US" w:eastAsia="zh-CN"/>
                    </w:rPr>
                    <w:t>370-530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391</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0</w:t>
                  </w:r>
                </w:p>
              </w:tc>
              <w:tc>
                <w:tcPr>
                  <w:tcW w:w="769" w:type="pct"/>
                  <w:tcBorders>
                    <w:tl2br w:val="nil"/>
                    <w:tr2bl w:val="nil"/>
                  </w:tcBorders>
                  <w:noWrap w:val="0"/>
                  <w:vAlign w:val="center"/>
                </w:tcPr>
                <w:p>
                  <w:pPr>
                    <w:jc w:val="center"/>
                    <w:rPr>
                      <w:rFonts w:hint="default" w:ascii="Times New Roman" w:hAnsi="Times New Roman" w:cs="Times New Roman"/>
                      <w:bCs/>
                      <w:color w:val="auto"/>
                      <w:sz w:val="22"/>
                      <w:szCs w:val="22"/>
                      <w:u w:val="single" w:color="auto"/>
                      <w:lang w:val="en-US" w:eastAsia="zh-CN"/>
                    </w:rPr>
                  </w:pPr>
                  <w:r>
                    <w:rPr>
                      <w:rFonts w:hint="eastAsia" w:cs="Times New Roman"/>
                      <w:bCs/>
                      <w:color w:val="auto"/>
                      <w:sz w:val="22"/>
                      <w:szCs w:val="22"/>
                      <w:u w:val="single" w:color="auto"/>
                      <w:lang w:eastAsia="zh-CN"/>
                    </w:rPr>
                    <w:t>马路旁居民</w:t>
                  </w:r>
                  <w:r>
                    <w:rPr>
                      <w:rFonts w:hint="eastAsia" w:cs="Times New Roman"/>
                      <w:bCs/>
                      <w:color w:val="auto"/>
                      <w:sz w:val="22"/>
                      <w:szCs w:val="22"/>
                      <w:u w:val="single" w:color="auto"/>
                      <w:lang w:val="en-US" w:eastAsia="zh-CN"/>
                    </w:rPr>
                    <w:t>1#</w:t>
                  </w:r>
                </w:p>
              </w:tc>
              <w:tc>
                <w:tcPr>
                  <w:tcW w:w="1250" w:type="pct"/>
                  <w:tcBorders>
                    <w:tl2br w:val="nil"/>
                    <w:tr2bl w:val="nil"/>
                  </w:tcBorders>
                  <w:noWrap w:val="0"/>
                  <w:vAlign w:val="center"/>
                </w:tcPr>
                <w:p>
                  <w:pPr>
                    <w:spacing w:line="360" w:lineRule="exact"/>
                    <w:jc w:val="center"/>
                    <w:rPr>
                      <w:rFonts w:hint="eastAsia" w:ascii="Times New Roman" w:hAnsi="Times New Roman" w:cs="Times New Roman"/>
                      <w:b w:val="0"/>
                      <w:bCs/>
                      <w:color w:val="auto"/>
                      <w:sz w:val="22"/>
                      <w:szCs w:val="22"/>
                      <w:u w:val="single" w:color="auto"/>
                      <w:lang w:val="en-US" w:eastAsia="zh-CN"/>
                    </w:rPr>
                  </w:pPr>
                  <w:r>
                    <w:rPr>
                      <w:rFonts w:hint="default" w:ascii="Times New Roman" w:hAnsi="Times New Roman" w:eastAsia="宋体" w:cs="Times New Roman"/>
                      <w:b w:val="0"/>
                      <w:bCs/>
                      <w:color w:val="auto"/>
                      <w:sz w:val="22"/>
                      <w:szCs w:val="22"/>
                      <w:u w:val="single" w:color="auto"/>
                    </w:rPr>
                    <w:t>约</w:t>
                  </w:r>
                  <w:r>
                    <w:rPr>
                      <w:rFonts w:hint="eastAsia" w:cs="Times New Roman"/>
                      <w:b w:val="0"/>
                      <w:bCs/>
                      <w:color w:val="auto"/>
                      <w:sz w:val="22"/>
                      <w:szCs w:val="22"/>
                      <w:u w:val="single" w:color="auto"/>
                      <w:lang w:val="en-US" w:eastAsia="zh-CN"/>
                    </w:rPr>
                    <w:t>18户</w:t>
                  </w:r>
                  <w:r>
                    <w:rPr>
                      <w:rFonts w:hint="default" w:ascii="Times New Roman" w:hAnsi="Times New Roman" w:eastAsia="宋体" w:cs="Times New Roman"/>
                      <w:b w:val="0"/>
                      <w:bCs/>
                      <w:color w:val="auto"/>
                      <w:sz w:val="22"/>
                      <w:szCs w:val="22"/>
                      <w:u w:val="single" w:color="auto"/>
                    </w:rPr>
                    <w:t>，居民点</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ascii="Times New Roman" w:hAnsi="Times New Roman" w:cs="Times New Roman"/>
                      <w:b w:val="0"/>
                      <w:bCs/>
                      <w:color w:val="auto"/>
                      <w:sz w:val="22"/>
                      <w:szCs w:val="22"/>
                      <w:u w:val="single" w:color="auto"/>
                      <w:lang w:eastAsia="zh-CN"/>
                    </w:rPr>
                    <w:t>东</w:t>
                  </w:r>
                  <w:r>
                    <w:rPr>
                      <w:rFonts w:hint="eastAsia" w:cs="Times New Roman"/>
                      <w:b w:val="0"/>
                      <w:bCs/>
                      <w:color w:val="auto"/>
                      <w:sz w:val="22"/>
                      <w:szCs w:val="22"/>
                      <w:u w:val="single" w:color="auto"/>
                      <w:lang w:val="en-US" w:eastAsia="zh-CN"/>
                    </w:rPr>
                    <w:t>290-500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215</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270</w:t>
                  </w:r>
                </w:p>
              </w:tc>
              <w:tc>
                <w:tcPr>
                  <w:tcW w:w="769" w:type="pct"/>
                  <w:tcBorders>
                    <w:tl2br w:val="nil"/>
                    <w:tr2bl w:val="nil"/>
                  </w:tcBorders>
                  <w:noWrap w:val="0"/>
                  <w:vAlign w:val="center"/>
                </w:tcPr>
                <w:p>
                  <w:pPr>
                    <w:jc w:val="center"/>
                    <w:rPr>
                      <w:rFonts w:hint="default" w:ascii="Times New Roman" w:hAnsi="Times New Roman" w:cs="Times New Roman"/>
                      <w:bCs/>
                      <w:color w:val="auto"/>
                      <w:sz w:val="22"/>
                      <w:szCs w:val="22"/>
                      <w:u w:val="single" w:color="auto"/>
                      <w:lang w:val="en-US" w:eastAsia="zh-CN"/>
                    </w:rPr>
                  </w:pPr>
                  <w:r>
                    <w:rPr>
                      <w:rFonts w:hint="eastAsia" w:cs="Times New Roman"/>
                      <w:bCs/>
                      <w:color w:val="auto"/>
                      <w:sz w:val="22"/>
                      <w:szCs w:val="22"/>
                      <w:u w:val="single" w:color="auto"/>
                      <w:lang w:eastAsia="zh-CN"/>
                    </w:rPr>
                    <w:t>马路旁居民</w:t>
                  </w:r>
                  <w:r>
                    <w:rPr>
                      <w:rFonts w:hint="eastAsia" w:cs="Times New Roman"/>
                      <w:bCs/>
                      <w:color w:val="auto"/>
                      <w:sz w:val="22"/>
                      <w:szCs w:val="22"/>
                      <w:u w:val="single" w:color="auto"/>
                      <w:lang w:val="en-US" w:eastAsia="zh-CN"/>
                    </w:rPr>
                    <w:t>2#</w:t>
                  </w:r>
                </w:p>
              </w:tc>
              <w:tc>
                <w:tcPr>
                  <w:tcW w:w="1250"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约</w:t>
                  </w:r>
                  <w:r>
                    <w:rPr>
                      <w:rFonts w:hint="eastAsia" w:cs="Times New Roman"/>
                      <w:b w:val="0"/>
                      <w:bCs/>
                      <w:color w:val="auto"/>
                      <w:sz w:val="22"/>
                      <w:szCs w:val="22"/>
                      <w:u w:val="single" w:color="auto"/>
                      <w:lang w:val="en-US" w:eastAsia="zh-CN"/>
                    </w:rPr>
                    <w:t>7户</w:t>
                  </w:r>
                  <w:r>
                    <w:rPr>
                      <w:rFonts w:hint="default" w:ascii="Times New Roman" w:hAnsi="Times New Roman" w:eastAsia="宋体" w:cs="Times New Roman"/>
                      <w:b w:val="0"/>
                      <w:bCs/>
                      <w:color w:val="auto"/>
                      <w:sz w:val="22"/>
                      <w:szCs w:val="22"/>
                      <w:u w:val="single" w:color="auto"/>
                    </w:rPr>
                    <w:t>，居民点</w:t>
                  </w:r>
                </w:p>
              </w:tc>
              <w:tc>
                <w:tcPr>
                  <w:tcW w:w="863" w:type="dxa"/>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lang w:eastAsia="zh-CN"/>
                    </w:rPr>
                  </w:pPr>
                  <w:r>
                    <w:rPr>
                      <w:rFonts w:hint="default" w:ascii="Times New Roman" w:hAnsi="Times New Roman" w:eastAsia="宋体" w:cs="Times New Roman"/>
                      <w:b w:val="0"/>
                      <w:bCs/>
                      <w:color w:val="auto"/>
                      <w:sz w:val="22"/>
                      <w:szCs w:val="22"/>
                      <w:u w:val="single" w:color="auto"/>
                      <w:lang w:eastAsia="zh-CN"/>
                    </w:rPr>
                    <w:t>自来水</w:t>
                  </w:r>
                </w:p>
              </w:tc>
              <w:tc>
                <w:tcPr>
                  <w:tcW w:w="863" w:type="dxa"/>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single" w:color="auto"/>
                    </w:rPr>
                  </w:pPr>
                  <w:r>
                    <w:rPr>
                      <w:rFonts w:hint="default" w:ascii="Times New Roman" w:hAnsi="Times New Roman" w:eastAsia="宋体" w:cs="Times New Roman"/>
                      <w:b w:val="0"/>
                      <w:bCs/>
                      <w:color w:val="auto"/>
                      <w:sz w:val="22"/>
                      <w:szCs w:val="22"/>
                      <w:u w:val="single" w:color="auto"/>
                    </w:rPr>
                    <w:t>二类区</w:t>
                  </w:r>
                </w:p>
              </w:tc>
              <w:tc>
                <w:tcPr>
                  <w:tcW w:w="590"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single" w:color="auto"/>
                      <w:lang w:val="en-US" w:eastAsia="zh-CN"/>
                    </w:rPr>
                  </w:pPr>
                  <w:r>
                    <w:rPr>
                      <w:rFonts w:hint="eastAsia" w:cs="Times New Roman"/>
                      <w:b w:val="0"/>
                      <w:bCs/>
                      <w:color w:val="auto"/>
                      <w:sz w:val="22"/>
                      <w:szCs w:val="22"/>
                      <w:u w:val="single" w:color="auto"/>
                      <w:lang w:val="en-US" w:eastAsia="zh-CN"/>
                    </w:rPr>
                    <w:t>东北280-480</w:t>
                  </w:r>
                </w:p>
              </w:tc>
            </w:tr>
          </w:tbl>
          <w:p>
            <w:pPr>
              <w:adjustRightInd w:val="0"/>
              <w:snapToGrid w:val="0"/>
              <w:rPr>
                <w:rFonts w:hint="default" w:ascii="Times New Roman" w:hAnsi="Times New Roman" w:eastAsia="仿宋" w:cs="Times New Roman"/>
                <w:color w:val="auto"/>
                <w:szCs w:val="21"/>
                <w:u w:val="single" w:color="auto"/>
              </w:rPr>
            </w:pPr>
            <w:r>
              <w:rPr>
                <w:rFonts w:hint="default" w:ascii="Times New Roman" w:hAnsi="Times New Roman" w:eastAsia="仿宋" w:cs="Times New Roman"/>
                <w:color w:val="auto"/>
                <w:szCs w:val="21"/>
                <w:u w:val="single" w:color="auto"/>
              </w:rPr>
              <w:t xml:space="preserve">注 ：① 本 次 评 价 以 </w:t>
            </w:r>
            <w:r>
              <w:rPr>
                <w:rFonts w:hint="default" w:ascii="Times New Roman" w:hAnsi="Times New Roman" w:eastAsia="仿宋" w:cs="Times New Roman"/>
                <w:color w:val="auto"/>
                <w:szCs w:val="21"/>
                <w:u w:val="single" w:color="auto"/>
                <w:lang w:eastAsia="zh-CN"/>
              </w:rPr>
              <w:t>厂</w:t>
            </w:r>
            <w:r>
              <w:rPr>
                <w:rFonts w:hint="default" w:ascii="Times New Roman" w:hAnsi="Times New Roman" w:eastAsia="仿宋" w:cs="Times New Roman"/>
                <w:color w:val="auto"/>
                <w:szCs w:val="21"/>
                <w:u w:val="single" w:color="auto"/>
              </w:rPr>
              <w:t xml:space="preserve"> 区 </w:t>
            </w:r>
            <w:r>
              <w:rPr>
                <w:rFonts w:hint="default" w:ascii="Times New Roman" w:hAnsi="Times New Roman" w:eastAsia="仿宋" w:cs="Times New Roman"/>
                <w:color w:val="auto"/>
                <w:szCs w:val="21"/>
                <w:u w:val="single" w:color="auto"/>
                <w:lang w:eastAsia="zh-CN"/>
              </w:rPr>
              <w:t>西</w:t>
            </w:r>
            <w:r>
              <w:rPr>
                <w:rFonts w:hint="default" w:ascii="Times New Roman" w:hAnsi="Times New Roman" w:eastAsia="仿宋" w:cs="Times New Roman"/>
                <w:color w:val="auto"/>
                <w:szCs w:val="21"/>
                <w:u w:val="single" w:color="auto"/>
              </w:rPr>
              <w:t xml:space="preserve"> 南 角 拐 点 坐 标 为 原 点 坐 标（ 0，0），正 东 X 轴 为 正 方 向 ， 正 北 Y 轴 为 正 方 向 建 立 直 角 坐 标 系 给 出 大 气 环 境 保 护 目 标 对 应 坐 标 。</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lang w:val="en-US" w:eastAsia="zh-CN"/>
              </w:rPr>
            </w:pP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lang w:val="en-US" w:eastAsia="zh-CN"/>
              </w:rPr>
            </w:pP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rPr>
            </w:pPr>
            <w:r>
              <w:rPr>
                <w:rFonts w:hint="default" w:ascii="Times New Roman" w:hAnsi="Times New Roman" w:eastAsia="宋体" w:cs="Times New Roman"/>
                <w:b/>
                <w:snapToGrid w:val="0"/>
                <w:color w:val="auto"/>
                <w:spacing w:val="0"/>
                <w:sz w:val="21"/>
                <w:szCs w:val="21"/>
                <w:u w:val="single" w:color="auto"/>
                <w:lang w:val="en-US" w:eastAsia="zh-CN"/>
              </w:rPr>
              <w:t>3-</w:t>
            </w:r>
            <w:r>
              <w:rPr>
                <w:rFonts w:hint="eastAsia" w:cs="Times New Roman"/>
                <w:b/>
                <w:snapToGrid w:val="0"/>
                <w:color w:val="auto"/>
                <w:spacing w:val="0"/>
                <w:sz w:val="21"/>
                <w:szCs w:val="21"/>
                <w:u w:val="single" w:color="auto"/>
                <w:lang w:val="en-US" w:eastAsia="zh-CN"/>
              </w:rPr>
              <w:t>8</w:t>
            </w:r>
            <w:r>
              <w:rPr>
                <w:rFonts w:hint="default" w:ascii="Times New Roman" w:hAnsi="Times New Roman" w:eastAsia="宋体" w:cs="Times New Roman"/>
                <w:b/>
                <w:snapToGrid w:val="0"/>
                <w:color w:val="auto"/>
                <w:spacing w:val="0"/>
                <w:sz w:val="21"/>
                <w:szCs w:val="21"/>
                <w:u w:val="single" w:color="auto"/>
              </w:rPr>
              <w:t xml:space="preserve">  本项目</w:t>
            </w:r>
            <w:r>
              <w:rPr>
                <w:rFonts w:hint="default" w:ascii="Times New Roman" w:hAnsi="Times New Roman" w:eastAsia="宋体" w:cs="Times New Roman"/>
                <w:b/>
                <w:snapToGrid w:val="0"/>
                <w:color w:val="auto"/>
                <w:spacing w:val="0"/>
                <w:sz w:val="21"/>
                <w:szCs w:val="21"/>
                <w:u w:val="single" w:color="auto"/>
                <w:lang w:eastAsia="zh-CN"/>
              </w:rPr>
              <w:t>声</w:t>
            </w:r>
            <w:r>
              <w:rPr>
                <w:rFonts w:hint="default" w:ascii="Times New Roman" w:hAnsi="Times New Roman" w:eastAsia="宋体" w:cs="Times New Roman"/>
                <w:b/>
                <w:snapToGrid w:val="0"/>
                <w:color w:val="auto"/>
                <w:spacing w:val="0"/>
                <w:sz w:val="21"/>
                <w:szCs w:val="21"/>
                <w:u w:val="single" w:color="auto"/>
              </w:rPr>
              <w:t>环境保护目标一览表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65"/>
              <w:gridCol w:w="897"/>
              <w:gridCol w:w="1205"/>
              <w:gridCol w:w="1539"/>
              <w:gridCol w:w="2499"/>
              <w:gridCol w:w="955"/>
              <w:gridCol w:w="11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5" w:hRule="atLeast"/>
                <w:jc w:val="center"/>
              </w:trPr>
              <w:tc>
                <w:tcPr>
                  <w:tcW w:w="423"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类 别</w:t>
                  </w:r>
                </w:p>
              </w:tc>
              <w:tc>
                <w:tcPr>
                  <w:tcW w:w="1162" w:type="pct"/>
                  <w:gridSpan w:val="2"/>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坐标/m</w:t>
                  </w:r>
                </w:p>
              </w:tc>
              <w:tc>
                <w:tcPr>
                  <w:tcW w:w="851"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保护对象</w:t>
                  </w:r>
                </w:p>
              </w:tc>
              <w:tc>
                <w:tcPr>
                  <w:tcW w:w="138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保护内容</w:t>
                  </w:r>
                </w:p>
              </w:tc>
              <w:tc>
                <w:tcPr>
                  <w:tcW w:w="528"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环境功能区</w:t>
                  </w:r>
                </w:p>
              </w:tc>
              <w:tc>
                <w:tcPr>
                  <w:tcW w:w="65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lang w:val="en-US"/>
                    </w:rPr>
                  </w:pPr>
                  <w:r>
                    <w:rPr>
                      <w:rFonts w:hint="default" w:ascii="Times New Roman" w:hAnsi="Times New Roman" w:eastAsia="宋体" w:cs="Times New Roman"/>
                      <w:b/>
                      <w:color w:val="auto"/>
                      <w:sz w:val="21"/>
                      <w:szCs w:val="21"/>
                      <w:u w:val="single" w:color="auto"/>
                      <w:lang w:val="en-US" w:eastAsia="zh-CN"/>
                    </w:rPr>
                    <w:t>相对厂址</w:t>
                  </w:r>
                  <w:r>
                    <w:rPr>
                      <w:rFonts w:hint="default" w:ascii="Times New Roman" w:hAnsi="Times New Roman" w:eastAsia="宋体" w:cs="Times New Roman"/>
                      <w:b/>
                      <w:color w:val="auto"/>
                      <w:sz w:val="21"/>
                      <w:szCs w:val="21"/>
                      <w:u w:val="single" w:color="auto"/>
                      <w:lang w:val="en-US"/>
                    </w:rPr>
                    <w:t>的方位/距离m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5" w:hRule="atLeast"/>
                <w:jc w:val="center"/>
              </w:trPr>
              <w:tc>
                <w:tcPr>
                  <w:tcW w:w="423"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p>
              </w:tc>
              <w:tc>
                <w:tcPr>
                  <w:tcW w:w="496"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X</w:t>
                  </w:r>
                </w:p>
              </w:tc>
              <w:tc>
                <w:tcPr>
                  <w:tcW w:w="666"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r>
                    <w:rPr>
                      <w:rFonts w:hint="default" w:ascii="Times New Roman" w:hAnsi="Times New Roman" w:eastAsia="宋体" w:cs="Times New Roman"/>
                      <w:b/>
                      <w:color w:val="auto"/>
                      <w:sz w:val="21"/>
                      <w:szCs w:val="21"/>
                      <w:u w:val="single" w:color="auto"/>
                    </w:rPr>
                    <w:t>Y</w:t>
                  </w:r>
                </w:p>
              </w:tc>
              <w:tc>
                <w:tcPr>
                  <w:tcW w:w="851"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p>
              </w:tc>
              <w:tc>
                <w:tcPr>
                  <w:tcW w:w="138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p>
              </w:tc>
              <w:tc>
                <w:tcPr>
                  <w:tcW w:w="528"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p>
              </w:tc>
              <w:tc>
                <w:tcPr>
                  <w:tcW w:w="65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single" w:color="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423"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1"/>
                      <w:szCs w:val="21"/>
                      <w:u w:val="single" w:color="auto"/>
                    </w:rPr>
                  </w:pPr>
                  <w:r>
                    <w:rPr>
                      <w:rFonts w:hint="default" w:ascii="Times New Roman" w:hAnsi="Times New Roman" w:eastAsia="宋体" w:cs="Times New Roman"/>
                      <w:b w:val="0"/>
                      <w:bCs/>
                      <w:color w:val="auto"/>
                      <w:sz w:val="21"/>
                      <w:szCs w:val="21"/>
                      <w:u w:val="single" w:color="auto"/>
                      <w:lang w:eastAsia="zh-CN"/>
                    </w:rPr>
                    <w:t>声</w:t>
                  </w:r>
                  <w:r>
                    <w:rPr>
                      <w:rFonts w:hint="default" w:ascii="Times New Roman" w:hAnsi="Times New Roman" w:eastAsia="宋体" w:cs="Times New Roman"/>
                      <w:b w:val="0"/>
                      <w:bCs/>
                      <w:color w:val="auto"/>
                      <w:sz w:val="21"/>
                      <w:szCs w:val="21"/>
                      <w:u w:val="single" w:color="auto"/>
                    </w:rPr>
                    <w:t>环境</w:t>
                  </w:r>
                </w:p>
              </w:tc>
              <w:tc>
                <w:tcPr>
                  <w:tcW w:w="4576" w:type="pct"/>
                  <w:gridSpan w:val="6"/>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1"/>
                      <w:szCs w:val="21"/>
                      <w:u w:val="single" w:color="auto"/>
                      <w:lang w:val="en-US" w:eastAsia="zh-CN"/>
                    </w:rPr>
                  </w:pPr>
                  <w:r>
                    <w:rPr>
                      <w:rFonts w:hint="eastAsia" w:ascii="Times New Roman" w:hAnsi="Times New Roman" w:eastAsia="宋体" w:cs="Times New Roman"/>
                      <w:b w:val="0"/>
                      <w:bCs/>
                      <w:color w:val="auto"/>
                      <w:sz w:val="21"/>
                      <w:szCs w:val="21"/>
                      <w:u w:val="single" w:color="auto"/>
                      <w:lang w:val="en-US" w:eastAsia="zh-CN"/>
                    </w:rPr>
                    <w:t>/</w:t>
                  </w:r>
                </w:p>
              </w:tc>
            </w:tr>
          </w:tbl>
          <w:p>
            <w:pPr>
              <w:adjustRightInd w:val="0"/>
              <w:snapToGrid w:val="0"/>
              <w:rPr>
                <w:rFonts w:hint="default" w:ascii="Times New Roman" w:hAnsi="Times New Roman" w:eastAsia="仿宋" w:cs="Times New Roman"/>
                <w:color w:val="auto"/>
                <w:szCs w:val="21"/>
                <w:u w:val="single" w:color="auto"/>
              </w:rPr>
            </w:pPr>
            <w:r>
              <w:rPr>
                <w:rFonts w:hint="default" w:ascii="Times New Roman" w:hAnsi="Times New Roman" w:eastAsia="仿宋" w:cs="Times New Roman"/>
                <w:color w:val="auto"/>
                <w:szCs w:val="21"/>
                <w:u w:val="single" w:color="auto"/>
              </w:rPr>
              <w:t xml:space="preserve">注 ：① 本 次 评 价 以 </w:t>
            </w:r>
            <w:r>
              <w:rPr>
                <w:rFonts w:hint="default" w:ascii="Times New Roman" w:hAnsi="Times New Roman" w:eastAsia="仿宋" w:cs="Times New Roman"/>
                <w:color w:val="auto"/>
                <w:szCs w:val="21"/>
                <w:u w:val="single" w:color="auto"/>
                <w:lang w:eastAsia="zh-CN"/>
              </w:rPr>
              <w:t>厂</w:t>
            </w:r>
            <w:r>
              <w:rPr>
                <w:rFonts w:hint="default" w:ascii="Times New Roman" w:hAnsi="Times New Roman" w:eastAsia="仿宋" w:cs="Times New Roman"/>
                <w:color w:val="auto"/>
                <w:szCs w:val="21"/>
                <w:u w:val="single" w:color="auto"/>
              </w:rPr>
              <w:t xml:space="preserve"> 区 </w:t>
            </w:r>
            <w:r>
              <w:rPr>
                <w:rFonts w:hint="default" w:ascii="Times New Roman" w:hAnsi="Times New Roman" w:eastAsia="仿宋" w:cs="Times New Roman"/>
                <w:color w:val="auto"/>
                <w:szCs w:val="21"/>
                <w:u w:val="single" w:color="auto"/>
                <w:lang w:eastAsia="zh-CN"/>
              </w:rPr>
              <w:t>西</w:t>
            </w:r>
            <w:r>
              <w:rPr>
                <w:rFonts w:hint="default" w:ascii="Times New Roman" w:hAnsi="Times New Roman" w:eastAsia="仿宋" w:cs="Times New Roman"/>
                <w:color w:val="auto"/>
                <w:szCs w:val="21"/>
                <w:u w:val="single" w:color="auto"/>
              </w:rPr>
              <w:t xml:space="preserve"> 南 角 拐 点 坐 标 为 原 点 坐 标（ 0，0），正 东 X 轴 为 正 方 向 ， 正 北 Y 轴 为 正 方 向 建 立 直 角 坐 标 系 给 出 大 气 环 境 保 护 目 标 对 应 坐 标 。</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single" w:color="auto"/>
                <w:lang w:val="en-US" w:eastAsia="zh-CN"/>
              </w:rPr>
            </w:pPr>
            <w:r>
              <w:rPr>
                <w:rFonts w:hint="default" w:ascii="Times New Roman" w:hAnsi="Times New Roman" w:eastAsia="宋体" w:cs="Times New Roman"/>
                <w:b/>
                <w:snapToGrid w:val="0"/>
                <w:color w:val="auto"/>
                <w:spacing w:val="0"/>
                <w:sz w:val="21"/>
                <w:szCs w:val="21"/>
                <w:u w:val="single" w:color="auto"/>
                <w:lang w:val="en-US" w:eastAsia="zh-CN"/>
              </w:rPr>
              <w:t>3-</w:t>
            </w:r>
            <w:r>
              <w:rPr>
                <w:rFonts w:hint="eastAsia" w:cs="Times New Roman"/>
                <w:b/>
                <w:snapToGrid w:val="0"/>
                <w:color w:val="auto"/>
                <w:spacing w:val="0"/>
                <w:sz w:val="21"/>
                <w:szCs w:val="21"/>
                <w:u w:val="single" w:color="auto"/>
                <w:lang w:val="en-US" w:eastAsia="zh-CN"/>
              </w:rPr>
              <w:t>9</w:t>
            </w:r>
            <w:r>
              <w:rPr>
                <w:rFonts w:hint="default" w:ascii="Times New Roman" w:hAnsi="Times New Roman" w:eastAsia="宋体" w:cs="Times New Roman"/>
                <w:b/>
                <w:snapToGrid w:val="0"/>
                <w:color w:val="auto"/>
                <w:spacing w:val="0"/>
                <w:sz w:val="21"/>
                <w:szCs w:val="21"/>
                <w:u w:val="single" w:color="auto"/>
                <w:lang w:val="en-US" w:eastAsia="zh-CN"/>
              </w:rPr>
              <w:t xml:space="preserve">  本项目地表水环境、地下水环境及生态环境保护目标一览表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32"/>
              <w:gridCol w:w="1330"/>
              <w:gridCol w:w="3776"/>
              <w:gridCol w:w="1037"/>
              <w:gridCol w:w="845"/>
              <w:gridCol w:w="13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jc w:val="center"/>
              </w:trPr>
              <w:tc>
                <w:tcPr>
                  <w:tcW w:w="405"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类别</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名称</w:t>
                  </w:r>
                </w:p>
              </w:tc>
              <w:tc>
                <w:tcPr>
                  <w:tcW w:w="2087"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保护对象及保护内容</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环境功能区</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相对厂址方位</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single" w:color="auto"/>
                    </w:rPr>
                  </w:pPr>
                  <w:r>
                    <w:rPr>
                      <w:rFonts w:hint="default" w:ascii="Times New Roman" w:hAnsi="Times New Roman" w:eastAsia="宋体" w:cs="Times New Roman"/>
                      <w:b/>
                      <w:bCs/>
                      <w:color w:val="auto"/>
                      <w:sz w:val="21"/>
                      <w:szCs w:val="21"/>
                      <w:u w:val="single" w:color="auto"/>
                    </w:rPr>
                    <w:t>相对厂界距离（m）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 w:hRule="atLeast"/>
                <w:jc w:val="center"/>
              </w:trPr>
              <w:tc>
                <w:tcPr>
                  <w:tcW w:w="40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地表水环境</w:t>
                  </w:r>
                </w:p>
              </w:tc>
              <w:tc>
                <w:tcPr>
                  <w:tcW w:w="735"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洋沙湖</w:t>
                  </w:r>
                </w:p>
              </w:tc>
              <w:tc>
                <w:tcPr>
                  <w:tcW w:w="2087" w:type="pct"/>
                  <w:tcBorders>
                    <w:bottom w:val="single" w:color="auto" w:sz="4" w:space="0"/>
                    <w:tl2br w:val="nil"/>
                    <w:tr2bl w:val="nil"/>
                  </w:tcBorders>
                  <w:noWrap w:val="0"/>
                  <w:vAlign w:val="center"/>
                </w:tcPr>
                <w:p>
                  <w:pPr>
                    <w:spacing w:line="320" w:lineRule="exact"/>
                    <w:jc w:val="center"/>
                    <w:rPr>
                      <w:rFonts w:hint="eastAsia"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湿地公园</w:t>
                  </w:r>
                </w:p>
              </w:tc>
              <w:tc>
                <w:tcPr>
                  <w:tcW w:w="573"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fldChar w:fldCharType="begin"/>
                  </w:r>
                  <w:r>
                    <w:rPr>
                      <w:rFonts w:hint="default" w:ascii="Times New Roman" w:hAnsi="Times New Roman" w:eastAsia="宋体" w:cs="Times New Roman"/>
                      <w:color w:val="auto"/>
                      <w:sz w:val="21"/>
                      <w:szCs w:val="21"/>
                      <w:u w:val="single" w:color="auto"/>
                    </w:rPr>
                    <w:instrText xml:space="preserve"> = 3 \* ROMAN \* MERGEFORMAT </w:instrText>
                  </w:r>
                  <w:r>
                    <w:rPr>
                      <w:rFonts w:hint="default" w:ascii="Times New Roman" w:hAnsi="Times New Roman" w:eastAsia="宋体" w:cs="Times New Roman"/>
                      <w:color w:val="auto"/>
                      <w:sz w:val="21"/>
                      <w:szCs w:val="21"/>
                      <w:u w:val="single" w:color="auto"/>
                    </w:rPr>
                    <w:fldChar w:fldCharType="separate"/>
                  </w:r>
                  <w:r>
                    <w:rPr>
                      <w:rFonts w:hint="default" w:ascii="Times New Roman" w:hAnsi="Times New Roman" w:eastAsia="宋体" w:cs="Times New Roman"/>
                      <w:color w:val="auto"/>
                      <w:sz w:val="21"/>
                      <w:szCs w:val="21"/>
                      <w:u w:val="single" w:color="auto"/>
                    </w:rPr>
                    <w:t>III</w:t>
                  </w:r>
                  <w:r>
                    <w:rPr>
                      <w:rFonts w:hint="default" w:ascii="Times New Roman" w:hAnsi="Times New Roman" w:eastAsia="宋体" w:cs="Times New Roman"/>
                      <w:color w:val="auto"/>
                      <w:sz w:val="21"/>
                      <w:szCs w:val="21"/>
                      <w:u w:val="single" w:color="auto"/>
                    </w:rPr>
                    <w:fldChar w:fldCharType="end"/>
                  </w:r>
                  <w:r>
                    <w:rPr>
                      <w:rFonts w:hint="default" w:ascii="Times New Roman" w:hAnsi="Times New Roman" w:eastAsia="宋体" w:cs="Times New Roman"/>
                      <w:color w:val="auto"/>
                      <w:sz w:val="21"/>
                      <w:szCs w:val="21"/>
                      <w:u w:val="single" w:color="auto"/>
                    </w:rPr>
                    <w:t>类</w:t>
                  </w:r>
                </w:p>
              </w:tc>
              <w:tc>
                <w:tcPr>
                  <w:tcW w:w="467"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西</w:t>
                  </w:r>
                </w:p>
              </w:tc>
              <w:tc>
                <w:tcPr>
                  <w:tcW w:w="730"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25" w:hRule="atLeast"/>
                <w:jc w:val="center"/>
              </w:trPr>
              <w:tc>
                <w:tcPr>
                  <w:tcW w:w="40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地下水环境</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项目所在区域地下水</w:t>
                  </w:r>
                </w:p>
              </w:tc>
              <w:tc>
                <w:tcPr>
                  <w:tcW w:w="208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项目周边居民饮用自来水，地下水资源开发利用程度较低</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fldChar w:fldCharType="begin"/>
                  </w:r>
                  <w:r>
                    <w:rPr>
                      <w:rFonts w:hint="default" w:ascii="Times New Roman" w:hAnsi="Times New Roman" w:eastAsia="宋体" w:cs="Times New Roman"/>
                      <w:color w:val="auto"/>
                      <w:sz w:val="21"/>
                      <w:szCs w:val="21"/>
                      <w:u w:val="single" w:color="auto"/>
                    </w:rPr>
                    <w:instrText xml:space="preserve"> = 3 \* ROMAN \* MERGEFORMAT </w:instrText>
                  </w:r>
                  <w:r>
                    <w:rPr>
                      <w:rFonts w:hint="default" w:ascii="Times New Roman" w:hAnsi="Times New Roman" w:eastAsia="宋体" w:cs="Times New Roman"/>
                      <w:color w:val="auto"/>
                      <w:sz w:val="21"/>
                      <w:szCs w:val="21"/>
                      <w:u w:val="single" w:color="auto"/>
                    </w:rPr>
                    <w:fldChar w:fldCharType="separate"/>
                  </w:r>
                  <w:r>
                    <w:rPr>
                      <w:rFonts w:hint="default" w:ascii="Times New Roman" w:hAnsi="Times New Roman" w:eastAsia="宋体" w:cs="Times New Roman"/>
                      <w:color w:val="auto"/>
                      <w:sz w:val="21"/>
                      <w:szCs w:val="21"/>
                      <w:u w:val="single" w:color="auto"/>
                    </w:rPr>
                    <w:t>III</w:t>
                  </w:r>
                  <w:r>
                    <w:rPr>
                      <w:rFonts w:hint="default" w:ascii="Times New Roman" w:hAnsi="Times New Roman" w:eastAsia="宋体" w:cs="Times New Roman"/>
                      <w:color w:val="auto"/>
                      <w:sz w:val="21"/>
                      <w:szCs w:val="21"/>
                      <w:u w:val="single" w:color="auto"/>
                    </w:rPr>
                    <w:fldChar w:fldCharType="end"/>
                  </w:r>
                  <w:r>
                    <w:rPr>
                      <w:rFonts w:hint="default" w:ascii="Times New Roman" w:hAnsi="Times New Roman" w:eastAsia="宋体" w:cs="Times New Roman"/>
                      <w:color w:val="auto"/>
                      <w:sz w:val="21"/>
                      <w:szCs w:val="21"/>
                      <w:u w:val="single" w:color="auto"/>
                    </w:rPr>
                    <w:t>类</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90" w:hRule="atLeast"/>
                <w:jc w:val="center"/>
              </w:trPr>
              <w:tc>
                <w:tcPr>
                  <w:tcW w:w="40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生态</w:t>
                  </w:r>
                </w:p>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环境</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周边生态</w:t>
                  </w:r>
                </w:p>
              </w:tc>
              <w:tc>
                <w:tcPr>
                  <w:tcW w:w="208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 xml:space="preserve">厂区周边 </w:t>
                  </w:r>
                  <w:r>
                    <w:rPr>
                      <w:rFonts w:hint="default" w:ascii="Times New Roman" w:hAnsi="Times New Roman" w:eastAsia="宋体" w:cs="Times New Roman"/>
                      <w:color w:val="auto"/>
                      <w:sz w:val="21"/>
                      <w:szCs w:val="21"/>
                      <w:u w:val="single" w:color="auto"/>
                      <w:lang w:val="en-US" w:eastAsia="zh-CN"/>
                    </w:rPr>
                    <w:t>2</w:t>
                  </w:r>
                  <w:r>
                    <w:rPr>
                      <w:rFonts w:hint="default" w:ascii="Times New Roman" w:hAnsi="Times New Roman" w:eastAsia="宋体" w:cs="Times New Roman"/>
                      <w:color w:val="auto"/>
                      <w:sz w:val="21"/>
                      <w:szCs w:val="21"/>
                      <w:u w:val="single" w:color="auto"/>
                    </w:rPr>
                    <w:t>00m 范围内的生态环境</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不破坏生态系统</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single" w:color="auto"/>
                    </w:rPr>
                  </w:pPr>
                  <w:r>
                    <w:rPr>
                      <w:rFonts w:hint="default" w:ascii="Times New Roman" w:hAnsi="Times New Roman" w:eastAsia="宋体" w:cs="Times New Roman"/>
                      <w:color w:val="auto"/>
                      <w:sz w:val="21"/>
                      <w:szCs w:val="21"/>
                      <w:u w:val="single" w:color="auto"/>
                    </w:rPr>
                    <w:t>/</w:t>
                  </w:r>
                </w:p>
              </w:tc>
            </w:tr>
          </w:tbl>
          <w:p>
            <w:pPr>
              <w:snapToGrid w:val="0"/>
              <w:jc w:val="both"/>
              <w:rPr>
                <w:color w:val="auto"/>
                <w:u w:val="none" w:color="auto"/>
              </w:rPr>
            </w:pPr>
          </w:p>
        </w:tc>
      </w:tr>
    </w:tbl>
    <w:p>
      <w:pPr>
        <w:snapToGrid w:val="0"/>
        <w:textAlignment w:val="baseline"/>
        <w:outlineLvl w:val="0"/>
        <w:rPr>
          <w:rFonts w:eastAsia="黑体"/>
          <w:color w:val="auto"/>
          <w:sz w:val="32"/>
          <w:u w:val="none" w:color="auto"/>
        </w:rPr>
      </w:pPr>
      <w:r>
        <w:rPr>
          <w:color w:val="auto"/>
          <w:u w:val="none" w:color="auto"/>
        </w:rPr>
        <w:br w:type="page"/>
      </w:r>
      <w:bookmarkStart w:id="5" w:name="_Toc15014"/>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5"/>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2"/>
        <w:gridCol w:w="8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2"/>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TVOC满足《环境影响评价技术导则 大气环境》（HJ2.2-2018）附录D中相应的标准</w:t>
            </w:r>
          </w:p>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restart"/>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2225"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bl>
          <w:p>
            <w:pPr>
              <w:pStyle w:val="165"/>
              <w:numPr>
                <w:ilvl w:val="0"/>
                <w:numId w:val="5"/>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3</w:t>
            </w:r>
            <w:r>
              <w:rPr>
                <w:b/>
                <w:bCs/>
                <w:color w:val="auto"/>
                <w:sz w:val="22"/>
                <w:szCs w:val="22"/>
                <w:u w:val="none" w:color="auto"/>
              </w:rPr>
              <w:t xml:space="preserve">  《地表水环境质量标准》中的</w:t>
            </w:r>
            <w:r>
              <w:rPr>
                <w:color w:val="auto"/>
                <w:sz w:val="22"/>
                <w:szCs w:val="22"/>
                <w:u w:val="none" w:color="auto"/>
              </w:rPr>
              <w:t>III</w:t>
            </w:r>
            <w:r>
              <w:rPr>
                <w:b/>
                <w:bCs/>
                <w:color w:val="auto"/>
                <w:sz w:val="22"/>
                <w:szCs w:val="22"/>
                <w:u w:val="none" w:color="auto"/>
              </w:rPr>
              <w:t>类标准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32"/>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3</w:t>
            </w:r>
            <w:r>
              <w:rPr>
                <w:color w:val="auto"/>
                <w:sz w:val="24"/>
                <w:u w:val="none" w:color="auto"/>
              </w:rPr>
              <w:t>类标准</w:t>
            </w:r>
          </w:p>
          <w:p>
            <w:pPr>
              <w:pStyle w:val="32"/>
              <w:ind w:left="0" w:leftChars="0" w:firstLine="462"/>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4</w:t>
            </w:r>
            <w:r>
              <w:rPr>
                <w:b/>
                <w:bCs/>
                <w:color w:val="auto"/>
                <w:sz w:val="22"/>
                <w:szCs w:val="22"/>
                <w:u w:val="none" w:color="auto"/>
              </w:rPr>
              <w:t xml:space="preserve">  《声环境质量标准》中的标准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trPr>
              <w:tc>
                <w:tcPr>
                  <w:tcW w:w="2812" w:type="dxa"/>
                  <w:vMerge w:val="restart"/>
                  <w:tcBorders>
                    <w:tl2br w:val="nil"/>
                    <w:tr2bl w:val="nil"/>
                  </w:tcBorders>
                  <w:vAlign w:val="center"/>
                </w:tcPr>
                <w:p>
                  <w:pPr>
                    <w:pStyle w:val="32"/>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32"/>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32"/>
                    <w:ind w:left="400" w:firstLine="462"/>
                    <w:jc w:val="center"/>
                    <w:rPr>
                      <w:b/>
                      <w:bCs/>
                      <w:color w:val="auto"/>
                      <w:sz w:val="22"/>
                      <w:szCs w:val="22"/>
                      <w:u w:val="none" w:color="auto"/>
                    </w:rPr>
                  </w:pPr>
                </w:p>
              </w:tc>
              <w:tc>
                <w:tcPr>
                  <w:tcW w:w="2806" w:type="dxa"/>
                  <w:tcBorders>
                    <w:tl2br w:val="nil"/>
                    <w:tr2bl w:val="nil"/>
                  </w:tcBorders>
                  <w:vAlign w:val="center"/>
                </w:tcPr>
                <w:p>
                  <w:pPr>
                    <w:pStyle w:val="32"/>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32"/>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32"/>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32"/>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32"/>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5"/>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2"/>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rStyle w:val="187"/>
                <w:rFonts w:hint="eastAsia"/>
                <w:color w:val="auto"/>
                <w:sz w:val="24"/>
                <w:szCs w:val="24"/>
                <w:u w:val="none" w:color="auto"/>
              </w:rPr>
              <w:t>项目</w:t>
            </w:r>
            <w:r>
              <w:rPr>
                <w:rStyle w:val="187"/>
                <w:rFonts w:hint="eastAsia"/>
                <w:color w:val="auto"/>
                <w:sz w:val="24"/>
                <w:szCs w:val="24"/>
                <w:u w:val="none" w:color="auto"/>
                <w:lang w:eastAsia="zh-CN"/>
              </w:rPr>
              <w:t>生活污水</w:t>
            </w:r>
            <w:r>
              <w:rPr>
                <w:rStyle w:val="187"/>
                <w:rFonts w:hint="eastAsia"/>
                <w:color w:val="auto"/>
                <w:sz w:val="24"/>
                <w:szCs w:val="24"/>
                <w:u w:val="none" w:color="auto"/>
              </w:rPr>
              <w:t>经化粪池处理后排入园区污水管网需达到</w:t>
            </w:r>
            <w:r>
              <w:rPr>
                <w:rStyle w:val="187"/>
                <w:color w:val="auto"/>
                <w:sz w:val="24"/>
                <w:szCs w:val="24"/>
                <w:u w:val="none" w:color="auto"/>
              </w:rPr>
              <w:t>《污水综合排放标准》(GB8978-1996)中的</w:t>
            </w:r>
            <w:r>
              <w:rPr>
                <w:rStyle w:val="187"/>
                <w:rFonts w:hint="eastAsia"/>
                <w:color w:val="auto"/>
                <w:sz w:val="24"/>
                <w:szCs w:val="24"/>
                <w:u w:val="none" w:color="auto"/>
                <w:lang w:eastAsia="zh-CN"/>
              </w:rPr>
              <w:t>三</w:t>
            </w:r>
            <w:r>
              <w:rPr>
                <w:rStyle w:val="187"/>
                <w:color w:val="auto"/>
                <w:sz w:val="24"/>
                <w:szCs w:val="24"/>
                <w:u w:val="none" w:color="auto"/>
              </w:rPr>
              <w:t>级</w:t>
            </w:r>
            <w:r>
              <w:rPr>
                <w:rStyle w:val="187"/>
                <w:rFonts w:hint="eastAsia"/>
                <w:color w:val="auto"/>
                <w:sz w:val="24"/>
                <w:szCs w:val="24"/>
                <w:u w:val="none" w:color="auto"/>
              </w:rPr>
              <w:t>标准后进入湘阴县第二污水处理厂，最终排入湘江</w:t>
            </w:r>
            <w:r>
              <w:rPr>
                <w:rFonts w:hint="eastAsia" w:hAnsi="宋体"/>
                <w:color w:val="auto"/>
                <w:sz w:val="24"/>
                <w:szCs w:val="24"/>
                <w:u w:val="none" w:color="auto"/>
              </w:rPr>
              <w:t>。</w:t>
            </w:r>
          </w:p>
          <w:p>
            <w:pPr>
              <w:pStyle w:val="186"/>
              <w:rPr>
                <w:rFonts w:hint="eastAsia" w:eastAsia="宋体"/>
                <w:color w:val="auto"/>
                <w:u w:val="none" w:color="auto"/>
                <w:lang w:eastAsia="zh-CN"/>
              </w:rPr>
            </w:pPr>
            <w:r>
              <w:rPr>
                <w:color w:val="auto"/>
                <w:u w:val="none" w:color="auto"/>
              </w:rPr>
              <w:t>表4-</w:t>
            </w:r>
            <w:r>
              <w:rPr>
                <w:rFonts w:hint="eastAsia"/>
                <w:color w:val="auto"/>
                <w:u w:val="none" w:color="auto"/>
              </w:rPr>
              <w:t>5</w:t>
            </w:r>
            <w:r>
              <w:rPr>
                <w:color w:val="auto"/>
                <w:u w:val="none" w:color="auto"/>
              </w:rPr>
              <w:t xml:space="preserve">  污水排放标准</w:t>
            </w:r>
            <w:r>
              <w:rPr>
                <w:rFonts w:hint="eastAsia"/>
                <w:color w:val="auto"/>
                <w:u w:val="none" w:color="auto"/>
              </w:rPr>
              <w:t xml:space="preserve"> </w:t>
            </w:r>
            <w:r>
              <w:rPr>
                <w:color w:val="auto"/>
                <w:u w:val="none" w:color="auto"/>
              </w:rPr>
              <w:t>单位：mg/L，pH</w:t>
            </w:r>
            <w:r>
              <w:rPr>
                <w:rFonts w:hint="eastAsia"/>
                <w:color w:val="auto"/>
                <w:u w:val="none" w:color="auto"/>
                <w:lang w:eastAsia="zh-CN"/>
              </w:rPr>
              <w:t>：无量纲</w:t>
            </w:r>
          </w:p>
          <w:tbl>
            <w:tblPr>
              <w:tblStyle w:val="39"/>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010"/>
              <w:gridCol w:w="1878"/>
              <w:gridCol w:w="1245"/>
              <w:gridCol w:w="1302"/>
              <w:gridCol w:w="1645"/>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3" w:hRule="atLeast"/>
                <w:jc w:val="center"/>
              </w:trPr>
              <w:tc>
                <w:tcPr>
                  <w:tcW w:w="1010"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水质</w:t>
                  </w:r>
                </w:p>
                <w:p>
                  <w:pPr>
                    <w:pStyle w:val="184"/>
                    <w:spacing w:line="360" w:lineRule="auto"/>
                    <w:rPr>
                      <w:color w:val="auto"/>
                      <w:sz w:val="22"/>
                      <w:szCs w:val="22"/>
                      <w:u w:val="none" w:color="auto"/>
                    </w:rPr>
                  </w:pPr>
                  <w:r>
                    <w:rPr>
                      <w:color w:val="auto"/>
                      <w:sz w:val="22"/>
                      <w:szCs w:val="22"/>
                      <w:u w:val="none" w:color="auto"/>
                    </w:rPr>
                    <w:t>指标</w:t>
                  </w: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pH</w:t>
                  </w:r>
                </w:p>
              </w:tc>
              <w:tc>
                <w:tcPr>
                  <w:tcW w:w="1245"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COD</w:t>
                  </w:r>
                </w:p>
              </w:tc>
              <w:tc>
                <w:tcPr>
                  <w:tcW w:w="1302"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645"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0" w:hRule="atLeast"/>
                <w:jc w:val="center"/>
              </w:trPr>
              <w:tc>
                <w:tcPr>
                  <w:tcW w:w="1010" w:type="dxa"/>
                  <w:vMerge w:val="restart"/>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三级标准</w:t>
                  </w: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6～9</w:t>
                  </w:r>
                </w:p>
              </w:tc>
              <w:tc>
                <w:tcPr>
                  <w:tcW w:w="12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100</w:t>
                  </w:r>
                </w:p>
              </w:tc>
              <w:tc>
                <w:tcPr>
                  <w:tcW w:w="1302"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20</w:t>
                  </w:r>
                </w:p>
              </w:tc>
              <w:tc>
                <w:tcPr>
                  <w:tcW w:w="16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15</w:t>
                  </w:r>
                </w:p>
              </w:tc>
              <w:tc>
                <w:tcPr>
                  <w:tcW w:w="1380"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1010" w:type="dxa"/>
                  <w:vMerge w:val="continue"/>
                  <w:tcBorders>
                    <w:tl2br w:val="nil"/>
                    <w:tr2bl w:val="nil"/>
                  </w:tcBorders>
                  <w:noWrap w:val="0"/>
                  <w:vAlign w:val="center"/>
                </w:tcPr>
                <w:p>
                  <w:pPr>
                    <w:pStyle w:val="184"/>
                    <w:spacing w:line="360" w:lineRule="auto"/>
                    <w:rPr>
                      <w:color w:val="auto"/>
                      <w:sz w:val="22"/>
                      <w:szCs w:val="22"/>
                      <w:u w:val="none" w:color="auto"/>
                    </w:rPr>
                  </w:pP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SS</w:t>
                  </w:r>
                </w:p>
              </w:tc>
              <w:tc>
                <w:tcPr>
                  <w:tcW w:w="124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磷酸盐</w:t>
                  </w:r>
                </w:p>
              </w:tc>
              <w:tc>
                <w:tcPr>
                  <w:tcW w:w="1302" w:type="dxa"/>
                  <w:tcBorders>
                    <w:tl2br w:val="nil"/>
                    <w:tr2bl w:val="nil"/>
                  </w:tcBorders>
                  <w:noWrap w:val="0"/>
                  <w:vAlign w:val="center"/>
                </w:tcPr>
                <w:p>
                  <w:pPr>
                    <w:pStyle w:val="184"/>
                    <w:spacing w:line="360" w:lineRule="auto"/>
                    <w:rPr>
                      <w:color w:val="auto"/>
                      <w:sz w:val="22"/>
                      <w:szCs w:val="22"/>
                      <w:u w:val="none" w:color="auto"/>
                    </w:rPr>
                  </w:pPr>
                </w:p>
              </w:tc>
              <w:tc>
                <w:tcPr>
                  <w:tcW w:w="1645" w:type="dxa"/>
                  <w:tcBorders>
                    <w:tl2br w:val="nil"/>
                    <w:tr2bl w:val="nil"/>
                  </w:tcBorders>
                  <w:noWrap w:val="0"/>
                  <w:vAlign w:val="center"/>
                </w:tcPr>
                <w:p>
                  <w:pPr>
                    <w:pStyle w:val="184"/>
                    <w:spacing w:line="360" w:lineRule="auto"/>
                    <w:rPr>
                      <w:color w:val="auto"/>
                      <w:sz w:val="22"/>
                      <w:szCs w:val="22"/>
                      <w:u w:val="none" w:color="auto"/>
                    </w:rPr>
                  </w:pPr>
                </w:p>
              </w:tc>
              <w:tc>
                <w:tcPr>
                  <w:tcW w:w="1380" w:type="dxa"/>
                  <w:tcBorders>
                    <w:tl2br w:val="nil"/>
                    <w:tr2bl w:val="nil"/>
                  </w:tcBorders>
                  <w:noWrap w:val="0"/>
                  <w:vAlign w:val="center"/>
                </w:tcPr>
                <w:p>
                  <w:pPr>
                    <w:pStyle w:val="184"/>
                    <w:spacing w:line="360" w:lineRule="auto"/>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10" w:type="dxa"/>
                  <w:vMerge w:val="continue"/>
                  <w:tcBorders>
                    <w:tl2br w:val="nil"/>
                    <w:tr2bl w:val="nil"/>
                  </w:tcBorders>
                  <w:noWrap w:val="0"/>
                  <w:vAlign w:val="center"/>
                </w:tcPr>
                <w:p>
                  <w:pPr>
                    <w:pStyle w:val="184"/>
                    <w:spacing w:line="360" w:lineRule="auto"/>
                    <w:rPr>
                      <w:color w:val="auto"/>
                      <w:sz w:val="22"/>
                      <w:szCs w:val="22"/>
                      <w:u w:val="none" w:color="auto"/>
                    </w:rPr>
                  </w:pPr>
                </w:p>
              </w:tc>
              <w:tc>
                <w:tcPr>
                  <w:tcW w:w="1878"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0.5</w:t>
                  </w:r>
                </w:p>
              </w:tc>
              <w:tc>
                <w:tcPr>
                  <w:tcW w:w="1302" w:type="dxa"/>
                  <w:tcBorders>
                    <w:tl2br w:val="nil"/>
                    <w:tr2bl w:val="nil"/>
                  </w:tcBorders>
                  <w:noWrap w:val="0"/>
                  <w:vAlign w:val="center"/>
                </w:tcPr>
                <w:p>
                  <w:pPr>
                    <w:pStyle w:val="184"/>
                    <w:spacing w:line="360" w:lineRule="auto"/>
                    <w:rPr>
                      <w:color w:val="auto"/>
                      <w:sz w:val="22"/>
                      <w:szCs w:val="22"/>
                      <w:u w:val="none" w:color="auto"/>
                    </w:rPr>
                  </w:pPr>
                </w:p>
              </w:tc>
              <w:tc>
                <w:tcPr>
                  <w:tcW w:w="1645" w:type="dxa"/>
                  <w:tcBorders>
                    <w:tl2br w:val="nil"/>
                    <w:tr2bl w:val="nil"/>
                  </w:tcBorders>
                  <w:noWrap w:val="0"/>
                  <w:vAlign w:val="center"/>
                </w:tcPr>
                <w:p>
                  <w:pPr>
                    <w:pStyle w:val="184"/>
                    <w:spacing w:line="360" w:lineRule="auto"/>
                    <w:rPr>
                      <w:color w:val="auto"/>
                      <w:sz w:val="22"/>
                      <w:szCs w:val="22"/>
                      <w:u w:val="none" w:color="auto"/>
                    </w:rPr>
                  </w:pPr>
                </w:p>
              </w:tc>
              <w:tc>
                <w:tcPr>
                  <w:tcW w:w="1380" w:type="dxa"/>
                  <w:tcBorders>
                    <w:tl2br w:val="nil"/>
                    <w:tr2bl w:val="nil"/>
                  </w:tcBorders>
                  <w:noWrap w:val="0"/>
                  <w:vAlign w:val="center"/>
                </w:tcPr>
                <w:p>
                  <w:pPr>
                    <w:pStyle w:val="184"/>
                    <w:spacing w:line="360" w:lineRule="auto"/>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none" w:color="auto"/>
                <w:lang w:val="en-US" w:eastAsia="zh-CN" w:bidi="ar"/>
              </w:rPr>
            </w:pPr>
            <w:r>
              <w:rPr>
                <w:rFonts w:hint="eastAsia"/>
                <w:color w:val="auto"/>
                <w:sz w:val="24"/>
                <w:szCs w:val="24"/>
                <w:u w:val="none" w:color="auto"/>
              </w:rPr>
              <w:t>2</w:t>
            </w:r>
            <w:r>
              <w:rPr>
                <w:color w:val="auto"/>
                <w:kern w:val="0"/>
                <w:sz w:val="24"/>
                <w:szCs w:val="24"/>
                <w:u w:val="none" w:color="auto"/>
              </w:rPr>
              <w:t>、</w:t>
            </w:r>
            <w:r>
              <w:rPr>
                <w:rFonts w:hint="default" w:ascii="Times New Roman" w:hAnsi="Times New Roman" w:eastAsia="宋体" w:cs="Times New Roman"/>
                <w:color w:val="auto"/>
                <w:kern w:val="0"/>
                <w:sz w:val="24"/>
                <w:szCs w:val="24"/>
                <w:u w:val="none" w:color="auto"/>
                <w:lang w:val="en-US" w:eastAsia="zh-CN" w:bidi="ar"/>
              </w:rPr>
              <w:t>废气：颗粒物执行《大气污染物综合排放标准》（GB16297-1996）表2的二级标准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和无组织排放标准</w:t>
            </w:r>
            <w:r>
              <w:rPr>
                <w:rFonts w:hint="default" w:ascii="Times New Roman" w:hAnsi="Times New Roman" w:eastAsia="宋体" w:cs="Times New Roman"/>
                <w:color w:val="auto"/>
                <w:kern w:val="0"/>
                <w:sz w:val="24"/>
                <w:szCs w:val="24"/>
                <w:u w:val="none" w:color="auto"/>
                <w:lang w:val="en-US" w:eastAsia="zh-CN" w:bidi="ar"/>
              </w:rPr>
              <w:t>，有机废气执行《表面涂装（汽车制造及维修）挥发性有机物、 镍排放标准》（DB43/1356-2017）中排放标准</w:t>
            </w:r>
            <w:r>
              <w:rPr>
                <w:rFonts w:hint="eastAsia" w:cs="Times New Roman"/>
                <w:color w:val="auto"/>
                <w:kern w:val="0"/>
                <w:sz w:val="24"/>
                <w:szCs w:val="24"/>
                <w:u w:val="none" w:color="auto"/>
                <w:lang w:val="en-US" w:eastAsia="zh-CN" w:bidi="ar"/>
              </w:rPr>
              <w:t>，厂区内VOC</w:t>
            </w:r>
            <w:r>
              <w:rPr>
                <w:rFonts w:hint="eastAsia" w:cs="Times New Roman"/>
                <w:color w:val="auto"/>
                <w:kern w:val="0"/>
                <w:sz w:val="24"/>
                <w:szCs w:val="24"/>
                <w:u w:val="none" w:color="auto"/>
                <w:vertAlign w:val="subscript"/>
                <w:lang w:val="en-US" w:eastAsia="zh-CN" w:bidi="ar"/>
              </w:rPr>
              <w:t>S</w:t>
            </w:r>
            <w:r>
              <w:rPr>
                <w:rFonts w:hint="eastAsia" w:cs="Times New Roman"/>
                <w:color w:val="auto"/>
                <w:kern w:val="0"/>
                <w:sz w:val="24"/>
                <w:szCs w:val="24"/>
                <w:u w:val="none" w:color="auto"/>
                <w:lang w:val="en-US" w:eastAsia="zh-CN" w:bidi="ar"/>
              </w:rPr>
              <w:t>执行《挥发性有机物无组织排放控制标准》( GB 37822—2019 )中排放标准。</w:t>
            </w:r>
          </w:p>
          <w:p>
            <w:pPr>
              <w:pStyle w:val="38"/>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6</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b w:val="0"/>
                <w:bCs/>
                <w:color w:val="auto"/>
                <w:kern w:val="2"/>
                <w:sz w:val="22"/>
                <w:szCs w:val="22"/>
                <w:u w:val="none" w:color="auto"/>
                <w:lang w:val="en-US" w:eastAsia="zh-CN" w:bidi="ar-SA"/>
              </w:rPr>
              <w:t>《大气污染物综合排放标准》（GB16297-1996）</w:t>
            </w:r>
          </w:p>
          <w:tbl>
            <w:tblPr>
              <w:tblStyle w:val="39"/>
              <w:tblW w:w="838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6"/>
              <w:gridCol w:w="1700"/>
              <w:gridCol w:w="1843"/>
              <w:gridCol w:w="2126"/>
              <w:gridCol w:w="14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6"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170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1843"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c>
                <w:tcPr>
                  <w:tcW w:w="3605" w:type="dxa"/>
                  <w:gridSpan w:val="2"/>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 xml:space="preserve">无组织排放监测浓度限值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6" w:type="dxa"/>
                  <w:vMerge w:val="continue"/>
                  <w:vAlign w:val="center"/>
                </w:tcPr>
                <w:p>
                  <w:pPr>
                    <w:adjustRightInd w:val="0"/>
                    <w:snapToGrid w:val="0"/>
                    <w:spacing w:line="360" w:lineRule="auto"/>
                    <w:jc w:val="center"/>
                    <w:rPr>
                      <w:b/>
                      <w:color w:val="auto"/>
                      <w:sz w:val="22"/>
                      <w:szCs w:val="22"/>
                      <w:u w:val="none" w:color="auto"/>
                    </w:rPr>
                  </w:pPr>
                </w:p>
              </w:tc>
              <w:tc>
                <w:tcPr>
                  <w:tcW w:w="1700" w:type="dxa"/>
                  <w:vMerge w:val="continue"/>
                  <w:vAlign w:val="center"/>
                </w:tcPr>
                <w:p>
                  <w:pPr>
                    <w:adjustRightInd w:val="0"/>
                    <w:snapToGrid w:val="0"/>
                    <w:spacing w:line="360" w:lineRule="auto"/>
                    <w:jc w:val="center"/>
                    <w:rPr>
                      <w:b/>
                      <w:color w:val="auto"/>
                      <w:sz w:val="22"/>
                      <w:szCs w:val="22"/>
                      <w:u w:val="none" w:color="auto"/>
                    </w:rPr>
                  </w:pPr>
                </w:p>
              </w:tc>
              <w:tc>
                <w:tcPr>
                  <w:tcW w:w="1843" w:type="dxa"/>
                  <w:vMerge w:val="continue"/>
                </w:tcPr>
                <w:p>
                  <w:pPr>
                    <w:adjustRightInd w:val="0"/>
                    <w:snapToGrid w:val="0"/>
                    <w:spacing w:line="360" w:lineRule="auto"/>
                    <w:jc w:val="center"/>
                    <w:rPr>
                      <w:b/>
                      <w:color w:val="auto"/>
                      <w:sz w:val="22"/>
                      <w:szCs w:val="22"/>
                      <w:u w:val="none" w:color="auto"/>
                    </w:rPr>
                  </w:pPr>
                </w:p>
              </w:tc>
              <w:tc>
                <w:tcPr>
                  <w:tcW w:w="2126"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监控点</w:t>
                  </w:r>
                </w:p>
              </w:tc>
              <w:tc>
                <w:tcPr>
                  <w:tcW w:w="1479"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浓度</w:t>
                  </w:r>
                  <w:r>
                    <w:rPr>
                      <w:b/>
                      <w:color w:val="auto"/>
                      <w:sz w:val="22"/>
                      <w:szCs w:val="22"/>
                      <w:u w:val="none" w:color="auto"/>
                    </w:rPr>
                    <w:t>(mg/m</w:t>
                  </w:r>
                  <w:r>
                    <w:rPr>
                      <w:b/>
                      <w:color w:val="auto"/>
                      <w:sz w:val="22"/>
                      <w:szCs w:val="22"/>
                      <w:u w:val="none" w:color="auto"/>
                      <w:vertAlign w:val="superscript"/>
                    </w:rPr>
                    <w:t>3</w:t>
                  </w:r>
                  <w:r>
                    <w:rPr>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123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颗粒物</w:t>
                  </w:r>
                </w:p>
              </w:tc>
              <w:tc>
                <w:tcPr>
                  <w:tcW w:w="1700"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20</w:t>
                  </w:r>
                </w:p>
              </w:tc>
              <w:tc>
                <w:tcPr>
                  <w:tcW w:w="1843"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3</w:t>
                  </w:r>
                  <w:r>
                    <w:rPr>
                      <w:color w:val="auto"/>
                      <w:sz w:val="22"/>
                      <w:szCs w:val="22"/>
                      <w:u w:val="none" w:color="auto"/>
                    </w:rPr>
                    <w:t>.5</w:t>
                  </w:r>
                </w:p>
              </w:tc>
              <w:tc>
                <w:tcPr>
                  <w:tcW w:w="212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周界外浓度最高点</w:t>
                  </w:r>
                </w:p>
              </w:tc>
              <w:tc>
                <w:tcPr>
                  <w:tcW w:w="1479"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.0</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7</w:t>
            </w:r>
            <w:r>
              <w:rPr>
                <w:rFonts w:ascii="Times New Roman" w:hAnsi="Times New Roman" w:eastAsia="宋体" w:cs="Times New Roman"/>
                <w:b w:val="0"/>
                <w:bCs/>
                <w:color w:val="auto"/>
                <w:kern w:val="2"/>
                <w:sz w:val="22"/>
                <w:szCs w:val="22"/>
                <w:u w:val="none" w:color="auto"/>
                <w:lang w:val="en-US" w:eastAsia="zh-CN" w:bidi="ar-SA"/>
              </w:rPr>
              <w:t xml:space="preserve"> </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《表面涂装（汽车制造及维修）挥发性有机物、 镍排放标准》（DB43/1356-2017）</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47"/>
              <w:gridCol w:w="48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104" w:type="pct"/>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895" w:type="pct"/>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2104" w:type="pct"/>
                  <w:vMerge w:val="continue"/>
                  <w:vAlign w:val="center"/>
                </w:tcPr>
                <w:p>
                  <w:pPr>
                    <w:adjustRightInd w:val="0"/>
                    <w:snapToGrid w:val="0"/>
                    <w:spacing w:line="360" w:lineRule="auto"/>
                    <w:jc w:val="center"/>
                    <w:rPr>
                      <w:b/>
                      <w:color w:val="auto"/>
                      <w:sz w:val="22"/>
                      <w:szCs w:val="22"/>
                      <w:u w:val="none" w:color="auto"/>
                    </w:rPr>
                  </w:pPr>
                </w:p>
              </w:tc>
              <w:tc>
                <w:tcPr>
                  <w:tcW w:w="2895" w:type="pct"/>
                  <w:vMerge w:val="continue"/>
                  <w:vAlign w:val="center"/>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3" w:hRule="atLeast"/>
                <w:jc w:val="center"/>
              </w:trPr>
              <w:tc>
                <w:tcPr>
                  <w:tcW w:w="2104" w:type="pct"/>
                  <w:vAlign w:val="center"/>
                </w:tcPr>
                <w:p>
                  <w:pPr>
                    <w:adjustRightInd w:val="0"/>
                    <w:snapToGrid w:val="0"/>
                    <w:spacing w:line="360" w:lineRule="auto"/>
                    <w:jc w:val="center"/>
                    <w:rPr>
                      <w:color w:val="auto"/>
                      <w:sz w:val="22"/>
                      <w:szCs w:val="22"/>
                      <w:u w:val="none" w:color="auto"/>
                    </w:rPr>
                  </w:pPr>
                  <w:r>
                    <w:rPr>
                      <w:rFonts w:hint="eastAsia" w:cs="Times New Roman"/>
                      <w:color w:val="auto"/>
                      <w:kern w:val="0"/>
                      <w:sz w:val="24"/>
                      <w:szCs w:val="24"/>
                      <w:u w:val="none" w:color="auto"/>
                      <w:lang w:val="en-US" w:eastAsia="zh-CN" w:bidi="ar"/>
                    </w:rPr>
                    <w:t>非甲烷总烃</w:t>
                  </w:r>
                </w:p>
              </w:tc>
              <w:tc>
                <w:tcPr>
                  <w:tcW w:w="2895" w:type="pct"/>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50（有组织）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3" w:hRule="atLeast"/>
                <w:jc w:val="center"/>
              </w:trPr>
              <w:tc>
                <w:tcPr>
                  <w:tcW w:w="2104" w:type="pct"/>
                  <w:vAlign w:val="center"/>
                </w:tcPr>
                <w:p>
                  <w:pPr>
                    <w:adjustRightInd w:val="0"/>
                    <w:snapToGrid w:val="0"/>
                    <w:spacing w:line="360" w:lineRule="auto"/>
                    <w:jc w:val="center"/>
                    <w:rPr>
                      <w:rFonts w:hint="default" w:ascii="Times New Roman" w:hAnsi="Times New Roman" w:cs="Times New Roman"/>
                      <w:color w:val="auto"/>
                      <w:kern w:val="0"/>
                      <w:sz w:val="24"/>
                      <w:szCs w:val="24"/>
                      <w:u w:val="none" w:color="auto"/>
                      <w:lang w:val="en-US" w:eastAsia="zh-CN" w:bidi="ar"/>
                    </w:rPr>
                  </w:pPr>
                  <w:r>
                    <w:rPr>
                      <w:rFonts w:hint="eastAsia" w:cs="Times New Roman"/>
                      <w:color w:val="auto"/>
                      <w:kern w:val="0"/>
                      <w:sz w:val="24"/>
                      <w:szCs w:val="24"/>
                      <w:u w:val="none" w:color="auto"/>
                      <w:lang w:val="en-US" w:eastAsia="zh-CN" w:bidi="ar"/>
                    </w:rPr>
                    <w:t>非甲烷总烃</w:t>
                  </w:r>
                </w:p>
              </w:tc>
              <w:tc>
                <w:tcPr>
                  <w:tcW w:w="2895" w:type="pct"/>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2.0（无组织）</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4"/>
                <w:szCs w:val="24"/>
                <w:u w:val="none" w:color="auto"/>
                <w:lang w:val="en-US" w:eastAsia="zh-CN" w:bidi="ar-SA"/>
              </w:rPr>
            </w:pPr>
            <w:r>
              <w:rPr>
                <w:rFonts w:hint="eastAsia" w:ascii="Times New Roman" w:hAnsi="Times New Roman" w:eastAsia="宋体" w:cs="Times New Roman"/>
                <w:b w:val="0"/>
                <w:bCs/>
                <w:color w:val="auto"/>
                <w:kern w:val="2"/>
                <w:sz w:val="24"/>
                <w:szCs w:val="24"/>
                <w:u w:val="none" w:color="auto"/>
                <w:lang w:val="en-US" w:eastAsia="zh-CN" w:bidi="ar-SA"/>
              </w:rPr>
              <w:t>表4</w:t>
            </w:r>
            <w:r>
              <w:rPr>
                <w:rFonts w:ascii="Times New Roman" w:hAnsi="Times New Roman" w:eastAsia="宋体" w:cs="Times New Roman"/>
                <w:b w:val="0"/>
                <w:bCs/>
                <w:color w:val="auto"/>
                <w:kern w:val="2"/>
                <w:sz w:val="24"/>
                <w:szCs w:val="24"/>
                <w:u w:val="none" w:color="auto"/>
                <w:lang w:val="en-US" w:eastAsia="zh-CN" w:bidi="ar-SA"/>
              </w:rPr>
              <w:t>-</w:t>
            </w:r>
            <w:r>
              <w:rPr>
                <w:rFonts w:hint="eastAsia" w:cs="Times New Roman"/>
                <w:b w:val="0"/>
                <w:bCs/>
                <w:color w:val="auto"/>
                <w:kern w:val="2"/>
                <w:sz w:val="24"/>
                <w:szCs w:val="24"/>
                <w:u w:val="none" w:color="auto"/>
                <w:lang w:val="en-US" w:eastAsia="zh-CN" w:bidi="ar-SA"/>
              </w:rPr>
              <w:t>8</w:t>
            </w:r>
            <w:r>
              <w:rPr>
                <w:rFonts w:ascii="Times New Roman" w:hAnsi="Times New Roman" w:eastAsia="宋体" w:cs="Times New Roman"/>
                <w:b w:val="0"/>
                <w:bCs/>
                <w:color w:val="auto"/>
                <w:kern w:val="2"/>
                <w:sz w:val="24"/>
                <w:szCs w:val="24"/>
                <w:u w:val="none" w:color="auto"/>
                <w:lang w:val="en-US" w:eastAsia="zh-CN" w:bidi="ar-SA"/>
              </w:rPr>
              <w:t xml:space="preserve"> </w:t>
            </w:r>
            <w:r>
              <w:rPr>
                <w:rFonts w:hint="eastAsia" w:cs="Times New Roman"/>
                <w:color w:val="auto"/>
                <w:kern w:val="0"/>
                <w:sz w:val="24"/>
                <w:szCs w:val="24"/>
                <w:u w:val="none" w:color="auto"/>
                <w:lang w:val="en-US" w:eastAsia="zh-CN" w:bidi="ar"/>
              </w:rPr>
              <w:t>《挥发性有机物无组织排放控制标准》( GB 37822—2019 )</w:t>
            </w:r>
          </w:p>
          <w:tbl>
            <w:tblPr>
              <w:tblStyle w:val="39"/>
              <w:tblW w:w="842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3"/>
              <w:gridCol w:w="2121"/>
              <w:gridCol w:w="2795"/>
              <w:gridCol w:w="22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3"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7196" w:type="dxa"/>
                  <w:gridSpan w:val="3"/>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 xml:space="preserve">排放监测浓度限值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3" w:type="dxa"/>
                  <w:vMerge w:val="continue"/>
                  <w:vAlign w:val="center"/>
                </w:tcPr>
                <w:p>
                  <w:pPr>
                    <w:adjustRightInd w:val="0"/>
                    <w:snapToGrid w:val="0"/>
                    <w:spacing w:line="360" w:lineRule="auto"/>
                    <w:jc w:val="center"/>
                    <w:rPr>
                      <w:b/>
                      <w:color w:val="auto"/>
                      <w:sz w:val="22"/>
                      <w:szCs w:val="22"/>
                      <w:u w:val="none" w:color="auto"/>
                    </w:rPr>
                  </w:pPr>
                </w:p>
              </w:tc>
              <w:tc>
                <w:tcPr>
                  <w:tcW w:w="2121"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lang w:eastAsia="zh-CN"/>
                    </w:rPr>
                    <w:t>排放限值</w:t>
                  </w:r>
                  <w:r>
                    <w:rPr>
                      <w:b/>
                      <w:color w:val="auto"/>
                      <w:sz w:val="22"/>
                      <w:szCs w:val="22"/>
                      <w:u w:val="none" w:color="auto"/>
                    </w:rPr>
                    <w:t>(mg/m</w:t>
                  </w:r>
                  <w:r>
                    <w:rPr>
                      <w:b/>
                      <w:color w:val="auto"/>
                      <w:sz w:val="22"/>
                      <w:szCs w:val="22"/>
                      <w:u w:val="none" w:color="auto"/>
                      <w:vertAlign w:val="superscript"/>
                    </w:rPr>
                    <w:t>3</w:t>
                  </w:r>
                  <w:r>
                    <w:rPr>
                      <w:b/>
                      <w:color w:val="auto"/>
                      <w:sz w:val="22"/>
                      <w:szCs w:val="22"/>
                      <w:u w:val="none" w:color="auto"/>
                    </w:rPr>
                    <w:t>)</w:t>
                  </w:r>
                </w:p>
              </w:tc>
              <w:tc>
                <w:tcPr>
                  <w:tcW w:w="2795" w:type="dxa"/>
                  <w:vAlign w:val="center"/>
                </w:tcPr>
                <w:p>
                  <w:pPr>
                    <w:adjustRightInd w:val="0"/>
                    <w:snapToGrid w:val="0"/>
                    <w:spacing w:line="360" w:lineRule="auto"/>
                    <w:jc w:val="center"/>
                    <w:rPr>
                      <w:rFonts w:hint="eastAsia" w:eastAsia="宋体"/>
                      <w:b/>
                      <w:color w:val="auto"/>
                      <w:sz w:val="22"/>
                      <w:szCs w:val="22"/>
                      <w:u w:val="none" w:color="auto"/>
                      <w:lang w:eastAsia="zh-CN"/>
                    </w:rPr>
                  </w:pPr>
                  <w:r>
                    <w:rPr>
                      <w:rFonts w:hint="eastAsia"/>
                      <w:b/>
                      <w:color w:val="auto"/>
                      <w:sz w:val="22"/>
                      <w:szCs w:val="22"/>
                      <w:u w:val="none" w:color="auto"/>
                      <w:lang w:eastAsia="zh-CN"/>
                    </w:rPr>
                    <w:t>含义</w:t>
                  </w:r>
                </w:p>
              </w:tc>
              <w:tc>
                <w:tcPr>
                  <w:tcW w:w="2280" w:type="dxa"/>
                  <w:vAlign w:val="center"/>
                </w:tcPr>
                <w:p>
                  <w:pPr>
                    <w:adjustRightInd w:val="0"/>
                    <w:snapToGrid w:val="0"/>
                    <w:spacing w:line="360" w:lineRule="auto"/>
                    <w:jc w:val="center"/>
                    <w:rPr>
                      <w:rFonts w:hint="eastAsia"/>
                      <w:b/>
                      <w:color w:val="auto"/>
                      <w:sz w:val="22"/>
                      <w:szCs w:val="22"/>
                      <w:u w:val="none" w:color="auto"/>
                    </w:rPr>
                  </w:pPr>
                  <w:r>
                    <w:rPr>
                      <w:rFonts w:hint="eastAsia"/>
                      <w:b/>
                      <w:color w:val="auto"/>
                      <w:sz w:val="22"/>
                      <w:szCs w:val="22"/>
                      <w:u w:val="none" w:color="auto"/>
                    </w:rPr>
                    <w:t>监控点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1233"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NMHC</w:t>
                  </w:r>
                </w:p>
              </w:tc>
              <w:tc>
                <w:tcPr>
                  <w:tcW w:w="2121"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30</w:t>
                  </w:r>
                </w:p>
              </w:tc>
              <w:tc>
                <w:tcPr>
                  <w:tcW w:w="2795" w:type="dxa"/>
                  <w:vAlign w:val="center"/>
                </w:tcPr>
                <w:p>
                  <w:pPr>
                    <w:adjustRightInd w:val="0"/>
                    <w:snapToGrid w:val="0"/>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eastAsia="zh-CN"/>
                    </w:rPr>
                    <w:t>监控点处任意一次浓度值</w:t>
                  </w:r>
                </w:p>
              </w:tc>
              <w:tc>
                <w:tcPr>
                  <w:tcW w:w="2280" w:type="dxa"/>
                  <w:vAlign w:val="center"/>
                </w:tcPr>
                <w:p>
                  <w:pPr>
                    <w:adjustRightInd w:val="0"/>
                    <w:snapToGrid w:val="0"/>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eastAsia="zh-CN"/>
                    </w:rPr>
                    <w:t>厂房外设置监控点</w:t>
                  </w:r>
                </w:p>
              </w:tc>
            </w:tr>
          </w:tbl>
          <w:p>
            <w:pPr>
              <w:pStyle w:val="38"/>
              <w:adjustRightInd w:val="0"/>
              <w:snapToGrid w:val="0"/>
              <w:spacing w:after="0" w:line="360" w:lineRule="auto"/>
              <w:ind w:left="0" w:leftChars="0" w:firstLine="0" w:firstLineChars="0"/>
              <w:rPr>
                <w:color w:val="auto"/>
                <w:kern w:val="0"/>
                <w:sz w:val="24"/>
                <w:szCs w:val="24"/>
                <w:u w:val="none" w:color="auto"/>
              </w:rPr>
            </w:pPr>
          </w:p>
          <w:p>
            <w:pPr>
              <w:pStyle w:val="38"/>
              <w:adjustRightInd w:val="0"/>
              <w:snapToGrid w:val="0"/>
              <w:spacing w:after="0" w:line="360" w:lineRule="auto"/>
              <w:ind w:left="0" w:leftChars="0" w:firstLine="0" w:firstLineChars="0"/>
              <w:rPr>
                <w:color w:val="auto"/>
                <w:kern w:val="0"/>
                <w:sz w:val="24"/>
                <w:szCs w:val="24"/>
                <w:u w:val="none" w:color="auto"/>
              </w:rPr>
            </w:pPr>
          </w:p>
          <w:p>
            <w:pPr>
              <w:pStyle w:val="38"/>
              <w:adjustRightInd w:val="0"/>
              <w:snapToGrid w:val="0"/>
              <w:spacing w:after="0" w:line="360" w:lineRule="auto"/>
              <w:ind w:left="0" w:leftChars="0" w:firstLine="0" w:firstLineChars="0"/>
              <w:rPr>
                <w:b/>
                <w:bCs/>
                <w:color w:val="auto"/>
                <w:sz w:val="22"/>
                <w:szCs w:val="22"/>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w:t>
            </w:r>
            <w:r>
              <w:rPr>
                <w:color w:val="auto"/>
                <w:sz w:val="24"/>
                <w:szCs w:val="24"/>
                <w:u w:val="none" w:color="auto"/>
              </w:rPr>
              <w:t>类标准。</w:t>
            </w:r>
          </w:p>
          <w:p>
            <w:pPr>
              <w:pStyle w:val="38"/>
              <w:adjustRightInd w:val="0"/>
              <w:snapToGrid w:val="0"/>
              <w:spacing w:after="0"/>
              <w:ind w:left="0" w:leftChars="0" w:firstLine="0" w:firstLineChars="0"/>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9</w:t>
            </w:r>
            <w:r>
              <w:rPr>
                <w:b/>
                <w:bCs/>
                <w:color w:val="auto"/>
                <w:sz w:val="22"/>
                <w:szCs w:val="22"/>
                <w:u w:val="none" w:color="auto"/>
              </w:rPr>
              <w:t xml:space="preserve">  </w:t>
            </w:r>
            <w:r>
              <w:rPr>
                <w:b/>
                <w:color w:val="auto"/>
                <w:sz w:val="22"/>
                <w:szCs w:val="22"/>
                <w:u w:val="none" w:color="auto"/>
              </w:rPr>
              <w:t>工业企业厂界环境噪声排放标准</w:t>
            </w:r>
            <w:r>
              <w:rPr>
                <w:b/>
                <w:bCs/>
                <w:color w:val="auto"/>
                <w:sz w:val="22"/>
                <w:szCs w:val="22"/>
                <w:u w:val="none" w:color="auto"/>
              </w:rPr>
              <w:t xml:space="preserve">  单位dB(A)</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restart"/>
                  <w:tcBorders>
                    <w:tl2br w:val="nil"/>
                    <w:tr2bl w:val="nil"/>
                  </w:tcBorders>
                  <w:vAlign w:val="center"/>
                </w:tcPr>
                <w:p>
                  <w:pPr>
                    <w:pStyle w:val="32"/>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32"/>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continue"/>
                  <w:tcBorders>
                    <w:tl2br w:val="nil"/>
                    <w:tr2bl w:val="nil"/>
                  </w:tcBorders>
                  <w:vAlign w:val="center"/>
                </w:tcPr>
                <w:p>
                  <w:pPr>
                    <w:pStyle w:val="32"/>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32"/>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32"/>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2"/>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32"/>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32"/>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一般固体废物处置执行《一般工业固体废物贮存、处置场污染控制标准》（GB18599-2001）及其2013年修改单中的要求；生活垃圾执行《生活垃圾填埋污染控制标准》（GB16889-2008）。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因此，结合本项目污染物排放因子，确定本项目的总量控制因子为V</w:t>
            </w:r>
            <w:r>
              <w:rPr>
                <w:color w:val="auto"/>
                <w:sz w:val="24"/>
                <w:u w:val="none" w:color="auto"/>
              </w:rPr>
              <w:t>OCs。</w:t>
            </w:r>
          </w:p>
          <w:p>
            <w:pPr>
              <w:spacing w:line="520" w:lineRule="exact"/>
              <w:ind w:firstLine="453" w:firstLineChars="196"/>
              <w:jc w:val="left"/>
              <w:rPr>
                <w:rFonts w:hint="eastAsia" w:eastAsia="宋体"/>
                <w:color w:val="auto"/>
                <w:sz w:val="24"/>
                <w:u w:val="none" w:color="auto"/>
                <w:lang w:val="en-US" w:eastAsia="zh-CN"/>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lang w:eastAsia="zh-CN"/>
              </w:rPr>
              <w:t>（以非甲烷总烃计）</w:t>
            </w:r>
            <w:r>
              <w:rPr>
                <w:rFonts w:hint="eastAsia"/>
                <w:color w:val="auto"/>
                <w:sz w:val="24"/>
                <w:u w:val="none" w:color="auto"/>
              </w:rPr>
              <w:t>：</w:t>
            </w:r>
            <w:r>
              <w:rPr>
                <w:rFonts w:hint="eastAsia"/>
                <w:color w:val="auto"/>
                <w:sz w:val="24"/>
                <w:u w:val="none" w:color="auto"/>
                <w:lang w:val="en-US" w:eastAsia="zh-CN"/>
              </w:rPr>
              <w:t>0.3</w:t>
            </w:r>
            <w:r>
              <w:rPr>
                <w:color w:val="auto"/>
                <w:sz w:val="24"/>
                <w:u w:val="none" w:color="auto"/>
              </w:rPr>
              <w:t>t/a</w:t>
            </w:r>
            <w:r>
              <w:rPr>
                <w:rFonts w:hint="eastAsia"/>
                <w:color w:val="auto"/>
                <w:sz w:val="24"/>
                <w:u w:val="none" w:color="auto"/>
                <w:lang w:eastAsia="zh-CN"/>
              </w:rPr>
              <w:t>（环评建议总量控制要求）。</w:t>
            </w:r>
          </w:p>
          <w:p>
            <w:pPr>
              <w:spacing w:line="520" w:lineRule="exact"/>
              <w:ind w:firstLine="394" w:firstLineChars="196"/>
              <w:jc w:val="left"/>
              <w:rPr>
                <w:color w:val="auto"/>
                <w:u w:val="none" w:color="auto"/>
              </w:rPr>
            </w:pP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6" w:name="_Toc27829"/>
      <w:r>
        <w:rPr>
          <w:rFonts w:hint="eastAsia" w:eastAsia="黑体"/>
          <w:color w:val="auto"/>
          <w:sz w:val="32"/>
          <w:u w:val="none" w:color="auto"/>
        </w:rPr>
        <w:t>五、</w:t>
      </w:r>
      <w:r>
        <w:rPr>
          <w:rFonts w:eastAsia="黑体"/>
          <w:color w:val="auto"/>
          <w:sz w:val="32"/>
          <w:u w:val="none" w:color="auto"/>
        </w:rPr>
        <w:t>建设项目工程分析</w:t>
      </w:r>
      <w:bookmarkEnd w:id="6"/>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autofit"/>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90" w:hRule="atLeast"/>
          <w:jc w:val="center"/>
        </w:trPr>
        <w:tc>
          <w:tcPr>
            <w:tcW w:w="9268" w:type="dxa"/>
          </w:tcPr>
          <w:p>
            <w:pPr>
              <w:spacing w:line="360" w:lineRule="auto"/>
              <w:rPr>
                <w:rFonts w:ascii="黑体" w:eastAsia="黑体"/>
                <w:color w:val="auto"/>
                <w:sz w:val="24"/>
                <w:szCs w:val="24"/>
                <w:u w:val="none" w:color="auto"/>
              </w:rPr>
            </w:pPr>
            <w:r>
              <w:rPr>
                <w:rFonts w:hint="eastAsia" w:ascii="黑体" w:eastAsia="黑体"/>
                <w:color w:val="auto"/>
                <w:sz w:val="24"/>
                <w:szCs w:val="24"/>
                <w:u w:val="none" w:color="auto"/>
              </w:rPr>
              <w:t>工艺流程简述（图示）：</w:t>
            </w:r>
          </w:p>
          <w:p>
            <w:pPr>
              <w:numPr>
                <w:ilvl w:val="0"/>
                <w:numId w:val="6"/>
              </w:numPr>
              <w:snapToGrid w:val="0"/>
              <w:spacing w:line="360" w:lineRule="auto"/>
              <w:rPr>
                <w:rFonts w:hAnsi="宋体"/>
                <w:b/>
                <w:color w:val="auto"/>
                <w:sz w:val="24"/>
                <w:u w:val="none" w:color="auto"/>
              </w:rPr>
            </w:pPr>
            <w:r>
              <w:rPr>
                <w:rFonts w:hint="eastAsia" w:hAnsi="宋体"/>
                <w:b/>
                <w:color w:val="auto"/>
                <w:sz w:val="24"/>
                <w:u w:val="none" w:color="auto"/>
              </w:rPr>
              <w:t>施工期</w:t>
            </w:r>
          </w:p>
          <w:p>
            <w:pPr>
              <w:snapToGrid w:val="0"/>
              <w:spacing w:line="360" w:lineRule="auto"/>
              <w:ind w:firstLine="462" w:firstLineChars="200"/>
              <w:rPr>
                <w:rFonts w:hint="eastAsia"/>
                <w:b/>
                <w:bCs w:val="0"/>
                <w:color w:val="auto"/>
                <w:sz w:val="24"/>
                <w:szCs w:val="22"/>
                <w:u w:val="none" w:color="auto"/>
              </w:rPr>
            </w:pPr>
            <w:r>
              <w:rPr>
                <w:rFonts w:hint="eastAsia"/>
                <w:b/>
                <w:bCs w:val="0"/>
                <w:color w:val="auto"/>
                <w:sz w:val="24"/>
                <w:szCs w:val="22"/>
                <w:u w:val="none" w:color="auto"/>
                <w:lang w:val="en-US" w:eastAsia="zh-CN"/>
              </w:rPr>
              <w:t xml:space="preserve">施工期工艺流程及主要污染工序 </w:t>
            </w:r>
          </w:p>
          <w:p>
            <w:pPr>
              <w:snapToGrid w:val="0"/>
              <w:spacing w:line="360" w:lineRule="auto"/>
              <w:ind w:firstLine="462" w:firstLineChars="200"/>
              <w:rPr>
                <w:rFonts w:hint="eastAsia"/>
                <w:bCs/>
                <w:color w:val="auto"/>
                <w:sz w:val="24"/>
                <w:szCs w:val="22"/>
                <w:u w:val="none" w:color="auto"/>
              </w:rPr>
            </w:pPr>
            <w:r>
              <w:rPr>
                <w:rFonts w:hint="eastAsia"/>
                <w:bCs/>
                <w:color w:val="auto"/>
                <w:sz w:val="24"/>
                <w:szCs w:val="22"/>
                <w:u w:val="none" w:color="auto"/>
                <w:lang w:val="en-US" w:eastAsia="zh-CN"/>
              </w:rPr>
              <w:t xml:space="preserve">本项目为现有厂房内场地进行建设，施工期主要为各区建设，设备安装以及少量的装饰工程，因此，项目施工期产生的污染较少，主要为少量施工粉尘、施工噪声、建筑垃圾，以及施工人员生活垃圾和生活污水等，仅作简要分析。 项目施工期产生的环境影响因素主要有：施工机械设备的噪声、装修材料、运输车辆尾气、扬尘及施工人员生活污水等。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①水污染物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建设时期的废水主要来自于施工人员的生活污水，依托现有化粪池及湘阴县第二污水处理厂。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②噪声污染物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项目租用现有厂房，因此噪声主要来自于房屋改造过程中电钻。墙体敲打等过程中产生的机械噪声，其噪声源强在 70~95dB 之间，具有间歇性。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③大气污染物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项目施工过程中造成大气污染的主要产生源有：施工机械设备燃油产生的废气；施工建筑材料的装卸、运输、堆砌过程以及运输过程中造成扬尘等。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④固废产生物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项目施工过程中产生的固体废物主要是施工人员的生活垃圾和建筑垃圾等，均依托园区现有环卫设施，由当地环卫部门清运。 </w:t>
            </w:r>
          </w:p>
          <w:p>
            <w:pPr>
              <w:snapToGrid w:val="0"/>
              <w:spacing w:line="360" w:lineRule="auto"/>
              <w:ind w:firstLine="453" w:firstLineChars="196"/>
              <w:rPr>
                <w:rFonts w:hint="eastAsia"/>
                <w:bCs/>
                <w:color w:val="auto"/>
                <w:sz w:val="24"/>
                <w:szCs w:val="22"/>
                <w:u w:val="none" w:color="auto"/>
                <w:lang w:val="en-US" w:eastAsia="zh-CN"/>
              </w:rPr>
            </w:pPr>
            <w:r>
              <w:rPr>
                <w:rFonts w:hint="eastAsia"/>
                <w:bCs/>
                <w:color w:val="auto"/>
                <w:sz w:val="24"/>
                <w:szCs w:val="22"/>
                <w:u w:val="none" w:color="auto"/>
                <w:lang w:val="en-US" w:eastAsia="zh-CN"/>
              </w:rPr>
              <w:t>根据项目实际情况，施工期产生的污染物量小，对外环境影响较小。</w:t>
            </w: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Ansi="宋体"/>
                <w:b/>
                <w:color w:val="auto"/>
                <w:sz w:val="24"/>
                <w:u w:val="none" w:color="auto"/>
              </w:rPr>
            </w:pPr>
            <w:r>
              <w:rPr>
                <w:rFonts w:hint="eastAsia" w:hAnsi="宋体"/>
                <w:b/>
                <w:color w:val="auto"/>
                <w:sz w:val="24"/>
                <w:u w:val="none" w:color="auto"/>
              </w:rPr>
              <w:t>二、营运期</w:t>
            </w:r>
          </w:p>
          <w:p>
            <w:pPr>
              <w:pStyle w:val="32"/>
              <w:spacing w:line="360" w:lineRule="auto"/>
              <w:ind w:leftChars="0"/>
              <w:rPr>
                <w:color w:val="auto"/>
                <w:sz w:val="24"/>
                <w:szCs w:val="24"/>
                <w:u w:val="none" w:color="auto"/>
              </w:rPr>
            </w:pPr>
            <w:r>
              <w:rPr>
                <w:rFonts w:hint="eastAsia"/>
                <w:color w:val="auto"/>
                <w:sz w:val="24"/>
                <w:szCs w:val="24"/>
                <w:u w:val="none" w:color="auto"/>
              </w:rPr>
              <w:t>（1）</w:t>
            </w:r>
            <w:r>
              <w:rPr>
                <w:rFonts w:hint="eastAsia"/>
                <w:color w:val="auto"/>
                <w:sz w:val="24"/>
                <w:szCs w:val="24"/>
                <w:u w:val="none" w:color="auto"/>
                <w:lang w:val="en-US" w:eastAsia="zh-CN"/>
              </w:rPr>
              <w:t xml:space="preserve"> </w:t>
            </w:r>
            <w:r>
              <w:rPr>
                <w:rFonts w:hint="eastAsia"/>
                <w:color w:val="auto"/>
                <w:sz w:val="24"/>
                <w:szCs w:val="24"/>
                <w:u w:val="none" w:color="auto"/>
              </w:rPr>
              <w:t>工艺流程及产污环节见图5</w:t>
            </w:r>
            <w:r>
              <w:rPr>
                <w:color w:val="auto"/>
                <w:sz w:val="24"/>
                <w:szCs w:val="24"/>
                <w:u w:val="none" w:color="auto"/>
              </w:rPr>
              <w:t>-</w:t>
            </w:r>
            <w:r>
              <w:rPr>
                <w:rFonts w:hint="eastAsia"/>
                <w:color w:val="auto"/>
                <w:sz w:val="24"/>
                <w:szCs w:val="24"/>
                <w:u w:val="none" w:color="auto"/>
                <w:lang w:val="en-US" w:eastAsia="zh-CN"/>
              </w:rPr>
              <w:t>1</w:t>
            </w:r>
            <w:r>
              <w:rPr>
                <w:rFonts w:hint="eastAsia"/>
                <w:color w:val="auto"/>
                <w:sz w:val="24"/>
                <w:szCs w:val="24"/>
                <w:u w:val="none" w:color="auto"/>
              </w:rPr>
              <w:t>所示：</w:t>
            </w:r>
          </w:p>
          <w:p>
            <w:pPr>
              <w:spacing w:line="360" w:lineRule="auto"/>
              <w:jc w:val="both"/>
              <w:rPr>
                <w:rFonts w:hint="default" w:eastAsia="宋体"/>
                <w:color w:val="auto"/>
                <w:sz w:val="24"/>
                <w:szCs w:val="24"/>
                <w:u w:val="none" w:color="auto"/>
                <w:lang w:val="en-US" w:eastAsia="zh-CN"/>
              </w:rPr>
            </w:pPr>
            <w:r>
              <w:rPr>
                <w:b/>
                <w:color w:val="auto"/>
                <w:sz w:val="24"/>
                <w:szCs w:val="24"/>
                <w:u w:val="none" w:color="auto"/>
              </w:rPr>
              <w:pict>
                <v:shape id="_x0000_s2056" o:spid="_x0000_s2056" o:spt="75" type="#_x0000_t75" style="position:absolute;left:0pt;margin-left:-5.15pt;margin-top:11.25pt;height:196.7pt;width:464.65pt;z-index:1870009344;mso-width-relative:page;mso-height-relative:page;" o:ole="t" filled="f" o:preferrelative="t" stroked="f" coordsize="21600,21600">
                  <v:path/>
                  <v:fill on="f" focussize="0,0"/>
                  <v:stroke on="f"/>
                  <v:imagedata r:id="rId14" o:title=""/>
                  <o:lock v:ext="edit" aspectratio="f"/>
                </v:shape>
                <o:OLEObject Type="Embed" ProgID="Visio.Drawing.11" ShapeID="_x0000_s2056" DrawAspect="Content" ObjectID="_1468075726" r:id="rId13">
                  <o:LockedField>false</o:LockedField>
                </o:OLEObject>
              </w:pict>
            </w: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both"/>
              <w:rPr>
                <w:b/>
                <w:color w:val="auto"/>
                <w:sz w:val="24"/>
                <w:szCs w:val="24"/>
                <w:u w:val="none" w:color="auto"/>
              </w:rPr>
            </w:pPr>
          </w:p>
          <w:p>
            <w:pPr>
              <w:jc w:val="center"/>
              <w:rPr>
                <w:b/>
                <w:color w:val="auto"/>
                <w:sz w:val="24"/>
                <w:szCs w:val="24"/>
                <w:u w:val="none" w:color="auto"/>
              </w:rPr>
            </w:pPr>
            <w:r>
              <w:rPr>
                <w:b/>
                <w:color w:val="auto"/>
                <w:sz w:val="24"/>
                <w:szCs w:val="24"/>
                <w:u w:val="none" w:color="auto"/>
              </w:rPr>
              <w:t>图5-</w:t>
            </w:r>
            <w:r>
              <w:rPr>
                <w:rFonts w:hint="eastAsia"/>
                <w:b/>
                <w:color w:val="auto"/>
                <w:sz w:val="24"/>
                <w:szCs w:val="24"/>
                <w:u w:val="none" w:color="auto"/>
                <w:lang w:val="en-US" w:eastAsia="zh-CN"/>
              </w:rPr>
              <w:t>1</w:t>
            </w:r>
            <w:r>
              <w:rPr>
                <w:b/>
                <w:color w:val="auto"/>
                <w:sz w:val="24"/>
                <w:szCs w:val="24"/>
                <w:u w:val="none" w:color="auto"/>
              </w:rPr>
              <w:t xml:space="preserve">  工艺流程图及产污环节</w:t>
            </w:r>
            <w:r>
              <w:rPr>
                <w:rFonts w:hint="eastAsia"/>
                <w:b/>
                <w:color w:val="auto"/>
                <w:sz w:val="24"/>
                <w:szCs w:val="24"/>
                <w:u w:val="none" w:color="auto"/>
              </w:rPr>
              <w:t>图</w:t>
            </w:r>
          </w:p>
          <w:p>
            <w:pPr>
              <w:pStyle w:val="32"/>
              <w:spacing w:line="360" w:lineRule="auto"/>
              <w:ind w:left="400"/>
              <w:rPr>
                <w:color w:val="auto"/>
                <w:sz w:val="24"/>
                <w:u w:val="none" w:color="auto"/>
              </w:rPr>
            </w:pPr>
            <w:r>
              <w:rPr>
                <w:rFonts w:hint="eastAsia"/>
                <w:color w:val="auto"/>
                <w:sz w:val="24"/>
                <w:u w:val="none" w:color="auto"/>
              </w:rPr>
              <w:t>工艺流程简述：</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cs="Times New Roman"/>
                <w:color w:val="auto"/>
                <w:sz w:val="24"/>
                <w:szCs w:val="22"/>
                <w:u w:val="none" w:color="auto"/>
                <w:lang w:val="en-US" w:eastAsia="zh-CN"/>
              </w:rPr>
            </w:pPr>
            <w:r>
              <w:rPr>
                <w:rFonts w:hint="eastAsia" w:cs="Times New Roman"/>
                <w:color w:val="auto"/>
                <w:sz w:val="24"/>
                <w:szCs w:val="22"/>
                <w:u w:val="none" w:color="auto"/>
                <w:lang w:val="en-US" w:eastAsia="zh-CN"/>
              </w:rPr>
              <w:t>车辆进厂：车辆进厂进行检查，查看是否需要进行钣金。</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color w:val="auto"/>
                <w:sz w:val="24"/>
                <w:szCs w:val="24"/>
                <w:u w:val="none" w:color="auto"/>
              </w:rPr>
            </w:pPr>
            <w:r>
              <w:rPr>
                <w:rFonts w:hint="eastAsia" w:cs="Times New Roman"/>
                <w:color w:val="auto"/>
                <w:sz w:val="24"/>
                <w:szCs w:val="22"/>
                <w:u w:val="none" w:color="auto"/>
                <w:lang w:val="en-US" w:eastAsia="zh-CN"/>
              </w:rPr>
              <w:t>钣金：将受损部位的原车漆打磨至露出铁板层，根据损伤程度，利用相应的工具将凹陷的部位拉平，并将金属恢复成原来的形状；将钣金部位擦拭干净，用纱布进行打磨，在受损部位与周边连接部位打磨出一个缓冲的坡面；然后刮涂原子灰，将汽车表面低凹处用原子灰将其补平，待干打磨，一般需要重复涂抹打磨几次。</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cs="Times New Roman"/>
                <w:color w:val="auto"/>
                <w:sz w:val="24"/>
                <w:szCs w:val="22"/>
                <w:u w:val="none" w:color="auto"/>
                <w:lang w:val="en-US" w:eastAsia="zh-CN"/>
              </w:rPr>
            </w:pPr>
            <w:r>
              <w:rPr>
                <w:rFonts w:hint="eastAsia" w:cs="Times New Roman"/>
                <w:color w:val="auto"/>
                <w:sz w:val="24"/>
                <w:szCs w:val="22"/>
                <w:u w:val="none" w:color="auto"/>
                <w:lang w:val="en-US" w:eastAsia="zh-CN"/>
              </w:rPr>
              <w:t>遮蔽：</w:t>
            </w:r>
            <w:r>
              <w:rPr>
                <w:rFonts w:hint="eastAsia"/>
                <w:color w:val="auto"/>
                <w:sz w:val="24"/>
                <w:szCs w:val="24"/>
                <w:u w:val="none" w:color="auto"/>
              </w:rPr>
              <w:t>并用遮蔽纸把不需喷漆的位置遮蔽，然后再进行喷漆和</w:t>
            </w:r>
            <w:r>
              <w:rPr>
                <w:rFonts w:hint="eastAsia"/>
                <w:color w:val="auto"/>
                <w:sz w:val="24"/>
                <w:szCs w:val="24"/>
                <w:u w:val="none" w:color="auto"/>
                <w:lang w:eastAsia="zh-CN"/>
              </w:rPr>
              <w:t>烘干</w:t>
            </w:r>
            <w:r>
              <w:rPr>
                <w:rFonts w:hint="eastAsia"/>
                <w:color w:val="auto"/>
                <w:sz w:val="24"/>
                <w:szCs w:val="24"/>
                <w:u w:val="none" w:color="auto"/>
              </w:rPr>
              <w:t>作业</w:t>
            </w:r>
            <w:r>
              <w:rPr>
                <w:rFonts w:hint="eastAsia"/>
                <w:color w:val="auto"/>
                <w:sz w:val="24"/>
                <w:szCs w:val="24"/>
                <w:u w:val="none" w:color="auto"/>
                <w:lang w:eastAsia="zh-CN"/>
              </w:rPr>
              <w:t>。</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cs="Times New Roman"/>
                <w:color w:val="auto"/>
                <w:sz w:val="24"/>
                <w:szCs w:val="22"/>
                <w:u w:val="none" w:color="auto"/>
                <w:lang w:val="en-US" w:eastAsia="zh-CN"/>
              </w:rPr>
            </w:pPr>
            <w:r>
              <w:rPr>
                <w:rFonts w:hint="eastAsia" w:cs="Times New Roman"/>
                <w:color w:val="auto"/>
                <w:sz w:val="24"/>
                <w:szCs w:val="22"/>
                <w:u w:val="none" w:color="auto"/>
                <w:lang w:val="en-US" w:eastAsia="zh-CN"/>
              </w:rPr>
              <w:t>喷底漆工艺：根据车主要求，对其进行水性漆或者油性漆喷漆</w:t>
            </w:r>
            <w:r>
              <w:rPr>
                <w:rFonts w:hint="eastAsia"/>
                <w:color w:val="auto"/>
                <w:sz w:val="24"/>
                <w:szCs w:val="24"/>
                <w:u w:val="none" w:color="auto"/>
              </w:rPr>
              <w:t>。</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eastAsia="宋体"/>
                <w:color w:val="auto"/>
                <w:sz w:val="24"/>
                <w:szCs w:val="24"/>
                <w:u w:val="none" w:color="auto"/>
                <w:lang w:eastAsia="zh-CN"/>
              </w:rPr>
            </w:pPr>
            <w:r>
              <w:rPr>
                <w:rFonts w:hint="eastAsia" w:cs="Times New Roman"/>
                <w:color w:val="auto"/>
                <w:sz w:val="24"/>
                <w:szCs w:val="22"/>
                <w:u w:val="none" w:color="auto"/>
                <w:lang w:val="en-US" w:eastAsia="zh-CN"/>
              </w:rPr>
              <w:t>打磨抛光：喷完底漆后需要对表面进行抛光打磨。</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eastAsia="宋体"/>
                <w:color w:val="auto"/>
                <w:sz w:val="24"/>
                <w:szCs w:val="24"/>
                <w:u w:val="none" w:color="auto"/>
                <w:lang w:eastAsia="zh-CN"/>
              </w:rPr>
            </w:pPr>
            <w:r>
              <w:rPr>
                <w:rFonts w:hint="eastAsia"/>
                <w:color w:val="auto"/>
                <w:sz w:val="24"/>
                <w:szCs w:val="24"/>
                <w:u w:val="none" w:color="auto"/>
                <w:lang w:eastAsia="zh-CN"/>
              </w:rPr>
              <w:t>喷面漆：抛光后需对其进行喷面漆。</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eastAsia="宋体"/>
                <w:color w:val="auto"/>
                <w:sz w:val="24"/>
                <w:szCs w:val="24"/>
                <w:u w:val="none" w:color="auto"/>
                <w:lang w:eastAsia="zh-CN"/>
              </w:rPr>
            </w:pPr>
            <w:r>
              <w:rPr>
                <w:rFonts w:hint="eastAsia" w:cs="Times New Roman"/>
                <w:color w:val="auto"/>
                <w:sz w:val="24"/>
                <w:szCs w:val="22"/>
                <w:u w:val="none" w:color="auto"/>
                <w:lang w:val="en-US" w:eastAsia="zh-CN"/>
              </w:rPr>
              <w:t>烘干：通过电加热</w:t>
            </w:r>
            <w:r>
              <w:rPr>
                <w:rFonts w:hint="eastAsia"/>
                <w:color w:val="auto"/>
                <w:sz w:val="24"/>
                <w:szCs w:val="24"/>
                <w:u w:val="none" w:color="auto"/>
              </w:rPr>
              <w:t>使得</w:t>
            </w:r>
            <w:r>
              <w:rPr>
                <w:rFonts w:hint="eastAsia"/>
                <w:color w:val="auto"/>
                <w:sz w:val="24"/>
                <w:szCs w:val="24"/>
                <w:u w:val="none" w:color="auto"/>
                <w:lang w:eastAsia="zh-CN"/>
              </w:rPr>
              <w:t>喷漆</w:t>
            </w:r>
            <w:r>
              <w:rPr>
                <w:rFonts w:hint="eastAsia"/>
                <w:color w:val="auto"/>
                <w:sz w:val="24"/>
                <w:szCs w:val="24"/>
                <w:u w:val="none" w:color="auto"/>
              </w:rPr>
              <w:t>房内温度逐步升高，当温度达到设定温度时，停止加热。当温度下降到设置温度以下 4 至 5℃时，风机和红外加热器自动开机，使烤房内温度保持恒温，</w:t>
            </w:r>
            <w:r>
              <w:rPr>
                <w:rFonts w:hint="eastAsia"/>
                <w:color w:val="auto"/>
                <w:sz w:val="24"/>
                <w:szCs w:val="24"/>
                <w:u w:val="none" w:color="auto"/>
                <w:lang w:eastAsia="zh-CN"/>
              </w:rPr>
              <w:t>烘干采用电加热，烘干温度在 80℃-170℃之间，</w:t>
            </w:r>
            <w:r>
              <w:rPr>
                <w:rFonts w:hint="eastAsia" w:cs="Times New Roman"/>
                <w:color w:val="auto"/>
                <w:sz w:val="24"/>
                <w:szCs w:val="22"/>
                <w:u w:val="none" w:color="auto"/>
                <w:lang w:val="en-US" w:eastAsia="zh-CN"/>
              </w:rPr>
              <w:t>烘干时长根据面积大小一般在0.5-1.5h 之间</w:t>
            </w:r>
            <w:r>
              <w:rPr>
                <w:rFonts w:hint="eastAsia"/>
                <w:color w:val="auto"/>
                <w:sz w:val="24"/>
                <w:szCs w:val="24"/>
                <w:u w:val="none" w:color="auto"/>
              </w:rPr>
              <w:t>。最后当</w:t>
            </w:r>
            <w:r>
              <w:rPr>
                <w:rFonts w:hint="eastAsia"/>
                <w:color w:val="auto"/>
                <w:sz w:val="24"/>
                <w:szCs w:val="24"/>
                <w:u w:val="none" w:color="auto"/>
                <w:lang w:eastAsia="zh-CN"/>
              </w:rPr>
              <w:t>烘干</w:t>
            </w:r>
            <w:r>
              <w:rPr>
                <w:rFonts w:hint="eastAsia"/>
                <w:color w:val="auto"/>
                <w:sz w:val="24"/>
                <w:szCs w:val="24"/>
                <w:u w:val="none" w:color="auto"/>
              </w:rPr>
              <w:t>时间达到设定的时间时，</w:t>
            </w:r>
            <w:r>
              <w:rPr>
                <w:rFonts w:hint="eastAsia"/>
                <w:color w:val="auto"/>
                <w:sz w:val="24"/>
                <w:szCs w:val="24"/>
                <w:u w:val="none" w:color="auto"/>
                <w:lang w:eastAsia="zh-CN"/>
              </w:rPr>
              <w:t>烘干</w:t>
            </w:r>
            <w:r>
              <w:rPr>
                <w:rFonts w:hint="eastAsia"/>
                <w:color w:val="auto"/>
                <w:sz w:val="24"/>
                <w:szCs w:val="24"/>
                <w:u w:val="none" w:color="auto"/>
              </w:rPr>
              <w:t>结束</w:t>
            </w:r>
            <w:r>
              <w:rPr>
                <w:rFonts w:hint="eastAsia"/>
                <w:color w:val="auto"/>
                <w:sz w:val="24"/>
                <w:szCs w:val="24"/>
                <w:u w:val="none" w:color="auto"/>
                <w:lang w:eastAsia="zh-CN"/>
              </w:rPr>
              <w:t>。烘干完成后，烘干房内温度下降至常温及常温状态保持 10min 的过程，在油漆烘干过程需保持 UV 光催化+活性炭处理去除有机废气措施在运营状态，避免有机废气逸散至空气中。</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62" w:firstLineChars="200"/>
              <w:textAlignment w:val="auto"/>
              <w:rPr>
                <w:rFonts w:hint="eastAsia"/>
                <w:color w:val="auto"/>
                <w:sz w:val="24"/>
                <w:szCs w:val="22"/>
                <w:u w:val="none" w:color="auto"/>
                <w:lang w:eastAsia="zh-CN"/>
              </w:rPr>
            </w:pPr>
            <w:r>
              <w:rPr>
                <w:rFonts w:hint="eastAsia"/>
                <w:color w:val="auto"/>
                <w:sz w:val="24"/>
                <w:szCs w:val="22"/>
                <w:u w:val="none" w:color="auto"/>
              </w:rPr>
              <w:t>检验试车</w:t>
            </w:r>
            <w:r>
              <w:rPr>
                <w:rFonts w:hint="eastAsia"/>
                <w:color w:val="auto"/>
                <w:sz w:val="24"/>
                <w:szCs w:val="22"/>
                <w:u w:val="none" w:color="auto"/>
                <w:lang w:eastAsia="zh-CN"/>
              </w:rPr>
              <w:t>、交还客户</w:t>
            </w:r>
            <w:r>
              <w:rPr>
                <w:rFonts w:hint="eastAsia"/>
                <w:color w:val="auto"/>
                <w:sz w:val="24"/>
                <w:szCs w:val="22"/>
                <w:u w:val="none" w:color="auto"/>
              </w:rPr>
              <w:t>：对维修后的车、辆进行人工和仪器检测，</w:t>
            </w:r>
            <w:r>
              <w:rPr>
                <w:rFonts w:hint="eastAsia"/>
                <w:color w:val="auto"/>
                <w:sz w:val="24"/>
                <w:szCs w:val="22"/>
                <w:u w:val="none" w:color="auto"/>
                <w:lang w:eastAsia="zh-CN"/>
              </w:rPr>
              <w:t>无问题后，</w:t>
            </w:r>
            <w:r>
              <w:rPr>
                <w:rFonts w:hint="eastAsia"/>
                <w:color w:val="auto"/>
                <w:sz w:val="24"/>
                <w:szCs w:val="22"/>
                <w:u w:val="none" w:color="auto"/>
              </w:rPr>
              <w:t>将修理好的车辆交付给客户</w:t>
            </w:r>
            <w:r>
              <w:rPr>
                <w:rFonts w:hint="eastAsia"/>
                <w:color w:val="auto"/>
                <w:sz w:val="24"/>
                <w:szCs w:val="22"/>
                <w:u w:val="none" w:color="auto"/>
                <w:lang w:eastAsia="zh-CN"/>
              </w:rPr>
              <w:t>。</w:t>
            </w:r>
          </w:p>
          <w:p>
            <w:pPr>
              <w:adjustRightInd w:val="0"/>
              <w:snapToGrid w:val="0"/>
              <w:spacing w:line="360" w:lineRule="auto"/>
              <w:ind w:right="113"/>
              <w:rPr>
                <w:b/>
                <w:color w:val="auto"/>
                <w:kern w:val="0"/>
                <w:sz w:val="30"/>
                <w:szCs w:val="30"/>
                <w:u w:val="none" w:color="auto"/>
              </w:rPr>
            </w:pPr>
            <w:r>
              <w:rPr>
                <w:rFonts w:hint="eastAsia"/>
                <w:b/>
                <w:color w:val="auto"/>
                <w:kern w:val="0"/>
                <w:sz w:val="30"/>
                <w:szCs w:val="30"/>
                <w:u w:val="none" w:color="auto"/>
              </w:rPr>
              <w:t>运营期</w:t>
            </w:r>
            <w:r>
              <w:rPr>
                <w:b/>
                <w:color w:val="auto"/>
                <w:kern w:val="0"/>
                <w:sz w:val="30"/>
                <w:szCs w:val="30"/>
                <w:u w:val="none" w:color="auto"/>
              </w:rPr>
              <w:t>：</w:t>
            </w:r>
          </w:p>
          <w:p>
            <w:pPr>
              <w:snapToGrid w:val="0"/>
              <w:spacing w:line="360" w:lineRule="auto"/>
              <w:ind w:firstLine="453" w:firstLineChars="196"/>
              <w:rPr>
                <w:color w:val="auto"/>
                <w:sz w:val="24"/>
                <w:szCs w:val="24"/>
                <w:u w:val="none" w:color="auto"/>
              </w:rPr>
            </w:pPr>
            <w:r>
              <w:rPr>
                <w:color w:val="auto"/>
                <w:sz w:val="24"/>
                <w:szCs w:val="24"/>
                <w:u w:val="none" w:color="auto"/>
              </w:rPr>
              <w:t>1、废水</w:t>
            </w:r>
          </w:p>
          <w:p>
            <w:pPr>
              <w:snapToGrid w:val="0"/>
              <w:spacing w:line="360" w:lineRule="auto"/>
              <w:ind w:firstLine="453" w:firstLineChars="196"/>
              <w:rPr>
                <w:bCs/>
                <w:color w:val="auto"/>
                <w:sz w:val="24"/>
                <w:szCs w:val="24"/>
                <w:u w:val="none" w:color="auto"/>
              </w:rPr>
            </w:pPr>
            <w:r>
              <w:rPr>
                <w:rFonts w:hint="eastAsia"/>
                <w:bCs/>
                <w:color w:val="auto"/>
                <w:sz w:val="24"/>
                <w:szCs w:val="24"/>
                <w:u w:val="none" w:color="auto"/>
              </w:rPr>
              <w:t>本项目车间地面基本以干式打扫为主，故无车间清洁废水</w:t>
            </w:r>
            <w:r>
              <w:rPr>
                <w:rFonts w:hint="eastAsia"/>
                <w:bCs/>
                <w:color w:val="auto"/>
                <w:sz w:val="24"/>
                <w:szCs w:val="24"/>
                <w:u w:val="none" w:color="auto"/>
                <w:lang w:eastAsia="zh-CN"/>
              </w:rPr>
              <w:t>、汽车均不在厂内清洗，故无汽车清洗废水</w:t>
            </w:r>
            <w:r>
              <w:rPr>
                <w:rFonts w:hint="eastAsia"/>
                <w:bCs/>
                <w:color w:val="auto"/>
                <w:sz w:val="24"/>
                <w:szCs w:val="24"/>
                <w:u w:val="none" w:color="auto"/>
              </w:rPr>
              <w:t>。所以本项目产生的废水主要来自于员工的生活污水。</w:t>
            </w:r>
          </w:p>
          <w:p>
            <w:pPr>
              <w:snapToGrid w:val="0"/>
              <w:spacing w:line="360" w:lineRule="auto"/>
              <w:ind w:firstLine="453" w:firstLineChars="196"/>
              <w:rPr>
                <w:bCs/>
                <w:color w:val="auto"/>
                <w:sz w:val="24"/>
                <w:u w:val="none" w:color="auto"/>
              </w:rPr>
            </w:pPr>
            <w:r>
              <w:rPr>
                <w:rFonts w:hint="eastAsia"/>
                <w:bCs/>
                <w:color w:val="auto"/>
                <w:sz w:val="24"/>
                <w:u w:val="none" w:color="auto"/>
              </w:rPr>
              <w:t>（1）生活污水</w:t>
            </w:r>
          </w:p>
          <w:p>
            <w:pPr>
              <w:snapToGrid w:val="0"/>
              <w:spacing w:line="360" w:lineRule="auto"/>
              <w:ind w:firstLine="453" w:firstLineChars="196"/>
              <w:rPr>
                <w:color w:val="auto"/>
                <w:u w:val="none" w:color="auto"/>
              </w:rPr>
            </w:pPr>
            <w:r>
              <w:rPr>
                <w:rFonts w:hint="eastAsia"/>
                <w:bCs/>
                <w:color w:val="auto"/>
                <w:sz w:val="24"/>
                <w:u w:val="none" w:color="auto"/>
              </w:rPr>
              <w:t>本项目营运期生活污水</w:t>
            </w:r>
            <w:r>
              <w:rPr>
                <w:rFonts w:hint="eastAsia"/>
                <w:bCs/>
                <w:color w:val="auto"/>
                <w:sz w:val="24"/>
                <w:u w:val="none" w:color="auto"/>
                <w:lang w:eastAsia="zh-CN"/>
              </w:rPr>
              <w:t>排放</w:t>
            </w:r>
            <w:r>
              <w:rPr>
                <w:rFonts w:hint="eastAsia"/>
                <w:bCs/>
                <w:color w:val="auto"/>
                <w:sz w:val="24"/>
                <w:u w:val="none" w:color="auto"/>
              </w:rPr>
              <w:t>量为</w:t>
            </w:r>
            <w:r>
              <w:rPr>
                <w:rFonts w:hint="eastAsia"/>
                <w:color w:val="auto"/>
                <w:sz w:val="24"/>
                <w:szCs w:val="24"/>
                <w:u w:val="none" w:color="auto"/>
                <w:lang w:val="en-US" w:eastAsia="zh-CN"/>
              </w:rPr>
              <w:t>0.72</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/d、</w:t>
            </w:r>
            <w:r>
              <w:rPr>
                <w:rFonts w:hint="eastAsia"/>
                <w:bCs/>
                <w:color w:val="auto"/>
                <w:sz w:val="24"/>
                <w:u w:val="none" w:color="auto"/>
                <w:lang w:val="en-US" w:eastAsia="zh-CN"/>
              </w:rPr>
              <w:t>216</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/a，其主要污染因子为 COD、BOD</w:t>
            </w:r>
            <w:r>
              <w:rPr>
                <w:rFonts w:hint="eastAsia"/>
                <w:bCs/>
                <w:color w:val="auto"/>
                <w:sz w:val="24"/>
                <w:u w:val="none" w:color="auto"/>
                <w:vertAlign w:val="subscript"/>
              </w:rPr>
              <w:t>5</w:t>
            </w:r>
            <w:r>
              <w:rPr>
                <w:rFonts w:hint="eastAsia"/>
                <w:bCs/>
                <w:color w:val="auto"/>
                <w:sz w:val="24"/>
                <w:u w:val="none" w:color="auto"/>
              </w:rPr>
              <w:t>、SS、NH</w:t>
            </w:r>
            <w:r>
              <w:rPr>
                <w:rFonts w:hint="eastAsia"/>
                <w:bCs/>
                <w:color w:val="auto"/>
                <w:sz w:val="24"/>
                <w:u w:val="none" w:color="auto"/>
                <w:vertAlign w:val="subscript"/>
              </w:rPr>
              <w:t>3</w:t>
            </w:r>
            <w:r>
              <w:rPr>
                <w:rFonts w:hint="eastAsia"/>
                <w:bCs/>
                <w:color w:val="auto"/>
                <w:sz w:val="24"/>
                <w:u w:val="none" w:color="auto"/>
              </w:rPr>
              <w:t>-N。</w:t>
            </w:r>
            <w:r>
              <w:rPr>
                <w:color w:val="auto"/>
                <w:sz w:val="24"/>
                <w:szCs w:val="24"/>
                <w:u w:val="none" w:color="auto"/>
                <w:lang w:bidi="ar"/>
              </w:rPr>
              <w:t>根据同类项目类比，生活废水中COD300mg/L、BOD</w:t>
            </w:r>
            <w:r>
              <w:rPr>
                <w:color w:val="auto"/>
                <w:sz w:val="24"/>
                <w:szCs w:val="24"/>
                <w:u w:val="none" w:color="auto"/>
                <w:vertAlign w:val="subscript"/>
                <w:lang w:bidi="ar"/>
              </w:rPr>
              <w:t>5</w:t>
            </w:r>
            <w:r>
              <w:rPr>
                <w:color w:val="auto"/>
                <w:sz w:val="24"/>
                <w:szCs w:val="24"/>
                <w:u w:val="none" w:color="auto"/>
                <w:lang w:bidi="ar"/>
              </w:rPr>
              <w:t>200mg/L、氨氮30mg/L、SS250mg/L</w:t>
            </w:r>
            <w:r>
              <w:rPr>
                <w:rFonts w:hint="eastAsia"/>
                <w:color w:val="auto"/>
                <w:sz w:val="24"/>
                <w:szCs w:val="24"/>
                <w:u w:val="none" w:color="auto"/>
                <w:lang w:bidi="ar"/>
              </w:rPr>
              <w:t>。</w:t>
            </w:r>
            <w:r>
              <w:rPr>
                <w:color w:val="auto"/>
                <w:sz w:val="24"/>
                <w:szCs w:val="24"/>
                <w:u w:val="none" w:color="auto"/>
              </w:rPr>
              <w:t>项目污水</w:t>
            </w:r>
            <w:r>
              <w:rPr>
                <w:rFonts w:hint="eastAsia"/>
                <w:color w:val="auto"/>
                <w:sz w:val="24"/>
                <w:szCs w:val="24"/>
                <w:u w:val="none" w:color="auto"/>
                <w:lang w:eastAsia="zh-CN"/>
              </w:rPr>
              <w:t>依托现有项目化粪池处理后</w:t>
            </w:r>
            <w:r>
              <w:rPr>
                <w:rFonts w:hAnsi="宋体"/>
                <w:color w:val="auto"/>
                <w:sz w:val="24"/>
                <w:szCs w:val="24"/>
                <w:u w:val="none" w:color="auto"/>
              </w:rPr>
              <w:t>达</w:t>
            </w:r>
            <w:r>
              <w:rPr>
                <w:rFonts w:hint="eastAsia" w:hAnsi="宋体"/>
                <w:color w:val="auto"/>
                <w:sz w:val="24"/>
                <w:szCs w:val="24"/>
                <w:u w:val="none" w:color="auto"/>
                <w:lang w:eastAsia="zh-CN"/>
              </w:rPr>
              <w:t>到</w:t>
            </w:r>
            <w:r>
              <w:rPr>
                <w:rFonts w:hAnsi="宋体"/>
                <w:color w:val="auto"/>
                <w:sz w:val="24"/>
                <w:szCs w:val="24"/>
                <w:u w:val="none" w:color="auto"/>
              </w:rPr>
              <w:t>《污水综合排放标准》（</w:t>
            </w:r>
            <w:r>
              <w:rPr>
                <w:color w:val="auto"/>
                <w:sz w:val="24"/>
                <w:szCs w:val="24"/>
                <w:u w:val="none" w:color="auto"/>
              </w:rPr>
              <w:t>GB 8978-1996</w:t>
            </w:r>
            <w:r>
              <w:rPr>
                <w:rFonts w:hAnsi="宋体"/>
                <w:color w:val="auto"/>
                <w:sz w:val="24"/>
                <w:szCs w:val="24"/>
                <w:u w:val="none" w:color="auto"/>
              </w:rPr>
              <w:t>）表</w:t>
            </w:r>
            <w:r>
              <w:rPr>
                <w:color w:val="auto"/>
                <w:sz w:val="24"/>
                <w:szCs w:val="24"/>
                <w:u w:val="none" w:color="auto"/>
              </w:rPr>
              <w:t>4</w:t>
            </w:r>
            <w:r>
              <w:rPr>
                <w:rFonts w:hAnsi="宋体"/>
                <w:color w:val="auto"/>
                <w:sz w:val="24"/>
                <w:szCs w:val="24"/>
                <w:u w:val="none" w:color="auto"/>
              </w:rPr>
              <w:t>中</w:t>
            </w:r>
            <w:r>
              <w:rPr>
                <w:rFonts w:hint="eastAsia" w:hAnsi="宋体"/>
                <w:color w:val="auto"/>
                <w:sz w:val="24"/>
                <w:szCs w:val="24"/>
                <w:u w:val="none" w:color="auto"/>
                <w:lang w:eastAsia="zh-CN"/>
              </w:rPr>
              <w:t>三</w:t>
            </w:r>
            <w:r>
              <w:rPr>
                <w:rFonts w:hAnsi="宋体"/>
                <w:color w:val="auto"/>
                <w:sz w:val="24"/>
                <w:szCs w:val="24"/>
                <w:u w:val="none" w:color="auto"/>
              </w:rPr>
              <w:t>级标准</w:t>
            </w:r>
            <w:r>
              <w:rPr>
                <w:color w:val="auto"/>
                <w:sz w:val="24"/>
                <w:szCs w:val="24"/>
                <w:u w:val="none" w:color="auto"/>
              </w:rPr>
              <w:t>后</w:t>
            </w:r>
            <w:r>
              <w:rPr>
                <w:rFonts w:hint="eastAsia"/>
                <w:color w:val="auto"/>
                <w:sz w:val="24"/>
                <w:szCs w:val="24"/>
                <w:u w:val="none" w:color="auto"/>
                <w:lang w:eastAsia="zh-CN"/>
              </w:rPr>
              <w:t>排入园区污水管网进</w:t>
            </w:r>
            <w:r>
              <w:rPr>
                <w:color w:val="auto"/>
                <w:sz w:val="24"/>
                <w:szCs w:val="24"/>
                <w:u w:val="none" w:color="auto"/>
              </w:rPr>
              <w:t>入</w:t>
            </w:r>
            <w:r>
              <w:rPr>
                <w:rFonts w:hint="eastAsia"/>
                <w:color w:val="auto"/>
                <w:sz w:val="24"/>
                <w:szCs w:val="24"/>
                <w:u w:val="none" w:color="auto"/>
                <w:lang w:eastAsia="zh-CN"/>
              </w:rPr>
              <w:t>湘阴县</w:t>
            </w:r>
            <w:r>
              <w:rPr>
                <w:color w:val="auto"/>
                <w:sz w:val="24"/>
                <w:szCs w:val="24"/>
                <w:u w:val="none" w:color="auto"/>
              </w:rPr>
              <w:t>第</w:t>
            </w:r>
            <w:r>
              <w:rPr>
                <w:rFonts w:hint="eastAsia"/>
                <w:color w:val="auto"/>
                <w:sz w:val="24"/>
                <w:szCs w:val="24"/>
                <w:u w:val="none" w:color="auto"/>
                <w:lang w:eastAsia="zh-CN"/>
              </w:rPr>
              <w:t>二</w:t>
            </w:r>
            <w:r>
              <w:rPr>
                <w:color w:val="auto"/>
                <w:sz w:val="24"/>
                <w:szCs w:val="24"/>
                <w:u w:val="none" w:color="auto"/>
              </w:rPr>
              <w:t>污水处理厂处理，处理达到《城镇污水处理厂污染物排放标准（GB18918—2002）》中一级标准的A类标准后，最终汇入湘江</w:t>
            </w:r>
            <w:r>
              <w:rPr>
                <w:color w:val="auto"/>
                <w:sz w:val="24"/>
                <w:u w:val="none" w:color="auto"/>
              </w:rPr>
              <w:t>。</w:t>
            </w:r>
          </w:p>
          <w:p>
            <w:pPr>
              <w:pStyle w:val="186"/>
              <w:rPr>
                <w:color w:val="auto"/>
                <w:u w:val="none" w:color="auto"/>
              </w:rPr>
            </w:pPr>
            <w:r>
              <w:rPr>
                <w:color w:val="auto"/>
                <w:u w:val="none" w:color="auto"/>
              </w:rPr>
              <w:t>表5-</w:t>
            </w:r>
            <w:r>
              <w:rPr>
                <w:rFonts w:hint="eastAsia"/>
                <w:color w:val="auto"/>
                <w:u w:val="none" w:color="auto"/>
                <w:lang w:val="en-US" w:eastAsia="zh-CN"/>
              </w:rPr>
              <w:t>1</w:t>
            </w:r>
            <w:r>
              <w:rPr>
                <w:color w:val="auto"/>
                <w:u w:val="none" w:color="auto"/>
              </w:rPr>
              <w:t xml:space="preserve"> 本项目废水产生及排放情况一览表</w:t>
            </w:r>
          </w:p>
          <w:tbl>
            <w:tblPr>
              <w:tblStyle w:val="39"/>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149"/>
              <w:gridCol w:w="2282"/>
              <w:gridCol w:w="1853"/>
              <w:gridCol w:w="277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258"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1022"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85" w:type="pct"/>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250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0.006</w:t>
                  </w:r>
                </w:p>
              </w:tc>
            </w:tr>
          </w:tbl>
          <w:p>
            <w:pPr>
              <w:spacing w:line="360" w:lineRule="auto"/>
              <w:ind w:firstLine="462" w:firstLineChars="200"/>
              <w:rPr>
                <w:color w:val="auto"/>
                <w:sz w:val="24"/>
                <w:szCs w:val="24"/>
                <w:u w:val="none" w:color="auto"/>
              </w:rPr>
            </w:pPr>
            <w:r>
              <w:rPr>
                <w:color w:val="auto"/>
                <w:sz w:val="24"/>
                <w:szCs w:val="24"/>
                <w:u w:val="none" w:color="auto"/>
              </w:rPr>
              <w:t>2、废气</w:t>
            </w:r>
          </w:p>
          <w:p>
            <w:pPr>
              <w:pStyle w:val="32"/>
              <w:spacing w:line="360" w:lineRule="auto"/>
              <w:ind w:left="0" w:leftChars="0" w:firstLine="462" w:firstLineChars="200"/>
              <w:jc w:val="left"/>
              <w:rPr>
                <w:color w:val="auto"/>
                <w:sz w:val="24"/>
                <w:u w:val="none" w:color="auto"/>
              </w:rPr>
            </w:pPr>
            <w:r>
              <w:rPr>
                <w:color w:val="auto"/>
                <w:sz w:val="24"/>
                <w:u w:val="none" w:color="auto"/>
              </w:rPr>
              <w:t>本项目运营过程中产生的废气有</w:t>
            </w:r>
            <w:r>
              <w:rPr>
                <w:rFonts w:hint="eastAsia"/>
                <w:color w:val="auto"/>
                <w:sz w:val="24"/>
                <w:u w:val="none" w:color="auto"/>
                <w:lang w:eastAsia="zh-CN"/>
              </w:rPr>
              <w:t>焊接烟尘、抛光打磨粉尘、喷漆、烘干废气、汽车尾气</w:t>
            </w:r>
            <w:r>
              <w:rPr>
                <w:rFonts w:hint="eastAsia"/>
                <w:color w:val="auto"/>
                <w:sz w:val="24"/>
                <w:u w:val="none" w:color="auto"/>
              </w:rPr>
              <w:t>。</w:t>
            </w:r>
          </w:p>
          <w:p>
            <w:pPr>
              <w:spacing w:line="360" w:lineRule="auto"/>
              <w:ind w:firstLine="462" w:firstLineChars="200"/>
              <w:rPr>
                <w:rFonts w:hint="eastAsia" w:hAnsi="宋体"/>
                <w:color w:val="auto"/>
                <w:sz w:val="24"/>
                <w:u w:val="none" w:color="auto"/>
              </w:rPr>
            </w:pPr>
            <w:r>
              <w:rPr>
                <w:rFonts w:hint="eastAsia" w:hAnsi="宋体"/>
                <w:color w:val="auto"/>
                <w:sz w:val="24"/>
                <w:u w:val="none" w:color="auto"/>
              </w:rPr>
              <w:t>（1）焊接烟尘</w:t>
            </w:r>
          </w:p>
          <w:p>
            <w:pPr>
              <w:pStyle w:val="172"/>
              <w:spacing w:line="360" w:lineRule="auto"/>
              <w:ind w:firstLine="480"/>
              <w:rPr>
                <w:color w:val="auto"/>
                <w:u w:val="none" w:color="auto"/>
              </w:rPr>
            </w:pPr>
            <w:r>
              <w:rPr>
                <w:color w:val="auto"/>
                <w:sz w:val="24"/>
                <w:szCs w:val="24"/>
                <w:u w:val="none" w:color="auto"/>
              </w:rPr>
              <w:t>本项目焊接烟尘主要来自焊条，少量来自焊芯及被焊工件，根据《焊接工作的劳动保护》调查，焊接烟尘的产生量与焊条的种类及焊接工艺有关，各类焊接烟尘产生量如下表：</w:t>
            </w:r>
          </w:p>
          <w:p>
            <w:pPr>
              <w:pStyle w:val="186"/>
              <w:rPr>
                <w:color w:val="auto"/>
                <w:u w:val="none" w:color="auto"/>
              </w:rPr>
            </w:pPr>
            <w:r>
              <w:rPr>
                <w:color w:val="auto"/>
                <w:u w:val="none" w:color="auto"/>
              </w:rPr>
              <w:t>表5-</w:t>
            </w:r>
            <w:r>
              <w:rPr>
                <w:rFonts w:hint="eastAsia"/>
                <w:color w:val="auto"/>
                <w:u w:val="none" w:color="auto"/>
                <w:lang w:val="en-US" w:eastAsia="zh-CN"/>
              </w:rPr>
              <w:t>2</w:t>
            </w:r>
            <w:r>
              <w:rPr>
                <w:color w:val="auto"/>
                <w:u w:val="none" w:color="auto"/>
              </w:rPr>
              <w:t xml:space="preserve"> 焊接烟尘产生情况表</w:t>
            </w:r>
          </w:p>
          <w:tbl>
            <w:tblPr>
              <w:tblStyle w:val="3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4"/>
              <w:gridCol w:w="4038"/>
              <w:gridCol w:w="2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0" w:type="pct"/>
                  <w:gridSpan w:val="2"/>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焊接工艺</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烟尘产生量g/kg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手工电弧焊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低氮型普低钢焊条（结507）</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钛钙型低碳钢焊条（结422）</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钛钙型低碳钢焊条（结423）</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7.5~9.5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高效铁粉焊条</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自保护电弧焊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保护药芯焊丝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气体保护电弧焊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CO2保护药芯焊丝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CO2保护实芯焊丝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Ar+5%O2保护实芯焊</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3~6.5</w:t>
                  </w:r>
                </w:p>
              </w:tc>
            </w:tr>
          </w:tbl>
          <w:p>
            <w:pPr>
              <w:jc w:val="left"/>
              <w:rPr>
                <w:color w:val="auto"/>
                <w:szCs w:val="21"/>
                <w:u w:val="none" w:color="auto"/>
              </w:rPr>
            </w:pPr>
            <w:r>
              <w:rPr>
                <w:color w:val="auto"/>
                <w:szCs w:val="21"/>
                <w:u w:val="none" w:color="auto"/>
              </w:rPr>
              <w:t>注：本表摘自《焊接工作的劳动保护》</w:t>
            </w:r>
            <w:r>
              <w:rPr>
                <w:rFonts w:hint="eastAsia"/>
                <w:color w:val="auto"/>
                <w:szCs w:val="21"/>
                <w:u w:val="none" w:color="auto"/>
              </w:rPr>
              <w:t>。</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焊接烟尘中的主要有害物质为Fe</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、SiO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、MnO、HF等，其中含量最多的为Fe</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，一般占烟气总量的35.56%，其次是SiO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，其含量占10～20％，MnO占5～20％左右。焊接烟尘中有毒有害气体的成份主要为CO、CO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、NO</w:t>
            </w:r>
            <w:r>
              <w:rPr>
                <w:rFonts w:hint="default" w:ascii="Times New Roman" w:hAnsi="Times New Roman" w:cs="Times New Roman"/>
                <w:color w:val="auto"/>
                <w:sz w:val="24"/>
                <w:szCs w:val="24"/>
                <w:u w:val="none" w:color="auto"/>
                <w:vertAlign w:val="subscript"/>
              </w:rPr>
              <w:t>X</w:t>
            </w:r>
            <w:r>
              <w:rPr>
                <w:rFonts w:hint="default" w:ascii="Times New Roman" w:hAnsi="Times New Roman" w:cs="Times New Roman"/>
                <w:color w:val="auto"/>
                <w:sz w:val="24"/>
                <w:szCs w:val="24"/>
                <w:u w:val="none" w:color="auto"/>
              </w:rPr>
              <w:t>、CH</w:t>
            </w:r>
            <w:r>
              <w:rPr>
                <w:rFonts w:hint="default" w:ascii="Times New Roman" w:hAnsi="Times New Roman" w:cs="Times New Roman"/>
                <w:color w:val="auto"/>
                <w:sz w:val="24"/>
                <w:szCs w:val="24"/>
                <w:u w:val="none" w:color="auto"/>
                <w:vertAlign w:val="subscript"/>
              </w:rPr>
              <w:t>4</w:t>
            </w:r>
            <w:r>
              <w:rPr>
                <w:rFonts w:hint="default" w:ascii="Times New Roman" w:hAnsi="Times New Roman" w:cs="Times New Roman"/>
                <w:color w:val="auto"/>
                <w:sz w:val="24"/>
                <w:szCs w:val="24"/>
                <w:u w:val="none" w:color="auto"/>
              </w:rPr>
              <w:t>等，其中以CO所占的比例最大。由于有毒有害气体产生量不大，气体成份复杂，较难定量化，且本项目焊丝使用量不大，主要对回收钢架中出现松动的进行点焊加固，本环评仅在此作定性分析，而对焊接烟尘则作定量化分析。</w:t>
            </w:r>
          </w:p>
          <w:p>
            <w:pPr>
              <w:pStyle w:val="32"/>
              <w:spacing w:line="360" w:lineRule="auto"/>
              <w:ind w:left="0" w:leftChars="0" w:firstLine="462" w:firstLineChars="200"/>
              <w:jc w:val="left"/>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项目焊条采用钛钙型低碳钢焊条（结422），不含铅成分，其年用量为</w:t>
            </w:r>
            <w:r>
              <w:rPr>
                <w:rFonts w:hint="eastAsia" w:cs="Times New Roman"/>
                <w:color w:val="auto"/>
                <w:sz w:val="24"/>
                <w:szCs w:val="24"/>
                <w:u w:val="none" w:color="auto"/>
                <w:lang w:val="en-US" w:eastAsia="zh-CN"/>
              </w:rPr>
              <w:t>0.59</w:t>
            </w:r>
            <w:r>
              <w:rPr>
                <w:rFonts w:hint="default" w:ascii="Times New Roman" w:hAnsi="Times New Roman" w:cs="Times New Roman"/>
                <w:color w:val="auto"/>
                <w:sz w:val="24"/>
                <w:szCs w:val="24"/>
                <w:u w:val="none" w:color="auto"/>
              </w:rPr>
              <w:t>t/a，焊条烟尘产生量按最大产尘量计算8g/kg，焊接作业时间按平均每天最长工作时间</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小时计算，则项目烟尘产生量共约</w:t>
            </w:r>
            <w:r>
              <w:rPr>
                <w:rFonts w:hint="eastAsia" w:cs="Times New Roman"/>
                <w:color w:val="auto"/>
                <w:sz w:val="24"/>
                <w:szCs w:val="24"/>
                <w:u w:val="none" w:color="auto"/>
                <w:lang w:val="en-US" w:eastAsia="zh-CN"/>
              </w:rPr>
              <w:t>0.24</w:t>
            </w:r>
            <w:r>
              <w:rPr>
                <w:rFonts w:hint="default" w:ascii="Times New Roman" w:hAnsi="Times New Roman" w:cs="Times New Roman"/>
                <w:color w:val="auto"/>
                <w:sz w:val="24"/>
                <w:szCs w:val="24"/>
                <w:u w:val="none" w:color="auto"/>
              </w:rPr>
              <w:t>kg/a。考虑到焊接点位比较分散，因此，本评价建议在主要焊接工位采用移动式焊接烟尘净化器收集焊接烟气，</w:t>
            </w:r>
            <w:r>
              <w:rPr>
                <w:rFonts w:hint="default" w:ascii="Times New Roman" w:hAnsi="Times New Roman" w:cs="Times New Roman"/>
                <w:color w:val="auto"/>
                <w:sz w:val="24"/>
                <w:szCs w:val="24"/>
                <w:u w:val="none" w:color="auto"/>
                <w:lang w:eastAsia="zh-CN"/>
              </w:rPr>
              <w:t>收集效率</w:t>
            </w:r>
            <w:r>
              <w:rPr>
                <w:rFonts w:hint="default" w:ascii="Times New Roman" w:hAnsi="Times New Roman" w:cs="Times New Roman"/>
                <w:color w:val="auto"/>
                <w:sz w:val="24"/>
                <w:szCs w:val="24"/>
                <w:u w:val="none" w:color="auto"/>
              </w:rPr>
              <w:t>约为90%，收集到的烟气颗粒物的去除率为9</w:t>
            </w:r>
            <w:r>
              <w:rPr>
                <w:rFonts w:hint="default" w:ascii="Times New Roman" w:hAnsi="Times New Roman" w:cs="Times New Roman"/>
                <w:color w:val="auto"/>
                <w:sz w:val="24"/>
                <w:szCs w:val="24"/>
                <w:u w:val="none" w:color="auto"/>
                <w:lang w:val="en-US" w:eastAsia="zh-CN"/>
              </w:rPr>
              <w:t>0</w:t>
            </w:r>
            <w:r>
              <w:rPr>
                <w:rFonts w:hint="default" w:ascii="Times New Roman" w:hAnsi="Times New Roman" w:cs="Times New Roman"/>
                <w:color w:val="auto"/>
                <w:sz w:val="24"/>
                <w:szCs w:val="24"/>
                <w:u w:val="none" w:color="auto"/>
              </w:rPr>
              <w:t>%。则颗粒物的排放量为</w:t>
            </w:r>
            <w:r>
              <w:rPr>
                <w:rFonts w:hint="eastAsia" w:cs="Times New Roman"/>
                <w:color w:val="auto"/>
                <w:sz w:val="24"/>
                <w:szCs w:val="24"/>
                <w:u w:val="none" w:color="auto"/>
                <w:lang w:val="en-US" w:eastAsia="zh-CN"/>
              </w:rPr>
              <w:t>0.0456</w:t>
            </w:r>
            <w:r>
              <w:rPr>
                <w:rFonts w:hint="default" w:ascii="Times New Roman" w:hAnsi="Times New Roman" w:cs="Times New Roman"/>
                <w:color w:val="auto"/>
                <w:sz w:val="24"/>
                <w:szCs w:val="24"/>
                <w:u w:val="none" w:color="auto"/>
              </w:rPr>
              <w:t>kg/a，能满足《大气污染物综合排放标准》（GB16297－1996）表2无组织排放限值要求</w:t>
            </w:r>
            <w:r>
              <w:rPr>
                <w:rFonts w:hint="eastAsia" w:cs="Times New Roman"/>
                <w:color w:val="auto"/>
                <w:sz w:val="24"/>
                <w:szCs w:val="24"/>
                <w:u w:val="none" w:color="auto"/>
                <w:lang w:eastAsia="zh-CN"/>
              </w:rPr>
              <w:t>。</w:t>
            </w:r>
          </w:p>
          <w:p>
            <w:pPr>
              <w:pStyle w:val="188"/>
              <w:numPr>
                <w:ilvl w:val="0"/>
                <w:numId w:val="8"/>
              </w:numPr>
              <w:spacing w:line="360" w:lineRule="auto"/>
              <w:rPr>
                <w:rFonts w:cs="Times New Roman"/>
                <w:bCs/>
                <w:color w:val="auto"/>
                <w:szCs w:val="24"/>
                <w:u w:val="single" w:color="auto"/>
              </w:rPr>
            </w:pPr>
            <w:r>
              <w:rPr>
                <w:rFonts w:hint="eastAsia" w:cs="Times New Roman"/>
                <w:bCs/>
                <w:color w:val="auto"/>
                <w:szCs w:val="24"/>
                <w:u w:val="single" w:color="auto"/>
                <w:lang w:eastAsia="zh-CN"/>
              </w:rPr>
              <w:t>抛光打磨</w:t>
            </w:r>
            <w:r>
              <w:rPr>
                <w:rFonts w:cs="Times New Roman"/>
                <w:bCs/>
                <w:color w:val="auto"/>
                <w:szCs w:val="24"/>
                <w:u w:val="single" w:color="auto"/>
              </w:rPr>
              <w:t>粉尘 </w:t>
            </w:r>
          </w:p>
          <w:p>
            <w:pPr>
              <w:pStyle w:val="188"/>
              <w:spacing w:line="360" w:lineRule="auto"/>
              <w:ind w:left="0" w:leftChars="0" w:firstLine="462" w:firstLineChars="200"/>
              <w:rPr>
                <w:rFonts w:hint="eastAsia" w:ascii="Times New Roman" w:hAnsi="Times New Roman" w:eastAsia="宋体" w:cs="Times New Roman"/>
                <w:bCs/>
                <w:color w:val="auto"/>
                <w:spacing w:val="0"/>
                <w:kern w:val="2"/>
                <w:sz w:val="24"/>
                <w:szCs w:val="24"/>
                <w:u w:val="single" w:color="auto"/>
                <w:lang w:val="en-US" w:eastAsia="zh-CN" w:bidi="ar-SA"/>
              </w:rPr>
            </w:pPr>
            <w:r>
              <w:rPr>
                <w:rFonts w:hint="default" w:ascii="Times New Roman" w:hAnsi="Times New Roman" w:eastAsia="宋体" w:cs="Times New Roman"/>
                <w:bCs/>
                <w:color w:val="auto"/>
                <w:spacing w:val="0"/>
                <w:kern w:val="2"/>
                <w:sz w:val="24"/>
                <w:szCs w:val="24"/>
                <w:u w:val="single" w:color="auto"/>
                <w:lang w:val="en-US" w:eastAsia="zh-CN" w:bidi="ar-SA"/>
              </w:rPr>
              <w:t>打磨</w:t>
            </w:r>
            <w:r>
              <w:rPr>
                <w:rFonts w:hint="eastAsia" w:cs="Times New Roman"/>
                <w:bCs/>
                <w:color w:val="auto"/>
                <w:spacing w:val="0"/>
                <w:kern w:val="2"/>
                <w:sz w:val="24"/>
                <w:szCs w:val="24"/>
                <w:u w:val="single" w:color="auto"/>
                <w:lang w:val="en-US" w:eastAsia="zh-CN" w:bidi="ar-SA"/>
              </w:rPr>
              <w:t>抛光</w:t>
            </w:r>
            <w:r>
              <w:rPr>
                <w:rFonts w:hint="default" w:ascii="Times New Roman" w:hAnsi="Times New Roman" w:eastAsia="宋体" w:cs="Times New Roman"/>
                <w:bCs/>
                <w:color w:val="auto"/>
                <w:spacing w:val="0"/>
                <w:kern w:val="2"/>
                <w:sz w:val="24"/>
                <w:szCs w:val="24"/>
                <w:u w:val="single" w:color="auto"/>
                <w:lang w:val="en-US" w:eastAsia="zh-CN" w:bidi="ar-SA"/>
              </w:rPr>
              <w:t>过程产生少量粉尘，汽车喷漆前需对表面打磨，经查阅《环保工程》废气卷，每m</w:t>
            </w:r>
            <w:r>
              <w:rPr>
                <w:rFonts w:hint="default" w:ascii="Times New Roman" w:hAnsi="Times New Roman" w:eastAsia="宋体" w:cs="Times New Roman"/>
                <w:bCs/>
                <w:color w:val="auto"/>
                <w:spacing w:val="0"/>
                <w:kern w:val="2"/>
                <w:sz w:val="24"/>
                <w:szCs w:val="24"/>
                <w:u w:val="single" w:color="auto"/>
                <w:vertAlign w:val="superscript"/>
                <w:lang w:val="en-US" w:eastAsia="zh-CN" w:bidi="ar-SA"/>
              </w:rPr>
              <w:t>2</w:t>
            </w:r>
            <w:r>
              <w:rPr>
                <w:rFonts w:hint="default" w:ascii="Times New Roman" w:hAnsi="Times New Roman" w:eastAsia="宋体" w:cs="Times New Roman"/>
                <w:bCs/>
                <w:color w:val="auto"/>
                <w:spacing w:val="0"/>
                <w:kern w:val="2"/>
                <w:sz w:val="24"/>
                <w:szCs w:val="24"/>
                <w:u w:val="single" w:color="auto"/>
                <w:lang w:val="en-US" w:eastAsia="zh-CN" w:bidi="ar-SA"/>
              </w:rPr>
              <w:t>打磨面积产生的粉尘量约为0.01kg，根据业主提供资料，本项目年喷漆汽车</w:t>
            </w:r>
            <w:r>
              <w:rPr>
                <w:rFonts w:hint="eastAsia" w:cs="Times New Roman"/>
                <w:bCs/>
                <w:color w:val="auto"/>
                <w:spacing w:val="0"/>
                <w:kern w:val="2"/>
                <w:sz w:val="24"/>
                <w:szCs w:val="24"/>
                <w:u w:val="single" w:color="auto"/>
                <w:lang w:val="en-US" w:eastAsia="zh-CN" w:bidi="ar-SA"/>
              </w:rPr>
              <w:t>10000</w:t>
            </w:r>
            <w:r>
              <w:rPr>
                <w:rFonts w:hint="default" w:ascii="Times New Roman" w:hAnsi="Times New Roman" w:eastAsia="宋体" w:cs="Times New Roman"/>
                <w:bCs/>
                <w:color w:val="auto"/>
                <w:spacing w:val="0"/>
                <w:kern w:val="2"/>
                <w:sz w:val="24"/>
                <w:szCs w:val="24"/>
                <w:u w:val="single" w:color="auto"/>
                <w:lang w:val="en-US" w:eastAsia="zh-CN" w:bidi="ar-SA"/>
              </w:rPr>
              <w:t>辆，约每辆车平均需打磨面积为1m</w:t>
            </w:r>
            <w:r>
              <w:rPr>
                <w:rFonts w:hint="default" w:ascii="Times New Roman" w:hAnsi="Times New Roman" w:eastAsia="宋体" w:cs="Times New Roman"/>
                <w:bCs/>
                <w:color w:val="auto"/>
                <w:spacing w:val="0"/>
                <w:kern w:val="2"/>
                <w:sz w:val="24"/>
                <w:szCs w:val="24"/>
                <w:u w:val="single" w:color="auto"/>
                <w:vertAlign w:val="superscript"/>
                <w:lang w:val="en-US" w:eastAsia="zh-CN" w:bidi="ar-SA"/>
              </w:rPr>
              <w:t>2</w:t>
            </w:r>
            <w:r>
              <w:rPr>
                <w:rFonts w:hint="default" w:ascii="Times New Roman" w:hAnsi="Times New Roman" w:eastAsia="宋体" w:cs="Times New Roman"/>
                <w:bCs/>
                <w:color w:val="auto"/>
                <w:spacing w:val="0"/>
                <w:kern w:val="2"/>
                <w:sz w:val="24"/>
                <w:szCs w:val="24"/>
                <w:u w:val="single" w:color="auto"/>
                <w:lang w:val="en-US" w:eastAsia="zh-CN" w:bidi="ar-SA"/>
              </w:rPr>
              <w:t xml:space="preserve"> ，每天打磨时间按1h 计，全年工作300天，则本项目粉尘产生量为0.</w:t>
            </w:r>
            <w:r>
              <w:rPr>
                <w:rFonts w:hint="eastAsia" w:cs="Times New Roman"/>
                <w:bCs/>
                <w:color w:val="auto"/>
                <w:spacing w:val="0"/>
                <w:kern w:val="2"/>
                <w:sz w:val="24"/>
                <w:szCs w:val="24"/>
                <w:u w:val="single" w:color="auto"/>
                <w:lang w:val="en-US" w:eastAsia="zh-CN" w:bidi="ar-SA"/>
              </w:rPr>
              <w:t>1</w:t>
            </w:r>
            <w:r>
              <w:rPr>
                <w:rFonts w:hint="default" w:ascii="Times New Roman" w:hAnsi="Times New Roman" w:eastAsia="宋体" w:cs="Times New Roman"/>
                <w:bCs/>
                <w:color w:val="auto"/>
                <w:spacing w:val="0"/>
                <w:kern w:val="2"/>
                <w:sz w:val="24"/>
                <w:szCs w:val="24"/>
                <w:u w:val="single" w:color="auto"/>
                <w:lang w:val="en-US" w:eastAsia="zh-CN" w:bidi="ar-SA"/>
              </w:rPr>
              <w:t>t/a（</w:t>
            </w:r>
            <w:r>
              <w:rPr>
                <w:rFonts w:hint="eastAsia" w:ascii="Times New Roman" w:hAnsi="Times New Roman" w:eastAsia="宋体" w:cs="Times New Roman"/>
                <w:bCs/>
                <w:color w:val="auto"/>
                <w:spacing w:val="0"/>
                <w:kern w:val="2"/>
                <w:sz w:val="24"/>
                <w:szCs w:val="24"/>
                <w:u w:val="single" w:color="auto"/>
                <w:lang w:val="en-US" w:eastAsia="zh-CN" w:bidi="ar-SA"/>
              </w:rPr>
              <w:t>0.</w:t>
            </w:r>
            <w:r>
              <w:rPr>
                <w:rFonts w:hint="eastAsia" w:cs="Times New Roman"/>
                <w:bCs/>
                <w:color w:val="auto"/>
                <w:spacing w:val="0"/>
                <w:kern w:val="2"/>
                <w:sz w:val="24"/>
                <w:szCs w:val="24"/>
                <w:u w:val="single" w:color="auto"/>
                <w:lang w:val="en-US" w:eastAsia="zh-CN" w:bidi="ar-SA"/>
              </w:rPr>
              <w:t>333</w:t>
            </w:r>
            <w:r>
              <w:rPr>
                <w:rFonts w:hint="default" w:ascii="Times New Roman" w:hAnsi="Times New Roman" w:eastAsia="宋体" w:cs="Times New Roman"/>
                <w:bCs/>
                <w:color w:val="auto"/>
                <w:spacing w:val="0"/>
                <w:kern w:val="2"/>
                <w:sz w:val="24"/>
                <w:szCs w:val="24"/>
                <w:u w:val="single" w:color="auto"/>
                <w:lang w:val="en-US" w:eastAsia="zh-CN" w:bidi="ar-SA"/>
              </w:rPr>
              <w:t>kg/h）。本项目设置密闭打磨工位，打磨工序在密闭空间进行，打磨房设置抽风系统风量为</w:t>
            </w:r>
            <w:r>
              <w:rPr>
                <w:rFonts w:hint="eastAsia" w:ascii="Times New Roman" w:hAnsi="Times New Roman" w:eastAsia="宋体" w:cs="Times New Roman"/>
                <w:bCs/>
                <w:color w:val="auto"/>
                <w:spacing w:val="0"/>
                <w:kern w:val="2"/>
                <w:sz w:val="24"/>
                <w:szCs w:val="24"/>
                <w:u w:val="single" w:color="auto"/>
                <w:lang w:val="en-US" w:eastAsia="zh-CN" w:bidi="ar-SA"/>
              </w:rPr>
              <w:t>5</w:t>
            </w:r>
            <w:r>
              <w:rPr>
                <w:rFonts w:hint="default" w:ascii="Times New Roman" w:hAnsi="Times New Roman" w:eastAsia="宋体" w:cs="Times New Roman"/>
                <w:bCs/>
                <w:color w:val="auto"/>
                <w:spacing w:val="0"/>
                <w:kern w:val="2"/>
                <w:sz w:val="24"/>
                <w:szCs w:val="24"/>
                <w:u w:val="single" w:color="auto"/>
                <w:lang w:val="en-US" w:eastAsia="zh-CN" w:bidi="ar-SA"/>
              </w:rPr>
              <w:t>000m</w:t>
            </w:r>
            <w:r>
              <w:rPr>
                <w:rFonts w:hint="default" w:ascii="Times New Roman" w:hAnsi="Times New Roman" w:eastAsia="宋体" w:cs="Times New Roman"/>
                <w:bCs/>
                <w:color w:val="auto"/>
                <w:spacing w:val="0"/>
                <w:kern w:val="2"/>
                <w:sz w:val="24"/>
                <w:szCs w:val="24"/>
                <w:u w:val="single" w:color="auto"/>
                <w:vertAlign w:val="superscript"/>
                <w:lang w:val="en-US" w:eastAsia="zh-CN" w:bidi="ar-SA"/>
              </w:rPr>
              <w:t>3</w:t>
            </w:r>
            <w:r>
              <w:rPr>
                <w:rFonts w:hint="default" w:ascii="Times New Roman" w:hAnsi="Times New Roman" w:eastAsia="宋体" w:cs="Times New Roman"/>
                <w:bCs/>
                <w:color w:val="auto"/>
                <w:spacing w:val="0"/>
                <w:kern w:val="2"/>
                <w:sz w:val="24"/>
                <w:szCs w:val="24"/>
                <w:u w:val="single" w:color="auto"/>
                <w:lang w:val="en-US" w:eastAsia="zh-CN" w:bidi="ar-SA"/>
              </w:rPr>
              <w:t xml:space="preserve"> /h</w:t>
            </w:r>
            <w:r>
              <w:rPr>
                <w:rFonts w:hint="eastAsia" w:ascii="Times New Roman" w:hAnsi="Times New Roman" w:eastAsia="宋体" w:cs="Times New Roman"/>
                <w:bCs/>
                <w:color w:val="auto"/>
                <w:spacing w:val="0"/>
                <w:kern w:val="2"/>
                <w:sz w:val="24"/>
                <w:szCs w:val="24"/>
                <w:u w:val="single" w:color="auto"/>
                <w:lang w:val="en-US" w:eastAsia="zh-CN" w:bidi="ar-SA"/>
              </w:rPr>
              <w:t>，粉尘经收集后由布袋除尘器处理，其处理效率为90%，因此有组织排放量为</w:t>
            </w:r>
            <w:r>
              <w:rPr>
                <w:rFonts w:hint="default" w:ascii="Times New Roman" w:hAnsi="Times New Roman" w:eastAsia="宋体" w:cs="Times New Roman"/>
                <w:bCs/>
                <w:color w:val="auto"/>
                <w:spacing w:val="0"/>
                <w:kern w:val="2"/>
                <w:sz w:val="24"/>
                <w:szCs w:val="24"/>
                <w:u w:val="single" w:color="auto"/>
                <w:lang w:val="en-US" w:eastAsia="zh-CN" w:bidi="ar-SA"/>
              </w:rPr>
              <w:t>0.0</w:t>
            </w:r>
            <w:r>
              <w:rPr>
                <w:rFonts w:hint="eastAsia" w:cs="Times New Roman"/>
                <w:bCs/>
                <w:color w:val="auto"/>
                <w:spacing w:val="0"/>
                <w:kern w:val="2"/>
                <w:sz w:val="24"/>
                <w:szCs w:val="24"/>
                <w:u w:val="single" w:color="auto"/>
                <w:lang w:val="en-US" w:eastAsia="zh-CN" w:bidi="ar-SA"/>
              </w:rPr>
              <w:t>1</w:t>
            </w:r>
            <w:r>
              <w:rPr>
                <w:rFonts w:hint="default" w:ascii="Times New Roman" w:hAnsi="Times New Roman" w:eastAsia="宋体" w:cs="Times New Roman"/>
                <w:bCs/>
                <w:color w:val="auto"/>
                <w:spacing w:val="0"/>
                <w:kern w:val="2"/>
                <w:sz w:val="24"/>
                <w:szCs w:val="24"/>
                <w:u w:val="single" w:color="auto"/>
                <w:lang w:val="en-US" w:eastAsia="zh-CN" w:bidi="ar-SA"/>
              </w:rPr>
              <w:t>t/a（</w:t>
            </w:r>
            <w:r>
              <w:rPr>
                <w:rFonts w:hint="eastAsia" w:cs="Times New Roman"/>
                <w:bCs/>
                <w:color w:val="auto"/>
                <w:spacing w:val="0"/>
                <w:kern w:val="2"/>
                <w:sz w:val="24"/>
                <w:szCs w:val="24"/>
                <w:u w:val="single" w:color="auto"/>
                <w:lang w:val="en-US" w:eastAsia="zh-CN" w:bidi="ar-SA"/>
              </w:rPr>
              <w:t>0.593</w:t>
            </w:r>
            <w:r>
              <w:rPr>
                <w:rFonts w:hint="default" w:ascii="Times New Roman" w:hAnsi="Times New Roman" w:eastAsia="宋体" w:cs="Times New Roman"/>
                <w:bCs/>
                <w:color w:val="auto"/>
                <w:spacing w:val="0"/>
                <w:kern w:val="2"/>
                <w:sz w:val="24"/>
                <w:szCs w:val="24"/>
                <w:u w:val="single" w:color="auto"/>
                <w:lang w:val="en-US" w:eastAsia="zh-CN" w:bidi="ar-SA"/>
              </w:rPr>
              <w:t>kg/h</w:t>
            </w:r>
            <w:r>
              <w:rPr>
                <w:rFonts w:hint="eastAsia" w:ascii="Times New Roman" w:hAnsi="Times New Roman" w:eastAsia="宋体" w:cs="Times New Roman"/>
                <w:bCs/>
                <w:color w:val="auto"/>
                <w:spacing w:val="0"/>
                <w:kern w:val="2"/>
                <w:sz w:val="24"/>
                <w:szCs w:val="24"/>
                <w:u w:val="single" w:color="auto"/>
                <w:lang w:val="en-US" w:eastAsia="zh-CN" w:bidi="ar-SA"/>
              </w:rPr>
              <w:t>，</w:t>
            </w:r>
            <w:r>
              <w:rPr>
                <w:rFonts w:hint="eastAsia" w:cs="Times New Roman"/>
                <w:bCs/>
                <w:color w:val="auto"/>
                <w:spacing w:val="0"/>
                <w:kern w:val="2"/>
                <w:sz w:val="24"/>
                <w:szCs w:val="24"/>
                <w:u w:val="single" w:color="auto"/>
                <w:lang w:val="en-US" w:eastAsia="zh-CN" w:bidi="ar-SA"/>
              </w:rPr>
              <w:t>6.6</w:t>
            </w:r>
            <w:r>
              <w:rPr>
                <w:rFonts w:hint="eastAsia" w:ascii="Times New Roman" w:hAnsi="Times New Roman" w:eastAsia="宋体" w:cs="Times New Roman"/>
                <w:bCs/>
                <w:color w:val="auto"/>
                <w:spacing w:val="0"/>
                <w:kern w:val="2"/>
                <w:sz w:val="24"/>
                <w:szCs w:val="24"/>
                <w:u w:val="single" w:color="auto"/>
                <w:lang w:val="en-US" w:eastAsia="zh-CN" w:bidi="ar-SA"/>
              </w:rPr>
              <w:t>mg/m</w:t>
            </w:r>
            <w:r>
              <w:rPr>
                <w:rFonts w:hint="eastAsia" w:ascii="Times New Roman" w:hAnsi="Times New Roman" w:eastAsia="宋体" w:cs="Times New Roman"/>
                <w:bCs/>
                <w:color w:val="auto"/>
                <w:spacing w:val="0"/>
                <w:kern w:val="2"/>
                <w:sz w:val="24"/>
                <w:szCs w:val="24"/>
                <w:u w:val="single" w:color="auto"/>
                <w:vertAlign w:val="superscript"/>
                <w:lang w:val="en-US" w:eastAsia="zh-CN" w:bidi="ar-SA"/>
              </w:rPr>
              <w:t>3</w:t>
            </w:r>
            <w:r>
              <w:rPr>
                <w:rFonts w:hint="default" w:ascii="Times New Roman" w:hAnsi="Times New Roman" w:eastAsia="宋体" w:cs="Times New Roman"/>
                <w:bCs/>
                <w:color w:val="auto"/>
                <w:spacing w:val="0"/>
                <w:kern w:val="2"/>
                <w:sz w:val="24"/>
                <w:szCs w:val="24"/>
                <w:u w:val="single" w:color="auto"/>
                <w:lang w:val="en-US" w:eastAsia="zh-CN" w:bidi="ar-SA"/>
              </w:rPr>
              <w:t>），粉尘废气最终通过距地面高15m排气筒外排</w:t>
            </w:r>
            <w:r>
              <w:rPr>
                <w:rFonts w:hint="eastAsia" w:cs="Times New Roman"/>
                <w:bCs/>
                <w:color w:val="auto"/>
                <w:spacing w:val="0"/>
                <w:kern w:val="2"/>
                <w:sz w:val="24"/>
                <w:szCs w:val="24"/>
                <w:u w:val="single" w:color="auto"/>
                <w:lang w:val="en-US" w:eastAsia="zh-CN" w:bidi="ar-SA"/>
              </w:rPr>
              <w:t>G1</w:t>
            </w:r>
            <w:r>
              <w:rPr>
                <w:rFonts w:hint="default" w:ascii="Times New Roman" w:hAnsi="Times New Roman" w:eastAsia="宋体" w:cs="Times New Roman"/>
                <w:bCs/>
                <w:color w:val="auto"/>
                <w:spacing w:val="0"/>
                <w:kern w:val="2"/>
                <w:sz w:val="24"/>
                <w:szCs w:val="24"/>
                <w:u w:val="single" w:color="auto"/>
                <w:lang w:val="en-US" w:eastAsia="zh-CN" w:bidi="ar-SA"/>
              </w:rPr>
              <w:t>，能够满足《大气污染物综合排放标准》（GB16297-1996）表2中二级排放标准要求。</w:t>
            </w:r>
          </w:p>
          <w:p>
            <w:pPr>
              <w:snapToGrid w:val="0"/>
              <w:spacing w:line="360" w:lineRule="auto"/>
              <w:ind w:firstLine="462" w:firstLineChars="200"/>
              <w:rPr>
                <w:color w:val="auto"/>
                <w:sz w:val="24"/>
                <w:szCs w:val="24"/>
                <w:u w:val="single" w:color="auto"/>
              </w:rPr>
            </w:pPr>
            <w:r>
              <w:rPr>
                <w:rFonts w:hint="eastAsia"/>
                <w:color w:val="auto"/>
                <w:sz w:val="24"/>
                <w:u w:val="single" w:color="auto"/>
                <w:lang w:eastAsia="zh-CN"/>
              </w:rPr>
              <w:t>（</w:t>
            </w:r>
            <w:r>
              <w:rPr>
                <w:rFonts w:hint="eastAsia"/>
                <w:color w:val="auto"/>
                <w:sz w:val="24"/>
                <w:u w:val="single" w:color="auto"/>
                <w:lang w:val="en-US" w:eastAsia="zh-CN"/>
              </w:rPr>
              <w:t>3</w:t>
            </w:r>
            <w:r>
              <w:rPr>
                <w:rFonts w:hint="eastAsia"/>
                <w:color w:val="auto"/>
                <w:sz w:val="24"/>
                <w:u w:val="single" w:color="auto"/>
                <w:lang w:eastAsia="zh-CN"/>
              </w:rPr>
              <w:t>）</w:t>
            </w:r>
            <w:r>
              <w:rPr>
                <w:rFonts w:hint="eastAsia"/>
                <w:color w:val="auto"/>
                <w:sz w:val="24"/>
                <w:szCs w:val="24"/>
                <w:u w:val="single" w:color="auto"/>
                <w:lang w:eastAsia="zh-CN"/>
              </w:rPr>
              <w:t>喷漆、烘干废</w:t>
            </w:r>
            <w:r>
              <w:rPr>
                <w:color w:val="auto"/>
                <w:sz w:val="24"/>
                <w:szCs w:val="24"/>
                <w:u w:val="single" w:color="auto"/>
              </w:rPr>
              <w:t>气</w:t>
            </w:r>
          </w:p>
          <w:p>
            <w:pPr>
              <w:spacing w:line="360" w:lineRule="auto"/>
              <w:ind w:firstLine="462" w:firstLineChars="200"/>
              <w:rPr>
                <w:rFonts w:hint="eastAsia" w:eastAsia="宋体"/>
                <w:color w:val="auto"/>
                <w:sz w:val="24"/>
                <w:szCs w:val="24"/>
                <w:u w:val="single" w:color="auto"/>
                <w:lang w:eastAsia="zh-CN"/>
              </w:rPr>
            </w:pPr>
            <w:r>
              <w:rPr>
                <w:rFonts w:hint="eastAsia"/>
                <w:color w:val="auto"/>
                <w:sz w:val="24"/>
                <w:szCs w:val="24"/>
                <w:u w:val="single" w:color="auto"/>
              </w:rPr>
              <w:t>项目维修过程中有一部分车辆需要喷漆处理，该项目有</w:t>
            </w:r>
            <w:r>
              <w:rPr>
                <w:rFonts w:hint="eastAsia"/>
                <w:color w:val="auto"/>
                <w:sz w:val="24"/>
                <w:szCs w:val="24"/>
                <w:u w:val="single" w:color="auto"/>
                <w:lang w:val="en-US" w:eastAsia="zh-CN"/>
              </w:rPr>
              <w:t>6</w:t>
            </w:r>
            <w:r>
              <w:rPr>
                <w:rFonts w:hint="eastAsia"/>
                <w:color w:val="auto"/>
                <w:sz w:val="24"/>
                <w:szCs w:val="24"/>
                <w:u w:val="single" w:color="auto"/>
              </w:rPr>
              <w:t>个</w:t>
            </w:r>
            <w:r>
              <w:rPr>
                <w:rFonts w:hint="eastAsia"/>
                <w:color w:val="auto"/>
                <w:sz w:val="24"/>
                <w:szCs w:val="24"/>
                <w:u w:val="single" w:color="auto"/>
                <w:lang w:eastAsia="zh-CN"/>
              </w:rPr>
              <w:t>喷漆烘干</w:t>
            </w:r>
            <w:r>
              <w:rPr>
                <w:rFonts w:hint="eastAsia"/>
                <w:color w:val="auto"/>
                <w:sz w:val="24"/>
                <w:szCs w:val="24"/>
                <w:u w:val="single" w:color="auto"/>
              </w:rPr>
              <w:t>房，喷漆、</w:t>
            </w:r>
            <w:r>
              <w:rPr>
                <w:rFonts w:hint="eastAsia"/>
                <w:color w:val="auto"/>
                <w:sz w:val="24"/>
                <w:szCs w:val="24"/>
                <w:u w:val="single" w:color="auto"/>
                <w:lang w:eastAsia="zh-CN"/>
              </w:rPr>
              <w:t>烘干</w:t>
            </w:r>
            <w:r>
              <w:rPr>
                <w:rFonts w:hint="eastAsia"/>
                <w:color w:val="auto"/>
                <w:sz w:val="24"/>
                <w:szCs w:val="24"/>
                <w:u w:val="single" w:color="auto"/>
              </w:rPr>
              <w:t>均在密闭</w:t>
            </w:r>
            <w:r>
              <w:rPr>
                <w:rFonts w:hint="eastAsia"/>
                <w:color w:val="auto"/>
                <w:sz w:val="24"/>
                <w:szCs w:val="24"/>
                <w:u w:val="single" w:color="auto"/>
                <w:lang w:eastAsia="zh-CN"/>
              </w:rPr>
              <w:t>烘干</w:t>
            </w:r>
            <w:r>
              <w:rPr>
                <w:rFonts w:hint="eastAsia"/>
                <w:color w:val="auto"/>
                <w:sz w:val="24"/>
                <w:szCs w:val="24"/>
                <w:u w:val="single" w:color="auto"/>
              </w:rPr>
              <w:t>房内进行，喷漆后的车辆在</w:t>
            </w:r>
            <w:r>
              <w:rPr>
                <w:rFonts w:hint="eastAsia"/>
                <w:color w:val="auto"/>
                <w:sz w:val="24"/>
                <w:szCs w:val="24"/>
                <w:u w:val="single" w:color="auto"/>
                <w:lang w:eastAsia="zh-CN"/>
              </w:rPr>
              <w:t>烘干</w:t>
            </w:r>
            <w:r>
              <w:rPr>
                <w:rFonts w:hint="eastAsia"/>
                <w:color w:val="auto"/>
                <w:sz w:val="24"/>
                <w:szCs w:val="24"/>
                <w:u w:val="single" w:color="auto"/>
              </w:rPr>
              <w:t>房内经热风发生器升温烘烤干燥固化，喷漆室的最佳温度为 20℃-26℃，最佳相对湿度为 60%-75%，允许温度为 20-32℃，允许相对湿度为 50%-80%，该</w:t>
            </w:r>
            <w:r>
              <w:rPr>
                <w:rFonts w:hint="eastAsia"/>
                <w:color w:val="auto"/>
                <w:sz w:val="24"/>
                <w:szCs w:val="24"/>
                <w:u w:val="single" w:color="auto"/>
                <w:lang w:eastAsia="zh-CN"/>
              </w:rPr>
              <w:t>烘干</w:t>
            </w:r>
            <w:r>
              <w:rPr>
                <w:rFonts w:hint="eastAsia"/>
                <w:color w:val="auto"/>
                <w:sz w:val="24"/>
                <w:szCs w:val="24"/>
                <w:u w:val="single" w:color="auto"/>
              </w:rPr>
              <w:t>房内装有调温调湿装置，可以满足该要求；烘干工序中，有预烘干过程，在预烘干阶段温度被加热到80℃左右，起到蒸发水分的作用，之后再将温度加热到 170℃左右，使漆膜彻底烘干</w:t>
            </w:r>
            <w:r>
              <w:rPr>
                <w:rFonts w:hint="eastAsia"/>
                <w:color w:val="auto"/>
                <w:sz w:val="24"/>
                <w:szCs w:val="24"/>
                <w:u w:val="single" w:color="auto"/>
                <w:lang w:eastAsia="zh-CN"/>
              </w:rPr>
              <w:t>。</w:t>
            </w:r>
          </w:p>
          <w:p>
            <w:pPr>
              <w:spacing w:line="360" w:lineRule="auto"/>
              <w:ind w:firstLine="420"/>
              <w:rPr>
                <w:rFonts w:hint="default" w:eastAsia="宋体"/>
                <w:color w:val="auto"/>
                <w:sz w:val="24"/>
                <w:szCs w:val="24"/>
                <w:u w:val="single" w:color="auto"/>
                <w:lang w:val="en-US" w:eastAsia="zh-CN"/>
              </w:rPr>
            </w:pPr>
            <w:r>
              <w:rPr>
                <w:rFonts w:hint="eastAsia"/>
                <w:color w:val="auto"/>
                <w:sz w:val="24"/>
                <w:szCs w:val="24"/>
                <w:u w:val="single" w:color="auto"/>
                <w:lang w:eastAsia="zh-CN"/>
              </w:rPr>
              <w:t>由于本项目喷漆房较大，且有时会</w:t>
            </w:r>
            <w:r>
              <w:rPr>
                <w:rFonts w:hint="eastAsia"/>
                <w:color w:val="auto"/>
                <w:sz w:val="24"/>
                <w:szCs w:val="24"/>
                <w:u w:val="single" w:color="auto"/>
                <w:lang w:val="en-US" w:eastAsia="zh-CN"/>
              </w:rPr>
              <w:t>6个喷漆房同时使用，设置一套废气处理设施及一根排气筒不能满足要求，因此本项目3个喷漆房共用一套处理设施及排气筒，故设置2套处理设施及2根排气筒，根据业主提供的资料，项目6个喷漆房设计大小一致，使用的油漆量均等量，因此3个喷漆房共使用的水性漆为1t/a，油性漆为0.4t/a，稀释剂、固化剂均为0.06t/a。</w:t>
            </w:r>
          </w:p>
          <w:p>
            <w:pPr>
              <w:spacing w:line="360" w:lineRule="auto"/>
              <w:ind w:firstLine="420"/>
              <w:rPr>
                <w:rFonts w:hint="default" w:eastAsia="宋体"/>
                <w:color w:val="auto"/>
                <w:sz w:val="24"/>
                <w:szCs w:val="24"/>
                <w:u w:val="single" w:color="auto"/>
                <w:lang w:val="en-US" w:eastAsia="zh-CN"/>
              </w:rPr>
            </w:pPr>
            <w:r>
              <w:rPr>
                <w:rFonts w:hint="eastAsia"/>
                <w:color w:val="auto"/>
                <w:sz w:val="24"/>
                <w:szCs w:val="24"/>
                <w:u w:val="single" w:color="auto"/>
                <w:lang w:eastAsia="zh-CN"/>
              </w:rPr>
              <w:t>喷漆、烘干废气排气筒</w:t>
            </w:r>
            <w:r>
              <w:rPr>
                <w:rFonts w:hint="eastAsia"/>
                <w:color w:val="auto"/>
                <w:sz w:val="24"/>
                <w:szCs w:val="24"/>
                <w:u w:val="single" w:color="auto"/>
                <w:lang w:val="en-US" w:eastAsia="zh-CN"/>
              </w:rPr>
              <w:t>1#</w:t>
            </w:r>
          </w:p>
          <w:p>
            <w:pPr>
              <w:spacing w:line="360" w:lineRule="auto"/>
              <w:ind w:firstLine="420"/>
              <w:rPr>
                <w:color w:val="auto"/>
                <w:sz w:val="24"/>
                <w:szCs w:val="24"/>
                <w:u w:val="single" w:color="auto"/>
              </w:rPr>
            </w:pPr>
            <w:r>
              <w:rPr>
                <w:rFonts w:hint="eastAsia"/>
                <w:color w:val="auto"/>
                <w:sz w:val="24"/>
                <w:szCs w:val="24"/>
                <w:u w:val="single" w:color="auto"/>
              </w:rPr>
              <w:t>漆料用量一览表</w:t>
            </w:r>
          </w:p>
          <w:p>
            <w:pPr>
              <w:pStyle w:val="32"/>
              <w:ind w:left="0" w:leftChars="0"/>
              <w:jc w:val="center"/>
              <w:rPr>
                <w:b/>
                <w:color w:val="auto"/>
                <w:sz w:val="24"/>
                <w:u w:val="single" w:color="auto"/>
              </w:rPr>
            </w:pPr>
            <w:r>
              <w:rPr>
                <w:b/>
                <w:color w:val="auto"/>
                <w:sz w:val="24"/>
                <w:u w:val="single" w:color="auto"/>
              </w:rPr>
              <w:t>表5-</w:t>
            </w:r>
            <w:r>
              <w:rPr>
                <w:rFonts w:hint="eastAsia"/>
                <w:b/>
                <w:color w:val="auto"/>
                <w:sz w:val="24"/>
                <w:u w:val="single" w:color="auto"/>
                <w:lang w:val="en-US" w:eastAsia="zh-CN"/>
              </w:rPr>
              <w:t>3</w:t>
            </w:r>
            <w:r>
              <w:rPr>
                <w:b/>
                <w:color w:val="auto"/>
                <w:sz w:val="24"/>
                <w:u w:val="single" w:color="auto"/>
              </w:rPr>
              <w:t xml:space="preserve">  漆料用量一览表</w:t>
            </w:r>
          </w:p>
          <w:tbl>
            <w:tblPr>
              <w:tblStyle w:val="4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39"/>
              <w:gridCol w:w="42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2669" w:type="pct"/>
                  <w:tcBorders>
                    <w:tl2br w:val="nil"/>
                    <w:tr2bl w:val="nil"/>
                  </w:tcBorders>
                  <w:vAlign w:val="center"/>
                </w:tcPr>
                <w:p>
                  <w:pPr>
                    <w:spacing w:line="360" w:lineRule="auto"/>
                    <w:jc w:val="center"/>
                    <w:rPr>
                      <w:b/>
                      <w:color w:val="auto"/>
                      <w:u w:val="single" w:color="auto"/>
                    </w:rPr>
                  </w:pPr>
                  <w:r>
                    <w:rPr>
                      <w:b/>
                      <w:color w:val="auto"/>
                      <w:u w:val="single" w:color="auto"/>
                    </w:rPr>
                    <w:t>类别</w:t>
                  </w:r>
                </w:p>
              </w:tc>
              <w:tc>
                <w:tcPr>
                  <w:tcW w:w="2330" w:type="pct"/>
                  <w:tcBorders>
                    <w:tl2br w:val="nil"/>
                    <w:tr2bl w:val="nil"/>
                  </w:tcBorders>
                  <w:vAlign w:val="center"/>
                </w:tcPr>
                <w:p>
                  <w:pPr>
                    <w:spacing w:line="360" w:lineRule="auto"/>
                    <w:jc w:val="center"/>
                    <w:rPr>
                      <w:b/>
                      <w:color w:val="auto"/>
                      <w:u w:val="single" w:color="auto"/>
                    </w:rPr>
                  </w:pPr>
                  <w:r>
                    <w:rPr>
                      <w:b/>
                      <w:color w:val="auto"/>
                      <w:u w:val="single" w:color="auto"/>
                    </w:rPr>
                    <w:t>本项目用量t/a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69" w:type="pct"/>
                  <w:tcBorders>
                    <w:tl2br w:val="nil"/>
                    <w:tr2bl w:val="nil"/>
                  </w:tcBorders>
                  <w:vAlign w:val="center"/>
                </w:tcPr>
                <w:p>
                  <w:pPr>
                    <w:spacing w:line="360" w:lineRule="auto"/>
                    <w:jc w:val="center"/>
                    <w:rPr>
                      <w:color w:val="auto"/>
                      <w:u w:val="single" w:color="auto"/>
                    </w:rPr>
                  </w:pPr>
                  <w:r>
                    <w:rPr>
                      <w:rFonts w:hint="eastAsia"/>
                      <w:color w:val="auto"/>
                      <w:u w:val="single" w:color="auto"/>
                    </w:rPr>
                    <w:t>水性漆</w:t>
                  </w:r>
                </w:p>
              </w:tc>
              <w:tc>
                <w:tcPr>
                  <w:tcW w:w="2330" w:type="pct"/>
                  <w:tcBorders>
                    <w:tl2br w:val="nil"/>
                    <w:tr2bl w:val="nil"/>
                  </w:tcBorders>
                  <w:vAlign w:val="center"/>
                </w:tcPr>
                <w:p>
                  <w:pPr>
                    <w:spacing w:line="360" w:lineRule="auto"/>
                    <w:jc w:val="center"/>
                    <w:rPr>
                      <w:rFonts w:hint="default" w:eastAsia="宋体"/>
                      <w:color w:val="auto"/>
                      <w:u w:val="single" w:color="auto"/>
                      <w:lang w:val="en-US" w:eastAsia="zh-CN"/>
                    </w:rPr>
                  </w:pPr>
                  <w:r>
                    <w:rPr>
                      <w:rFonts w:hint="eastAsia"/>
                      <w:color w:val="auto"/>
                      <w:u w:val="single" w:color="auto"/>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669" w:type="pct"/>
                  <w:tcBorders>
                    <w:tl2br w:val="nil"/>
                    <w:tr2bl w:val="nil"/>
                  </w:tcBorders>
                  <w:vAlign w:val="center"/>
                </w:tcPr>
                <w:p>
                  <w:pPr>
                    <w:spacing w:line="360" w:lineRule="auto"/>
                    <w:jc w:val="center"/>
                    <w:rPr>
                      <w:rFonts w:hint="eastAsia" w:eastAsia="宋体"/>
                      <w:color w:val="auto"/>
                      <w:u w:val="single" w:color="auto"/>
                      <w:lang w:eastAsia="zh-CN"/>
                    </w:rPr>
                  </w:pPr>
                  <w:r>
                    <w:rPr>
                      <w:rFonts w:hint="eastAsia"/>
                      <w:color w:val="auto"/>
                      <w:u w:val="single" w:color="auto"/>
                      <w:lang w:eastAsia="zh-CN"/>
                    </w:rPr>
                    <w:t>油性漆</w:t>
                  </w:r>
                </w:p>
              </w:tc>
              <w:tc>
                <w:tcPr>
                  <w:tcW w:w="2330" w:type="pct"/>
                  <w:tcBorders>
                    <w:tl2br w:val="nil"/>
                    <w:tr2bl w:val="nil"/>
                  </w:tcBorders>
                  <w:vAlign w:val="center"/>
                </w:tcPr>
                <w:p>
                  <w:pPr>
                    <w:spacing w:line="360" w:lineRule="auto"/>
                    <w:jc w:val="center"/>
                    <w:rPr>
                      <w:rFonts w:hint="default"/>
                      <w:color w:val="auto"/>
                      <w:u w:val="single" w:color="auto"/>
                      <w:lang w:val="en-US" w:eastAsia="zh-CN"/>
                    </w:rPr>
                  </w:pPr>
                  <w:r>
                    <w:rPr>
                      <w:rFonts w:hint="eastAsia"/>
                      <w:color w:val="auto"/>
                      <w:u w:val="single" w:color="auto"/>
                      <w:lang w:val="en-US" w:eastAsia="zh-CN"/>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669" w:type="pct"/>
                  <w:tcBorders>
                    <w:tl2br w:val="nil"/>
                    <w:tr2bl w:val="nil"/>
                  </w:tcBorders>
                  <w:vAlign w:val="center"/>
                </w:tcPr>
                <w:p>
                  <w:pPr>
                    <w:spacing w:line="360" w:lineRule="auto"/>
                    <w:jc w:val="center"/>
                    <w:rPr>
                      <w:rFonts w:hint="eastAsia" w:eastAsia="宋体"/>
                      <w:color w:val="auto"/>
                      <w:u w:val="single" w:color="auto"/>
                      <w:lang w:eastAsia="zh-CN"/>
                    </w:rPr>
                  </w:pPr>
                  <w:r>
                    <w:rPr>
                      <w:rFonts w:hint="eastAsia"/>
                      <w:color w:val="auto"/>
                      <w:u w:val="single" w:color="auto"/>
                      <w:lang w:eastAsia="zh-CN"/>
                    </w:rPr>
                    <w:t>稀释剂</w:t>
                  </w:r>
                </w:p>
              </w:tc>
              <w:tc>
                <w:tcPr>
                  <w:tcW w:w="2330" w:type="pct"/>
                  <w:tcBorders>
                    <w:tl2br w:val="nil"/>
                    <w:tr2bl w:val="nil"/>
                  </w:tcBorders>
                  <w:vAlign w:val="center"/>
                </w:tcPr>
                <w:p>
                  <w:pPr>
                    <w:spacing w:line="360" w:lineRule="auto"/>
                    <w:jc w:val="center"/>
                    <w:rPr>
                      <w:rFonts w:hint="default"/>
                      <w:color w:val="auto"/>
                      <w:u w:val="single" w:color="auto"/>
                      <w:lang w:val="en-US" w:eastAsia="zh-CN"/>
                    </w:rPr>
                  </w:pPr>
                  <w:r>
                    <w:rPr>
                      <w:rFonts w:hint="eastAsia"/>
                      <w:color w:val="auto"/>
                      <w:u w:val="single" w:color="auto"/>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2669" w:type="pct"/>
                  <w:tcBorders>
                    <w:tl2br w:val="nil"/>
                    <w:tr2bl w:val="nil"/>
                  </w:tcBorders>
                  <w:vAlign w:val="center"/>
                </w:tcPr>
                <w:p>
                  <w:pPr>
                    <w:spacing w:line="360" w:lineRule="auto"/>
                    <w:jc w:val="center"/>
                    <w:rPr>
                      <w:rFonts w:hint="eastAsia" w:eastAsia="宋体"/>
                      <w:color w:val="auto"/>
                      <w:u w:val="single" w:color="auto"/>
                      <w:lang w:eastAsia="zh-CN"/>
                    </w:rPr>
                  </w:pPr>
                  <w:r>
                    <w:rPr>
                      <w:rFonts w:hint="eastAsia"/>
                      <w:color w:val="auto"/>
                      <w:u w:val="single" w:color="auto"/>
                      <w:lang w:eastAsia="zh-CN"/>
                    </w:rPr>
                    <w:t>固化剂</w:t>
                  </w:r>
                </w:p>
              </w:tc>
              <w:tc>
                <w:tcPr>
                  <w:tcW w:w="2330" w:type="pct"/>
                  <w:tcBorders>
                    <w:tl2br w:val="nil"/>
                    <w:tr2bl w:val="nil"/>
                  </w:tcBorders>
                  <w:vAlign w:val="center"/>
                </w:tcPr>
                <w:p>
                  <w:pPr>
                    <w:spacing w:line="360" w:lineRule="auto"/>
                    <w:jc w:val="center"/>
                    <w:rPr>
                      <w:rFonts w:hint="default"/>
                      <w:color w:val="auto"/>
                      <w:u w:val="single" w:color="auto"/>
                      <w:lang w:val="en-US" w:eastAsia="zh-CN"/>
                    </w:rPr>
                  </w:pPr>
                  <w:r>
                    <w:rPr>
                      <w:rFonts w:hint="eastAsia"/>
                      <w:color w:val="auto"/>
                      <w:u w:val="single" w:color="auto"/>
                      <w:lang w:val="en-US" w:eastAsia="zh-CN"/>
                    </w:rPr>
                    <w:t>0.06</w:t>
                  </w:r>
                </w:p>
              </w:tc>
            </w:tr>
          </w:tbl>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项目</w:t>
            </w:r>
            <w:r>
              <w:rPr>
                <w:rFonts w:hint="eastAsia" w:cs="Times New Roman"/>
                <w:color w:val="auto"/>
                <w:sz w:val="24"/>
                <w:szCs w:val="24"/>
                <w:u w:val="single" w:color="auto"/>
                <w:lang w:eastAsia="zh-CN"/>
              </w:rPr>
              <w:t>每天喷漆及烘干工作</w:t>
            </w:r>
            <w:r>
              <w:rPr>
                <w:rFonts w:hint="eastAsia" w:cs="Times New Roman"/>
                <w:color w:val="auto"/>
                <w:sz w:val="24"/>
                <w:szCs w:val="24"/>
                <w:u w:val="single" w:color="auto"/>
                <w:lang w:val="en-US" w:eastAsia="zh-CN"/>
              </w:rPr>
              <w:t>5小时，年工作时间为1500小时</w:t>
            </w:r>
            <w:r>
              <w:rPr>
                <w:rFonts w:hint="default" w:ascii="Times New Roman" w:hAnsi="Times New Roman" w:eastAsia="宋体" w:cs="Times New Roman"/>
                <w:color w:val="auto"/>
                <w:sz w:val="24"/>
                <w:szCs w:val="24"/>
                <w:u w:val="single" w:color="auto"/>
              </w:rPr>
              <w:t>。</w:t>
            </w:r>
          </w:p>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喷漆车间在喷漆过程中产生的废气包含的主要污染因子为VOCs和颗粒物，其中颗粒物主要为漆雾。本项目废气处理设施处理范围包含整个喷漆车间。项目喷漆车间为密闭系统，最大漏风系数为</w:t>
            </w:r>
            <w:r>
              <w:rPr>
                <w:rFonts w:hint="eastAsia"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%，废气收集效率约为9</w:t>
            </w:r>
            <w:r>
              <w:rPr>
                <w:rFonts w:hint="eastAsia"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w:t>
            </w:r>
          </w:p>
          <w:p>
            <w:pPr>
              <w:pStyle w:val="172"/>
              <w:spacing w:line="360" w:lineRule="auto"/>
              <w:ind w:firstLine="480"/>
              <w:rPr>
                <w:rFonts w:hint="eastAsia" w:cs="Times New Roman"/>
                <w:color w:val="auto"/>
                <w:sz w:val="24"/>
                <w:szCs w:val="24"/>
                <w:u w:val="single" w:color="auto"/>
                <w:lang w:eastAsia="zh-CN"/>
              </w:rPr>
            </w:pPr>
            <w:r>
              <w:rPr>
                <w:rFonts w:hint="default" w:ascii="Times New Roman" w:hAnsi="Times New Roman" w:eastAsia="宋体" w:cs="Times New Roman"/>
                <w:color w:val="auto"/>
                <w:sz w:val="24"/>
                <w:szCs w:val="24"/>
                <w:u w:val="single" w:color="auto"/>
              </w:rPr>
              <w:t>工件的上漆率约为90%；10%的油漆在喷漆房内因喷漆形成的颗粒物（主要为未被上漆的漆雾）。因此，本项目</w:t>
            </w:r>
            <w:r>
              <w:rPr>
                <w:rFonts w:hint="eastAsia" w:cs="Times New Roman"/>
                <w:color w:val="auto"/>
                <w:sz w:val="24"/>
                <w:szCs w:val="24"/>
                <w:u w:val="single" w:color="auto"/>
                <w:lang w:eastAsia="zh-CN"/>
              </w:rPr>
              <w:t>喷漆烘干废气</w:t>
            </w:r>
            <w:r>
              <w:rPr>
                <w:rFonts w:hint="default" w:ascii="Times New Roman" w:hAnsi="Times New Roman" w:eastAsia="宋体" w:cs="Times New Roman"/>
                <w:color w:val="auto"/>
                <w:sz w:val="24"/>
                <w:szCs w:val="24"/>
                <w:u w:val="single" w:color="auto"/>
              </w:rPr>
              <w:t>中漆雾产生量为</w:t>
            </w:r>
            <w:r>
              <w:rPr>
                <w:rFonts w:hint="eastAsia" w:cs="Times New Roman"/>
                <w:color w:val="auto"/>
                <w:sz w:val="24"/>
                <w:szCs w:val="24"/>
                <w:u w:val="single" w:color="auto"/>
                <w:lang w:val="en-US" w:eastAsia="zh-CN"/>
              </w:rPr>
              <w:t>0.14</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0.093</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eastAsia="zh-CN"/>
              </w:rPr>
              <w:t>。</w:t>
            </w:r>
          </w:p>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根据《湖南省制造业（工业涂装）VOCs排放量测算技术指南（试行）》（湖南省环境保护厅，2016.12）中方法1（物料衡算法）和参考表1进行测算，则本项目油漆涂装废气总产生量见下表。</w:t>
            </w:r>
          </w:p>
          <w:p>
            <w:pPr>
              <w:pStyle w:val="186"/>
              <w:rPr>
                <w:rFonts w:hint="eastAsia"/>
                <w:color w:val="auto"/>
                <w:u w:val="single" w:color="auto"/>
              </w:rPr>
            </w:pP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4</w:t>
            </w:r>
            <w:r>
              <w:rPr>
                <w:rFonts w:hint="eastAsia"/>
                <w:color w:val="auto"/>
                <w:u w:val="single" w:color="auto"/>
              </w:rPr>
              <w:t xml:space="preserve">  物料中 VOC</w:t>
            </w:r>
            <w:r>
              <w:rPr>
                <w:rFonts w:hint="eastAsia"/>
                <w:color w:val="auto"/>
                <w:u w:val="single" w:color="auto"/>
                <w:vertAlign w:val="subscript"/>
              </w:rPr>
              <w:t>S</w:t>
            </w:r>
            <w:r>
              <w:rPr>
                <w:rFonts w:hint="eastAsia"/>
                <w:color w:val="auto"/>
                <w:u w:val="single" w:color="auto"/>
              </w:rPr>
              <w:t xml:space="preserve"> 含量</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02"/>
              <w:gridCol w:w="3376"/>
              <w:gridCol w:w="25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711"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行业类别</w:t>
                  </w:r>
                </w:p>
              </w:tc>
              <w:tc>
                <w:tcPr>
                  <w:tcW w:w="1862"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物料</w:t>
                  </w:r>
                </w:p>
              </w:tc>
              <w:tc>
                <w:tcPr>
                  <w:tcW w:w="1426"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VOCs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711" w:type="pct"/>
                  <w:vMerge w:val="restart"/>
                  <w:noWrap w:val="0"/>
                  <w:vAlign w:val="center"/>
                </w:tcPr>
                <w:p>
                  <w:pPr>
                    <w:pStyle w:val="184"/>
                    <w:spacing w:line="360" w:lineRule="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制造业（工业涂装）通用系数</w:t>
                  </w:r>
                </w:p>
              </w:tc>
              <w:tc>
                <w:tcPr>
                  <w:tcW w:w="1862" w:type="pct"/>
                  <w:noWrap w:val="0"/>
                  <w:vAlign w:val="center"/>
                </w:tcPr>
                <w:p>
                  <w:pPr>
                    <w:pStyle w:val="184"/>
                    <w:spacing w:line="360" w:lineRule="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水性涂料</w:t>
                  </w:r>
                </w:p>
              </w:tc>
              <w:tc>
                <w:tcPr>
                  <w:tcW w:w="1426" w:type="pct"/>
                  <w:noWrap w:val="0"/>
                  <w:vAlign w:val="center"/>
                </w:tcPr>
                <w:p>
                  <w:pPr>
                    <w:pStyle w:val="184"/>
                    <w:spacing w:line="360" w:lineRule="auto"/>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711" w:type="pct"/>
                  <w:vMerge w:val="continue"/>
                  <w:noWrap w:val="0"/>
                  <w:vAlign w:val="center"/>
                </w:tcPr>
                <w:p>
                  <w:pPr>
                    <w:pStyle w:val="184"/>
                    <w:spacing w:line="360" w:lineRule="auto"/>
                    <w:rPr>
                      <w:rFonts w:hint="eastAsia" w:cs="Times New Roman"/>
                      <w:color w:val="auto"/>
                      <w:sz w:val="22"/>
                      <w:szCs w:val="22"/>
                      <w:u w:val="single" w:color="auto"/>
                      <w:lang w:eastAsia="zh-CN"/>
                    </w:rPr>
                  </w:pPr>
                </w:p>
              </w:tc>
              <w:tc>
                <w:tcPr>
                  <w:tcW w:w="1862" w:type="pct"/>
                  <w:noWrap w:val="0"/>
                  <w:vAlign w:val="center"/>
                </w:tcPr>
                <w:p>
                  <w:pPr>
                    <w:pStyle w:val="184"/>
                    <w:spacing w:line="360" w:lineRule="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溶剂型涂料</w:t>
                  </w:r>
                </w:p>
              </w:tc>
              <w:tc>
                <w:tcPr>
                  <w:tcW w:w="1426" w:type="pct"/>
                  <w:noWrap w:val="0"/>
                  <w:vAlign w:val="center"/>
                </w:tcPr>
                <w:p>
                  <w:pPr>
                    <w:pStyle w:val="184"/>
                    <w:spacing w:line="360" w:lineRule="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711" w:type="pct"/>
                  <w:vMerge w:val="continue"/>
                  <w:noWrap w:val="0"/>
                  <w:vAlign w:val="center"/>
                </w:tcPr>
                <w:p>
                  <w:pPr>
                    <w:pStyle w:val="184"/>
                    <w:spacing w:line="360" w:lineRule="auto"/>
                    <w:rPr>
                      <w:rFonts w:hint="eastAsia" w:cs="Times New Roman"/>
                      <w:color w:val="auto"/>
                      <w:sz w:val="22"/>
                      <w:szCs w:val="22"/>
                      <w:u w:val="single" w:color="auto"/>
                      <w:lang w:eastAsia="zh-CN"/>
                    </w:rPr>
                  </w:pPr>
                </w:p>
              </w:tc>
              <w:tc>
                <w:tcPr>
                  <w:tcW w:w="1862" w:type="pct"/>
                  <w:noWrap w:val="0"/>
                  <w:vAlign w:val="center"/>
                </w:tcPr>
                <w:p>
                  <w:pPr>
                    <w:pStyle w:val="184"/>
                    <w:spacing w:line="360" w:lineRule="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稀释剂</w:t>
                  </w:r>
                </w:p>
              </w:tc>
              <w:tc>
                <w:tcPr>
                  <w:tcW w:w="1426" w:type="pct"/>
                  <w:noWrap w:val="0"/>
                  <w:vAlign w:val="center"/>
                </w:tcPr>
                <w:p>
                  <w:pPr>
                    <w:pStyle w:val="184"/>
                    <w:spacing w:line="360" w:lineRule="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711" w:type="pct"/>
                  <w:vMerge w:val="continue"/>
                  <w:noWrap w:val="0"/>
                  <w:vAlign w:val="center"/>
                </w:tcPr>
                <w:p>
                  <w:pPr>
                    <w:pStyle w:val="184"/>
                    <w:spacing w:line="360" w:lineRule="auto"/>
                    <w:rPr>
                      <w:rFonts w:hint="eastAsia" w:cs="Times New Roman"/>
                      <w:color w:val="auto"/>
                      <w:sz w:val="22"/>
                      <w:szCs w:val="22"/>
                      <w:u w:val="single" w:color="auto"/>
                      <w:lang w:eastAsia="zh-CN"/>
                    </w:rPr>
                  </w:pPr>
                </w:p>
              </w:tc>
              <w:tc>
                <w:tcPr>
                  <w:tcW w:w="1862" w:type="pct"/>
                  <w:noWrap w:val="0"/>
                  <w:vAlign w:val="center"/>
                </w:tcPr>
                <w:p>
                  <w:pPr>
                    <w:pStyle w:val="184"/>
                    <w:spacing w:line="360" w:lineRule="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固化剂</w:t>
                  </w:r>
                </w:p>
              </w:tc>
              <w:tc>
                <w:tcPr>
                  <w:tcW w:w="1426" w:type="pct"/>
                  <w:noWrap w:val="0"/>
                  <w:vAlign w:val="center"/>
                </w:tcPr>
                <w:p>
                  <w:pPr>
                    <w:pStyle w:val="184"/>
                    <w:spacing w:line="360" w:lineRule="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100</w:t>
                  </w:r>
                </w:p>
              </w:tc>
            </w:tr>
          </w:tbl>
          <w:p>
            <w:pPr>
              <w:pStyle w:val="172"/>
              <w:spacing w:line="240" w:lineRule="auto"/>
              <w:ind w:firstLine="0" w:firstLineChars="0"/>
              <w:rPr>
                <w:rFonts w:hint="eastAsia"/>
                <w:color w:val="auto"/>
                <w:sz w:val="21"/>
                <w:szCs w:val="21"/>
                <w:u w:val="single" w:color="auto"/>
              </w:rPr>
            </w:pPr>
            <w:r>
              <w:rPr>
                <w:color w:val="auto"/>
                <w:sz w:val="21"/>
                <w:szCs w:val="21"/>
                <w:u w:val="single" w:color="auto"/>
              </w:rPr>
              <w:t>注：源于《湖南省制造业（工业涂装）VOCs排放量测算技术指南（试行）》（湖南省环境保护厅，2016.12）中方法1表1。</w:t>
            </w: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5</w:t>
            </w:r>
            <w:r>
              <w:rPr>
                <w:rFonts w:hint="eastAsia"/>
                <w:color w:val="auto"/>
                <w:u w:val="single" w:color="auto"/>
              </w:rPr>
              <w:t xml:space="preserve">  项目油漆废气污染物产生量一览表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1710"/>
              <w:gridCol w:w="1873"/>
              <w:gridCol w:w="2508"/>
              <w:gridCol w:w="21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序号</w:t>
                  </w:r>
                </w:p>
              </w:tc>
              <w:tc>
                <w:tcPr>
                  <w:tcW w:w="943" w:type="pct"/>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污染物</w:t>
                  </w:r>
                </w:p>
              </w:tc>
              <w:tc>
                <w:tcPr>
                  <w:tcW w:w="1033" w:type="pct"/>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使用量（t/a）</w:t>
                  </w:r>
                </w:p>
              </w:tc>
              <w:tc>
                <w:tcPr>
                  <w:tcW w:w="1381" w:type="pct"/>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VOCs 质量含量（%）</w:t>
                  </w:r>
                </w:p>
              </w:tc>
              <w:tc>
                <w:tcPr>
                  <w:tcW w:w="1183" w:type="pct"/>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457" w:type="pct"/>
                  <w:tcBorders>
                    <w:bottom w:val="single" w:color="000000" w:sz="12" w:space="0"/>
                    <w:tl2br w:val="nil"/>
                    <w:tr2bl w:val="nil"/>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val="en-US" w:eastAsia="zh-CN"/>
                    </w:rPr>
                    <w:t>1</w:t>
                  </w:r>
                </w:p>
              </w:tc>
              <w:tc>
                <w:tcPr>
                  <w:tcW w:w="943" w:type="pct"/>
                  <w:tcBorders>
                    <w:bottom w:val="single" w:color="000000" w:sz="12" w:space="0"/>
                    <w:tl2br w:val="nil"/>
                    <w:tr2bl w:val="nil"/>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rPr>
                    <w:t>水性油漆</w:t>
                  </w:r>
                </w:p>
              </w:tc>
              <w:tc>
                <w:tcPr>
                  <w:tcW w:w="1033" w:type="pct"/>
                  <w:tcBorders>
                    <w:bottom w:val="single" w:color="000000" w:sz="12" w:space="0"/>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1.0</w:t>
                  </w:r>
                </w:p>
              </w:tc>
              <w:tc>
                <w:tcPr>
                  <w:tcW w:w="1381" w:type="pct"/>
                  <w:tcBorders>
                    <w:bottom w:val="single" w:color="000000" w:sz="12" w:space="0"/>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15</w:t>
                  </w:r>
                </w:p>
              </w:tc>
              <w:tc>
                <w:tcPr>
                  <w:tcW w:w="1183" w:type="pct"/>
                  <w:tcBorders>
                    <w:bottom w:val="single" w:color="000000" w:sz="12" w:space="0"/>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57"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2</w:t>
                  </w:r>
                </w:p>
              </w:tc>
              <w:tc>
                <w:tcPr>
                  <w:tcW w:w="943" w:type="pct"/>
                  <w:tcBorders>
                    <w:top w:val="single" w:color="000000" w:sz="12" w:space="0"/>
                    <w:bottom w:val="single" w:color="000000" w:sz="12" w:space="0"/>
                    <w:tl2br w:val="nil"/>
                    <w:tr2bl w:val="nil"/>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eastAsia="zh-CN"/>
                    </w:rPr>
                    <w:t>油性油漆</w:t>
                  </w:r>
                </w:p>
              </w:tc>
              <w:tc>
                <w:tcPr>
                  <w:tcW w:w="1033"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0.4</w:t>
                  </w:r>
                </w:p>
              </w:tc>
              <w:tc>
                <w:tcPr>
                  <w:tcW w:w="1381"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80</w:t>
                  </w:r>
                </w:p>
              </w:tc>
              <w:tc>
                <w:tcPr>
                  <w:tcW w:w="1183"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457"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3</w:t>
                  </w:r>
                </w:p>
              </w:tc>
              <w:tc>
                <w:tcPr>
                  <w:tcW w:w="943" w:type="pct"/>
                  <w:tcBorders>
                    <w:top w:val="single" w:color="000000" w:sz="12" w:space="0"/>
                    <w:bottom w:val="single" w:color="000000" w:sz="12" w:space="0"/>
                    <w:tl2br w:val="nil"/>
                    <w:tr2bl w:val="nil"/>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eastAsia="zh-CN"/>
                    </w:rPr>
                    <w:t>稀释剂</w:t>
                  </w:r>
                </w:p>
              </w:tc>
              <w:tc>
                <w:tcPr>
                  <w:tcW w:w="1033"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0.06</w:t>
                  </w:r>
                </w:p>
              </w:tc>
              <w:tc>
                <w:tcPr>
                  <w:tcW w:w="1381"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100</w:t>
                  </w:r>
                </w:p>
              </w:tc>
              <w:tc>
                <w:tcPr>
                  <w:tcW w:w="1183" w:type="pct"/>
                  <w:tcBorders>
                    <w:top w:val="single" w:color="000000" w:sz="12" w:space="0"/>
                    <w:bottom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57" w:type="pct"/>
                  <w:tcBorders>
                    <w:top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4</w:t>
                  </w:r>
                </w:p>
              </w:tc>
              <w:tc>
                <w:tcPr>
                  <w:tcW w:w="943" w:type="pct"/>
                  <w:tcBorders>
                    <w:top w:val="single" w:color="000000" w:sz="12" w:space="0"/>
                    <w:tl2br w:val="nil"/>
                    <w:tr2bl w:val="nil"/>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eastAsia="zh-CN"/>
                    </w:rPr>
                    <w:t>固化剂</w:t>
                  </w:r>
                </w:p>
              </w:tc>
              <w:tc>
                <w:tcPr>
                  <w:tcW w:w="1033" w:type="pct"/>
                  <w:tcBorders>
                    <w:top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0.06</w:t>
                  </w:r>
                </w:p>
              </w:tc>
              <w:tc>
                <w:tcPr>
                  <w:tcW w:w="1381" w:type="pct"/>
                  <w:tcBorders>
                    <w:top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100</w:t>
                  </w:r>
                </w:p>
              </w:tc>
              <w:tc>
                <w:tcPr>
                  <w:tcW w:w="1183" w:type="pct"/>
                  <w:tcBorders>
                    <w:top w:val="single" w:color="000000" w:sz="12" w:space="0"/>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16" w:type="pct"/>
                  <w:gridSpan w:val="4"/>
                  <w:tcBorders>
                    <w:tl2br w:val="nil"/>
                    <w:tr2bl w:val="nil"/>
                  </w:tcBorders>
                  <w:noWrap w:val="0"/>
                  <w:vAlign w:val="center"/>
                </w:tcPr>
                <w:p>
                  <w:pPr>
                    <w:pStyle w:val="184"/>
                    <w:spacing w:line="360" w:lineRule="auto"/>
                    <w:rPr>
                      <w:color w:val="auto"/>
                      <w:sz w:val="22"/>
                      <w:szCs w:val="22"/>
                      <w:u w:val="single" w:color="auto"/>
                    </w:rPr>
                  </w:pPr>
                  <w:r>
                    <w:rPr>
                      <w:color w:val="auto"/>
                      <w:sz w:val="22"/>
                      <w:szCs w:val="22"/>
                      <w:u w:val="single" w:color="auto"/>
                    </w:rPr>
                    <w:t>合计</w:t>
                  </w:r>
                </w:p>
              </w:tc>
              <w:tc>
                <w:tcPr>
                  <w:tcW w:w="1183" w:type="pct"/>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0.59</w:t>
                  </w:r>
                </w:p>
              </w:tc>
            </w:tr>
          </w:tbl>
          <w:p>
            <w:pPr>
              <w:pStyle w:val="172"/>
              <w:spacing w:line="360" w:lineRule="auto"/>
              <w:ind w:firstLine="480"/>
              <w:rPr>
                <w:rFonts w:hint="eastAsia" w:ascii="Times New Roman" w:hAnsi="Times New Roman" w:eastAsia="宋体" w:cs="Times New Roman"/>
                <w:b/>
                <w:bCs/>
                <w:color w:val="auto"/>
                <w:sz w:val="24"/>
                <w:szCs w:val="24"/>
                <w:u w:val="single" w:color="auto"/>
                <w:lang w:eastAsia="zh-CN"/>
              </w:rPr>
            </w:pPr>
            <w:r>
              <w:rPr>
                <w:rFonts w:hint="default" w:ascii="Times New Roman" w:hAnsi="Times New Roman" w:eastAsia="宋体" w:cs="Times New Roman"/>
                <w:color w:val="auto"/>
                <w:sz w:val="24"/>
                <w:szCs w:val="24"/>
                <w:u w:val="single" w:color="auto"/>
              </w:rPr>
              <w:t>根据上表得知，本项目</w:t>
            </w:r>
            <w:r>
              <w:rPr>
                <w:rFonts w:hint="eastAsia" w:ascii="Times New Roman" w:hAnsi="Times New Roman" w:eastAsia="宋体" w:cs="Times New Roman"/>
                <w:color w:val="auto"/>
                <w:sz w:val="24"/>
                <w:szCs w:val="24"/>
                <w:u w:val="single" w:color="auto"/>
                <w:lang w:eastAsia="zh-CN"/>
              </w:rPr>
              <w:t>喷</w:t>
            </w:r>
            <w:r>
              <w:rPr>
                <w:rFonts w:hint="default" w:ascii="Times New Roman" w:hAnsi="Times New Roman" w:eastAsia="宋体" w:cs="Times New Roman"/>
                <w:color w:val="auto"/>
                <w:sz w:val="24"/>
                <w:szCs w:val="24"/>
                <w:u w:val="single" w:color="auto"/>
              </w:rPr>
              <w:t>废气VOCs产生量约</w:t>
            </w:r>
            <w:r>
              <w:rPr>
                <w:rFonts w:hint="eastAsia" w:cs="Times New Roman"/>
                <w:color w:val="auto"/>
                <w:sz w:val="24"/>
                <w:szCs w:val="24"/>
                <w:u w:val="single" w:color="auto"/>
                <w:lang w:val="en-US" w:eastAsia="zh-CN"/>
              </w:rPr>
              <w:t>0.59</w:t>
            </w:r>
            <w:r>
              <w:rPr>
                <w:rFonts w:hint="default" w:ascii="Times New Roman" w:hAnsi="Times New Roman" w:eastAsia="宋体" w:cs="Times New Roman"/>
                <w:color w:val="auto"/>
                <w:sz w:val="24"/>
                <w:szCs w:val="24"/>
                <w:u w:val="single" w:color="auto"/>
              </w:rPr>
              <w:t>t/a</w:t>
            </w:r>
            <w:r>
              <w:rPr>
                <w:rFonts w:hint="eastAsia" w:eastAsia="宋体" w:cs="Times New Roman"/>
                <w:color w:val="auto"/>
                <w:sz w:val="24"/>
                <w:szCs w:val="24"/>
                <w:u w:val="single" w:color="auto"/>
                <w:lang w:eastAsia="zh-CN"/>
              </w:rPr>
              <w:t>。</w:t>
            </w:r>
          </w:p>
          <w:p>
            <w:pPr>
              <w:pStyle w:val="172"/>
              <w:spacing w:line="360" w:lineRule="auto"/>
              <w:ind w:firstLine="480"/>
              <w:rPr>
                <w:color w:val="auto"/>
                <w:sz w:val="24"/>
                <w:u w:val="single" w:color="auto"/>
              </w:rPr>
            </w:pPr>
            <w:r>
              <w:rPr>
                <w:rFonts w:hint="eastAsia" w:cs="Times New Roman"/>
                <w:color w:val="auto"/>
                <w:sz w:val="24"/>
                <w:szCs w:val="24"/>
                <w:u w:val="single" w:color="auto"/>
                <w:lang w:eastAsia="zh-CN"/>
              </w:rPr>
              <w:t>本项目废气经过滤棉</w:t>
            </w:r>
            <w:r>
              <w:rPr>
                <w:rFonts w:hint="default" w:ascii="Times New Roman" w:hAnsi="Times New Roman" w:eastAsia="宋体" w:cs="Times New Roman"/>
                <w:bCs/>
                <w:color w:val="auto"/>
                <w:sz w:val="24"/>
                <w:szCs w:val="24"/>
                <w:u w:val="single" w:color="auto"/>
              </w:rPr>
              <w:t>（漆雾处理效率为90</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bCs/>
                <w:color w:val="auto"/>
                <w:sz w:val="24"/>
                <w:szCs w:val="24"/>
                <w:u w:val="single" w:color="auto"/>
              </w:rPr>
              <w:t>）</w:t>
            </w:r>
            <w:r>
              <w:rPr>
                <w:rFonts w:hint="eastAsia" w:cs="Times New Roman"/>
                <w:color w:val="auto"/>
                <w:sz w:val="24"/>
                <w:szCs w:val="24"/>
                <w:u w:val="single" w:color="auto"/>
                <w:lang w:val="en-US" w:eastAsia="zh-CN"/>
              </w:rPr>
              <w:t>+UV光解处理设施+</w:t>
            </w:r>
            <w:r>
              <w:rPr>
                <w:rFonts w:hint="eastAsia" w:cs="Times New Roman"/>
                <w:color w:val="auto"/>
                <w:sz w:val="24"/>
                <w:szCs w:val="24"/>
                <w:u w:val="single" w:color="auto"/>
                <w:lang w:eastAsia="zh-CN"/>
              </w:rPr>
              <w:t>活性炭</w:t>
            </w:r>
            <w:r>
              <w:rPr>
                <w:rFonts w:hint="eastAsia" w:cs="Times New Roman"/>
                <w:color w:val="auto"/>
                <w:sz w:val="24"/>
                <w:szCs w:val="24"/>
                <w:u w:val="single" w:color="auto"/>
                <w:lang w:val="en-US" w:eastAsia="zh-CN"/>
              </w:rPr>
              <w:t>（</w:t>
            </w:r>
            <w:r>
              <w:rPr>
                <w:rFonts w:hint="eastAsia" w:ascii="Times New Roman" w:hAnsi="Times New Roman" w:eastAsia="宋体" w:cs="Times New Roman"/>
                <w:color w:val="auto"/>
                <w:sz w:val="24"/>
                <w:szCs w:val="24"/>
                <w:u w:val="single" w:color="auto"/>
                <w:lang w:eastAsia="zh-CN"/>
              </w:rPr>
              <w:t>吸附</w:t>
            </w:r>
            <w:r>
              <w:rPr>
                <w:rFonts w:hint="default" w:ascii="Times New Roman" w:hAnsi="Times New Roman" w:eastAsia="宋体" w:cs="Times New Roman"/>
                <w:color w:val="auto"/>
                <w:sz w:val="24"/>
                <w:szCs w:val="24"/>
                <w:u w:val="single" w:color="auto"/>
              </w:rPr>
              <w:t>效率为</w:t>
            </w:r>
            <w:r>
              <w:rPr>
                <w:rFonts w:hint="eastAsia" w:ascii="Times New Roman" w:hAnsi="Times New Roman" w:eastAsia="宋体" w:cs="Times New Roman"/>
                <w:color w:val="auto"/>
                <w:sz w:val="24"/>
                <w:szCs w:val="24"/>
                <w:u w:val="single" w:color="auto"/>
                <w:lang w:val="en-US" w:eastAsia="zh-CN"/>
              </w:rPr>
              <w:t>85</w:t>
            </w:r>
            <w:r>
              <w:rPr>
                <w:rFonts w:hint="default" w:ascii="Times New Roman" w:hAnsi="Times New Roman" w:eastAsia="宋体" w:cs="Times New Roman"/>
                <w:color w:val="auto"/>
                <w:sz w:val="24"/>
                <w:szCs w:val="24"/>
                <w:u w:val="single" w:color="auto"/>
              </w:rPr>
              <w:t>%</w:t>
            </w:r>
            <w:r>
              <w:rPr>
                <w:rFonts w:hint="eastAsia" w:cs="Times New Roman"/>
                <w:color w:val="auto"/>
                <w:sz w:val="24"/>
                <w:szCs w:val="24"/>
                <w:u w:val="single" w:color="auto"/>
                <w:lang w:val="en-US" w:eastAsia="zh-CN"/>
              </w:rPr>
              <w:t>）处理后由15m高排气筒高空排放</w:t>
            </w:r>
            <w:r>
              <w:rPr>
                <w:rFonts w:hint="default" w:ascii="Times New Roman" w:hAnsi="Times New Roman" w:eastAsia="宋体" w:cs="Times New Roman"/>
                <w:color w:val="auto"/>
                <w:sz w:val="24"/>
                <w:szCs w:val="24"/>
                <w:u w:val="single" w:color="auto"/>
              </w:rPr>
              <w:t>，喷漆房年工作时间为</w:t>
            </w:r>
            <w:r>
              <w:rPr>
                <w:rFonts w:hint="eastAsia" w:cs="Times New Roman"/>
                <w:color w:val="auto"/>
                <w:sz w:val="24"/>
                <w:szCs w:val="24"/>
                <w:u w:val="single" w:color="auto"/>
                <w:lang w:val="en-US" w:eastAsia="zh-CN"/>
              </w:rPr>
              <w:t>1500</w:t>
            </w:r>
            <w:r>
              <w:rPr>
                <w:rFonts w:hint="default" w:ascii="Times New Roman" w:hAnsi="Times New Roman" w:eastAsia="宋体" w:cs="Times New Roman"/>
                <w:color w:val="auto"/>
                <w:sz w:val="24"/>
                <w:szCs w:val="24"/>
                <w:u w:val="single" w:color="auto"/>
              </w:rPr>
              <w:t>h，设计风机总风量为</w:t>
            </w:r>
            <w:r>
              <w:rPr>
                <w:rFonts w:hint="eastAsia" w:cs="Times New Roman"/>
                <w:color w:val="auto"/>
                <w:sz w:val="24"/>
                <w:szCs w:val="24"/>
                <w:u w:val="single" w:color="auto"/>
                <w:lang w:val="en-US" w:eastAsia="zh-CN"/>
              </w:rPr>
              <w:t>8</w:t>
            </w:r>
            <w:r>
              <w:rPr>
                <w:rFonts w:hint="default" w:ascii="Times New Roman" w:hAnsi="Times New Roman" w:eastAsia="宋体" w:cs="Times New Roman"/>
                <w:color w:val="auto"/>
                <w:sz w:val="24"/>
                <w:szCs w:val="24"/>
                <w:u w:val="single" w:color="auto"/>
              </w:rPr>
              <w:t>000m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/h，处理后的废气经一根15m高排气筒高空排放。</w:t>
            </w:r>
            <w:r>
              <w:rPr>
                <w:rFonts w:hint="eastAsia" w:cs="Times New Roman"/>
                <w:color w:val="auto"/>
                <w:sz w:val="24"/>
                <w:szCs w:val="24"/>
                <w:u w:val="single" w:color="auto"/>
                <w:lang w:eastAsia="zh-CN"/>
              </w:rPr>
              <w:t>项目喷漆烘干废气产生量为</w:t>
            </w:r>
            <w:r>
              <w:rPr>
                <w:rFonts w:hint="eastAsia" w:cs="Times New Roman"/>
                <w:color w:val="auto"/>
                <w:sz w:val="24"/>
                <w:szCs w:val="24"/>
                <w:u w:val="single" w:color="auto"/>
                <w:lang w:val="en-US" w:eastAsia="zh-CN"/>
              </w:rPr>
              <w:t>0.59t/a，</w:t>
            </w:r>
            <w:r>
              <w:rPr>
                <w:rFonts w:hint="eastAsia" w:cs="Times New Roman"/>
                <w:bCs/>
                <w:color w:val="auto"/>
                <w:sz w:val="24"/>
                <w:szCs w:val="24"/>
                <w:u w:val="single" w:color="auto"/>
                <w:lang w:eastAsia="zh-CN"/>
              </w:rPr>
              <w:t>经计算有机废气排放总量为</w:t>
            </w:r>
            <w:r>
              <w:rPr>
                <w:rFonts w:hint="eastAsia" w:cs="Times New Roman"/>
                <w:bCs/>
                <w:color w:val="auto"/>
                <w:sz w:val="24"/>
                <w:szCs w:val="24"/>
                <w:u w:val="single" w:color="auto"/>
                <w:lang w:val="en-US" w:eastAsia="zh-CN"/>
              </w:rPr>
              <w:t>0.5605t/a</w:t>
            </w:r>
            <w:r>
              <w:rPr>
                <w:rFonts w:hint="default" w:ascii="Times New Roman" w:hAnsi="Times New Roman" w:cs="Times New Roman"/>
                <w:bCs/>
                <w:color w:val="auto"/>
                <w:sz w:val="24"/>
                <w:szCs w:val="24"/>
                <w:u w:val="single" w:color="auto"/>
              </w:rPr>
              <w:t>，</w:t>
            </w:r>
            <w:r>
              <w:rPr>
                <w:rFonts w:hint="eastAsia" w:cs="Times New Roman"/>
                <w:bCs/>
                <w:color w:val="auto"/>
                <w:sz w:val="24"/>
                <w:szCs w:val="24"/>
                <w:u w:val="single" w:color="auto"/>
                <w:lang w:eastAsia="zh-CN"/>
              </w:rPr>
              <w:t>处理效率为</w:t>
            </w:r>
            <w:r>
              <w:rPr>
                <w:rFonts w:hint="eastAsia" w:cs="Times New Roman"/>
                <w:bCs/>
                <w:color w:val="auto"/>
                <w:sz w:val="24"/>
                <w:szCs w:val="24"/>
                <w:u w:val="single" w:color="auto"/>
                <w:lang w:val="en-US" w:eastAsia="zh-CN"/>
              </w:rPr>
              <w:t>85%，</w:t>
            </w:r>
            <w:r>
              <w:rPr>
                <w:rFonts w:hint="default" w:ascii="Times New Roman" w:hAnsi="Times New Roman" w:cs="Times New Roman"/>
                <w:bCs/>
                <w:color w:val="auto"/>
                <w:sz w:val="24"/>
                <w:szCs w:val="24"/>
                <w:u w:val="single" w:color="auto"/>
              </w:rPr>
              <w:t>因此</w:t>
            </w:r>
            <w:r>
              <w:rPr>
                <w:rFonts w:hint="default" w:ascii="Times New Roman" w:hAnsi="Times New Roman" w:eastAsia="宋体" w:cs="Times New Roman"/>
                <w:color w:val="auto"/>
                <w:sz w:val="24"/>
                <w:szCs w:val="24"/>
                <w:u w:val="single" w:color="auto"/>
              </w:rPr>
              <w:t>VOCs的无组织排放量为</w:t>
            </w:r>
            <w:r>
              <w:rPr>
                <w:rFonts w:hint="eastAsia" w:cs="Times New Roman"/>
                <w:color w:val="auto"/>
                <w:sz w:val="24"/>
                <w:szCs w:val="24"/>
                <w:u w:val="single" w:color="auto"/>
                <w:lang w:val="en-US" w:eastAsia="zh-CN"/>
              </w:rPr>
              <w:t>0.0295</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0.0197</w:t>
            </w:r>
            <w:r>
              <w:rPr>
                <w:rFonts w:hint="default" w:ascii="Times New Roman" w:hAnsi="Times New Roman" w:eastAsia="宋体" w:cs="Times New Roman"/>
                <w:color w:val="auto"/>
                <w:sz w:val="24"/>
                <w:szCs w:val="24"/>
                <w:u w:val="single" w:color="auto"/>
              </w:rPr>
              <w:t>kg/h），有组织排放量为</w:t>
            </w:r>
            <w:r>
              <w:rPr>
                <w:rFonts w:hint="eastAsia" w:cs="Times New Roman"/>
                <w:color w:val="auto"/>
                <w:sz w:val="24"/>
                <w:szCs w:val="24"/>
                <w:u w:val="single" w:color="auto"/>
                <w:lang w:val="en-US" w:eastAsia="zh-CN"/>
              </w:rPr>
              <w:t>0.0841</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0.056</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7</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）。喷漆颗粒物有组织排放量为</w:t>
            </w:r>
            <w:r>
              <w:rPr>
                <w:rFonts w:hint="eastAsia" w:cs="Times New Roman"/>
                <w:color w:val="auto"/>
                <w:sz w:val="24"/>
                <w:szCs w:val="24"/>
                <w:u w:val="single" w:color="auto"/>
                <w:lang w:val="en-US" w:eastAsia="zh-CN"/>
              </w:rPr>
              <w:t>0.0133</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0.009</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1.13</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）、无组织排放量</w:t>
            </w:r>
            <w:r>
              <w:rPr>
                <w:rFonts w:hint="eastAsia" w:cs="Times New Roman"/>
                <w:color w:val="auto"/>
                <w:sz w:val="24"/>
                <w:szCs w:val="24"/>
                <w:u w:val="single" w:color="auto"/>
                <w:lang w:val="en-US" w:eastAsia="zh-CN"/>
              </w:rPr>
              <w:t>0.007</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0.005</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bCs/>
                <w:color w:val="auto"/>
                <w:sz w:val="24"/>
                <w:szCs w:val="24"/>
                <w:u w:val="single" w:color="auto"/>
              </w:rPr>
              <w:t>，</w:t>
            </w:r>
            <w:r>
              <w:rPr>
                <w:rFonts w:hint="default" w:ascii="Times New Roman" w:hAnsi="Times New Roman" w:eastAsia="宋体" w:cs="Times New Roman"/>
                <w:color w:val="auto"/>
                <w:sz w:val="24"/>
                <w:szCs w:val="24"/>
                <w:u w:val="single" w:color="auto"/>
              </w:rPr>
              <w:t>VOCs</w:t>
            </w:r>
            <w:r>
              <w:rPr>
                <w:rFonts w:hint="default" w:ascii="Times New Roman" w:hAnsi="Times New Roman" w:cs="Times New Roman"/>
                <w:bCs/>
                <w:color w:val="auto"/>
                <w:sz w:val="24"/>
                <w:szCs w:val="24"/>
                <w:u w:val="single" w:color="auto"/>
              </w:rPr>
              <w:t>可以达到</w:t>
            </w:r>
            <w:r>
              <w:rPr>
                <w:rFonts w:hint="default" w:ascii="Times New Roman" w:hAnsi="Times New Roman" w:cs="Times New Roman"/>
                <w:color w:val="auto"/>
                <w:sz w:val="24"/>
                <w:szCs w:val="24"/>
                <w:u w:val="single" w:color="auto"/>
              </w:rPr>
              <w:t>《表面涂装(汽车制造)挥发性有机物、镍排放标准》（DB43/1356-2017）表1标准</w:t>
            </w:r>
            <w:r>
              <w:rPr>
                <w:rFonts w:hint="default" w:ascii="Times New Roman" w:hAnsi="Times New Roman" w:cs="Times New Roman"/>
                <w:bCs/>
                <w:color w:val="auto"/>
                <w:sz w:val="24"/>
                <w:szCs w:val="24"/>
                <w:u w:val="single" w:color="auto"/>
              </w:rPr>
              <w:t>标准要求</w:t>
            </w:r>
            <w:r>
              <w:rPr>
                <w:rFonts w:hint="eastAsia" w:cs="Times New Roman"/>
                <w:bCs/>
                <w:color w:val="auto"/>
                <w:sz w:val="24"/>
                <w:szCs w:val="24"/>
                <w:u w:val="single" w:color="auto"/>
                <w:lang w:eastAsia="zh-CN"/>
              </w:rPr>
              <w:t>，颗粒物可达到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《大气污染物综合排放标准》（GB16297-1996）表2的二级标准</w:t>
            </w:r>
            <w:r>
              <w:rPr>
                <w:rFonts w:hint="default" w:ascii="Times New Roman" w:hAnsi="Times New Roman" w:cs="Times New Roman"/>
                <w:bCs/>
                <w:color w:val="auto"/>
                <w:sz w:val="24"/>
                <w:szCs w:val="24"/>
                <w:u w:val="single" w:color="auto"/>
              </w:rPr>
              <w:t>，废气最终通过距地面高15m的排气筒外排</w:t>
            </w:r>
            <w:r>
              <w:rPr>
                <w:rFonts w:hint="eastAsia" w:cs="Times New Roman"/>
                <w:bCs/>
                <w:color w:val="auto"/>
                <w:sz w:val="24"/>
                <w:szCs w:val="24"/>
                <w:u w:val="single" w:color="auto"/>
                <w:lang w:val="en-US" w:eastAsia="zh-CN"/>
              </w:rPr>
              <w:t>G2</w:t>
            </w:r>
            <w:r>
              <w:rPr>
                <w:rFonts w:hint="eastAsia" w:cs="Times New Roman"/>
                <w:bCs/>
                <w:color w:val="auto"/>
                <w:sz w:val="24"/>
                <w:szCs w:val="24"/>
                <w:u w:val="single" w:color="auto"/>
                <w:lang w:eastAsia="zh-CN"/>
              </w:rPr>
              <w:t>。</w:t>
            </w:r>
          </w:p>
          <w:p>
            <w:pPr>
              <w:snapToGrid w:val="0"/>
              <w:spacing w:line="360" w:lineRule="auto"/>
              <w:ind w:firstLine="462" w:firstLineChars="200"/>
              <w:rPr>
                <w:rFonts w:hint="default" w:eastAsia="宋体"/>
                <w:color w:val="auto"/>
                <w:sz w:val="24"/>
                <w:u w:val="single" w:color="auto"/>
                <w:lang w:val="en-US" w:eastAsia="zh-CN"/>
              </w:rPr>
            </w:pPr>
            <w:r>
              <w:rPr>
                <w:rFonts w:hint="eastAsia"/>
                <w:color w:val="auto"/>
                <w:sz w:val="24"/>
                <w:u w:val="single" w:color="auto"/>
                <w:lang w:eastAsia="zh-CN"/>
              </w:rPr>
              <w:t>喷漆、烘干废气排气筒</w:t>
            </w:r>
            <w:r>
              <w:rPr>
                <w:rFonts w:hint="eastAsia"/>
                <w:color w:val="auto"/>
                <w:sz w:val="24"/>
                <w:u w:val="single" w:color="auto"/>
                <w:lang w:val="en-US" w:eastAsia="zh-CN"/>
              </w:rPr>
              <w:t>2#</w:t>
            </w:r>
          </w:p>
          <w:p>
            <w:pPr>
              <w:snapToGrid w:val="0"/>
              <w:spacing w:line="360" w:lineRule="auto"/>
              <w:ind w:firstLine="462" w:firstLineChars="200"/>
              <w:rPr>
                <w:color w:val="auto"/>
                <w:sz w:val="24"/>
                <w:u w:val="single" w:color="auto"/>
              </w:rPr>
            </w:pPr>
            <w:r>
              <w:rPr>
                <w:rFonts w:hint="eastAsia"/>
                <w:color w:val="auto"/>
                <w:sz w:val="24"/>
                <w:u w:val="single" w:color="auto"/>
                <w:lang w:eastAsia="zh-CN"/>
              </w:rPr>
              <w:t>由于项目喷漆、烘干房设计均一致，每根排气筒均于</w:t>
            </w:r>
            <w:r>
              <w:rPr>
                <w:rFonts w:hint="eastAsia"/>
                <w:color w:val="auto"/>
                <w:sz w:val="24"/>
                <w:u w:val="single" w:color="auto"/>
                <w:lang w:val="en-US" w:eastAsia="zh-CN"/>
              </w:rPr>
              <w:t>3个喷漆房相连接，3个喷漆房使用的油漆量及使用时间均一致，</w:t>
            </w:r>
            <w:r>
              <w:rPr>
                <w:rFonts w:hint="eastAsia"/>
                <w:color w:val="auto"/>
                <w:sz w:val="24"/>
                <w:szCs w:val="24"/>
                <w:u w:val="single" w:color="auto"/>
                <w:lang w:val="en-US" w:eastAsia="zh-CN"/>
              </w:rPr>
              <w:t>水性漆为1t/a，油性漆为0.4t/a，稀释剂、固化剂均为0.06t/a</w:t>
            </w:r>
            <w:r>
              <w:rPr>
                <w:rFonts w:hint="eastAsia"/>
                <w:color w:val="auto"/>
                <w:sz w:val="24"/>
                <w:u w:val="single" w:color="auto"/>
                <w:lang w:val="en-US" w:eastAsia="zh-CN"/>
              </w:rPr>
              <w:t>，喷漆烘干年工作时间为1500h，处理设施均为</w:t>
            </w:r>
            <w:r>
              <w:rPr>
                <w:rFonts w:hint="eastAsia" w:cs="Times New Roman"/>
                <w:color w:val="auto"/>
                <w:sz w:val="24"/>
                <w:szCs w:val="24"/>
                <w:u w:val="single" w:color="auto"/>
                <w:lang w:eastAsia="zh-CN"/>
              </w:rPr>
              <w:t>过滤棉</w:t>
            </w:r>
            <w:r>
              <w:rPr>
                <w:rFonts w:hint="default" w:ascii="Times New Roman" w:hAnsi="Times New Roman" w:eastAsia="宋体" w:cs="Times New Roman"/>
                <w:bCs/>
                <w:color w:val="auto"/>
                <w:sz w:val="24"/>
                <w:szCs w:val="24"/>
                <w:u w:val="single" w:color="auto"/>
              </w:rPr>
              <w:t>（漆雾处理效率为90</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bCs/>
                <w:color w:val="auto"/>
                <w:sz w:val="24"/>
                <w:szCs w:val="24"/>
                <w:u w:val="single" w:color="auto"/>
              </w:rPr>
              <w:t>）</w:t>
            </w:r>
            <w:r>
              <w:rPr>
                <w:rFonts w:hint="eastAsia" w:cs="Times New Roman"/>
                <w:color w:val="auto"/>
                <w:sz w:val="24"/>
                <w:szCs w:val="24"/>
                <w:u w:val="single" w:color="auto"/>
                <w:lang w:val="en-US" w:eastAsia="zh-CN"/>
              </w:rPr>
              <w:t>+UV光解+</w:t>
            </w:r>
            <w:r>
              <w:rPr>
                <w:rFonts w:hint="eastAsia" w:cs="Times New Roman"/>
                <w:color w:val="auto"/>
                <w:sz w:val="24"/>
                <w:szCs w:val="24"/>
                <w:u w:val="single" w:color="auto"/>
                <w:lang w:eastAsia="zh-CN"/>
              </w:rPr>
              <w:t>活性炭</w:t>
            </w:r>
            <w:r>
              <w:rPr>
                <w:rFonts w:hint="eastAsia" w:cs="Times New Roman"/>
                <w:color w:val="auto"/>
                <w:sz w:val="24"/>
                <w:szCs w:val="24"/>
                <w:u w:val="single" w:color="auto"/>
                <w:lang w:val="en-US" w:eastAsia="zh-CN"/>
              </w:rPr>
              <w:t>处理设施（</w:t>
            </w:r>
            <w:r>
              <w:rPr>
                <w:rFonts w:hint="eastAsia" w:ascii="Times New Roman" w:hAnsi="Times New Roman" w:eastAsia="宋体" w:cs="Times New Roman"/>
                <w:color w:val="auto"/>
                <w:sz w:val="24"/>
                <w:szCs w:val="24"/>
                <w:u w:val="single" w:color="auto"/>
                <w:lang w:eastAsia="zh-CN"/>
              </w:rPr>
              <w:t>吸附</w:t>
            </w:r>
            <w:r>
              <w:rPr>
                <w:rFonts w:hint="default" w:ascii="Times New Roman" w:hAnsi="Times New Roman" w:eastAsia="宋体" w:cs="Times New Roman"/>
                <w:color w:val="auto"/>
                <w:sz w:val="24"/>
                <w:szCs w:val="24"/>
                <w:u w:val="single" w:color="auto"/>
              </w:rPr>
              <w:t>效率为</w:t>
            </w:r>
            <w:r>
              <w:rPr>
                <w:rFonts w:hint="eastAsia" w:ascii="Times New Roman" w:hAnsi="Times New Roman" w:eastAsia="宋体" w:cs="Times New Roman"/>
                <w:color w:val="auto"/>
                <w:sz w:val="24"/>
                <w:szCs w:val="24"/>
                <w:u w:val="single" w:color="auto"/>
                <w:lang w:val="en-US" w:eastAsia="zh-CN"/>
              </w:rPr>
              <w:t>85</w:t>
            </w:r>
            <w:r>
              <w:rPr>
                <w:rFonts w:hint="default" w:ascii="Times New Roman" w:hAnsi="Times New Roman" w:eastAsia="宋体" w:cs="Times New Roman"/>
                <w:color w:val="auto"/>
                <w:sz w:val="24"/>
                <w:szCs w:val="24"/>
                <w:u w:val="single" w:color="auto"/>
              </w:rPr>
              <w:t>%</w:t>
            </w:r>
            <w:r>
              <w:rPr>
                <w:rFonts w:hint="eastAsia" w:cs="Times New Roman"/>
                <w:color w:val="auto"/>
                <w:sz w:val="24"/>
                <w:szCs w:val="24"/>
                <w:u w:val="single" w:color="auto"/>
                <w:lang w:val="en-US" w:eastAsia="zh-CN"/>
              </w:rPr>
              <w:t>）处理后由15m高排气筒高空排放</w:t>
            </w:r>
            <w:r>
              <w:rPr>
                <w:rFonts w:hint="eastAsia"/>
                <w:color w:val="auto"/>
                <w:sz w:val="24"/>
                <w:u w:val="single" w:color="auto"/>
                <w:lang w:val="en-US" w:eastAsia="zh-CN"/>
              </w:rPr>
              <w:t>，故本排气筒</w:t>
            </w:r>
            <w:r>
              <w:rPr>
                <w:rFonts w:hint="default" w:ascii="Times New Roman" w:hAnsi="Times New Roman" w:eastAsia="宋体" w:cs="Times New Roman"/>
                <w:color w:val="auto"/>
                <w:sz w:val="24"/>
                <w:szCs w:val="24"/>
                <w:u w:val="single" w:color="auto"/>
              </w:rPr>
              <w:t>VOCs的无组织排放量为</w:t>
            </w:r>
            <w:r>
              <w:rPr>
                <w:rFonts w:hint="eastAsia" w:cs="Times New Roman"/>
                <w:color w:val="auto"/>
                <w:sz w:val="24"/>
                <w:szCs w:val="24"/>
                <w:u w:val="single" w:color="auto"/>
                <w:lang w:val="en-US" w:eastAsia="zh-CN"/>
              </w:rPr>
              <w:t>0.0295</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0.0197</w:t>
            </w:r>
            <w:r>
              <w:rPr>
                <w:rFonts w:hint="default" w:ascii="Times New Roman" w:hAnsi="Times New Roman" w:eastAsia="宋体" w:cs="Times New Roman"/>
                <w:color w:val="auto"/>
                <w:sz w:val="24"/>
                <w:szCs w:val="24"/>
                <w:u w:val="single" w:color="auto"/>
              </w:rPr>
              <w:t>kg/h），有组织排放量为</w:t>
            </w:r>
            <w:r>
              <w:rPr>
                <w:rFonts w:hint="eastAsia" w:cs="Times New Roman"/>
                <w:color w:val="auto"/>
                <w:sz w:val="24"/>
                <w:szCs w:val="24"/>
                <w:u w:val="single" w:color="auto"/>
                <w:lang w:val="en-US" w:eastAsia="zh-CN"/>
              </w:rPr>
              <w:t>0.0841</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0.056</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7</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）。喷漆颗粒物有组织排放量为</w:t>
            </w:r>
            <w:r>
              <w:rPr>
                <w:rFonts w:hint="eastAsia" w:cs="Times New Roman"/>
                <w:color w:val="auto"/>
                <w:sz w:val="24"/>
                <w:szCs w:val="24"/>
                <w:u w:val="single" w:color="auto"/>
                <w:lang w:val="en-US" w:eastAsia="zh-CN"/>
              </w:rPr>
              <w:t>0.0133</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0.009</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1.13</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）、无组织排放量</w:t>
            </w:r>
            <w:r>
              <w:rPr>
                <w:rFonts w:hint="eastAsia" w:cs="Times New Roman"/>
                <w:color w:val="auto"/>
                <w:sz w:val="24"/>
                <w:szCs w:val="24"/>
                <w:u w:val="single" w:color="auto"/>
                <w:lang w:val="en-US" w:eastAsia="zh-CN"/>
              </w:rPr>
              <w:t>0.007</w:t>
            </w:r>
            <w:r>
              <w:rPr>
                <w:rFonts w:hint="default" w:ascii="Times New Roman" w:hAnsi="Times New Roman" w:eastAsia="宋体" w:cs="Times New Roman"/>
                <w:color w:val="auto"/>
                <w:sz w:val="24"/>
                <w:szCs w:val="24"/>
                <w:u w:val="single" w:color="auto"/>
              </w:rPr>
              <w:t>t/a（</w:t>
            </w:r>
            <w:r>
              <w:rPr>
                <w:rFonts w:hint="eastAsia" w:cs="Times New Roman"/>
                <w:color w:val="auto"/>
                <w:sz w:val="24"/>
                <w:szCs w:val="24"/>
                <w:u w:val="single" w:color="auto"/>
                <w:lang w:val="en-US" w:eastAsia="zh-CN"/>
              </w:rPr>
              <w:t>0.005</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bCs/>
                <w:color w:val="auto"/>
                <w:sz w:val="24"/>
                <w:szCs w:val="24"/>
                <w:u w:val="single" w:color="auto"/>
              </w:rPr>
              <w:t>，</w:t>
            </w:r>
            <w:r>
              <w:rPr>
                <w:rFonts w:hint="default" w:ascii="Times New Roman" w:hAnsi="Times New Roman" w:eastAsia="宋体" w:cs="Times New Roman"/>
                <w:color w:val="auto"/>
                <w:sz w:val="24"/>
                <w:szCs w:val="24"/>
                <w:u w:val="single" w:color="auto"/>
              </w:rPr>
              <w:t>VOCs</w:t>
            </w:r>
            <w:r>
              <w:rPr>
                <w:rFonts w:hint="default" w:ascii="Times New Roman" w:hAnsi="Times New Roman" w:cs="Times New Roman"/>
                <w:bCs/>
                <w:color w:val="auto"/>
                <w:sz w:val="24"/>
                <w:szCs w:val="24"/>
                <w:u w:val="single" w:color="auto"/>
              </w:rPr>
              <w:t>可以达到</w:t>
            </w:r>
            <w:r>
              <w:rPr>
                <w:rFonts w:hint="default" w:ascii="Times New Roman" w:hAnsi="Times New Roman" w:cs="Times New Roman"/>
                <w:color w:val="auto"/>
                <w:sz w:val="24"/>
                <w:szCs w:val="24"/>
                <w:u w:val="single" w:color="auto"/>
              </w:rPr>
              <w:t>《表面涂装(汽车制造)挥发性有机物、镍排放标准》（DB43/1356-2017）表1标准</w:t>
            </w:r>
            <w:r>
              <w:rPr>
                <w:rFonts w:hint="default" w:ascii="Times New Roman" w:hAnsi="Times New Roman" w:cs="Times New Roman"/>
                <w:bCs/>
                <w:color w:val="auto"/>
                <w:sz w:val="24"/>
                <w:szCs w:val="24"/>
                <w:u w:val="single" w:color="auto"/>
              </w:rPr>
              <w:t>标准要求</w:t>
            </w:r>
            <w:r>
              <w:rPr>
                <w:rFonts w:hint="eastAsia" w:cs="Times New Roman"/>
                <w:bCs/>
                <w:color w:val="auto"/>
                <w:sz w:val="24"/>
                <w:szCs w:val="24"/>
                <w:u w:val="single" w:color="auto"/>
                <w:lang w:eastAsia="zh-CN"/>
              </w:rPr>
              <w:t>，颗粒物可达到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《大气污染物综合排放标准》（GB16297-1996）表2的二级标准</w:t>
            </w:r>
            <w:r>
              <w:rPr>
                <w:rFonts w:hint="default" w:ascii="Times New Roman" w:hAnsi="Times New Roman" w:cs="Times New Roman"/>
                <w:bCs/>
                <w:color w:val="auto"/>
                <w:sz w:val="24"/>
                <w:szCs w:val="24"/>
                <w:u w:val="single" w:color="auto"/>
              </w:rPr>
              <w:t>，废气最终通过距地面高15m的排气筒外排</w:t>
            </w:r>
            <w:r>
              <w:rPr>
                <w:rFonts w:hint="eastAsia" w:cs="Times New Roman"/>
                <w:bCs/>
                <w:color w:val="auto"/>
                <w:sz w:val="24"/>
                <w:szCs w:val="24"/>
                <w:u w:val="single" w:color="auto"/>
                <w:lang w:val="en-US" w:eastAsia="zh-CN"/>
              </w:rPr>
              <w:t>G3</w:t>
            </w:r>
            <w:r>
              <w:rPr>
                <w:rFonts w:hint="eastAsia" w:ascii="Times New Roman" w:hAnsi="Times New Roman" w:cs="Times New Roman"/>
                <w:bCs/>
                <w:color w:val="auto"/>
                <w:sz w:val="24"/>
                <w:szCs w:val="24"/>
                <w:u w:val="single" w:color="auto"/>
                <w:lang w:eastAsia="zh-CN"/>
              </w:rPr>
              <w:t>。</w:t>
            </w:r>
          </w:p>
          <w:p>
            <w:pPr>
              <w:snapToGrid w:val="0"/>
              <w:spacing w:line="360" w:lineRule="auto"/>
              <w:ind w:firstLine="462" w:firstLineChars="200"/>
              <w:rPr>
                <w:rFonts w:hint="eastAsia"/>
                <w:color w:val="auto"/>
                <w:sz w:val="24"/>
                <w:u w:val="none" w:color="auto"/>
              </w:rPr>
            </w:pPr>
            <w:r>
              <w:rPr>
                <w:rFonts w:hint="eastAsia"/>
                <w:color w:val="auto"/>
                <w:sz w:val="24"/>
                <w:u w:val="none" w:color="auto"/>
                <w:lang w:eastAsia="zh-CN"/>
              </w:rPr>
              <w:t>（</w:t>
            </w:r>
            <w:r>
              <w:rPr>
                <w:rFonts w:hint="eastAsia"/>
                <w:color w:val="auto"/>
                <w:sz w:val="24"/>
                <w:u w:val="none" w:color="auto"/>
                <w:lang w:val="en-US" w:eastAsia="zh-CN"/>
              </w:rPr>
              <w:t>3</w:t>
            </w:r>
            <w:r>
              <w:rPr>
                <w:rFonts w:hint="eastAsia"/>
                <w:color w:val="auto"/>
                <w:sz w:val="24"/>
                <w:u w:val="none" w:color="auto"/>
                <w:lang w:eastAsia="zh-CN"/>
              </w:rPr>
              <w:t>）汽车尾气</w:t>
            </w:r>
          </w:p>
          <w:p>
            <w:pPr>
              <w:snapToGrid w:val="0"/>
              <w:spacing w:line="360" w:lineRule="auto"/>
              <w:ind w:firstLine="462" w:firstLineChars="200"/>
              <w:rPr>
                <w:rFonts w:hint="eastAsia" w:eastAsia="宋体"/>
                <w:color w:val="auto"/>
                <w:sz w:val="24"/>
                <w:u w:val="none" w:color="auto"/>
                <w:lang w:eastAsia="zh-CN"/>
              </w:rPr>
            </w:pPr>
            <w:r>
              <w:rPr>
                <w:rFonts w:hint="eastAsia"/>
                <w:color w:val="auto"/>
                <w:sz w:val="24"/>
                <w:u w:val="none" w:color="auto"/>
              </w:rPr>
              <w:t>本项目汽车尾气主要为汽车进出厂区及在厂区内行驶时怠速及慢速（≤5km/h）状态下的尾气排放，包括排气管尾气、曲轴箱漏气及油箱和化油箱等燃料系统的泄漏等，汽车尾气中主要污染因子为 CO、THC 和 NO</w:t>
            </w:r>
            <w:r>
              <w:rPr>
                <w:rFonts w:hint="eastAsia"/>
                <w:color w:val="auto"/>
                <w:sz w:val="24"/>
                <w:u w:val="none" w:color="auto"/>
                <w:vertAlign w:val="subscript"/>
              </w:rPr>
              <w:t>2</w:t>
            </w:r>
            <w:r>
              <w:rPr>
                <w:rFonts w:hint="eastAsia"/>
                <w:color w:val="auto"/>
                <w:sz w:val="24"/>
                <w:u w:val="none" w:color="auto"/>
              </w:rPr>
              <w:t>。汽车尾气的排放量与车型、车况和车辆数等有关，本项目汽车车型基本为轿车，本项目年维修</w:t>
            </w:r>
            <w:r>
              <w:rPr>
                <w:rFonts w:hint="eastAsia"/>
                <w:color w:val="auto"/>
                <w:sz w:val="24"/>
                <w:u w:val="none" w:color="auto"/>
                <w:lang w:val="en-US" w:eastAsia="zh-CN"/>
              </w:rPr>
              <w:t>5000</w:t>
            </w:r>
            <w:r>
              <w:rPr>
                <w:rFonts w:hint="eastAsia"/>
                <w:color w:val="auto"/>
                <w:sz w:val="24"/>
                <w:u w:val="none" w:color="auto"/>
              </w:rPr>
              <w:t>辆汽车，每辆车行驶距离约合200m，则每辆车行驶时间约为166s。经类比分析</w:t>
            </w:r>
            <w:r>
              <w:rPr>
                <w:rFonts w:hint="eastAsia"/>
                <w:color w:val="auto"/>
                <w:sz w:val="24"/>
                <w:u w:val="none" w:color="auto"/>
                <w:lang w:eastAsia="zh-CN"/>
              </w:rPr>
              <w:t>及参照《环境保护实用数据手册》</w:t>
            </w:r>
            <w:r>
              <w:rPr>
                <w:rFonts w:hint="eastAsia"/>
                <w:color w:val="auto"/>
                <w:sz w:val="24"/>
                <w:u w:val="none" w:color="auto"/>
              </w:rPr>
              <w:t>，怠速状态下平均每辆汽车汽油用量0.1L/min，则汽车尾气中各污染物排放量为 CO</w:t>
            </w:r>
            <w:r>
              <w:rPr>
                <w:rFonts w:hint="eastAsia"/>
                <w:color w:val="auto"/>
                <w:sz w:val="24"/>
                <w:u w:val="none" w:color="auto"/>
                <w:lang w:eastAsia="zh-CN"/>
              </w:rPr>
              <w:t>：0.14</w:t>
            </w:r>
            <w:r>
              <w:rPr>
                <w:rFonts w:hint="eastAsia"/>
                <w:color w:val="auto"/>
                <w:sz w:val="24"/>
                <w:u w:val="none" w:color="auto"/>
              </w:rPr>
              <w:t>0t/a、THC</w:t>
            </w:r>
            <w:r>
              <w:rPr>
                <w:rFonts w:hint="eastAsia"/>
                <w:color w:val="auto"/>
                <w:sz w:val="24"/>
                <w:u w:val="none" w:color="auto"/>
                <w:lang w:eastAsia="zh-CN"/>
              </w:rPr>
              <w:t>：0.0197</w:t>
            </w:r>
            <w:r>
              <w:rPr>
                <w:rFonts w:hint="eastAsia"/>
                <w:color w:val="auto"/>
                <w:sz w:val="24"/>
                <w:u w:val="none" w:color="auto"/>
              </w:rPr>
              <w:t>9t/a、NO</w:t>
            </w:r>
            <w:r>
              <w:rPr>
                <w:rFonts w:hint="eastAsia"/>
                <w:color w:val="auto"/>
                <w:sz w:val="24"/>
                <w:u w:val="none" w:color="auto"/>
                <w:vertAlign w:val="subscript"/>
              </w:rPr>
              <w:t>2</w:t>
            </w:r>
            <w:r>
              <w:rPr>
                <w:rFonts w:hint="eastAsia"/>
                <w:color w:val="auto"/>
                <w:sz w:val="24"/>
                <w:u w:val="none" w:color="auto"/>
              </w:rPr>
              <w:t xml:space="preserve"> 0.0175t/a。排放速率约为 CO</w:t>
            </w:r>
            <w:r>
              <w:rPr>
                <w:rFonts w:hint="eastAsia"/>
                <w:color w:val="auto"/>
                <w:sz w:val="24"/>
                <w:u w:val="none" w:color="auto"/>
                <w:lang w:eastAsia="zh-CN"/>
              </w:rPr>
              <w:t>：0.005</w:t>
            </w:r>
            <w:r>
              <w:rPr>
                <w:rFonts w:hint="eastAsia"/>
                <w:color w:val="auto"/>
                <w:sz w:val="24"/>
                <w:u w:val="none" w:color="auto"/>
              </w:rPr>
              <w:t>kg/h、THC</w:t>
            </w:r>
            <w:r>
              <w:rPr>
                <w:rFonts w:hint="eastAsia"/>
                <w:color w:val="auto"/>
                <w:sz w:val="24"/>
                <w:u w:val="none" w:color="auto"/>
                <w:lang w:eastAsia="zh-CN"/>
              </w:rPr>
              <w:t>：</w:t>
            </w:r>
            <w:r>
              <w:rPr>
                <w:rFonts w:hint="eastAsia"/>
                <w:color w:val="auto"/>
                <w:sz w:val="24"/>
                <w:u w:val="none" w:color="auto"/>
              </w:rPr>
              <w:t>0.0078kg/h、NO</w:t>
            </w:r>
            <w:r>
              <w:rPr>
                <w:rFonts w:hint="eastAsia"/>
                <w:color w:val="auto"/>
                <w:sz w:val="24"/>
                <w:u w:val="none" w:color="auto"/>
                <w:vertAlign w:val="subscript"/>
              </w:rPr>
              <w:t>2</w:t>
            </w:r>
            <w:r>
              <w:rPr>
                <w:rFonts w:hint="eastAsia"/>
                <w:color w:val="auto"/>
                <w:sz w:val="24"/>
                <w:u w:val="none" w:color="auto"/>
                <w:lang w:eastAsia="zh-CN"/>
              </w:rPr>
              <w:t>：</w:t>
            </w:r>
            <w:r>
              <w:rPr>
                <w:rFonts w:hint="eastAsia"/>
                <w:color w:val="auto"/>
                <w:sz w:val="24"/>
                <w:u w:val="none" w:color="auto"/>
              </w:rPr>
              <w:t>0.0073kg/h。当汽车驶入厂区后，由于同时行驶的汽车数量很少，且又处于宽敞地带，少量废气将随大气扩散，对该区域大气环境质量影响不大</w:t>
            </w:r>
            <w:r>
              <w:rPr>
                <w:rFonts w:hint="eastAsia"/>
                <w:color w:val="auto"/>
                <w:sz w:val="24"/>
                <w:u w:val="none" w:color="auto"/>
                <w:lang w:eastAsia="zh-CN"/>
              </w:rPr>
              <w:t>。</w:t>
            </w:r>
          </w:p>
          <w:p>
            <w:pPr>
              <w:snapToGrid w:val="0"/>
              <w:spacing w:line="360" w:lineRule="auto"/>
              <w:ind w:firstLine="462" w:firstLineChars="200"/>
              <w:rPr>
                <w:color w:val="auto"/>
                <w:sz w:val="24"/>
                <w:u w:val="none" w:color="auto"/>
              </w:rPr>
            </w:pPr>
            <w:r>
              <w:rPr>
                <w:color w:val="auto"/>
                <w:sz w:val="24"/>
                <w:u w:val="none" w:color="auto"/>
              </w:rPr>
              <w:t>3、噪声</w:t>
            </w:r>
            <w:r>
              <w:rPr>
                <w:rFonts w:hint="eastAsia"/>
                <w:color w:val="auto"/>
                <w:sz w:val="24"/>
                <w:u w:val="none" w:color="auto"/>
              </w:rPr>
              <w:t xml:space="preserve"> </w:t>
            </w:r>
          </w:p>
          <w:p>
            <w:pPr>
              <w:snapToGrid w:val="0"/>
              <w:spacing w:line="360" w:lineRule="auto"/>
              <w:ind w:firstLine="470"/>
              <w:rPr>
                <w:color w:val="auto"/>
                <w:sz w:val="24"/>
                <w:u w:val="none" w:color="auto"/>
              </w:rPr>
            </w:pPr>
            <w:r>
              <w:rPr>
                <w:color w:val="auto"/>
                <w:sz w:val="24"/>
                <w:u w:val="none" w:color="auto"/>
              </w:rPr>
              <w:t>本项目营运期主要噪声源为车间中的生产设备，主要为</w:t>
            </w:r>
            <w:r>
              <w:rPr>
                <w:rFonts w:hint="eastAsia"/>
                <w:color w:val="auto"/>
                <w:sz w:val="24"/>
                <w:u w:val="none" w:color="auto"/>
                <w:lang w:eastAsia="zh-CN"/>
              </w:rPr>
              <w:t>空压机、焊接机、喷枪、风机</w:t>
            </w:r>
            <w:r>
              <w:rPr>
                <w:color w:val="auto"/>
                <w:sz w:val="24"/>
                <w:u w:val="none" w:color="auto"/>
              </w:rPr>
              <w:t>等运行过程所产生的噪声，根据类比分析，噪声值为</w:t>
            </w:r>
            <w:r>
              <w:rPr>
                <w:rFonts w:hint="eastAsia"/>
                <w:color w:val="auto"/>
                <w:sz w:val="24"/>
                <w:u w:val="none" w:color="auto"/>
                <w:lang w:val="en-US" w:eastAsia="zh-CN"/>
              </w:rPr>
              <w:t>80-90</w:t>
            </w:r>
            <w:r>
              <w:rPr>
                <w:b/>
                <w:color w:val="auto"/>
                <w:szCs w:val="21"/>
                <w:u w:val="none" w:color="auto"/>
              </w:rPr>
              <w:t xml:space="preserve"> </w:t>
            </w:r>
            <w:r>
              <w:rPr>
                <w:color w:val="auto"/>
                <w:szCs w:val="21"/>
                <w:u w:val="none" w:color="auto"/>
              </w:rPr>
              <w:t>dB(A)。</w:t>
            </w:r>
          </w:p>
          <w:p>
            <w:pPr>
              <w:snapToGrid w:val="0"/>
              <w:spacing w:line="360" w:lineRule="auto"/>
              <w:ind w:firstLine="470"/>
              <w:rPr>
                <w:b/>
                <w:color w:val="auto"/>
                <w:sz w:val="24"/>
                <w:szCs w:val="24"/>
                <w:u w:val="none" w:color="auto"/>
              </w:rPr>
            </w:pPr>
            <w:r>
              <w:rPr>
                <w:color w:val="auto"/>
                <w:sz w:val="24"/>
                <w:u w:val="none" w:color="auto"/>
              </w:rPr>
              <w:t>本项目营运期噪声源及其噪声值见表5-</w:t>
            </w:r>
            <w:r>
              <w:rPr>
                <w:rFonts w:hint="eastAsia"/>
                <w:color w:val="auto"/>
                <w:sz w:val="24"/>
                <w:u w:val="none" w:color="auto"/>
                <w:lang w:val="en-US" w:eastAsia="zh-CN"/>
              </w:rPr>
              <w:t>6</w:t>
            </w:r>
            <w:r>
              <w:rPr>
                <w:color w:val="auto"/>
                <w:sz w:val="24"/>
                <w:u w:val="none" w:color="auto"/>
              </w:rPr>
              <w:t>示</w:t>
            </w:r>
            <w:r>
              <w:rPr>
                <w:rFonts w:hint="eastAsia"/>
                <w:color w:val="auto"/>
                <w:sz w:val="24"/>
                <w:u w:val="none" w:color="auto"/>
              </w:rPr>
              <w:t>：</w:t>
            </w:r>
          </w:p>
          <w:p>
            <w:pPr>
              <w:adjustRightInd w:val="0"/>
              <w:snapToGrid w:val="0"/>
              <w:jc w:val="center"/>
              <w:rPr>
                <w:b/>
                <w:color w:val="auto"/>
                <w:szCs w:val="21"/>
                <w:u w:val="none" w:color="auto"/>
              </w:rPr>
            </w:pPr>
            <w:r>
              <w:rPr>
                <w:b/>
                <w:color w:val="auto"/>
                <w:sz w:val="24"/>
                <w:szCs w:val="24"/>
                <w:u w:val="none" w:color="auto"/>
              </w:rPr>
              <w:t>表5-</w:t>
            </w:r>
            <w:r>
              <w:rPr>
                <w:rFonts w:hint="eastAsia"/>
                <w:b/>
                <w:color w:val="auto"/>
                <w:sz w:val="24"/>
                <w:szCs w:val="24"/>
                <w:u w:val="none" w:color="auto"/>
                <w:lang w:val="en-US" w:eastAsia="zh-CN"/>
              </w:rPr>
              <w:t>6</w:t>
            </w:r>
            <w:r>
              <w:rPr>
                <w:b/>
                <w:color w:val="auto"/>
                <w:sz w:val="24"/>
                <w:szCs w:val="24"/>
                <w:u w:val="none" w:color="auto"/>
              </w:rPr>
              <w:t xml:space="preserve">  本项目营运期噪声源及噪声声级值一览表  </w:t>
            </w:r>
            <w:r>
              <w:rPr>
                <w:b/>
                <w:color w:val="auto"/>
                <w:szCs w:val="21"/>
                <w:u w:val="none" w:color="auto"/>
              </w:rPr>
              <w:t>单位：dB(A)</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21"/>
              <w:gridCol w:w="3021"/>
              <w:gridCol w:w="30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666" w:type="pct"/>
                  <w:noWrap w:val="0"/>
                  <w:vAlign w:val="center"/>
                </w:tcPr>
                <w:p>
                  <w:pPr>
                    <w:pStyle w:val="184"/>
                    <w:spacing w:line="240" w:lineRule="auto"/>
                    <w:rPr>
                      <w:color w:val="auto"/>
                      <w:u w:val="none" w:color="auto"/>
                    </w:rPr>
                  </w:pPr>
                  <w:r>
                    <w:rPr>
                      <w:color w:val="auto"/>
                      <w:u w:val="none" w:color="auto"/>
                    </w:rPr>
                    <w:t>序号</w:t>
                  </w:r>
                </w:p>
              </w:tc>
              <w:tc>
                <w:tcPr>
                  <w:tcW w:w="1666" w:type="pct"/>
                  <w:noWrap w:val="0"/>
                  <w:vAlign w:val="center"/>
                </w:tcPr>
                <w:p>
                  <w:pPr>
                    <w:pStyle w:val="184"/>
                    <w:spacing w:line="240" w:lineRule="auto"/>
                    <w:rPr>
                      <w:color w:val="auto"/>
                      <w:u w:val="none" w:color="auto"/>
                    </w:rPr>
                  </w:pPr>
                  <w:r>
                    <w:rPr>
                      <w:color w:val="auto"/>
                      <w:u w:val="none" w:color="auto"/>
                    </w:rPr>
                    <w:t>名称</w:t>
                  </w:r>
                </w:p>
              </w:tc>
              <w:tc>
                <w:tcPr>
                  <w:tcW w:w="1666" w:type="pct"/>
                  <w:noWrap w:val="0"/>
                  <w:vAlign w:val="center"/>
                </w:tcPr>
                <w:p>
                  <w:pPr>
                    <w:pStyle w:val="184"/>
                    <w:spacing w:line="240" w:lineRule="auto"/>
                    <w:rPr>
                      <w:color w:val="auto"/>
                      <w:u w:val="none" w:color="auto"/>
                    </w:rPr>
                  </w:pPr>
                  <w:r>
                    <w:rPr>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666" w:type="pct"/>
                  <w:noWrap w:val="0"/>
                  <w:vAlign w:val="center"/>
                </w:tcPr>
                <w:p>
                  <w:pPr>
                    <w:pStyle w:val="184"/>
                    <w:spacing w:line="240" w:lineRule="auto"/>
                    <w:rPr>
                      <w:color w:val="auto"/>
                      <w:u w:val="none" w:color="auto"/>
                    </w:rPr>
                  </w:pPr>
                  <w:r>
                    <w:rPr>
                      <w:color w:val="auto"/>
                      <w:u w:val="none" w:color="auto"/>
                    </w:rPr>
                    <w:t>1</w:t>
                  </w:r>
                </w:p>
              </w:tc>
              <w:tc>
                <w:tcPr>
                  <w:tcW w:w="1666" w:type="pct"/>
                  <w:noWrap w:val="0"/>
                  <w:vAlign w:val="top"/>
                </w:tcPr>
                <w:p>
                  <w:pPr>
                    <w:pStyle w:val="184"/>
                    <w:spacing w:line="240" w:lineRule="auto"/>
                    <w:rPr>
                      <w:rFonts w:hint="eastAsia" w:eastAsia="宋体"/>
                      <w:color w:val="auto"/>
                      <w:u w:val="none" w:color="auto"/>
                      <w:lang w:eastAsia="zh-CN"/>
                    </w:rPr>
                  </w:pPr>
                  <w:r>
                    <w:rPr>
                      <w:rFonts w:hint="eastAsia"/>
                      <w:color w:val="auto"/>
                      <w:u w:val="none" w:color="auto"/>
                      <w:lang w:eastAsia="zh-CN"/>
                    </w:rPr>
                    <w:t>焊接机</w:t>
                  </w:r>
                </w:p>
              </w:tc>
              <w:tc>
                <w:tcPr>
                  <w:tcW w:w="1666" w:type="pct"/>
                  <w:noWrap w:val="0"/>
                  <w:vAlign w:val="top"/>
                </w:tcPr>
                <w:p>
                  <w:pPr>
                    <w:pStyle w:val="184"/>
                    <w:spacing w:line="240" w:lineRule="auto"/>
                    <w:rPr>
                      <w:rFonts w:hint="default" w:eastAsia="宋体"/>
                      <w:color w:val="auto"/>
                      <w:u w:val="none" w:color="auto"/>
                      <w:lang w:val="en-US" w:eastAsia="zh-CN"/>
                    </w:rPr>
                  </w:pPr>
                  <w:r>
                    <w:rPr>
                      <w:rFonts w:hint="eastAsia"/>
                      <w:color w:val="auto"/>
                      <w:u w:val="none" w:color="auto"/>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666" w:type="pct"/>
                  <w:noWrap w:val="0"/>
                  <w:vAlign w:val="center"/>
                </w:tcPr>
                <w:p>
                  <w:pPr>
                    <w:pStyle w:val="184"/>
                    <w:spacing w:line="240" w:lineRule="auto"/>
                    <w:rPr>
                      <w:color w:val="auto"/>
                      <w:u w:val="none" w:color="auto"/>
                    </w:rPr>
                  </w:pPr>
                  <w:r>
                    <w:rPr>
                      <w:color w:val="auto"/>
                      <w:u w:val="none" w:color="auto"/>
                    </w:rPr>
                    <w:t>2</w:t>
                  </w:r>
                </w:p>
              </w:tc>
              <w:tc>
                <w:tcPr>
                  <w:tcW w:w="1666" w:type="pct"/>
                  <w:noWrap w:val="0"/>
                  <w:vAlign w:val="top"/>
                </w:tcPr>
                <w:p>
                  <w:pPr>
                    <w:pStyle w:val="184"/>
                    <w:spacing w:line="240" w:lineRule="auto"/>
                    <w:rPr>
                      <w:rFonts w:hint="eastAsia" w:eastAsia="宋体"/>
                      <w:color w:val="auto"/>
                      <w:u w:val="none" w:color="auto"/>
                      <w:lang w:eastAsia="zh-CN"/>
                    </w:rPr>
                  </w:pPr>
                  <w:r>
                    <w:rPr>
                      <w:rFonts w:hint="eastAsia"/>
                      <w:color w:val="auto"/>
                      <w:u w:val="none" w:color="auto"/>
                      <w:lang w:eastAsia="zh-CN"/>
                    </w:rPr>
                    <w:t>喷枪</w:t>
                  </w:r>
                </w:p>
              </w:tc>
              <w:tc>
                <w:tcPr>
                  <w:tcW w:w="1666" w:type="pct"/>
                  <w:noWrap w:val="0"/>
                  <w:vAlign w:val="top"/>
                </w:tcPr>
                <w:p>
                  <w:pPr>
                    <w:pStyle w:val="184"/>
                    <w:spacing w:line="240" w:lineRule="auto"/>
                    <w:rPr>
                      <w:color w:val="auto"/>
                      <w:u w:val="none" w:color="auto"/>
                    </w:rPr>
                  </w:pPr>
                  <w:r>
                    <w:rPr>
                      <w:color w:val="auto"/>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666" w:type="pct"/>
                  <w:noWrap w:val="0"/>
                  <w:vAlign w:val="center"/>
                </w:tcPr>
                <w:p>
                  <w:pPr>
                    <w:pStyle w:val="184"/>
                    <w:spacing w:line="240" w:lineRule="auto"/>
                    <w:rPr>
                      <w:color w:val="auto"/>
                      <w:u w:val="none" w:color="auto"/>
                    </w:rPr>
                  </w:pPr>
                  <w:r>
                    <w:rPr>
                      <w:color w:val="auto"/>
                      <w:u w:val="none" w:color="auto"/>
                    </w:rPr>
                    <w:t>3</w:t>
                  </w:r>
                </w:p>
              </w:tc>
              <w:tc>
                <w:tcPr>
                  <w:tcW w:w="1666" w:type="pct"/>
                  <w:noWrap w:val="0"/>
                  <w:vAlign w:val="top"/>
                </w:tcPr>
                <w:p>
                  <w:pPr>
                    <w:pStyle w:val="184"/>
                    <w:spacing w:line="240" w:lineRule="auto"/>
                    <w:rPr>
                      <w:rFonts w:hint="eastAsia"/>
                      <w:color w:val="auto"/>
                      <w:u w:val="none" w:color="auto"/>
                    </w:rPr>
                  </w:pPr>
                  <w:r>
                    <w:rPr>
                      <w:color w:val="auto"/>
                      <w:u w:val="none" w:color="auto"/>
                    </w:rPr>
                    <w:t>风机</w:t>
                  </w:r>
                </w:p>
              </w:tc>
              <w:tc>
                <w:tcPr>
                  <w:tcW w:w="1666" w:type="pct"/>
                  <w:noWrap w:val="0"/>
                  <w:vAlign w:val="top"/>
                </w:tcPr>
                <w:p>
                  <w:pPr>
                    <w:pStyle w:val="184"/>
                    <w:spacing w:line="240" w:lineRule="auto"/>
                    <w:rPr>
                      <w:color w:val="auto"/>
                      <w:u w:val="none" w:color="auto"/>
                    </w:rPr>
                  </w:pPr>
                  <w:r>
                    <w:rPr>
                      <w:color w:val="auto"/>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666" w:type="pct"/>
                  <w:noWrap w:val="0"/>
                  <w:vAlign w:val="center"/>
                </w:tcPr>
                <w:p>
                  <w:pPr>
                    <w:pStyle w:val="184"/>
                    <w:spacing w:line="240" w:lineRule="auto"/>
                    <w:rPr>
                      <w:color w:val="auto"/>
                      <w:u w:val="none" w:color="auto"/>
                    </w:rPr>
                  </w:pPr>
                  <w:r>
                    <w:rPr>
                      <w:color w:val="auto"/>
                      <w:u w:val="none" w:color="auto"/>
                    </w:rPr>
                    <w:t>4</w:t>
                  </w:r>
                </w:p>
              </w:tc>
              <w:tc>
                <w:tcPr>
                  <w:tcW w:w="1666" w:type="pct"/>
                  <w:noWrap w:val="0"/>
                  <w:vAlign w:val="top"/>
                </w:tcPr>
                <w:p>
                  <w:pPr>
                    <w:pStyle w:val="184"/>
                    <w:spacing w:line="240" w:lineRule="auto"/>
                    <w:rPr>
                      <w:color w:val="auto"/>
                      <w:u w:val="none" w:color="auto"/>
                    </w:rPr>
                  </w:pPr>
                  <w:r>
                    <w:rPr>
                      <w:color w:val="auto"/>
                      <w:u w:val="none" w:color="auto"/>
                    </w:rPr>
                    <w:t>空压机</w:t>
                  </w:r>
                </w:p>
              </w:tc>
              <w:tc>
                <w:tcPr>
                  <w:tcW w:w="1666" w:type="pct"/>
                  <w:noWrap w:val="0"/>
                  <w:vAlign w:val="top"/>
                </w:tcPr>
                <w:p>
                  <w:pPr>
                    <w:pStyle w:val="184"/>
                    <w:spacing w:line="240" w:lineRule="auto"/>
                    <w:rPr>
                      <w:rFonts w:hint="eastAsia" w:eastAsia="宋体"/>
                      <w:color w:val="auto"/>
                      <w:u w:val="none" w:color="auto"/>
                      <w:lang w:eastAsia="zh-CN"/>
                    </w:rPr>
                  </w:pPr>
                  <w:r>
                    <w:rPr>
                      <w:color w:val="auto"/>
                      <w:u w:val="none" w:color="auto"/>
                    </w:rPr>
                    <w:t>9</w:t>
                  </w:r>
                  <w:r>
                    <w:rPr>
                      <w:rFonts w:hint="eastAsia"/>
                      <w:color w:val="auto"/>
                      <w:u w:val="none" w:color="auto"/>
                      <w:lang w:val="en-US" w:eastAsia="zh-CN"/>
                    </w:rPr>
                    <w:t>0</w:t>
                  </w:r>
                </w:p>
              </w:tc>
            </w:tr>
          </w:tbl>
          <w:p>
            <w:pPr>
              <w:rPr>
                <w:color w:val="auto"/>
                <w:sz w:val="24"/>
                <w:szCs w:val="24"/>
                <w:u w:val="none" w:color="auto"/>
              </w:rPr>
            </w:pPr>
            <w:r>
              <w:rPr>
                <w:rFonts w:hint="eastAsia"/>
                <w:color w:val="auto"/>
                <w:u w:val="none" w:color="auto"/>
              </w:rPr>
              <w:t xml:space="preserve"> </w:t>
            </w:r>
            <w:r>
              <w:rPr>
                <w:color w:val="auto"/>
                <w:u w:val="none" w:color="auto"/>
              </w:rPr>
              <w:t xml:space="preserve">   </w:t>
            </w:r>
            <w:r>
              <w:rPr>
                <w:color w:val="auto"/>
                <w:sz w:val="24"/>
                <w:szCs w:val="24"/>
                <w:u w:val="none" w:color="auto"/>
              </w:rPr>
              <w:t xml:space="preserve"> </w:t>
            </w:r>
          </w:p>
          <w:p>
            <w:pPr>
              <w:rPr>
                <w:color w:val="auto"/>
                <w:sz w:val="24"/>
                <w:szCs w:val="24"/>
                <w:u w:val="none" w:color="auto"/>
              </w:rPr>
            </w:pPr>
          </w:p>
          <w:p>
            <w:pPr>
              <w:rPr>
                <w:color w:val="auto"/>
                <w:sz w:val="24"/>
                <w:szCs w:val="24"/>
                <w:u w:val="none" w:color="auto"/>
              </w:rPr>
            </w:pPr>
          </w:p>
          <w:p>
            <w:pPr>
              <w:rPr>
                <w:color w:val="auto"/>
                <w:sz w:val="24"/>
                <w:szCs w:val="24"/>
                <w:u w:val="single" w:color="auto"/>
              </w:rPr>
            </w:pPr>
            <w:r>
              <w:rPr>
                <w:color w:val="auto"/>
                <w:sz w:val="24"/>
                <w:szCs w:val="24"/>
                <w:u w:val="single" w:color="auto"/>
              </w:rPr>
              <w:t>4、固废</w:t>
            </w:r>
          </w:p>
          <w:p>
            <w:pPr>
              <w:pStyle w:val="32"/>
              <w:spacing w:line="360" w:lineRule="auto"/>
              <w:ind w:left="0" w:leftChars="0" w:firstLine="462" w:firstLineChars="200"/>
              <w:rPr>
                <w:rFonts w:ascii="宋体" w:hAnsi="宋体"/>
                <w:color w:val="auto"/>
                <w:sz w:val="24"/>
                <w:szCs w:val="32"/>
                <w:u w:val="single" w:color="auto"/>
              </w:rPr>
            </w:pPr>
            <w:r>
              <w:rPr>
                <w:rFonts w:hint="eastAsia" w:ascii="宋体" w:hAnsi="宋体"/>
                <w:color w:val="auto"/>
                <w:sz w:val="24"/>
                <w:szCs w:val="32"/>
                <w:u w:val="single" w:color="auto"/>
              </w:rPr>
              <w:t>本项目产生的固体废物有</w:t>
            </w:r>
            <w:r>
              <w:rPr>
                <w:rFonts w:hint="eastAsia" w:ascii="宋体" w:hAnsi="宋体"/>
                <w:color w:val="auto"/>
                <w:sz w:val="24"/>
                <w:szCs w:val="32"/>
                <w:u w:val="single" w:color="auto"/>
                <w:lang w:eastAsia="zh-CN"/>
              </w:rPr>
              <w:t>废过滤棉</w:t>
            </w:r>
            <w:r>
              <w:rPr>
                <w:rFonts w:hint="eastAsia" w:ascii="宋体" w:hAnsi="宋体"/>
                <w:color w:val="auto"/>
                <w:sz w:val="24"/>
                <w:szCs w:val="32"/>
                <w:u w:val="single" w:color="auto"/>
              </w:rPr>
              <w:t>、废</w:t>
            </w:r>
            <w:r>
              <w:rPr>
                <w:rFonts w:hint="eastAsia" w:ascii="宋体" w:hAnsi="宋体"/>
                <w:color w:val="auto"/>
                <w:sz w:val="24"/>
                <w:szCs w:val="32"/>
                <w:u w:val="single" w:color="auto"/>
                <w:lang w:eastAsia="zh-CN"/>
              </w:rPr>
              <w:t>水性</w:t>
            </w:r>
            <w:r>
              <w:rPr>
                <w:rFonts w:hint="eastAsia" w:ascii="宋体" w:hAnsi="宋体"/>
                <w:color w:val="auto"/>
                <w:sz w:val="24"/>
                <w:szCs w:val="32"/>
                <w:u w:val="single" w:color="auto"/>
              </w:rPr>
              <w:t>漆</w:t>
            </w:r>
            <w:r>
              <w:rPr>
                <w:rFonts w:hint="eastAsia" w:ascii="宋体" w:hAnsi="宋体"/>
                <w:color w:val="auto"/>
                <w:sz w:val="24"/>
                <w:szCs w:val="32"/>
                <w:u w:val="single" w:color="auto"/>
                <w:lang w:eastAsia="zh-CN"/>
              </w:rPr>
              <w:t>包装物</w:t>
            </w:r>
            <w:r>
              <w:rPr>
                <w:rFonts w:hint="eastAsia" w:ascii="宋体" w:hAnsi="宋体"/>
                <w:color w:val="auto"/>
                <w:sz w:val="24"/>
                <w:szCs w:val="32"/>
                <w:u w:val="single" w:color="auto"/>
              </w:rPr>
              <w:t>、漆渣、生活垃圾</w:t>
            </w:r>
            <w:r>
              <w:rPr>
                <w:rFonts w:hint="eastAsia" w:ascii="宋体" w:hAnsi="宋体"/>
                <w:color w:val="auto"/>
                <w:sz w:val="24"/>
                <w:szCs w:val="32"/>
                <w:u w:val="single" w:color="auto"/>
                <w:lang w:eastAsia="zh-CN"/>
              </w:rPr>
              <w:t>、收集的粉尘、废活性炭、废灯管、废遮蔽纸、废油性漆桶、废稀释剂桶、废固化剂桶</w:t>
            </w:r>
            <w:r>
              <w:rPr>
                <w:rFonts w:hint="eastAsia" w:ascii="宋体" w:hAnsi="宋体"/>
                <w:color w:val="auto"/>
                <w:sz w:val="24"/>
                <w:szCs w:val="32"/>
                <w:u w:val="single" w:color="auto"/>
              </w:rPr>
              <w:t>。</w:t>
            </w:r>
          </w:p>
          <w:p>
            <w:pPr>
              <w:pStyle w:val="32"/>
              <w:spacing w:line="360" w:lineRule="auto"/>
              <w:ind w:left="400"/>
              <w:rPr>
                <w:rFonts w:hint="eastAsia" w:ascii="Times New Roman" w:hAnsi="Times New Roman" w:eastAsia="宋体" w:cs="Times New Roman"/>
                <w:color w:val="auto"/>
                <w:sz w:val="24"/>
                <w:szCs w:val="32"/>
                <w:u w:val="single" w:color="auto"/>
                <w:lang w:eastAsia="zh-CN"/>
              </w:rPr>
            </w:pPr>
            <w:r>
              <w:rPr>
                <w:rFonts w:hint="eastAsia" w:ascii="宋体" w:hAnsi="宋体"/>
                <w:color w:val="auto"/>
                <w:sz w:val="24"/>
                <w:szCs w:val="32"/>
                <w:u w:val="single" w:color="auto"/>
              </w:rPr>
              <w:t>（1）</w:t>
            </w:r>
            <w:r>
              <w:rPr>
                <w:rFonts w:hint="eastAsia" w:ascii="宋体" w:hAnsi="宋体"/>
                <w:color w:val="auto"/>
                <w:sz w:val="24"/>
                <w:szCs w:val="32"/>
                <w:u w:val="single" w:color="auto"/>
                <w:lang w:eastAsia="zh-CN"/>
              </w:rPr>
              <w:t>废过滤棉</w:t>
            </w:r>
          </w:p>
          <w:p>
            <w:pPr>
              <w:pStyle w:val="32"/>
              <w:spacing w:line="360" w:lineRule="auto"/>
              <w:ind w:left="0" w:leftChars="0" w:firstLine="462" w:firstLineChars="200"/>
              <w:jc w:val="left"/>
              <w:rPr>
                <w:rFonts w:hint="default" w:ascii="Times New Roman" w:hAnsi="Times New Roman" w:cs="Times New Roman"/>
                <w:color w:val="auto"/>
                <w:sz w:val="24"/>
                <w:u w:val="single" w:color="auto"/>
              </w:rPr>
            </w:pPr>
            <w:r>
              <w:rPr>
                <w:rFonts w:ascii="Times New Roman" w:hAnsi="Times New Roman"/>
                <w:color w:val="auto"/>
                <w:sz w:val="24"/>
                <w:highlight w:val="none"/>
                <w:u w:val="single" w:color="auto"/>
              </w:rPr>
              <w:t>项目用过滤棉过滤漆雾，过滤棉每</w:t>
            </w:r>
            <w:r>
              <w:rPr>
                <w:rFonts w:hint="eastAsia" w:ascii="Times New Roman" w:hAnsi="Times New Roman"/>
                <w:color w:val="auto"/>
                <w:sz w:val="24"/>
                <w:highlight w:val="none"/>
                <w:u w:val="single" w:color="auto"/>
                <w:lang w:eastAsia="zh-CN"/>
              </w:rPr>
              <w:t>一个</w:t>
            </w:r>
            <w:r>
              <w:rPr>
                <w:rFonts w:ascii="Times New Roman" w:hAnsi="Times New Roman"/>
                <w:color w:val="auto"/>
                <w:sz w:val="24"/>
                <w:highlight w:val="none"/>
                <w:u w:val="single" w:color="auto"/>
              </w:rPr>
              <w:t>月更换一次（具体可根据生产中实际废气处理饱和度情况及时更换，以免影响处理效率），每次更换产生约</w:t>
            </w:r>
            <w:r>
              <w:rPr>
                <w:rFonts w:hint="eastAsia"/>
                <w:color w:val="auto"/>
                <w:sz w:val="24"/>
                <w:highlight w:val="none"/>
                <w:u w:val="single" w:color="auto"/>
                <w:lang w:val="en-US" w:eastAsia="zh-CN"/>
              </w:rPr>
              <w:t>5</w:t>
            </w:r>
            <w:r>
              <w:rPr>
                <w:rFonts w:hint="eastAsia" w:ascii="Times New Roman" w:hAnsi="Times New Roman"/>
                <w:color w:val="auto"/>
                <w:sz w:val="24"/>
                <w:highlight w:val="none"/>
                <w:u w:val="single" w:color="auto"/>
                <w:lang w:val="en-US" w:eastAsia="zh-CN"/>
              </w:rPr>
              <w:t>0</w:t>
            </w:r>
            <w:r>
              <w:rPr>
                <w:rFonts w:hint="eastAsia" w:ascii="Times New Roman" w:hAnsi="Times New Roman"/>
                <w:color w:val="auto"/>
                <w:sz w:val="24"/>
                <w:highlight w:val="none"/>
                <w:u w:val="single" w:color="auto"/>
              </w:rPr>
              <w:t>kg的废过滤棉</w:t>
            </w:r>
            <w:r>
              <w:rPr>
                <w:rFonts w:hint="eastAsia"/>
                <w:color w:val="auto"/>
                <w:sz w:val="24"/>
                <w:highlight w:val="none"/>
                <w:u w:val="single" w:color="auto"/>
                <w:lang w:eastAsia="zh-CN"/>
              </w:rPr>
              <w:t>，</w:t>
            </w:r>
            <w:r>
              <w:rPr>
                <w:rFonts w:hint="eastAsia" w:hAnsi="宋体"/>
                <w:color w:val="auto"/>
                <w:sz w:val="24"/>
                <w:u w:val="single" w:color="auto"/>
                <w:lang w:val="en-US" w:eastAsia="zh-CN"/>
              </w:rPr>
              <w:t>根据《国家危险废物名录》可知，</w:t>
            </w:r>
            <w:r>
              <w:rPr>
                <w:rFonts w:hint="eastAsia" w:ascii="Times New Roman" w:hAnsi="宋体" w:eastAsia="宋体" w:cs="Times New Roman"/>
                <w:color w:val="auto"/>
                <w:kern w:val="2"/>
                <w:sz w:val="24"/>
                <w:szCs w:val="22"/>
                <w:u w:val="single" w:color="auto"/>
                <w:lang w:val="en-US" w:eastAsia="zh-CN" w:bidi="ar-SA"/>
              </w:rPr>
              <w:t>分类编号为HW49，</w:t>
            </w:r>
            <w:r>
              <w:rPr>
                <w:rFonts w:hint="default" w:ascii="Times New Roman" w:hAnsi="宋体" w:eastAsia="宋体" w:cs="Times New Roman"/>
                <w:color w:val="auto"/>
                <w:kern w:val="2"/>
                <w:sz w:val="24"/>
                <w:szCs w:val="22"/>
                <w:u w:val="single" w:color="auto"/>
                <w:lang w:val="en-US" w:eastAsia="zh-CN" w:bidi="ar-SA"/>
              </w:rPr>
              <w:t>代码为900-</w:t>
            </w:r>
            <w:r>
              <w:rPr>
                <w:rFonts w:hint="eastAsia" w:hAnsi="宋体" w:cs="Times New Roman"/>
                <w:color w:val="auto"/>
                <w:kern w:val="2"/>
                <w:sz w:val="24"/>
                <w:szCs w:val="22"/>
                <w:u w:val="single" w:color="auto"/>
                <w:lang w:val="en-US" w:eastAsia="zh-CN" w:bidi="ar-SA"/>
              </w:rPr>
              <w:t>041</w:t>
            </w:r>
            <w:r>
              <w:rPr>
                <w:rFonts w:hint="default" w:ascii="Times New Roman"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49。</w:t>
            </w:r>
            <w:r>
              <w:rPr>
                <w:rFonts w:hint="eastAsia" w:hAnsi="宋体"/>
                <w:color w:val="auto"/>
                <w:sz w:val="24"/>
                <w:u w:val="single" w:color="auto"/>
                <w:lang w:val="en-US" w:eastAsia="zh-CN"/>
              </w:rPr>
              <w:t>项目废过滤棉属于危险废物</w:t>
            </w:r>
            <w:r>
              <w:rPr>
                <w:rFonts w:hint="eastAsia" w:ascii="Times New Roman" w:hAnsi="Times New Roman"/>
                <w:color w:val="auto"/>
                <w:sz w:val="24"/>
                <w:highlight w:val="none"/>
                <w:u w:val="single" w:color="auto"/>
                <w:lang w:eastAsia="zh-CN"/>
              </w:rPr>
              <w:t>，</w:t>
            </w:r>
            <w:r>
              <w:rPr>
                <w:rFonts w:ascii="Times New Roman" w:hAnsi="Times New Roman"/>
                <w:color w:val="auto"/>
                <w:sz w:val="24"/>
                <w:highlight w:val="none"/>
                <w:u w:val="single" w:color="auto"/>
              </w:rPr>
              <w:t>经计算废过滤棉的产生量约为</w:t>
            </w:r>
            <w:r>
              <w:rPr>
                <w:rFonts w:hint="eastAsia"/>
                <w:color w:val="auto"/>
                <w:sz w:val="24"/>
                <w:highlight w:val="none"/>
                <w:u w:val="single" w:color="auto"/>
                <w:lang w:val="en-US" w:eastAsia="zh-CN"/>
              </w:rPr>
              <w:t>0.6</w:t>
            </w:r>
            <w:r>
              <w:rPr>
                <w:rFonts w:hint="eastAsia" w:ascii="Times New Roman" w:hAnsi="Times New Roman"/>
                <w:color w:val="auto"/>
                <w:sz w:val="24"/>
                <w:highlight w:val="none"/>
                <w:u w:val="single" w:color="auto"/>
              </w:rPr>
              <w:t>t/a</w:t>
            </w:r>
            <w:r>
              <w:rPr>
                <w:rFonts w:hint="eastAsia"/>
                <w:color w:val="auto"/>
                <w:sz w:val="24"/>
                <w:highlight w:val="none"/>
                <w:u w:val="single" w:color="auto"/>
                <w:lang w:eastAsia="zh-CN"/>
              </w:rPr>
              <w:t>，收集于危险废物储存间内，在交由有资质单位进行处理</w:t>
            </w:r>
            <w:r>
              <w:rPr>
                <w:rFonts w:hint="default" w:ascii="Times New Roman" w:hAnsi="Times New Roman" w:cs="Times New Roman"/>
                <w:color w:val="auto"/>
                <w:sz w:val="24"/>
                <w:u w:val="single" w:color="auto"/>
              </w:rPr>
              <w:t>。</w:t>
            </w:r>
          </w:p>
          <w:p>
            <w:pPr>
              <w:pStyle w:val="32"/>
              <w:spacing w:line="360" w:lineRule="auto"/>
              <w:ind w:left="0" w:leftChars="0" w:firstLine="462" w:firstLineChars="200"/>
              <w:jc w:val="left"/>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（2）生活垃圾</w:t>
            </w:r>
          </w:p>
          <w:p>
            <w:pPr>
              <w:spacing w:line="360" w:lineRule="auto"/>
              <w:ind w:firstLine="462" w:firstLineChars="200"/>
              <w:jc w:val="left"/>
              <w:rPr>
                <w:rFonts w:hint="default" w:ascii="Times New Roman" w:hAnsi="Times New Roman" w:cs="Times New Roman"/>
                <w:color w:val="auto"/>
                <w:sz w:val="24"/>
                <w:szCs w:val="24"/>
                <w:u w:val="single" w:color="auto"/>
              </w:rPr>
            </w:pPr>
            <w:r>
              <w:rPr>
                <w:color w:val="auto"/>
                <w:sz w:val="24"/>
                <w:szCs w:val="24"/>
                <w:u w:val="single" w:color="auto"/>
              </w:rPr>
              <w:t>本项目生活垃圾按</w:t>
            </w:r>
            <w:r>
              <w:rPr>
                <w:rFonts w:hint="default" w:ascii="Times New Roman" w:hAnsi="Times New Roman" w:cs="Times New Roman"/>
                <w:color w:val="auto"/>
                <w:sz w:val="24"/>
                <w:szCs w:val="24"/>
                <w:u w:val="single" w:color="auto"/>
              </w:rPr>
              <w:t>0.5kg/d计算，该项目工作人员</w:t>
            </w:r>
            <w:r>
              <w:rPr>
                <w:rFonts w:hint="eastAsia" w:cs="Times New Roman"/>
                <w:color w:val="auto"/>
                <w:sz w:val="24"/>
                <w:szCs w:val="24"/>
                <w:u w:val="single" w:color="auto"/>
                <w:lang w:val="en-US" w:eastAsia="zh-CN"/>
              </w:rPr>
              <w:t>20</w:t>
            </w:r>
            <w:r>
              <w:rPr>
                <w:rFonts w:hint="default" w:ascii="Times New Roman" w:hAnsi="Times New Roman" w:cs="Times New Roman"/>
                <w:color w:val="auto"/>
                <w:sz w:val="24"/>
                <w:szCs w:val="24"/>
                <w:u w:val="single" w:color="auto"/>
              </w:rPr>
              <w:t>人，年工作300天，生活垃圾产生量为</w:t>
            </w:r>
            <w:r>
              <w:rPr>
                <w:rFonts w:hint="eastAsia" w:cs="Times New Roman"/>
                <w:color w:val="auto"/>
                <w:sz w:val="24"/>
                <w:szCs w:val="24"/>
                <w:u w:val="single" w:color="auto"/>
                <w:lang w:val="en-US" w:eastAsia="zh-CN"/>
              </w:rPr>
              <w:t>0.01</w:t>
            </w:r>
            <w:r>
              <w:rPr>
                <w:rFonts w:hint="default" w:ascii="Times New Roman" w:hAnsi="Times New Roman" w:cs="Times New Roman"/>
                <w:color w:val="auto"/>
                <w:sz w:val="24"/>
                <w:szCs w:val="24"/>
                <w:u w:val="single" w:color="auto"/>
              </w:rPr>
              <w:t>t/d（</w:t>
            </w:r>
            <w:r>
              <w:rPr>
                <w:rFonts w:hint="eastAsia" w:cs="Times New Roman"/>
                <w:color w:val="auto"/>
                <w:sz w:val="24"/>
                <w:szCs w:val="24"/>
                <w:u w:val="single" w:color="auto"/>
                <w:lang w:val="en-US" w:eastAsia="zh-CN"/>
              </w:rPr>
              <w:t>3</w:t>
            </w:r>
            <w:r>
              <w:rPr>
                <w:rFonts w:hint="default" w:ascii="Times New Roman" w:hAnsi="Times New Roman" w:cs="Times New Roman"/>
                <w:color w:val="auto"/>
                <w:sz w:val="24"/>
                <w:szCs w:val="24"/>
                <w:u w:val="single" w:color="auto"/>
              </w:rPr>
              <w:t>t/a），生活垃圾集中收集后交环卫部门统一清运处理。</w:t>
            </w:r>
          </w:p>
          <w:p>
            <w:pPr>
              <w:pStyle w:val="32"/>
              <w:spacing w:line="360" w:lineRule="auto"/>
              <w:ind w:leftChars="0"/>
              <w:rPr>
                <w:rFonts w:hint="default" w:ascii="Times New Roman" w:hAnsi="Times New Roman" w:eastAsia="宋体"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lang w:val="en-US" w:eastAsia="zh-CN"/>
              </w:rPr>
              <w:t>3</w:t>
            </w:r>
            <w:r>
              <w:rPr>
                <w:rFonts w:hint="default" w:ascii="Times New Roman" w:hAnsi="Times New Roman" w:cs="Times New Roman"/>
                <w:color w:val="auto"/>
                <w:sz w:val="24"/>
                <w:u w:val="single" w:color="auto"/>
                <w:lang w:eastAsia="zh-CN"/>
              </w:rPr>
              <w:t>）</w:t>
            </w:r>
            <w:r>
              <w:rPr>
                <w:rFonts w:hint="eastAsia" w:ascii="宋体" w:hAnsi="宋体"/>
                <w:color w:val="auto"/>
                <w:sz w:val="24"/>
                <w:szCs w:val="32"/>
                <w:u w:val="single" w:color="auto"/>
                <w:lang w:eastAsia="zh-CN"/>
              </w:rPr>
              <w:t>布袋除尘器收集的粉尘、移动烟尘净化器收集的粉尘</w:t>
            </w:r>
          </w:p>
          <w:p>
            <w:pPr>
              <w:pStyle w:val="32"/>
              <w:spacing w:line="360" w:lineRule="auto"/>
              <w:ind w:left="0" w:leftChars="0" w:firstLine="462" w:firstLineChars="200"/>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eastAsia="zh-CN"/>
              </w:rPr>
              <w:t>本项目</w:t>
            </w:r>
            <w:r>
              <w:rPr>
                <w:rFonts w:hint="eastAsia" w:cs="Times New Roman"/>
                <w:color w:val="auto"/>
                <w:sz w:val="24"/>
                <w:szCs w:val="24"/>
                <w:u w:val="single" w:color="auto"/>
                <w:lang w:eastAsia="zh-CN"/>
              </w:rPr>
              <w:t>在抛光打磨过程中产生的粉尘经布袋除尘器收集，根据工程分析，项目收集的粉尘量为</w:t>
            </w:r>
            <w:r>
              <w:rPr>
                <w:rFonts w:hint="eastAsia" w:cs="Times New Roman"/>
                <w:color w:val="auto"/>
                <w:sz w:val="24"/>
                <w:szCs w:val="24"/>
                <w:u w:val="single" w:color="auto"/>
                <w:lang w:val="en-US" w:eastAsia="zh-CN"/>
              </w:rPr>
              <w:t>0.09t/a，在焊接过程中产生的少量烟尘经烟尘净化器处理，其处理量为0.1944kg/a</w:t>
            </w:r>
            <w:r>
              <w:rPr>
                <w:rFonts w:hint="default" w:ascii="Times New Roman" w:hAnsi="Times New Roman" w:cs="Times New Roman"/>
                <w:color w:val="auto"/>
                <w:sz w:val="24"/>
                <w:szCs w:val="24"/>
                <w:u w:val="single" w:color="auto"/>
                <w:lang w:val="en-US" w:eastAsia="zh-CN"/>
              </w:rPr>
              <w:t>，收集后</w:t>
            </w:r>
            <w:r>
              <w:rPr>
                <w:rFonts w:hint="eastAsia" w:cs="Times New Roman"/>
                <w:color w:val="auto"/>
                <w:sz w:val="24"/>
                <w:szCs w:val="24"/>
                <w:u w:val="single" w:color="auto"/>
                <w:lang w:val="en-US" w:eastAsia="zh-CN"/>
              </w:rPr>
              <w:t>交由环卫部门进行处理</w:t>
            </w:r>
            <w:r>
              <w:rPr>
                <w:rFonts w:hint="default" w:ascii="Times New Roman" w:hAnsi="Times New Roman" w:cs="Times New Roman"/>
                <w:color w:val="auto"/>
                <w:sz w:val="24"/>
                <w:szCs w:val="24"/>
                <w:u w:val="single" w:color="auto"/>
                <w:lang w:val="en-US" w:eastAsia="zh-CN"/>
              </w:rPr>
              <w:t>。</w:t>
            </w:r>
          </w:p>
          <w:p>
            <w:pPr>
              <w:pStyle w:val="32"/>
              <w:spacing w:line="360" w:lineRule="auto"/>
              <w:ind w:leftChars="0"/>
              <w:rPr>
                <w:rFonts w:hint="eastAsia"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szCs w:val="32"/>
                <w:u w:val="single" w:color="auto"/>
                <w:lang w:eastAsia="zh-CN"/>
              </w:rPr>
              <w:t>（</w:t>
            </w:r>
            <w:r>
              <w:rPr>
                <w:rFonts w:hint="default" w:ascii="Times New Roman" w:hAnsi="Times New Roman" w:cs="Times New Roman"/>
                <w:color w:val="auto"/>
                <w:sz w:val="24"/>
                <w:szCs w:val="32"/>
                <w:u w:val="single" w:color="auto"/>
                <w:lang w:val="en-US" w:eastAsia="zh-CN"/>
              </w:rPr>
              <w:t>4</w:t>
            </w:r>
            <w:r>
              <w:rPr>
                <w:rFonts w:hint="default" w:ascii="Times New Roman" w:hAnsi="Times New Roman" w:cs="Times New Roman"/>
                <w:color w:val="auto"/>
                <w:sz w:val="24"/>
                <w:szCs w:val="32"/>
                <w:u w:val="single" w:color="auto"/>
                <w:lang w:eastAsia="zh-CN"/>
              </w:rPr>
              <w:t>）</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w:t>
            </w:r>
          </w:p>
          <w:p>
            <w:pPr>
              <w:pStyle w:val="32"/>
              <w:spacing w:line="360" w:lineRule="auto"/>
              <w:ind w:left="0" w:leftChars="0" w:firstLine="462" w:firstLineChars="200"/>
              <w:rPr>
                <w:rFonts w:hint="eastAsia"/>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根据《国家危险废物名录》中判定</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包装物不属于危险废物，为一般固废，其中</w:t>
            </w:r>
            <w:r>
              <w:rPr>
                <w:rFonts w:hint="default" w:ascii="Times New Roman" w:hAnsi="Times New Roman" w:cs="Times New Roman"/>
                <w:color w:val="auto"/>
                <w:sz w:val="24"/>
                <w:szCs w:val="24"/>
                <w:u w:val="single" w:color="auto"/>
              </w:rPr>
              <w:t>根据</w:t>
            </w:r>
            <w:r>
              <w:rPr>
                <w:rFonts w:hint="default" w:ascii="Times New Roman" w:hAnsi="Times New Roman" w:cs="Times New Roman"/>
                <w:color w:val="auto"/>
                <w:sz w:val="24"/>
                <w:szCs w:val="24"/>
                <w:u w:val="single" w:color="auto"/>
                <w:lang w:eastAsia="zh-CN"/>
              </w:rPr>
              <w:t>水性漆</w:t>
            </w:r>
            <w:r>
              <w:rPr>
                <w:rFonts w:hint="default" w:ascii="Times New Roman" w:hAnsi="Times New Roman" w:cs="Times New Roman"/>
                <w:color w:val="auto"/>
                <w:sz w:val="24"/>
                <w:szCs w:val="24"/>
                <w:u w:val="single" w:color="auto"/>
              </w:rPr>
              <w:t>的用量估算，本项目</w:t>
            </w:r>
            <w:r>
              <w:rPr>
                <w:rFonts w:hint="default" w:ascii="Times New Roman" w:hAnsi="Times New Roman" w:cs="Times New Roman"/>
                <w:color w:val="auto"/>
                <w:sz w:val="24"/>
                <w:szCs w:val="24"/>
                <w:u w:val="single" w:color="auto"/>
                <w:lang w:eastAsia="zh-CN"/>
              </w:rPr>
              <w:t>废水性漆包装物</w:t>
            </w:r>
            <w:r>
              <w:rPr>
                <w:rFonts w:hint="default" w:ascii="Times New Roman" w:hAnsi="Times New Roman" w:cs="Times New Roman"/>
                <w:color w:val="auto"/>
                <w:sz w:val="24"/>
                <w:szCs w:val="24"/>
                <w:u w:val="single" w:color="auto"/>
              </w:rPr>
              <w:t>产生量约</w:t>
            </w:r>
            <w:r>
              <w:rPr>
                <w:rFonts w:hint="eastAsia" w:cs="Times New Roman"/>
                <w:color w:val="auto"/>
                <w:sz w:val="24"/>
                <w:szCs w:val="24"/>
                <w:u w:val="single" w:color="auto"/>
                <w:lang w:val="en-US" w:eastAsia="zh-CN"/>
              </w:rPr>
              <w:t>0.01</w:t>
            </w:r>
            <w:r>
              <w:rPr>
                <w:rFonts w:hint="default" w:ascii="Times New Roman" w:hAnsi="Times New Roman" w:cs="Times New Roman"/>
                <w:color w:val="auto"/>
                <w:sz w:val="24"/>
                <w:szCs w:val="24"/>
                <w:u w:val="single" w:color="auto"/>
              </w:rPr>
              <w:t>t/a</w:t>
            </w:r>
            <w:r>
              <w:rPr>
                <w:rFonts w:hint="default" w:ascii="Times New Roman" w:hAnsi="Times New Roman" w:cs="Times New Roman"/>
                <w:color w:val="auto"/>
                <w:sz w:val="24"/>
                <w:szCs w:val="24"/>
                <w:u w:val="single" w:color="auto"/>
                <w:lang w:eastAsia="zh-CN"/>
              </w:rPr>
              <w:t>；</w:t>
            </w:r>
            <w:r>
              <w:rPr>
                <w:rFonts w:hint="eastAsia"/>
                <w:color w:val="auto"/>
                <w:sz w:val="24"/>
                <w:szCs w:val="24"/>
                <w:u w:val="single" w:color="auto"/>
                <w:lang w:val="en-US" w:eastAsia="zh-CN"/>
              </w:rPr>
              <w:t>均收集后交由环卫部门进行处理</w:t>
            </w:r>
            <w:r>
              <w:rPr>
                <w:rFonts w:hint="eastAsia" w:cs="Times New Roman"/>
                <w:color w:val="auto"/>
                <w:sz w:val="24"/>
                <w:highlight w:val="none"/>
                <w:u w:val="single" w:color="auto"/>
                <w:lang w:eastAsia="zh-CN"/>
              </w:rPr>
              <w:t>。</w:t>
            </w:r>
          </w:p>
          <w:p>
            <w:pPr>
              <w:snapToGrid w:val="0"/>
              <w:spacing w:line="360" w:lineRule="auto"/>
              <w:ind w:firstLine="462" w:firstLineChars="200"/>
              <w:rPr>
                <w:rFonts w:hint="eastAsia" w:hAnsi="宋体" w:eastAsia="宋体"/>
                <w:color w:val="auto"/>
                <w:sz w:val="24"/>
                <w:u w:val="single" w:color="auto"/>
                <w:lang w:eastAsia="zh-CN"/>
              </w:rPr>
            </w:pPr>
            <w:r>
              <w:rPr>
                <w:rFonts w:hint="eastAsia" w:hAnsi="宋体"/>
                <w:color w:val="auto"/>
                <w:sz w:val="24"/>
                <w:u w:val="single" w:color="auto"/>
                <w:lang w:eastAsia="zh-CN"/>
              </w:rPr>
              <w:t>（</w:t>
            </w:r>
            <w:r>
              <w:rPr>
                <w:rFonts w:hint="eastAsia" w:hAnsi="宋体"/>
                <w:color w:val="auto"/>
                <w:sz w:val="24"/>
                <w:u w:val="single" w:color="auto"/>
                <w:lang w:val="en-US" w:eastAsia="zh-CN"/>
              </w:rPr>
              <w:t>5</w:t>
            </w:r>
            <w:r>
              <w:rPr>
                <w:rFonts w:hint="eastAsia" w:hAnsi="宋体"/>
                <w:color w:val="auto"/>
                <w:sz w:val="24"/>
                <w:u w:val="single" w:color="auto"/>
                <w:lang w:eastAsia="zh-CN"/>
              </w:rPr>
              <w:t>）漆渣</w:t>
            </w:r>
          </w:p>
          <w:p>
            <w:pPr>
              <w:pStyle w:val="172"/>
              <w:keepNext w:val="0"/>
              <w:keepLines w:val="0"/>
              <w:pageBreakBefore w:val="0"/>
              <w:kinsoku/>
              <w:wordWrap/>
              <w:overflowPunct/>
              <w:topLinePunct w:val="0"/>
              <w:autoSpaceDE/>
              <w:autoSpaceDN/>
              <w:bidi w:val="0"/>
              <w:adjustRightInd/>
              <w:spacing w:line="360" w:lineRule="auto"/>
              <w:textAlignment w:val="auto"/>
              <w:rPr>
                <w:rFonts w:hint="default"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 xml:space="preserve">    </w:t>
            </w:r>
            <w:r>
              <w:rPr>
                <w:rFonts w:hint="default" w:ascii="Times New Roman" w:hAnsi="Times New Roman" w:cs="Times New Roman"/>
                <w:color w:val="auto"/>
                <w:sz w:val="24"/>
                <w:szCs w:val="24"/>
                <w:u w:val="single" w:color="auto"/>
                <w:lang w:eastAsia="zh-CN"/>
              </w:rPr>
              <w:t>漆渣主要是在喷漆过程中产生的固体颗粒物，项目漆渣产生量为</w:t>
            </w:r>
            <w:r>
              <w:rPr>
                <w:rFonts w:hint="eastAsia" w:cs="Times New Roman"/>
                <w:color w:val="auto"/>
                <w:sz w:val="24"/>
                <w:szCs w:val="24"/>
                <w:u w:val="single" w:color="auto"/>
                <w:lang w:val="en-US" w:eastAsia="zh-CN"/>
              </w:rPr>
              <w:t>0.02</w:t>
            </w:r>
            <w:r>
              <w:rPr>
                <w:rFonts w:hint="default" w:ascii="Times New Roman" w:hAnsi="Times New Roman" w:cs="Times New Roman"/>
                <w:color w:val="auto"/>
                <w:sz w:val="24"/>
                <w:szCs w:val="24"/>
                <w:u w:val="single" w:color="auto"/>
                <w:lang w:val="en-US" w:eastAsia="zh-CN"/>
              </w:rPr>
              <w:t>t/a</w:t>
            </w:r>
            <w:r>
              <w:rPr>
                <w:rFonts w:hint="eastAsia" w:cs="Times New Roman"/>
                <w:color w:val="auto"/>
                <w:sz w:val="24"/>
                <w:szCs w:val="24"/>
                <w:u w:val="single" w:color="auto"/>
                <w:lang w:val="en-US" w:eastAsia="zh-CN"/>
              </w:rPr>
              <w:t>，</w:t>
            </w:r>
            <w:r>
              <w:rPr>
                <w:rFonts w:hint="default" w:ascii="Times New Roman" w:hAnsi="宋体" w:eastAsia="宋体" w:cs="Times New Roman"/>
                <w:color w:val="auto"/>
                <w:kern w:val="2"/>
                <w:sz w:val="24"/>
                <w:szCs w:val="22"/>
                <w:u w:val="single" w:color="auto"/>
                <w:lang w:val="en-US" w:eastAsia="zh-CN" w:bidi="ar-SA"/>
              </w:rPr>
              <w:t>，按《国家危险废物名录》（2016年），</w:t>
            </w:r>
            <w:r>
              <w:rPr>
                <w:rFonts w:hint="eastAsia" w:ascii="Times New Roman" w:hAnsi="宋体" w:eastAsia="宋体" w:cs="Times New Roman"/>
                <w:color w:val="auto"/>
                <w:kern w:val="2"/>
                <w:sz w:val="24"/>
                <w:szCs w:val="22"/>
                <w:u w:val="single" w:color="auto"/>
                <w:lang w:val="en-US" w:eastAsia="zh-CN" w:bidi="ar-SA"/>
              </w:rPr>
              <w:t>分类编号为HW</w:t>
            </w:r>
            <w:r>
              <w:rPr>
                <w:rFonts w:hint="eastAsia" w:hAnsi="宋体" w:cs="Times New Roman"/>
                <w:color w:val="auto"/>
                <w:kern w:val="2"/>
                <w:sz w:val="24"/>
                <w:szCs w:val="22"/>
                <w:u w:val="single" w:color="auto"/>
                <w:lang w:val="en-US" w:eastAsia="zh-CN" w:bidi="ar-SA"/>
              </w:rPr>
              <w:t>12</w:t>
            </w:r>
            <w:r>
              <w:rPr>
                <w:rFonts w:hint="eastAsia" w:ascii="Times New Roman" w:hAnsi="宋体" w:eastAsia="宋体" w:cs="Times New Roman"/>
                <w:color w:val="auto"/>
                <w:kern w:val="2"/>
                <w:sz w:val="24"/>
                <w:szCs w:val="22"/>
                <w:u w:val="single" w:color="auto"/>
                <w:lang w:val="en-US" w:eastAsia="zh-CN" w:bidi="ar-SA"/>
              </w:rPr>
              <w:t>，</w:t>
            </w:r>
            <w:r>
              <w:rPr>
                <w:rFonts w:hint="default" w:ascii="Times New Roman" w:hAnsi="宋体" w:eastAsia="宋体" w:cs="Times New Roman"/>
                <w:color w:val="auto"/>
                <w:kern w:val="2"/>
                <w:sz w:val="24"/>
                <w:szCs w:val="22"/>
                <w:u w:val="single" w:color="auto"/>
                <w:lang w:val="en-US" w:eastAsia="zh-CN" w:bidi="ar-SA"/>
              </w:rPr>
              <w:t>代码为900-</w:t>
            </w:r>
            <w:r>
              <w:rPr>
                <w:rFonts w:hint="eastAsia" w:hAnsi="宋体" w:cs="Times New Roman"/>
                <w:color w:val="auto"/>
                <w:kern w:val="2"/>
                <w:sz w:val="24"/>
                <w:szCs w:val="22"/>
                <w:u w:val="single" w:color="auto"/>
                <w:lang w:val="en-US" w:eastAsia="zh-CN" w:bidi="ar-SA"/>
              </w:rPr>
              <w:t>252</w:t>
            </w:r>
            <w:r>
              <w:rPr>
                <w:rFonts w:hint="default" w:ascii="Times New Roman"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12。该固废为危险废物</w:t>
            </w:r>
            <w:r>
              <w:rPr>
                <w:rFonts w:hint="default" w:ascii="Times New Roman" w:hAnsi="宋体" w:eastAsia="宋体" w:cs="Times New Roman"/>
                <w:color w:val="auto"/>
                <w:kern w:val="2"/>
                <w:sz w:val="24"/>
                <w:szCs w:val="22"/>
                <w:u w:val="single" w:color="auto"/>
                <w:lang w:val="en-US" w:eastAsia="zh-CN" w:bidi="ar-SA"/>
              </w:rPr>
              <w:t>。这部分危废由建设方委托有</w:t>
            </w:r>
            <w:r>
              <w:rPr>
                <w:rFonts w:hint="eastAsia" w:hAnsi="宋体" w:eastAsia="宋体" w:cs="Times New Roman"/>
                <w:color w:val="auto"/>
                <w:kern w:val="2"/>
                <w:sz w:val="24"/>
                <w:szCs w:val="22"/>
                <w:u w:val="single" w:color="auto"/>
                <w:lang w:val="en-US" w:eastAsia="zh-CN" w:bidi="ar-SA"/>
              </w:rPr>
              <w:t>资质的</w:t>
            </w:r>
            <w:r>
              <w:rPr>
                <w:rFonts w:hint="default" w:ascii="Times New Roman" w:hAnsi="宋体" w:eastAsia="宋体" w:cs="Times New Roman"/>
                <w:color w:val="auto"/>
                <w:kern w:val="2"/>
                <w:sz w:val="24"/>
                <w:szCs w:val="22"/>
                <w:u w:val="single" w:color="auto"/>
                <w:lang w:val="en-US" w:eastAsia="zh-CN" w:bidi="ar-SA"/>
              </w:rPr>
              <w:t>单位进行处理。</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6</w:t>
            </w:r>
            <w:r>
              <w:rPr>
                <w:rFonts w:hint="eastAsia"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废活性炭</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ascii="Times New Roman" w:hAnsi="宋体" w:eastAsia="宋体" w:cs="Times New Roman"/>
                <w:color w:val="auto"/>
                <w:kern w:val="2"/>
                <w:sz w:val="24"/>
                <w:szCs w:val="22"/>
                <w:u w:val="single" w:color="auto"/>
                <w:lang w:val="en-US" w:eastAsia="zh-CN" w:bidi="ar-SA"/>
              </w:rPr>
              <w:t>项目活性炭每1个月更换一次（具体可根据生产中实际废气处理饱和度情况及时更换，以免影响处理效率）。</w:t>
            </w:r>
            <w:r>
              <w:rPr>
                <w:rFonts w:hint="eastAsia" w:hAnsi="宋体" w:cs="Times New Roman"/>
                <w:color w:val="auto"/>
                <w:kern w:val="2"/>
                <w:sz w:val="24"/>
                <w:szCs w:val="22"/>
                <w:u w:val="single" w:color="auto"/>
                <w:lang w:val="en-US" w:eastAsia="zh-CN" w:bidi="ar-SA"/>
              </w:rPr>
              <w:t>每次更换量为0.05t，故年产生量为0.6</w:t>
            </w:r>
            <w:r>
              <w:rPr>
                <w:rFonts w:hint="eastAsia" w:ascii="Times New Roman" w:hAnsi="宋体" w:eastAsia="宋体" w:cs="Times New Roman"/>
                <w:color w:val="auto"/>
                <w:kern w:val="2"/>
                <w:sz w:val="24"/>
                <w:szCs w:val="22"/>
                <w:u w:val="single" w:color="auto"/>
                <w:lang w:val="en-US" w:eastAsia="zh-CN" w:bidi="ar-SA"/>
              </w:rPr>
              <w:t>t/a，这部分废物属于危险固废的范围，按《国家危险废物名录》，分类编号为HW49，</w:t>
            </w:r>
            <w:r>
              <w:rPr>
                <w:rFonts w:hint="default" w:ascii="Times New Roman" w:hAnsi="宋体" w:eastAsia="宋体" w:cs="Times New Roman"/>
                <w:color w:val="auto"/>
                <w:kern w:val="2"/>
                <w:sz w:val="24"/>
                <w:szCs w:val="22"/>
                <w:u w:val="single" w:color="auto"/>
                <w:lang w:val="en-US" w:eastAsia="zh-CN" w:bidi="ar-SA"/>
              </w:rPr>
              <w:t>代码为900-</w:t>
            </w:r>
            <w:r>
              <w:rPr>
                <w:rFonts w:hint="eastAsia" w:ascii="Times New Roman" w:hAnsi="宋体" w:eastAsia="宋体" w:cs="Times New Roman"/>
                <w:color w:val="auto"/>
                <w:kern w:val="2"/>
                <w:sz w:val="24"/>
                <w:szCs w:val="22"/>
                <w:u w:val="single" w:color="auto"/>
                <w:lang w:val="en-US" w:eastAsia="zh-CN" w:bidi="ar-SA"/>
              </w:rPr>
              <w:t>039</w:t>
            </w:r>
            <w:r>
              <w:rPr>
                <w:rFonts w:hint="default" w:ascii="Times New Roman"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49。</w:t>
            </w:r>
            <w:r>
              <w:rPr>
                <w:rFonts w:hint="default" w:ascii="Times New Roman" w:hAnsi="宋体" w:eastAsia="宋体" w:cs="Times New Roman"/>
                <w:color w:val="auto"/>
                <w:kern w:val="2"/>
                <w:sz w:val="24"/>
                <w:szCs w:val="22"/>
                <w:u w:val="single" w:color="auto"/>
                <w:lang w:val="en-US" w:eastAsia="zh-CN" w:bidi="ar-SA"/>
              </w:rPr>
              <w:t>这部分危废由建设方委托有</w:t>
            </w:r>
            <w:r>
              <w:rPr>
                <w:rFonts w:hint="eastAsia" w:ascii="Times New Roman" w:hAnsi="宋体" w:eastAsia="宋体" w:cs="Times New Roman"/>
                <w:color w:val="auto"/>
                <w:kern w:val="2"/>
                <w:sz w:val="24"/>
                <w:szCs w:val="22"/>
                <w:u w:val="single" w:color="auto"/>
                <w:lang w:val="en-US" w:eastAsia="zh-CN" w:bidi="ar-SA"/>
              </w:rPr>
              <w:t>资质</w:t>
            </w:r>
            <w:r>
              <w:rPr>
                <w:rFonts w:hint="default" w:ascii="Times New Roman" w:hAnsi="宋体" w:eastAsia="宋体" w:cs="Times New Roman"/>
                <w:color w:val="auto"/>
                <w:kern w:val="2"/>
                <w:sz w:val="24"/>
                <w:szCs w:val="22"/>
                <w:u w:val="single" w:color="auto"/>
                <w:lang w:val="en-US" w:eastAsia="zh-CN" w:bidi="ar-SA"/>
              </w:rPr>
              <w:t>的单位进行处理</w:t>
            </w:r>
            <w:r>
              <w:rPr>
                <w:rFonts w:hint="eastAsia" w:ascii="Times New Roman" w:hAnsi="宋体" w:eastAsia="宋体" w:cs="Times New Roman"/>
                <w:color w:val="auto"/>
                <w:kern w:val="2"/>
                <w:sz w:val="24"/>
                <w:szCs w:val="22"/>
                <w:u w:val="single" w:color="auto"/>
                <w:lang w:val="en-US" w:eastAsia="zh-CN" w:bidi="ar-SA"/>
              </w:rPr>
              <w:t>。</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7</w:t>
            </w:r>
            <w:r>
              <w:rPr>
                <w:rFonts w:hint="eastAsia"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废灯管</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hAnsi="宋体" w:cs="Times New Roman"/>
                <w:color w:val="auto"/>
                <w:kern w:val="2"/>
                <w:sz w:val="24"/>
                <w:szCs w:val="22"/>
                <w:u w:val="single" w:color="auto"/>
                <w:lang w:val="en-US" w:eastAsia="zh-CN" w:bidi="ar-SA"/>
              </w:rPr>
            </w:pPr>
            <w:r>
              <w:rPr>
                <w:rFonts w:hint="eastAsia"/>
                <w:color w:val="auto"/>
                <w:sz w:val="24"/>
                <w:szCs w:val="24"/>
                <w:u w:val="single" w:color="auto"/>
                <w:lang w:eastAsia="zh-CN"/>
              </w:rPr>
              <w:t>项目在处理有机废气过程中需要使用</w:t>
            </w:r>
            <w:r>
              <w:rPr>
                <w:rFonts w:hint="eastAsia"/>
                <w:color w:val="auto"/>
                <w:sz w:val="24"/>
                <w:szCs w:val="24"/>
                <w:u w:val="single" w:color="auto"/>
                <w:lang w:val="en-US" w:eastAsia="zh-CN"/>
              </w:rPr>
              <w:t>UV光解设备进行进一步处理有机废气，保证有机废气达标排放，根据业主提供的相关资料，灯管使用寿命为1000h，每次更换下来的灯管约0.01t/a，</w:t>
            </w:r>
            <w:r>
              <w:rPr>
                <w:rFonts w:hint="eastAsia" w:hAnsi="宋体"/>
                <w:color w:val="auto"/>
                <w:sz w:val="24"/>
                <w:u w:val="single" w:color="auto"/>
                <w:lang w:val="en-US" w:eastAsia="zh-CN"/>
              </w:rPr>
              <w:t>根据《国家危险废物名录》可知，</w:t>
            </w:r>
            <w:r>
              <w:rPr>
                <w:rFonts w:hint="eastAsia" w:ascii="Times New Roman" w:hAnsi="宋体" w:eastAsia="宋体" w:cs="Times New Roman"/>
                <w:color w:val="auto"/>
                <w:kern w:val="2"/>
                <w:sz w:val="24"/>
                <w:szCs w:val="22"/>
                <w:u w:val="single" w:color="auto"/>
                <w:lang w:val="en-US" w:eastAsia="zh-CN" w:bidi="ar-SA"/>
              </w:rPr>
              <w:t>分类编号为HW49，</w:t>
            </w:r>
            <w:r>
              <w:rPr>
                <w:rFonts w:hint="default" w:ascii="Times New Roman" w:hAnsi="宋体" w:eastAsia="宋体" w:cs="Times New Roman"/>
                <w:color w:val="auto"/>
                <w:kern w:val="2"/>
                <w:sz w:val="24"/>
                <w:szCs w:val="22"/>
                <w:u w:val="single" w:color="auto"/>
                <w:lang w:val="en-US" w:eastAsia="zh-CN" w:bidi="ar-SA"/>
              </w:rPr>
              <w:t>代码为900-</w:t>
            </w:r>
            <w:r>
              <w:rPr>
                <w:rFonts w:hint="eastAsia" w:hAnsi="宋体" w:cs="Times New Roman"/>
                <w:color w:val="auto"/>
                <w:kern w:val="2"/>
                <w:sz w:val="24"/>
                <w:szCs w:val="22"/>
                <w:u w:val="single" w:color="auto"/>
                <w:lang w:val="en-US" w:eastAsia="zh-CN" w:bidi="ar-SA"/>
              </w:rPr>
              <w:t>044</w:t>
            </w:r>
            <w:r>
              <w:rPr>
                <w:rFonts w:hint="default" w:ascii="Times New Roman"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49。</w:t>
            </w:r>
            <w:r>
              <w:rPr>
                <w:rFonts w:hint="eastAsia" w:hAnsi="宋体"/>
                <w:color w:val="auto"/>
                <w:sz w:val="24"/>
                <w:u w:val="single" w:color="auto"/>
                <w:lang w:val="en-US" w:eastAsia="zh-CN"/>
              </w:rPr>
              <w:t>项目废灯管属于危险废物，需</w:t>
            </w:r>
            <w:r>
              <w:rPr>
                <w:rFonts w:hint="eastAsia" w:hAnsi="宋体"/>
                <w:color w:val="auto"/>
                <w:sz w:val="24"/>
                <w:u w:val="single" w:color="auto"/>
                <w:lang w:eastAsia="zh-CN"/>
              </w:rPr>
              <w:t>收集于危险废物储存间内，再交由有资质单位进行处理</w:t>
            </w:r>
            <w:r>
              <w:rPr>
                <w:rFonts w:hint="eastAsia" w:hAnsi="宋体" w:cs="Times New Roman"/>
                <w:color w:val="auto"/>
                <w:kern w:val="2"/>
                <w:sz w:val="24"/>
                <w:szCs w:val="22"/>
                <w:u w:val="single" w:color="auto"/>
                <w:lang w:val="en-US" w:eastAsia="zh-CN" w:bidi="ar-SA"/>
              </w:rPr>
              <w:t>。</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hAnsi="宋体" w:cs="Times New Roman"/>
                <w:color w:val="auto"/>
                <w:kern w:val="2"/>
                <w:sz w:val="24"/>
                <w:szCs w:val="22"/>
                <w:u w:val="single" w:color="auto"/>
                <w:lang w:val="en-US" w:eastAsia="zh-CN" w:bidi="ar-SA"/>
              </w:rPr>
              <w:t>（8）废遮蔽纸</w:t>
            </w:r>
          </w:p>
          <w:p>
            <w:pPr>
              <w:widowControl/>
              <w:spacing w:line="360" w:lineRule="auto"/>
              <w:ind w:firstLine="462" w:firstLineChars="200"/>
              <w:rPr>
                <w:rFonts w:hint="default" w:ascii="Times New Roman" w:hAnsi="Times New Roman" w:cs="Times New Roman"/>
                <w:color w:val="auto"/>
                <w:sz w:val="24"/>
                <w:u w:val="single" w:color="auto"/>
                <w:lang w:val="en-US" w:eastAsia="zh-CN"/>
              </w:rPr>
            </w:pPr>
            <w:r>
              <w:rPr>
                <w:rFonts w:hint="eastAsia"/>
                <w:color w:val="auto"/>
                <w:sz w:val="24"/>
                <w:szCs w:val="22"/>
                <w:u w:val="single" w:color="auto"/>
                <w:lang w:eastAsia="zh-CN"/>
              </w:rPr>
              <w:t>项目在喷漆过程中会使用到遮蔽纸对不需要喷漆部位进行喷漆，故喷漆完成后会产生废遮</w:t>
            </w:r>
            <w:r>
              <w:rPr>
                <w:rFonts w:hint="default" w:ascii="Times New Roman" w:hAnsi="Times New Roman" w:cs="Times New Roman"/>
                <w:color w:val="auto"/>
                <w:sz w:val="24"/>
                <w:szCs w:val="22"/>
                <w:u w:val="single" w:color="auto"/>
                <w:lang w:eastAsia="zh-CN"/>
              </w:rPr>
              <w:t>蔽纸，根据遮蔽纸使用量可知，项目废遮蔽纸产生量为</w:t>
            </w:r>
            <w:r>
              <w:rPr>
                <w:rFonts w:hint="default" w:ascii="Times New Roman" w:hAnsi="Times New Roman" w:cs="Times New Roman"/>
                <w:color w:val="auto"/>
                <w:sz w:val="24"/>
                <w:szCs w:val="22"/>
                <w:u w:val="single" w:color="auto"/>
                <w:lang w:val="en-US" w:eastAsia="zh-CN"/>
              </w:rPr>
              <w:t>0.2t/a，其在喷漆过程中沾染了油漆，故根据</w:t>
            </w:r>
            <w:r>
              <w:rPr>
                <w:rFonts w:hint="default" w:ascii="Times New Roman" w:hAnsi="Times New Roman" w:cs="Times New Roman"/>
                <w:color w:val="auto"/>
                <w:sz w:val="24"/>
                <w:u w:val="single" w:color="auto"/>
                <w:lang w:val="en-US" w:eastAsia="zh-CN"/>
              </w:rPr>
              <w:t>《国家危险废物名录》可知，</w:t>
            </w:r>
            <w:r>
              <w:rPr>
                <w:rFonts w:hint="default" w:ascii="Times New Roman" w:hAnsi="Times New Roman" w:eastAsia="宋体" w:cs="Times New Roman"/>
                <w:color w:val="auto"/>
                <w:kern w:val="2"/>
                <w:sz w:val="24"/>
                <w:szCs w:val="22"/>
                <w:u w:val="single" w:color="auto"/>
                <w:lang w:val="en-US" w:eastAsia="zh-CN" w:bidi="ar-SA"/>
              </w:rPr>
              <w:t>分类编号为HW49，代码为900-</w:t>
            </w:r>
            <w:r>
              <w:rPr>
                <w:rFonts w:hint="default" w:ascii="Times New Roman" w:hAnsi="Times New Roman" w:cs="Times New Roman"/>
                <w:color w:val="auto"/>
                <w:kern w:val="2"/>
                <w:sz w:val="24"/>
                <w:szCs w:val="22"/>
                <w:u w:val="single" w:color="auto"/>
                <w:lang w:val="en-US" w:eastAsia="zh-CN" w:bidi="ar-SA"/>
              </w:rPr>
              <w:t>041</w:t>
            </w:r>
            <w:r>
              <w:rPr>
                <w:rFonts w:hint="default" w:ascii="Times New Roman" w:hAnsi="Times New Roman" w:eastAsia="宋体" w:cs="Times New Roman"/>
                <w:color w:val="auto"/>
                <w:kern w:val="2"/>
                <w:sz w:val="24"/>
                <w:szCs w:val="22"/>
                <w:u w:val="single" w:color="auto"/>
                <w:lang w:val="en-US" w:eastAsia="zh-CN" w:bidi="ar-SA"/>
              </w:rPr>
              <w:t>-49。</w:t>
            </w:r>
            <w:r>
              <w:rPr>
                <w:rFonts w:hint="default" w:ascii="Times New Roman" w:hAnsi="Times New Roman" w:cs="Times New Roman"/>
                <w:color w:val="auto"/>
                <w:sz w:val="24"/>
                <w:u w:val="single" w:color="auto"/>
                <w:lang w:val="en-US" w:eastAsia="zh-CN"/>
              </w:rPr>
              <w:t>废遮蔽纸属于危险废物，需收集于危险废物储存间内，再交由有资质单位进行处理。</w:t>
            </w:r>
          </w:p>
          <w:p>
            <w:pPr>
              <w:widowControl/>
              <w:numPr>
                <w:ilvl w:val="0"/>
                <w:numId w:val="9"/>
              </w:numPr>
              <w:spacing w:line="360" w:lineRule="auto"/>
              <w:ind w:firstLine="462" w:firstLineChars="200"/>
              <w:rPr>
                <w:rFonts w:hint="default" w:ascii="Times New Roman" w:hAnsi="Times New Roman" w:cs="Times New Roman"/>
                <w:color w:val="auto"/>
                <w:sz w:val="24"/>
                <w:szCs w:val="32"/>
                <w:u w:val="single" w:color="auto"/>
                <w:lang w:eastAsia="zh-CN"/>
              </w:rPr>
            </w:pPr>
            <w:r>
              <w:rPr>
                <w:rFonts w:hint="default" w:ascii="Times New Roman" w:hAnsi="Times New Roman" w:cs="Times New Roman"/>
                <w:color w:val="auto"/>
                <w:sz w:val="24"/>
                <w:szCs w:val="32"/>
                <w:u w:val="single" w:color="auto"/>
                <w:lang w:eastAsia="zh-CN"/>
              </w:rPr>
              <w:t>废油性漆桶、废稀释剂桶、废固化剂桶</w:t>
            </w:r>
          </w:p>
          <w:p>
            <w:pPr>
              <w:widowControl/>
              <w:numPr>
                <w:ilvl w:val="0"/>
                <w:numId w:val="0"/>
              </w:numPr>
              <w:spacing w:line="360" w:lineRule="auto"/>
              <w:ind w:firstLine="462" w:firstLineChars="200"/>
              <w:rPr>
                <w:rFonts w:hint="default" w:eastAsia="宋体"/>
                <w:color w:val="auto"/>
                <w:u w:val="none" w:color="auto"/>
                <w:lang w:val="en-US" w:eastAsia="zh-CN"/>
              </w:rPr>
            </w:pPr>
            <w:r>
              <w:rPr>
                <w:rFonts w:hint="default" w:ascii="Times New Roman" w:hAnsi="Times New Roman" w:cs="Times New Roman"/>
                <w:color w:val="auto"/>
                <w:sz w:val="24"/>
                <w:szCs w:val="22"/>
                <w:u w:val="single" w:color="auto"/>
                <w:lang w:val="en-US" w:eastAsia="zh-CN"/>
              </w:rPr>
              <w:t>项目在喷漆过程中会使用到油漆、稀释剂、固化剂，从而产生</w:t>
            </w:r>
            <w:r>
              <w:rPr>
                <w:rFonts w:hint="default" w:ascii="Times New Roman" w:hAnsi="Times New Roman" w:cs="Times New Roman"/>
                <w:color w:val="auto"/>
                <w:sz w:val="24"/>
                <w:szCs w:val="32"/>
                <w:u w:val="single" w:color="auto"/>
                <w:lang w:eastAsia="zh-CN"/>
              </w:rPr>
              <w:t>废油性漆桶、废稀释剂桶、废固化剂桶，根据其使用量及业主提供的资料，废油性漆桶、废稀释剂桶、废固化剂桶年产生量为</w:t>
            </w:r>
            <w:r>
              <w:rPr>
                <w:rFonts w:hint="default" w:ascii="Times New Roman" w:hAnsi="Times New Roman" w:cs="Times New Roman"/>
                <w:color w:val="auto"/>
                <w:sz w:val="24"/>
                <w:szCs w:val="32"/>
                <w:u w:val="single" w:color="auto"/>
                <w:lang w:val="en-US" w:eastAsia="zh-CN"/>
              </w:rPr>
              <w:t>0.08t</w:t>
            </w:r>
            <w:r>
              <w:rPr>
                <w:rFonts w:hint="default" w:ascii="Times New Roman" w:hAnsi="Times New Roman" w:cs="Times New Roman"/>
                <w:color w:val="auto"/>
                <w:sz w:val="24"/>
                <w:szCs w:val="32"/>
                <w:u w:val="single" w:color="auto"/>
                <w:lang w:eastAsia="zh-CN"/>
              </w:rPr>
              <w:t>，</w:t>
            </w:r>
            <w:r>
              <w:rPr>
                <w:rFonts w:hint="default" w:ascii="Times New Roman" w:hAnsi="Times New Roman" w:cs="Times New Roman"/>
                <w:color w:val="auto"/>
                <w:sz w:val="24"/>
                <w:szCs w:val="22"/>
                <w:u w:val="single" w:color="auto"/>
                <w:lang w:val="en-US" w:eastAsia="zh-CN"/>
              </w:rPr>
              <w:t>故根据</w:t>
            </w:r>
            <w:r>
              <w:rPr>
                <w:rFonts w:hint="default" w:ascii="Times New Roman" w:hAnsi="Times New Roman" w:cs="Times New Roman"/>
                <w:color w:val="auto"/>
                <w:sz w:val="24"/>
                <w:u w:val="single" w:color="auto"/>
                <w:lang w:val="en-US" w:eastAsia="zh-CN"/>
              </w:rPr>
              <w:t>《国家危险废物名录》可知，</w:t>
            </w:r>
            <w:r>
              <w:rPr>
                <w:rFonts w:hint="default" w:ascii="Times New Roman" w:hAnsi="Times New Roman" w:eastAsia="宋体" w:cs="Times New Roman"/>
                <w:color w:val="auto"/>
                <w:kern w:val="2"/>
                <w:sz w:val="24"/>
                <w:szCs w:val="22"/>
                <w:u w:val="single" w:color="auto"/>
                <w:lang w:val="en-US" w:eastAsia="zh-CN" w:bidi="ar-SA"/>
              </w:rPr>
              <w:t>分类编号为HW49，代码为900-</w:t>
            </w:r>
            <w:r>
              <w:rPr>
                <w:rFonts w:hint="default" w:ascii="Times New Roman" w:hAnsi="Times New Roman" w:cs="Times New Roman"/>
                <w:color w:val="auto"/>
                <w:kern w:val="2"/>
                <w:sz w:val="24"/>
                <w:szCs w:val="22"/>
                <w:u w:val="single" w:color="auto"/>
                <w:lang w:val="en-US" w:eastAsia="zh-CN" w:bidi="ar-SA"/>
              </w:rPr>
              <w:t>041</w:t>
            </w:r>
            <w:r>
              <w:rPr>
                <w:rFonts w:hint="default" w:ascii="Times New Roman" w:hAnsi="Times New Roman" w:eastAsia="宋体" w:cs="Times New Roman"/>
                <w:color w:val="auto"/>
                <w:kern w:val="2"/>
                <w:sz w:val="24"/>
                <w:szCs w:val="22"/>
                <w:u w:val="single" w:color="auto"/>
                <w:lang w:val="en-US" w:eastAsia="zh-CN" w:bidi="ar-SA"/>
              </w:rPr>
              <w:t>-49。</w:t>
            </w:r>
            <w:r>
              <w:rPr>
                <w:rFonts w:hint="default" w:ascii="Times New Roman" w:hAnsi="Times New Roman" w:cs="Times New Roman"/>
                <w:color w:val="auto"/>
                <w:sz w:val="24"/>
                <w:szCs w:val="32"/>
                <w:u w:val="single" w:color="auto"/>
                <w:lang w:eastAsia="zh-CN"/>
              </w:rPr>
              <w:t>废油性漆桶、废</w:t>
            </w:r>
            <w:r>
              <w:rPr>
                <w:rFonts w:hint="eastAsia" w:ascii="宋体" w:hAnsi="宋体"/>
                <w:color w:val="auto"/>
                <w:sz w:val="24"/>
                <w:szCs w:val="32"/>
                <w:u w:val="single" w:color="auto"/>
                <w:lang w:eastAsia="zh-CN"/>
              </w:rPr>
              <w:t>稀释剂桶、废固化剂桶</w:t>
            </w:r>
            <w:r>
              <w:rPr>
                <w:rFonts w:hint="eastAsia" w:hAnsi="宋体"/>
                <w:color w:val="auto"/>
                <w:sz w:val="24"/>
                <w:u w:val="single" w:color="auto"/>
                <w:lang w:val="en-US" w:eastAsia="zh-CN"/>
              </w:rPr>
              <w:t>属于危险废物，需收集于危险废物储存间内，再交由有资质单位进行处理</w:t>
            </w:r>
            <w:r>
              <w:rPr>
                <w:rFonts w:hint="eastAsia"/>
                <w:color w:val="auto"/>
                <w:sz w:val="24"/>
                <w:szCs w:val="22"/>
                <w:u w:val="single" w:color="auto"/>
                <w:lang w:val="en-US" w:eastAsia="zh-CN"/>
              </w:rPr>
              <w:t>。</w:t>
            </w:r>
          </w:p>
        </w:tc>
      </w:tr>
    </w:tbl>
    <w:p>
      <w:pPr>
        <w:snapToGrid w:val="0"/>
        <w:outlineLvl w:val="0"/>
        <w:rPr>
          <w:rFonts w:ascii="黑体" w:hAnsi="黑体" w:eastAsia="黑体"/>
          <w:color w:val="auto"/>
          <w:sz w:val="32"/>
          <w:szCs w:val="32"/>
          <w:u w:val="none" w:color="auto"/>
        </w:rPr>
      </w:pPr>
      <w:r>
        <w:rPr>
          <w:color w:val="auto"/>
          <w:u w:val="none" w:color="auto"/>
        </w:rPr>
        <w:br w:type="page"/>
      </w:r>
      <w:bookmarkStart w:id="7" w:name="_Toc8822"/>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7"/>
    </w:p>
    <w:tbl>
      <w:tblPr>
        <w:tblStyle w:val="39"/>
        <w:tblW w:w="9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
        <w:gridCol w:w="477"/>
        <w:gridCol w:w="1460"/>
        <w:gridCol w:w="1680"/>
        <w:gridCol w:w="2125"/>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7" w:hRule="atLeast"/>
          <w:jc w:val="center"/>
        </w:trPr>
        <w:tc>
          <w:tcPr>
            <w:tcW w:w="480" w:type="dxa"/>
            <w:tcBorders>
              <w:tl2br w:val="nil"/>
              <w:tr2bl w:val="nil"/>
            </w:tcBorders>
          </w:tcPr>
          <w:p>
            <w:pPr>
              <w:spacing w:line="360" w:lineRule="auto"/>
              <w:rPr>
                <w:b/>
                <w:bCs/>
                <w:color w:val="auto"/>
                <w:szCs w:val="21"/>
                <w:u w:val="none" w:color="auto"/>
              </w:rPr>
            </w:pPr>
          </w:p>
        </w:tc>
        <w:tc>
          <w:tcPr>
            <w:tcW w:w="1937" w:type="dxa"/>
            <w:gridSpan w:val="2"/>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排放源</w:t>
            </w:r>
          </w:p>
          <w:p>
            <w:pPr>
              <w:spacing w:line="360" w:lineRule="auto"/>
              <w:ind w:firstLine="402" w:firstLineChars="200"/>
              <w:jc w:val="center"/>
              <w:rPr>
                <w:b/>
                <w:bCs/>
                <w:color w:val="auto"/>
                <w:szCs w:val="21"/>
                <w:u w:val="none" w:color="auto"/>
              </w:rPr>
            </w:pPr>
            <w:r>
              <w:rPr>
                <w:b/>
                <w:bCs/>
                <w:color w:val="auto"/>
                <w:szCs w:val="21"/>
                <w:u w:val="none" w:color="auto"/>
              </w:rPr>
              <w:t>（编号）</w:t>
            </w:r>
          </w:p>
        </w:tc>
        <w:tc>
          <w:tcPr>
            <w:tcW w:w="16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污染物</w:t>
            </w:r>
          </w:p>
          <w:p>
            <w:pPr>
              <w:spacing w:line="360" w:lineRule="auto"/>
              <w:jc w:val="center"/>
              <w:rPr>
                <w:b/>
                <w:bCs/>
                <w:color w:val="auto"/>
                <w:szCs w:val="21"/>
                <w:u w:val="none" w:color="auto"/>
              </w:rPr>
            </w:pPr>
            <w:r>
              <w:rPr>
                <w:b/>
                <w:bCs/>
                <w:color w:val="auto"/>
                <w:szCs w:val="21"/>
                <w:u w:val="none" w:color="auto"/>
              </w:rPr>
              <w:t>名称</w:t>
            </w:r>
          </w:p>
        </w:tc>
        <w:tc>
          <w:tcPr>
            <w:tcW w:w="2125"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处理前产生浓度及产生量（单位）</w:t>
            </w:r>
          </w:p>
        </w:tc>
        <w:tc>
          <w:tcPr>
            <w:tcW w:w="3075" w:type="dxa"/>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排放浓度及排放量（单位）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rFonts w:hint="eastAsia"/>
                <w:b/>
                <w:bCs/>
                <w:color w:val="auto"/>
                <w:szCs w:val="21"/>
                <w:u w:val="none" w:color="auto"/>
              </w:rPr>
              <w:t>大气污染物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运营期</w:t>
            </w:r>
          </w:p>
        </w:tc>
        <w:tc>
          <w:tcPr>
            <w:tcW w:w="146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焊接烟尘</w:t>
            </w:r>
          </w:p>
        </w:tc>
        <w:tc>
          <w:tcPr>
            <w:tcW w:w="168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0.24kg</w:t>
            </w:r>
            <w:r>
              <w:rPr>
                <w:color w:val="auto"/>
                <w:szCs w:val="21"/>
                <w:u w:val="none" w:color="auto"/>
              </w:rPr>
              <w:t>/a</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0.0456kg</w:t>
            </w:r>
            <w:r>
              <w:rPr>
                <w:color w:val="auto"/>
                <w:szCs w:val="21"/>
                <w:u w:val="none" w:color="auto"/>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6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抛光、打磨</w:t>
            </w:r>
          </w:p>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粉尘</w:t>
            </w:r>
          </w:p>
        </w:tc>
        <w:tc>
          <w:tcPr>
            <w:tcW w:w="1680"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rPr>
              <w:t>颗粒物</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0.333</w:t>
            </w:r>
            <w:r>
              <w:rPr>
                <w:color w:val="auto"/>
                <w:szCs w:val="21"/>
                <w:u w:val="none" w:color="auto"/>
              </w:rPr>
              <w:t>kg/h</w:t>
            </w:r>
          </w:p>
        </w:tc>
        <w:tc>
          <w:tcPr>
            <w:tcW w:w="3075" w:type="dxa"/>
            <w:tcBorders>
              <w:tl2br w:val="nil"/>
              <w:tr2bl w:val="nil"/>
            </w:tcBorders>
            <w:vAlign w:val="center"/>
          </w:tcPr>
          <w:p>
            <w:pPr>
              <w:bidi w:val="0"/>
              <w:spacing w:line="360" w:lineRule="auto"/>
              <w:rPr>
                <w:color w:val="auto"/>
                <w:u w:val="none" w:color="auto"/>
              </w:rPr>
            </w:pPr>
            <w:r>
              <w:rPr>
                <w:rFonts w:hint="eastAsia"/>
                <w:color w:val="auto"/>
                <w:szCs w:val="21"/>
                <w:u w:val="none" w:color="auto"/>
                <w:lang w:val="en-US" w:eastAsia="zh-CN"/>
              </w:rPr>
              <w:t>0.01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6.6</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6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汽车尾气</w:t>
            </w:r>
          </w:p>
        </w:tc>
        <w:tc>
          <w:tcPr>
            <w:tcW w:w="1680" w:type="dxa"/>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val="en-US" w:eastAsia="zh-CN"/>
              </w:rPr>
              <w:t>CO、THC、</w:t>
            </w:r>
            <w:r>
              <w:rPr>
                <w:rFonts w:hint="eastAsia"/>
                <w:color w:val="auto"/>
                <w:sz w:val="24"/>
                <w:u w:val="none" w:color="auto"/>
              </w:rPr>
              <w:t>NO</w:t>
            </w:r>
            <w:r>
              <w:rPr>
                <w:rFonts w:hint="eastAsia"/>
                <w:color w:val="auto"/>
                <w:sz w:val="24"/>
                <w:u w:val="none" w:color="auto"/>
                <w:vertAlign w:val="subscript"/>
              </w:rPr>
              <w:t>2</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少量（无组织排放）</w:t>
            </w:r>
          </w:p>
        </w:tc>
        <w:tc>
          <w:tcPr>
            <w:tcW w:w="3075" w:type="dxa"/>
            <w:tcBorders>
              <w:tl2br w:val="nil"/>
              <w:tr2bl w:val="nil"/>
            </w:tcBorders>
            <w:vAlign w:val="center"/>
          </w:tcPr>
          <w:p>
            <w:pPr>
              <w:bidi w:val="0"/>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少量（无组织排放）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restart"/>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喷漆、烘干</w:t>
            </w:r>
          </w:p>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废气</w:t>
            </w:r>
            <w:r>
              <w:rPr>
                <w:rFonts w:hint="eastAsia"/>
                <w:color w:val="auto"/>
                <w:szCs w:val="21"/>
                <w:u w:val="none" w:color="auto"/>
                <w:lang w:val="en-US" w:eastAsia="zh-CN"/>
              </w:rPr>
              <w:t>1#</w:t>
            </w:r>
          </w:p>
        </w:tc>
        <w:tc>
          <w:tcPr>
            <w:tcW w:w="1680"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喷漆漆雾</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0.093</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0.0133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1.13</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0.007</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0.005</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V</w:t>
            </w:r>
            <w:r>
              <w:rPr>
                <w:color w:val="auto"/>
                <w:szCs w:val="21"/>
                <w:u w:val="none" w:color="auto"/>
              </w:rPr>
              <w:t>OCs</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0.59</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0.393</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0.0841</w:t>
            </w:r>
            <w:r>
              <w:rPr>
                <w:color w:val="auto"/>
                <w:szCs w:val="21"/>
                <w:u w:val="none" w:color="auto"/>
              </w:rPr>
              <w:t xml:space="preserve"> t/a</w:t>
            </w:r>
            <w:r>
              <w:rPr>
                <w:rFonts w:hint="eastAsia"/>
                <w:color w:val="auto"/>
                <w:szCs w:val="21"/>
                <w:u w:val="none" w:color="auto"/>
              </w:rPr>
              <w:t>，</w:t>
            </w:r>
            <w:r>
              <w:rPr>
                <w:rFonts w:hint="eastAsia"/>
                <w:color w:val="auto"/>
                <w:szCs w:val="21"/>
                <w:u w:val="none" w:color="auto"/>
                <w:lang w:val="en-US" w:eastAsia="zh-CN"/>
              </w:rPr>
              <w:t>7</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0.0295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0.0197</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restart"/>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喷漆、烘干</w:t>
            </w:r>
          </w:p>
          <w:p>
            <w:pPr>
              <w:spacing w:line="360" w:lineRule="auto"/>
              <w:jc w:val="center"/>
              <w:rPr>
                <w:color w:val="auto"/>
                <w:szCs w:val="21"/>
                <w:u w:val="none" w:color="auto"/>
              </w:rPr>
            </w:pPr>
            <w:r>
              <w:rPr>
                <w:rFonts w:hint="eastAsia"/>
                <w:color w:val="auto"/>
                <w:szCs w:val="21"/>
                <w:u w:val="none" w:color="auto"/>
                <w:lang w:eastAsia="zh-CN"/>
              </w:rPr>
              <w:t>废气</w:t>
            </w:r>
            <w:r>
              <w:rPr>
                <w:rFonts w:hint="eastAsia"/>
                <w:color w:val="auto"/>
                <w:szCs w:val="21"/>
                <w:u w:val="none" w:color="auto"/>
                <w:lang w:val="en-US" w:eastAsia="zh-CN"/>
              </w:rPr>
              <w:t>2#</w:t>
            </w:r>
          </w:p>
        </w:tc>
        <w:tc>
          <w:tcPr>
            <w:tcW w:w="1680"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喷漆漆雾</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0.093</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0.0133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1.13</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0.007</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0.005</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V</w:t>
            </w:r>
            <w:r>
              <w:rPr>
                <w:color w:val="auto"/>
                <w:szCs w:val="21"/>
                <w:u w:val="none" w:color="auto"/>
              </w:rPr>
              <w:t>OCs</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0.59</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0.393</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0.0841</w:t>
            </w:r>
            <w:r>
              <w:rPr>
                <w:color w:val="auto"/>
                <w:szCs w:val="21"/>
                <w:u w:val="none" w:color="auto"/>
              </w:rPr>
              <w:t xml:space="preserve"> t/a</w:t>
            </w:r>
            <w:r>
              <w:rPr>
                <w:rFonts w:hint="eastAsia"/>
                <w:color w:val="auto"/>
                <w:szCs w:val="21"/>
                <w:u w:val="none" w:color="auto"/>
              </w:rPr>
              <w:t>，</w:t>
            </w:r>
            <w:r>
              <w:rPr>
                <w:rFonts w:hint="eastAsia"/>
                <w:color w:val="auto"/>
                <w:szCs w:val="21"/>
                <w:u w:val="none" w:color="auto"/>
                <w:lang w:val="en-US" w:eastAsia="zh-CN"/>
              </w:rPr>
              <w:t>7</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0.0295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0.0197</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水污</w:t>
            </w:r>
          </w:p>
          <w:p>
            <w:pPr>
              <w:spacing w:line="360" w:lineRule="auto"/>
              <w:jc w:val="center"/>
              <w:rPr>
                <w:b/>
                <w:bCs/>
                <w:color w:val="auto"/>
                <w:szCs w:val="21"/>
                <w:u w:val="none" w:color="auto"/>
              </w:rPr>
            </w:pPr>
            <w:r>
              <w:rPr>
                <w:b/>
                <w:bCs/>
                <w:color w:val="auto"/>
                <w:szCs w:val="21"/>
                <w:u w:val="none" w:color="auto"/>
              </w:rPr>
              <w:t>染物</w:t>
            </w:r>
          </w:p>
        </w:tc>
        <w:tc>
          <w:tcPr>
            <w:tcW w:w="477"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营</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运</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期</w:t>
            </w:r>
          </w:p>
        </w:tc>
        <w:tc>
          <w:tcPr>
            <w:tcW w:w="1460"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生活污</w:t>
            </w:r>
            <w:r>
              <w:rPr>
                <w:rFonts w:hint="eastAsia"/>
                <w:color w:val="auto"/>
                <w:szCs w:val="21"/>
                <w:u w:val="none" w:color="auto"/>
              </w:rPr>
              <w:t>水</w:t>
            </w:r>
            <w:r>
              <w:rPr>
                <w:rFonts w:hint="eastAsia"/>
                <w:color w:val="auto"/>
                <w:szCs w:val="21"/>
                <w:u w:val="none" w:color="auto"/>
                <w:lang w:val="en-US" w:eastAsia="zh-CN"/>
              </w:rPr>
              <w:t>216</w:t>
            </w:r>
            <w:r>
              <w:rPr>
                <w:color w:val="auto"/>
                <w:szCs w:val="21"/>
                <w:u w:val="none" w:color="auto"/>
              </w:rPr>
              <w:t>m</w:t>
            </w:r>
            <w:r>
              <w:rPr>
                <w:color w:val="auto"/>
                <w:szCs w:val="21"/>
                <w:u w:val="none" w:color="auto"/>
                <w:vertAlign w:val="superscript"/>
              </w:rPr>
              <w:t>3</w:t>
            </w:r>
            <w:r>
              <w:rPr>
                <w:color w:val="auto"/>
                <w:szCs w:val="21"/>
                <w:u w:val="none" w:color="auto"/>
              </w:rPr>
              <w:t>/a</w:t>
            </w:r>
          </w:p>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COD</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300mg/L，</w:t>
            </w:r>
            <w:r>
              <w:rPr>
                <w:rFonts w:hint="eastAsia"/>
                <w:color w:val="auto"/>
                <w:szCs w:val="21"/>
                <w:u w:val="none" w:color="auto"/>
                <w:lang w:val="en-US" w:eastAsia="zh-CN"/>
              </w:rPr>
              <w:t>0.065</w:t>
            </w:r>
            <w:r>
              <w:rPr>
                <w:color w:val="auto"/>
                <w:szCs w:val="21"/>
                <w:u w:val="none" w:color="auto"/>
              </w:rPr>
              <w:t>t/a</w:t>
            </w:r>
          </w:p>
        </w:tc>
        <w:tc>
          <w:tcPr>
            <w:tcW w:w="3075" w:type="dxa"/>
            <w:vMerge w:val="restart"/>
            <w:tcBorders>
              <w:tl2br w:val="nil"/>
              <w:tr2bl w:val="nil"/>
            </w:tcBorders>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经化粪池处理后排入园区污水管网进入湘阴县第二污水处理厂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200mg/L，</w:t>
            </w:r>
            <w:r>
              <w:rPr>
                <w:rFonts w:hint="eastAsia"/>
                <w:color w:val="auto"/>
                <w:szCs w:val="21"/>
                <w:u w:val="none" w:color="auto"/>
                <w:lang w:val="en-US" w:eastAsia="zh-CN"/>
              </w:rPr>
              <w:t>0.043</w:t>
            </w:r>
            <w:r>
              <w:rPr>
                <w:color w:val="auto"/>
                <w:szCs w:val="21"/>
                <w:u w:val="none" w:color="auto"/>
              </w:rPr>
              <w:t xml:space="preserve"> 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SS</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250mg/L，</w:t>
            </w:r>
            <w:r>
              <w:rPr>
                <w:rFonts w:hint="eastAsia"/>
                <w:color w:val="auto"/>
                <w:szCs w:val="21"/>
                <w:u w:val="none" w:color="auto"/>
                <w:lang w:val="en-US" w:eastAsia="zh-CN"/>
              </w:rPr>
              <w:t>0.054</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2125" w:type="dxa"/>
            <w:tcBorders>
              <w:tl2br w:val="nil"/>
              <w:tr2bl w:val="nil"/>
            </w:tcBorders>
            <w:vAlign w:val="center"/>
          </w:tcPr>
          <w:p>
            <w:pPr>
              <w:spacing w:line="360" w:lineRule="auto"/>
              <w:jc w:val="center"/>
              <w:rPr>
                <w:color w:val="auto"/>
                <w:szCs w:val="21"/>
                <w:u w:val="none" w:color="auto"/>
              </w:rPr>
            </w:pPr>
            <w:r>
              <w:rPr>
                <w:color w:val="auto"/>
                <w:szCs w:val="21"/>
                <w:u w:val="none" w:color="auto"/>
              </w:rPr>
              <w:t>30mg/L，</w:t>
            </w:r>
            <w:r>
              <w:rPr>
                <w:rFonts w:hint="eastAsia"/>
                <w:color w:val="auto"/>
                <w:szCs w:val="21"/>
                <w:u w:val="none" w:color="auto"/>
                <w:lang w:val="en-US" w:eastAsia="zh-CN"/>
              </w:rPr>
              <w:t>0.006</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固体</w:t>
            </w:r>
          </w:p>
          <w:p>
            <w:pPr>
              <w:spacing w:line="360" w:lineRule="auto"/>
              <w:jc w:val="center"/>
              <w:rPr>
                <w:b/>
                <w:bCs/>
                <w:color w:val="auto"/>
                <w:szCs w:val="21"/>
                <w:u w:val="none" w:color="auto"/>
              </w:rPr>
            </w:pPr>
            <w:r>
              <w:rPr>
                <w:b/>
                <w:bCs/>
                <w:color w:val="auto"/>
                <w:szCs w:val="21"/>
                <w:u w:val="none" w:color="auto"/>
              </w:rPr>
              <w:t>废物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vMerge w:val="restart"/>
            <w:tcBorders>
              <w:tl2br w:val="nil"/>
              <w:tr2bl w:val="nil"/>
            </w:tcBorders>
            <w:vAlign w:val="center"/>
          </w:tcPr>
          <w:p>
            <w:pPr>
              <w:spacing w:line="360" w:lineRule="auto"/>
              <w:ind w:firstLine="201" w:firstLineChars="100"/>
              <w:rPr>
                <w:rFonts w:hint="eastAsia" w:eastAsia="宋体"/>
                <w:color w:val="auto"/>
                <w:szCs w:val="21"/>
                <w:u w:val="none" w:color="auto"/>
                <w:lang w:eastAsia="zh-CN"/>
              </w:rPr>
            </w:pPr>
            <w:r>
              <w:rPr>
                <w:rFonts w:hint="eastAsia"/>
                <w:color w:val="auto"/>
                <w:szCs w:val="21"/>
                <w:u w:val="none" w:color="auto"/>
                <w:lang w:eastAsia="zh-CN"/>
              </w:rPr>
              <w:t>生产过程</w:t>
            </w: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废水性漆包装物</w:t>
            </w:r>
          </w:p>
        </w:tc>
        <w:tc>
          <w:tcPr>
            <w:tcW w:w="212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0.01</w:t>
            </w:r>
            <w:r>
              <w:rPr>
                <w:color w:val="auto"/>
                <w:szCs w:val="21"/>
                <w:u w:val="none" w:color="auto"/>
              </w:rPr>
              <w:t>t/a</w:t>
            </w:r>
          </w:p>
        </w:tc>
        <w:tc>
          <w:tcPr>
            <w:tcW w:w="3075"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布袋除尘器收集的粉尘</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0.09</w:t>
            </w:r>
            <w:r>
              <w:rPr>
                <w:color w:val="auto"/>
                <w:szCs w:val="21"/>
                <w:u w:val="none" w:color="auto"/>
              </w:rPr>
              <w:t>t/a</w:t>
            </w:r>
          </w:p>
        </w:tc>
        <w:tc>
          <w:tcPr>
            <w:tcW w:w="3075" w:type="dxa"/>
            <w:vMerge w:val="continue"/>
            <w:tcBorders>
              <w:tl2br w:val="nil"/>
              <w:tr2bl w:val="nil"/>
            </w:tcBorders>
            <w:vAlign w:val="center"/>
          </w:tcPr>
          <w:p>
            <w:pPr>
              <w:spacing w:line="360" w:lineRule="auto"/>
              <w:jc w:val="center"/>
              <w:rPr>
                <w:rFonts w:hint="eastAsia" w:eastAsia="宋体"/>
                <w:color w:val="auto"/>
                <w:szCs w:val="21"/>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移动式烟尘净化器收集的粉尘</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0.1944kg</w:t>
            </w:r>
            <w:r>
              <w:rPr>
                <w:color w:val="auto"/>
                <w:szCs w:val="21"/>
                <w:u w:val="none" w:color="auto"/>
              </w:rPr>
              <w:t>/a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废活性炭</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w:t>
            </w:r>
            <w:r>
              <w:rPr>
                <w:color w:val="auto"/>
                <w:szCs w:val="21"/>
                <w:u w:val="none" w:color="auto"/>
              </w:rPr>
              <w:t>t/a</w:t>
            </w:r>
          </w:p>
        </w:tc>
        <w:tc>
          <w:tcPr>
            <w:tcW w:w="3075" w:type="dxa"/>
            <w:vMerge w:val="restart"/>
            <w:tcBorders>
              <w:tl2br w:val="nil"/>
              <w:tr2bl w:val="nil"/>
            </w:tcBorders>
            <w:vAlign w:val="center"/>
          </w:tcPr>
          <w:p>
            <w:pPr>
              <w:spacing w:line="360" w:lineRule="auto"/>
              <w:jc w:val="center"/>
              <w:rPr>
                <w:color w:val="auto"/>
                <w:szCs w:val="21"/>
                <w:u w:val="none" w:color="auto"/>
              </w:rPr>
            </w:pPr>
            <w:r>
              <w:rPr>
                <w:color w:val="auto"/>
                <w:szCs w:val="21"/>
                <w:u w:val="none" w:color="auto"/>
              </w:rPr>
              <w:t>暂存危废暂存间，定期交由</w:t>
            </w:r>
            <w:r>
              <w:rPr>
                <w:rFonts w:hint="eastAsia"/>
                <w:color w:val="auto"/>
                <w:szCs w:val="21"/>
                <w:u w:val="none" w:color="auto"/>
                <w:lang w:eastAsia="zh-CN"/>
              </w:rPr>
              <w:t>有资质单位回收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废过滤棉</w:t>
            </w:r>
          </w:p>
        </w:tc>
        <w:tc>
          <w:tcPr>
            <w:tcW w:w="2125"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0.6t/a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废灯管</w:t>
            </w:r>
          </w:p>
        </w:tc>
        <w:tc>
          <w:tcPr>
            <w:tcW w:w="2125"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0.01t/a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rPr>
              <w:t>漆渣</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0.02</w:t>
            </w:r>
            <w:r>
              <w:rPr>
                <w:color w:val="auto"/>
                <w:szCs w:val="21"/>
                <w:u w:val="none" w:color="auto"/>
              </w:rPr>
              <w:t>t/a</w:t>
            </w:r>
          </w:p>
        </w:tc>
        <w:tc>
          <w:tcPr>
            <w:tcW w:w="3075" w:type="dxa"/>
            <w:vMerge w:val="continue"/>
            <w:tcBorders>
              <w:tl2br w:val="nil"/>
              <w:tr2bl w:val="nil"/>
            </w:tcBorders>
            <w:vAlign w:val="center"/>
          </w:tcPr>
          <w:p>
            <w:pPr>
              <w:spacing w:line="360" w:lineRule="auto"/>
              <w:jc w:val="center"/>
              <w:rPr>
                <w:rFonts w:hint="eastAsia" w:eastAsia="宋体"/>
                <w:color w:val="auto"/>
                <w:szCs w:val="21"/>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bottom w:val="single" w:color="000000" w:sz="12" w:space="0"/>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废遮蔽纸</w:t>
            </w:r>
          </w:p>
        </w:tc>
        <w:tc>
          <w:tcPr>
            <w:tcW w:w="2125" w:type="dxa"/>
            <w:tcBorders>
              <w:bottom w:val="single" w:color="000000" w:sz="12" w:space="0"/>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0.2t/a</w:t>
            </w:r>
          </w:p>
        </w:tc>
        <w:tc>
          <w:tcPr>
            <w:tcW w:w="3075" w:type="dxa"/>
            <w:vMerge w:val="continue"/>
            <w:tcBorders>
              <w:tl2br w:val="nil"/>
              <w:tr2bl w:val="nil"/>
            </w:tcBorders>
            <w:vAlign w:val="center"/>
          </w:tcPr>
          <w:p>
            <w:pPr>
              <w:spacing w:line="360" w:lineRule="auto"/>
              <w:jc w:val="center"/>
              <w:rPr>
                <w:rFonts w:hint="eastAsia" w:eastAsia="宋体"/>
                <w:color w:val="auto"/>
                <w:szCs w:val="21"/>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op w:val="single" w:color="000000" w:sz="12" w:space="0"/>
              <w:tl2br w:val="nil"/>
              <w:tr2bl w:val="nil"/>
            </w:tcBorders>
            <w:vAlign w:val="center"/>
          </w:tcPr>
          <w:p>
            <w:pPr>
              <w:spacing w:line="360" w:lineRule="auto"/>
              <w:jc w:val="center"/>
              <w:rPr>
                <w:rFonts w:hint="eastAsia"/>
                <w:color w:val="auto"/>
                <w:szCs w:val="21"/>
                <w:u w:val="none" w:color="auto"/>
                <w:lang w:eastAsia="zh-CN"/>
              </w:rPr>
            </w:pPr>
            <w:r>
              <w:rPr>
                <w:rFonts w:hint="default"/>
                <w:color w:val="auto"/>
                <w:szCs w:val="21"/>
                <w:u w:val="none" w:color="auto"/>
                <w:lang w:eastAsia="zh-CN"/>
              </w:rPr>
              <w:t>废油性漆桶、废稀释剂桶、废固化剂桶</w:t>
            </w:r>
          </w:p>
        </w:tc>
        <w:tc>
          <w:tcPr>
            <w:tcW w:w="2125" w:type="dxa"/>
            <w:tcBorders>
              <w:top w:val="single" w:color="000000" w:sz="12" w:space="0"/>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0.08t/a</w:t>
            </w:r>
          </w:p>
        </w:tc>
        <w:tc>
          <w:tcPr>
            <w:tcW w:w="3075" w:type="dxa"/>
            <w:vMerge w:val="continue"/>
            <w:tcBorders>
              <w:tl2br w:val="nil"/>
              <w:tr2bl w:val="nil"/>
            </w:tcBorders>
            <w:vAlign w:val="center"/>
          </w:tcPr>
          <w:p>
            <w:pPr>
              <w:spacing w:line="360" w:lineRule="auto"/>
              <w:jc w:val="center"/>
              <w:rPr>
                <w:rFonts w:hint="eastAsia" w:eastAsia="宋体"/>
                <w:color w:val="auto"/>
                <w:szCs w:val="21"/>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职工</w:t>
            </w:r>
          </w:p>
        </w:tc>
        <w:tc>
          <w:tcPr>
            <w:tcW w:w="1680" w:type="dxa"/>
            <w:tcBorders>
              <w:tl2br w:val="nil"/>
              <w:tr2bl w:val="nil"/>
            </w:tcBorders>
            <w:vAlign w:val="center"/>
          </w:tcPr>
          <w:p>
            <w:pPr>
              <w:spacing w:line="360" w:lineRule="auto"/>
              <w:jc w:val="center"/>
              <w:rPr>
                <w:color w:val="auto"/>
                <w:szCs w:val="21"/>
                <w:u w:val="none" w:color="auto"/>
              </w:rPr>
            </w:pPr>
            <w:r>
              <w:rPr>
                <w:color w:val="auto"/>
                <w:szCs w:val="21"/>
                <w:u w:val="none" w:color="auto"/>
              </w:rPr>
              <w:t>生活垃圾</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3</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噪声</w:t>
            </w:r>
          </w:p>
        </w:tc>
        <w:tc>
          <w:tcPr>
            <w:tcW w:w="477"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运营噪声</w:t>
            </w:r>
          </w:p>
        </w:tc>
        <w:tc>
          <w:tcPr>
            <w:tcW w:w="1680" w:type="dxa"/>
            <w:tcBorders>
              <w:tl2br w:val="nil"/>
              <w:tr2bl w:val="nil"/>
            </w:tcBorders>
            <w:vAlign w:val="center"/>
          </w:tcPr>
          <w:p>
            <w:pPr>
              <w:spacing w:line="360" w:lineRule="auto"/>
              <w:ind w:firstLine="402" w:firstLineChars="200"/>
              <w:rPr>
                <w:color w:val="auto"/>
                <w:szCs w:val="21"/>
                <w:u w:val="none" w:color="auto"/>
              </w:rPr>
            </w:pPr>
            <w:r>
              <w:rPr>
                <w:color w:val="auto"/>
                <w:szCs w:val="21"/>
                <w:u w:val="none" w:color="auto"/>
              </w:rPr>
              <w:t>设备噪声</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w:t>
            </w:r>
            <w:r>
              <w:rPr>
                <w:rFonts w:hint="eastAsia"/>
                <w:color w:val="auto"/>
                <w:szCs w:val="21"/>
                <w:u w:val="none" w:color="auto"/>
                <w:lang w:val="en-US" w:eastAsia="zh-CN"/>
              </w:rPr>
              <w:t>90</w:t>
            </w:r>
            <w:r>
              <w:rPr>
                <w:color w:val="auto"/>
                <w:szCs w:val="21"/>
                <w:u w:val="none" w:color="auto"/>
              </w:rPr>
              <w:t>dB(A)</w:t>
            </w:r>
          </w:p>
        </w:tc>
        <w:tc>
          <w:tcPr>
            <w:tcW w:w="3075" w:type="dxa"/>
            <w:tcBorders>
              <w:tl2br w:val="nil"/>
              <w:tr2bl w:val="nil"/>
            </w:tcBorders>
            <w:vAlign w:val="center"/>
          </w:tcPr>
          <w:p>
            <w:pPr>
              <w:spacing w:line="360" w:lineRule="auto"/>
              <w:ind w:firstLine="402" w:firstLineChars="200"/>
              <w:jc w:val="center"/>
              <w:rPr>
                <w:color w:val="auto"/>
                <w:szCs w:val="21"/>
                <w:u w:val="none" w:color="auto"/>
              </w:rPr>
            </w:pPr>
            <w:r>
              <w:rPr>
                <w:color w:val="auto"/>
                <w:szCs w:val="21"/>
                <w:u w:val="none" w:color="auto"/>
              </w:rPr>
              <w:t>昼间≤6</w:t>
            </w:r>
            <w:r>
              <w:rPr>
                <w:rFonts w:hint="eastAsia"/>
                <w:color w:val="auto"/>
                <w:szCs w:val="21"/>
                <w:u w:val="none" w:color="auto"/>
                <w:lang w:val="en-US" w:eastAsia="zh-CN"/>
              </w:rPr>
              <w:t>5</w:t>
            </w:r>
            <w:r>
              <w:rPr>
                <w:color w:val="auto"/>
                <w:szCs w:val="21"/>
                <w:u w:val="none" w:color="auto"/>
              </w:rPr>
              <w:t>dB(A)</w:t>
            </w:r>
          </w:p>
          <w:p>
            <w:pPr>
              <w:spacing w:line="360" w:lineRule="auto"/>
              <w:ind w:firstLine="402" w:firstLineChars="200"/>
              <w:jc w:val="center"/>
              <w:rPr>
                <w:color w:val="auto"/>
                <w:szCs w:val="21"/>
                <w:u w:val="none" w:color="auto"/>
              </w:rPr>
            </w:pPr>
            <w:r>
              <w:rPr>
                <w:color w:val="auto"/>
                <w:szCs w:val="21"/>
                <w:u w:val="none" w:color="auto"/>
              </w:rPr>
              <w:t>夜间≤5</w:t>
            </w:r>
            <w:r>
              <w:rPr>
                <w:rFonts w:hint="eastAsia"/>
                <w:color w:val="auto"/>
                <w:szCs w:val="21"/>
                <w:u w:val="none" w:color="auto"/>
                <w:lang w:val="en-US" w:eastAsia="zh-CN"/>
              </w:rPr>
              <w:t>5</w:t>
            </w:r>
            <w:r>
              <w:rPr>
                <w:color w:val="auto"/>
                <w:szCs w:val="21"/>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97"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rFonts w:hint="eastAsia"/>
                <w:color w:val="auto"/>
                <w:sz w:val="24"/>
                <w:szCs w:val="24"/>
                <w:u w:val="none" w:color="auto"/>
                <w:lang w:eastAsia="zh-CN"/>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r>
              <w:rPr>
                <w:rFonts w:hint="eastAsia"/>
                <w:color w:val="auto"/>
                <w:sz w:val="24"/>
                <w:szCs w:val="24"/>
                <w:u w:val="none" w:color="auto"/>
                <w:lang w:eastAsia="zh-CN"/>
              </w:rPr>
              <w:t>。</w:t>
            </w: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rPr>
                <w:rFonts w:hint="eastAsia"/>
                <w:color w:val="auto"/>
                <w:sz w:val="24"/>
                <w:szCs w:val="24"/>
                <w:u w:val="none" w:color="auto"/>
                <w:lang w:eastAsia="zh-CN"/>
              </w:rPr>
            </w:pPr>
          </w:p>
          <w:p>
            <w:pPr>
              <w:adjustRightInd w:val="0"/>
              <w:snapToGrid w:val="0"/>
              <w:spacing w:line="360" w:lineRule="auto"/>
              <w:ind w:firstLine="462" w:firstLineChars="200"/>
              <w:rPr>
                <w:rFonts w:hint="eastAsia"/>
                <w:color w:val="auto"/>
                <w:sz w:val="24"/>
                <w:szCs w:val="24"/>
                <w:u w:val="none" w:color="auto"/>
                <w:lang w:eastAsia="zh-CN"/>
              </w:rPr>
            </w:pPr>
          </w:p>
          <w:p>
            <w:pPr>
              <w:adjustRightInd w:val="0"/>
              <w:snapToGrid w:val="0"/>
              <w:spacing w:line="360" w:lineRule="auto"/>
              <w:ind w:firstLine="402" w:firstLineChars="200"/>
              <w:rPr>
                <w:color w:val="auto"/>
                <w:szCs w:val="21"/>
                <w:u w:val="none" w:color="auto"/>
              </w:rPr>
            </w:pP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8" w:name="_Toc2458"/>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8"/>
    </w:p>
    <w:tbl>
      <w:tblPr>
        <w:tblStyle w:val="39"/>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9367"/>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ind w:firstLine="231" w:firstLineChars="100"/>
              <w:rPr>
                <w:rFonts w:hint="default" w:ascii="Times New Roman" w:hAnsi="Times New Roman" w:eastAsia="宋体" w:cs="Times New Roman"/>
                <w:b/>
                <w:bCs/>
                <w:color w:val="auto"/>
                <w:sz w:val="24"/>
                <w:szCs w:val="24"/>
                <w:u w:val="none" w:color="auto"/>
                <w:lang w:eastAsia="zh-CN"/>
              </w:rPr>
            </w:pPr>
            <w:r>
              <w:rPr>
                <w:rFonts w:hint="eastAsia" w:ascii="Times New Roman" w:hAnsi="Times New Roman" w:eastAsia="宋体" w:cs="Times New Roman"/>
                <w:b/>
                <w:bCs/>
                <w:color w:val="auto"/>
                <w:sz w:val="24"/>
                <w:szCs w:val="24"/>
                <w:u w:val="none" w:color="auto"/>
                <w:lang w:eastAsia="zh-CN"/>
              </w:rPr>
              <w:t>一、</w:t>
            </w:r>
            <w:r>
              <w:rPr>
                <w:rFonts w:hint="default" w:ascii="Times New Roman" w:hAnsi="Times New Roman" w:eastAsia="宋体" w:cs="Times New Roman"/>
                <w:b/>
                <w:bCs/>
                <w:color w:val="auto"/>
                <w:sz w:val="24"/>
                <w:szCs w:val="24"/>
                <w:u w:val="none" w:color="auto"/>
                <w:lang w:eastAsia="zh-CN"/>
              </w:rPr>
              <w:t>施工期环境影响分析</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施工期向周围环境排放的主要污染物是施工人员生活污水、作业粉尘、固体废弃物以及施工机械排放的烟尘和噪声等。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1）大气环境影响分析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项目施工过程中主要是进行分区建设、装修，项目采取以下降尘措施：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①施工中的物料、建筑垃圾等的堆放采取防尘网遮盖、洒水、喷洒剂或覆盖等措施，避免起尘原材料的露天堆放；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② 施工中的物料、建筑垃圾及时清运；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③ 对运输过程中散落在路面上的泥土要及时清扫，以减少运行过程中的扬尘；采取以上的降尘措施后，本项目施工期对区域大气环境影响较小。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2</w:t>
            </w:r>
            <w:r>
              <w:rPr>
                <w:rFonts w:hint="eastAsia"/>
                <w:color w:val="auto"/>
                <w:sz w:val="24"/>
                <w:szCs w:val="24"/>
                <w:u w:val="none" w:color="auto"/>
                <w:lang w:val="en-US" w:eastAsia="zh-CN"/>
              </w:rPr>
              <w:t xml:space="preserve">）水环境影响分析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施工过程产生的废水主要有：生活污水施工产生的生活污水依托现有化粪池处理后排入湘阴县第二污水处理厂进行处理，随着施工期的结束，此类污染将不复存在。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3</w:t>
            </w:r>
            <w:r>
              <w:rPr>
                <w:rFonts w:hint="eastAsia"/>
                <w:color w:val="auto"/>
                <w:sz w:val="24"/>
                <w:szCs w:val="24"/>
                <w:u w:val="none" w:color="auto"/>
                <w:lang w:val="en-US" w:eastAsia="zh-CN"/>
              </w:rPr>
              <w:t xml:space="preserve">）声环境影响分析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噪声是施工期的主要污染因子，主要建设内容为分区建设，无大型土建施工，噪声源主要是空压机、电焊机和电锯电钻等施工设备以及运输建筑材料的车辆。其噪声源强约 </w:t>
            </w:r>
            <w:r>
              <w:rPr>
                <w:rFonts w:hint="default"/>
                <w:color w:val="auto"/>
                <w:sz w:val="24"/>
                <w:szCs w:val="24"/>
                <w:u w:val="none" w:color="auto"/>
                <w:lang w:val="en-US" w:eastAsia="zh-CN"/>
              </w:rPr>
              <w:t>84~90dB</w:t>
            </w:r>
            <w:r>
              <w:rPr>
                <w:rFonts w:hint="eastAsia"/>
                <w:color w:val="auto"/>
                <w:sz w:val="24"/>
                <w:szCs w:val="24"/>
                <w:u w:val="none" w:color="auto"/>
                <w:lang w:val="en-US" w:eastAsia="zh-CN"/>
              </w:rPr>
              <w:t>（</w:t>
            </w:r>
            <w:r>
              <w:rPr>
                <w:rFonts w:hint="default"/>
                <w:color w:val="auto"/>
                <w:sz w:val="24"/>
                <w:szCs w:val="24"/>
                <w:u w:val="none" w:color="auto"/>
                <w:lang w:val="en-US" w:eastAsia="zh-CN"/>
              </w:rPr>
              <w:t>A</w:t>
            </w:r>
            <w:r>
              <w:rPr>
                <w:rFonts w:hint="eastAsia"/>
                <w:color w:val="auto"/>
                <w:sz w:val="24"/>
                <w:szCs w:val="24"/>
                <w:u w:val="none" w:color="auto"/>
                <w:lang w:val="en-US" w:eastAsia="zh-CN"/>
              </w:rPr>
              <w:t xml:space="preserve">）之间，本项目在施工期间，合理选用了低噪声设备，经常对施工设备进行维修保养，夜间禁止施工，不会对周边造成影响，而施工期噪声的影响是暂时的，施工结束，噪声的影响也随之结束。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4</w:t>
            </w:r>
            <w:r>
              <w:rPr>
                <w:rFonts w:hint="eastAsia"/>
                <w:color w:val="auto"/>
                <w:sz w:val="24"/>
                <w:szCs w:val="24"/>
                <w:u w:val="none" w:color="auto"/>
                <w:lang w:val="en-US" w:eastAsia="zh-CN"/>
              </w:rPr>
              <w:t xml:space="preserve">）固体废物影响分析 </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eastAsia"/>
                <w:color w:val="auto"/>
                <w:sz w:val="24"/>
                <w:szCs w:val="24"/>
                <w:u w:val="none" w:color="auto"/>
                <w:lang w:val="en-US" w:eastAsia="zh-CN"/>
              </w:rPr>
              <w:t>施工期固体废物主要来源于施工过程产生的建筑垃圾，以及施工人员的进驻产生的生活垃圾，均属一般固体废物。生活垃圾如不及时处理，在气温适宜的条件下则会孳生蚊虫、产生恶臭、传播疾病，对周围环境产生不利影响。因此，生活垃圾应及时运送至环卫部门指定地点进行处理，避免对周围环境产生影响</w:t>
            </w:r>
            <w:r>
              <w:rPr>
                <w:rFonts w:hint="default" w:ascii="Times New Roman" w:hAnsi="Times New Roman" w:cs="Times New Roman"/>
                <w:color w:val="auto"/>
                <w:sz w:val="24"/>
                <w:szCs w:val="24"/>
                <w:u w:val="none" w:color="auto"/>
              </w:rPr>
              <w:t>。</w:t>
            </w: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二、</w:t>
            </w: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eastAsia="zh-CN"/>
              </w:rPr>
              <w:t>焊接烟尘、抛光打磨粉尘、喷漆烘干废气</w:t>
            </w:r>
            <w:r>
              <w:rPr>
                <w:rFonts w:hint="default" w:ascii="Times New Roman" w:hAnsi="Times New Roman" w:cs="Times New Roman"/>
                <w:color w:val="auto"/>
                <w:sz w:val="24"/>
                <w:szCs w:val="24"/>
                <w:u w:val="none" w:color="auto"/>
              </w:rPr>
              <w:t>。</w:t>
            </w:r>
          </w:p>
          <w:p>
            <w:pPr>
              <w:pStyle w:val="32"/>
              <w:spacing w:line="360" w:lineRule="auto"/>
              <w:ind w:left="400" w:leftChars="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（1）废气排放源</w:t>
            </w:r>
          </w:p>
          <w:p>
            <w:pPr>
              <w:pStyle w:val="165"/>
              <w:numPr>
                <w:ilvl w:val="1"/>
                <w:numId w:val="10"/>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有组织废气</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有组织废气排放情况表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272"/>
              <w:gridCol w:w="1130"/>
              <w:gridCol w:w="1133"/>
              <w:gridCol w:w="992"/>
              <w:gridCol w:w="1206"/>
              <w:gridCol w:w="2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6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27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13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排气筒高度（m）</w:t>
                  </w:r>
                </w:p>
              </w:tc>
              <w:tc>
                <w:tcPr>
                  <w:tcW w:w="113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年排放小时数（h）</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362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823" w:hRule="atLeast"/>
              </w:trPr>
              <w:tc>
                <w:tcPr>
                  <w:tcW w:w="866"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1272"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抛光打磨粉尘排气筒</w:t>
                  </w:r>
                  <w:r>
                    <w:rPr>
                      <w:rFonts w:hint="eastAsia" w:cs="Times New Roman"/>
                      <w:color w:val="auto"/>
                      <w:sz w:val="22"/>
                      <w:szCs w:val="22"/>
                      <w:u w:val="none" w:color="auto"/>
                      <w:lang w:val="en-US" w:eastAsia="zh-CN"/>
                    </w:rPr>
                    <w:t>G1</w:t>
                  </w:r>
                </w:p>
              </w:tc>
              <w:tc>
                <w:tcPr>
                  <w:tcW w:w="113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6.6</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866"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1272"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喷漆烘干废气排气筒</w:t>
                  </w:r>
                  <w:r>
                    <w:rPr>
                      <w:rFonts w:hint="eastAsia" w:cs="Times New Roman"/>
                      <w:color w:val="auto"/>
                      <w:sz w:val="22"/>
                      <w:szCs w:val="22"/>
                      <w:u w:val="none" w:color="auto"/>
                      <w:lang w:val="en-US" w:eastAsia="zh-CN"/>
                    </w:rPr>
                    <w:t>G2</w:t>
                  </w:r>
                </w:p>
              </w:tc>
              <w:tc>
                <w:tcPr>
                  <w:tcW w:w="113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1500</w:t>
                  </w:r>
                </w:p>
              </w:tc>
              <w:tc>
                <w:tcPr>
                  <w:tcW w:w="992"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正常</w:t>
                  </w:r>
                </w:p>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1.13</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0.0133t/a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866"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27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7</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0.0841t/a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866"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3#</w:t>
                  </w:r>
                </w:p>
              </w:tc>
              <w:tc>
                <w:tcPr>
                  <w:tcW w:w="1272"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喷漆烘干废气排气筒</w:t>
                  </w:r>
                  <w:r>
                    <w:rPr>
                      <w:rFonts w:hint="eastAsia" w:cs="Times New Roman"/>
                      <w:color w:val="auto"/>
                      <w:sz w:val="22"/>
                      <w:szCs w:val="22"/>
                      <w:u w:val="none" w:color="auto"/>
                      <w:lang w:val="en-US" w:eastAsia="zh-CN"/>
                    </w:rPr>
                    <w:t>G3</w:t>
                  </w:r>
                </w:p>
              </w:tc>
              <w:tc>
                <w:tcPr>
                  <w:tcW w:w="1130"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1500</w:t>
                  </w:r>
                </w:p>
              </w:tc>
              <w:tc>
                <w:tcPr>
                  <w:tcW w:w="992"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正常</w:t>
                  </w:r>
                </w:p>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1.13</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0.0133t/a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866"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27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7</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0.0841t/a</w:t>
                  </w:r>
                </w:p>
              </w:tc>
            </w:tr>
          </w:tbl>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②无组织废气</w:t>
            </w:r>
          </w:p>
          <w:p>
            <w:pPr>
              <w:pStyle w:val="32"/>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无组织排放废气污染源参数见表 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w:t>
            </w:r>
          </w:p>
          <w:p>
            <w:pPr>
              <w:snapToGrid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 xml:space="preserve">   无组织面源排放参数</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270"/>
              <w:gridCol w:w="1700"/>
              <w:gridCol w:w="1553"/>
              <w:gridCol w:w="1835"/>
              <w:gridCol w:w="15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154" w:type="dxa"/>
                  <w:tcBorders>
                    <w:tl2br w:val="nil"/>
                    <w:tr2bl w:val="nil"/>
                  </w:tcBorders>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位置</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产生量（t/a）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排放速率（kg/h）</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面源面积（m</w:t>
                  </w:r>
                  <w:r>
                    <w:rPr>
                      <w:rFonts w:hint="default" w:ascii="Times New Roman" w:hAnsi="Times New Roman" w:cs="Times New Roman"/>
                      <w:color w:val="auto"/>
                      <w:sz w:val="22"/>
                      <w:szCs w:val="22"/>
                      <w:u w:val="none" w:color="auto"/>
                      <w:vertAlign w:val="superscript"/>
                    </w:rPr>
                    <w:t>2</w:t>
                  </w:r>
                  <w:r>
                    <w:rPr>
                      <w:rFonts w:hint="default" w:ascii="Times New Roman" w:hAnsi="Times New Roman" w:cs="Times New Roman"/>
                      <w:color w:val="auto"/>
                      <w:sz w:val="22"/>
                      <w:szCs w:val="22"/>
                      <w:u w:val="none" w:color="auto"/>
                    </w:rPr>
                    <w:t>）</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面源高度（m）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115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焊接烟尘</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0.0456kg/a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0.000152</w:t>
                  </w:r>
                </w:p>
              </w:tc>
              <w:tc>
                <w:tcPr>
                  <w:tcW w:w="1835"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400</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54"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喷漆烘干废气</w:t>
                  </w:r>
                </w:p>
              </w:tc>
              <w:tc>
                <w:tcPr>
                  <w:tcW w:w="127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漆雾</w:t>
                  </w:r>
                </w:p>
              </w:tc>
              <w:tc>
                <w:tcPr>
                  <w:tcW w:w="170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0.014</w:t>
                  </w:r>
                </w:p>
              </w:tc>
              <w:tc>
                <w:tcPr>
                  <w:tcW w:w="1553"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0.009</w:t>
                  </w:r>
                </w:p>
              </w:tc>
              <w:tc>
                <w:tcPr>
                  <w:tcW w:w="1835"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200</w:t>
                  </w:r>
                </w:p>
              </w:tc>
              <w:tc>
                <w:tcPr>
                  <w:tcW w:w="151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7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VOC</w:t>
                  </w:r>
                  <w:r>
                    <w:rPr>
                      <w:rFonts w:hint="eastAsia" w:cs="Times New Roman"/>
                      <w:color w:val="auto"/>
                      <w:sz w:val="22"/>
                      <w:szCs w:val="22"/>
                      <w:u w:val="none" w:color="auto"/>
                      <w:vertAlign w:val="subscript"/>
                      <w:lang w:val="en-US" w:eastAsia="zh-CN"/>
                    </w:rPr>
                    <w:t>S</w:t>
                  </w:r>
                </w:p>
              </w:tc>
              <w:tc>
                <w:tcPr>
                  <w:tcW w:w="170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0.059</w:t>
                  </w:r>
                </w:p>
              </w:tc>
              <w:tc>
                <w:tcPr>
                  <w:tcW w:w="1553"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0.039</w:t>
                  </w:r>
                </w:p>
              </w:tc>
              <w:tc>
                <w:tcPr>
                  <w:tcW w:w="183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51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drawing>
                <wp:inline distT="0" distB="0" distL="114300" distR="114300">
                  <wp:extent cx="1400175" cy="619125"/>
                  <wp:effectExtent l="0" t="0" r="952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5"/>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Ci—采用估算模式计算出的第i个污染物的最大地面浓度，mg/m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C0i—第i 个污染物的环境空气质量标准，mg/m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大气环境评价工作等级分级判据</w:t>
            </w:r>
          </w:p>
          <w:tbl>
            <w:tblPr>
              <w:tblStyle w:val="3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5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一级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二级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w:t>
                  </w:r>
                </w:p>
              </w:tc>
            </w:tr>
          </w:tbl>
          <w:p>
            <w:pPr>
              <w:pStyle w:val="180"/>
              <w:spacing w:line="360" w:lineRule="auto"/>
              <w:ind w:firstLine="462"/>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估算模型参数表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08"/>
              <w:gridCol w:w="3008"/>
              <w:gridCol w:w="3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参数</w:t>
                  </w:r>
                </w:p>
              </w:tc>
              <w:tc>
                <w:tcPr>
                  <w:tcW w:w="3006" w:type="dxa"/>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城市/农村选项</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人口数（城市选项时）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最高环境温度/℃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最低环境温度/℃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土地利用类型</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落叶林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区域湿度条件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潮湿气候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是否考虑地形</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考虑地形</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地形数据分辨率/m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是否考虑岸线熏烟</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考虑岸线熏烟</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岸线距离/km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岸线方向/°</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②预测结果</w:t>
            </w:r>
          </w:p>
          <w:p>
            <w:pPr>
              <w:tabs>
                <w:tab w:val="left" w:pos="103"/>
              </w:tabs>
              <w:autoSpaceDE w:val="0"/>
              <w:autoSpaceDN w:val="0"/>
              <w:spacing w:line="360" w:lineRule="auto"/>
              <w:ind w:firstLine="462" w:firstLineChars="200"/>
              <w:jc w:val="both"/>
              <w:rPr>
                <w:rFonts w:hint="eastAsia"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采用《环境影响评价技术导则-大气环境》（HJ2.2-2018）中推荐的估算模式—AERSCREEN进行估算，预测结果见</w:t>
            </w:r>
            <w:r>
              <w:rPr>
                <w:rFonts w:hint="eastAsia" w:cs="Times New Roman"/>
                <w:color w:val="auto"/>
                <w:sz w:val="24"/>
                <w:szCs w:val="24"/>
                <w:u w:val="none" w:color="auto"/>
                <w:lang w:val="en-US" w:eastAsia="zh-CN"/>
              </w:rPr>
              <w:t>下</w:t>
            </w:r>
            <w:r>
              <w:rPr>
                <w:rFonts w:hint="default" w:ascii="Times New Roman" w:hAnsi="Times New Roman" w:cs="Times New Roman"/>
                <w:color w:val="auto"/>
                <w:sz w:val="24"/>
                <w:szCs w:val="24"/>
                <w:u w:val="none" w:color="auto"/>
                <w:lang w:val="en-US" w:eastAsia="zh-CN"/>
              </w:rPr>
              <w:t>表</w:t>
            </w:r>
            <w:r>
              <w:rPr>
                <w:rFonts w:hint="eastAsia" w:cs="Times New Roman"/>
                <w:color w:val="auto"/>
                <w:sz w:val="24"/>
                <w:szCs w:val="24"/>
                <w:u w:val="none" w:color="auto"/>
                <w:lang w:val="en-US" w:eastAsia="zh-CN"/>
              </w:rPr>
              <w:t>。</w:t>
            </w:r>
          </w:p>
          <w:p>
            <w:pPr>
              <w:pStyle w:val="186"/>
              <w:bidi w:val="0"/>
              <w:rPr>
                <w:rFonts w:hint="default" w:ascii="Times New Roman" w:hAnsi="Times New Roman" w:cs="Times New Roman"/>
                <w:color w:val="auto"/>
                <w:sz w:val="24"/>
                <w:szCs w:val="24"/>
                <w:u w:val="none" w:color="auto"/>
                <w:lang w:val="en-US" w:eastAsia="zh-CN"/>
              </w:rPr>
            </w:pPr>
            <w:r>
              <w:rPr>
                <w:rFonts w:hint="eastAsia"/>
                <w:color w:val="auto"/>
                <w:u w:val="none" w:color="auto"/>
              </w:rPr>
              <w:t>表7-</w:t>
            </w:r>
            <w:r>
              <w:rPr>
                <w:rFonts w:hint="eastAsia"/>
                <w:color w:val="auto"/>
                <w:u w:val="none" w:color="auto"/>
                <w:lang w:val="en-US" w:eastAsia="zh-CN"/>
              </w:rPr>
              <w:t>5</w:t>
            </w:r>
            <w:r>
              <w:rPr>
                <w:rFonts w:hint="eastAsia"/>
                <w:color w:val="auto"/>
                <w:u w:val="none" w:color="auto"/>
              </w:rPr>
              <w:t xml:space="preserve"> 项目大气污染物最大地面浓度预测</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809"/>
              <w:gridCol w:w="911"/>
              <w:gridCol w:w="737"/>
              <w:gridCol w:w="1573"/>
              <w:gridCol w:w="1199"/>
              <w:gridCol w:w="989"/>
              <w:gridCol w:w="900"/>
              <w:gridCol w:w="8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1096"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污染源</w:t>
                  </w:r>
                </w:p>
              </w:tc>
              <w:tc>
                <w:tcPr>
                  <w:tcW w:w="80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类型</w:t>
                  </w:r>
                </w:p>
              </w:tc>
              <w:tc>
                <w:tcPr>
                  <w:tcW w:w="1648" w:type="dxa"/>
                  <w:gridSpan w:val="2"/>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标准（μg/m</w:t>
                  </w:r>
                  <w:r>
                    <w:rPr>
                      <w:rFonts w:hint="default" w:ascii="Times New Roman" w:hAnsi="Times New Roman" w:cs="Times New Roman"/>
                      <w:color w:val="auto"/>
                      <w:sz w:val="22"/>
                      <w:szCs w:val="22"/>
                      <w:u w:val="none" w:color="auto"/>
                      <w:vertAlign w:val="superscript"/>
                      <w:lang w:eastAsia="zh-CN"/>
                    </w:rPr>
                    <w:t>3</w:t>
                  </w:r>
                  <w:r>
                    <w:rPr>
                      <w:rFonts w:hint="default" w:ascii="Times New Roman" w:hAnsi="Times New Roman" w:cs="Times New Roman"/>
                      <w:color w:val="auto"/>
                      <w:sz w:val="22"/>
                      <w:szCs w:val="22"/>
                      <w:u w:val="none" w:color="auto"/>
                      <w:lang w:eastAsia="zh-CN"/>
                    </w:rPr>
                    <w:t>）</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最大落地浓度</w:t>
                  </w:r>
                </w:p>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（μg/m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出现距离</w:t>
                  </w:r>
                </w:p>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占标率</w:t>
                  </w:r>
                </w:p>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900"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Pmax</w:t>
                  </w:r>
                </w:p>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D10%</w:t>
                  </w:r>
                </w:p>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096"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rPr>
                  </w:pPr>
                  <w:r>
                    <w:rPr>
                      <w:rFonts w:hint="default" w:ascii="Times New Roman" w:hAnsi="Times New Roman" w:cs="Times New Roman"/>
                      <w:color w:val="auto"/>
                      <w:sz w:val="22"/>
                      <w:szCs w:val="22"/>
                      <w:u w:val="none" w:color="auto"/>
                      <w:lang w:eastAsia="zh-CN"/>
                    </w:rPr>
                    <w:t>抛光打磨废气排气筒</w:t>
                  </w:r>
                  <w:r>
                    <w:rPr>
                      <w:rFonts w:hint="default" w:ascii="Times New Roman" w:hAnsi="Times New Roman" w:cs="Times New Roman"/>
                      <w:color w:val="auto"/>
                      <w:sz w:val="22"/>
                      <w:szCs w:val="22"/>
                      <w:u w:val="none" w:color="auto"/>
                      <w:lang w:val="en-US" w:eastAsia="zh-CN"/>
                    </w:rPr>
                    <w:t>G1</w:t>
                  </w:r>
                </w:p>
              </w:tc>
              <w:tc>
                <w:tcPr>
                  <w:tcW w:w="809" w:type="dxa"/>
                  <w:vMerge w:val="restart"/>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点源</w:t>
                  </w: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900</w:t>
                  </w:r>
                </w:p>
              </w:tc>
              <w:tc>
                <w:tcPr>
                  <w:tcW w:w="1573" w:type="dxa"/>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sz w:val="22"/>
                      <w:szCs w:val="22"/>
                      <w:u w:val="none" w:color="auto"/>
                      <w:lang w:val="en-US" w:eastAsia="zh-CN"/>
                    </w:rPr>
                    <w:t xml:space="preserve">0.59641 </w:t>
                  </w:r>
                </w:p>
              </w:tc>
              <w:tc>
                <w:tcPr>
                  <w:tcW w:w="1199" w:type="dxa"/>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sz w:val="22"/>
                      <w:szCs w:val="22"/>
                      <w:u w:val="none" w:color="auto"/>
                      <w:lang w:val="en-US" w:eastAsia="zh-CN"/>
                    </w:rPr>
                    <w:t>106</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sz w:val="22"/>
                      <w:szCs w:val="22"/>
                      <w:u w:val="none" w:color="auto"/>
                      <w:lang w:val="en-US" w:eastAsia="zh-CN"/>
                    </w:rPr>
                    <w:t>0.63</w:t>
                  </w:r>
                </w:p>
              </w:tc>
              <w:tc>
                <w:tcPr>
                  <w:tcW w:w="900" w:type="dxa"/>
                  <w:vMerge w:val="restart"/>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0.7</w:t>
                  </w:r>
                  <w:r>
                    <w:rPr>
                      <w:rFonts w:hint="eastAsia" w:cs="Times New Roman"/>
                      <w:color w:val="auto"/>
                      <w:sz w:val="22"/>
                      <w:szCs w:val="22"/>
                      <w:u w:val="none" w:color="auto"/>
                      <w:lang w:val="en-US" w:eastAsia="zh-CN"/>
                    </w:rPr>
                    <w:t>0</w:t>
                  </w: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6" w:type="dxa"/>
                  <w:vMerge w:val="restart"/>
                  <w:tcBorders>
                    <w:tl2br w:val="nil"/>
                    <w:tr2bl w:val="nil"/>
                  </w:tcBorders>
                  <w:noWrap w:val="0"/>
                  <w:vAlign w:val="center"/>
                </w:tcPr>
                <w:p>
                  <w:pPr>
                    <w:pStyle w:val="184"/>
                    <w:bidi w:val="0"/>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喷漆烘干废气</w:t>
                  </w:r>
                  <w:r>
                    <w:rPr>
                      <w:rFonts w:hint="default" w:ascii="Times New Roman" w:hAnsi="Times New Roman" w:cs="Times New Roman"/>
                      <w:color w:val="auto"/>
                      <w:sz w:val="22"/>
                      <w:szCs w:val="22"/>
                      <w:u w:val="none" w:color="auto"/>
                    </w:rPr>
                    <w:t>排气筒</w:t>
                  </w:r>
                  <w:r>
                    <w:rPr>
                      <w:rFonts w:hint="default" w:ascii="Times New Roman" w:hAnsi="Times New Roman" w:cs="Times New Roman"/>
                      <w:color w:val="auto"/>
                      <w:sz w:val="22"/>
                      <w:szCs w:val="22"/>
                      <w:u w:val="none" w:color="auto"/>
                      <w:lang w:val="en-US" w:eastAsia="zh-CN"/>
                    </w:rPr>
                    <w:t>G2</w:t>
                  </w:r>
                </w:p>
              </w:tc>
              <w:tc>
                <w:tcPr>
                  <w:tcW w:w="809"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900</w:t>
                  </w:r>
                </w:p>
              </w:tc>
              <w:tc>
                <w:tcPr>
                  <w:tcW w:w="1573" w:type="dxa"/>
                  <w:tcBorders>
                    <w:tl2br w:val="nil"/>
                    <w:tr2bl w:val="nil"/>
                  </w:tcBorders>
                  <w:noWrap w:val="0"/>
                  <w:vAlign w:val="center"/>
                </w:tcPr>
                <w:p>
                  <w:pPr>
                    <w:pStyle w:val="184"/>
                    <w:bidi w:val="0"/>
                    <w:jc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auto"/>
                      <w:kern w:val="0"/>
                      <w:sz w:val="22"/>
                      <w:szCs w:val="22"/>
                      <w:u w:val="none" w:color="auto"/>
                      <w:lang w:val="en-US" w:eastAsia="zh-CN" w:bidi="ar"/>
                    </w:rPr>
                    <w:t>0.</w:t>
                  </w:r>
                  <w:r>
                    <w:rPr>
                      <w:rFonts w:hint="eastAsia" w:cs="Times New Roman"/>
                      <w:i w:val="0"/>
                      <w:color w:val="auto"/>
                      <w:kern w:val="0"/>
                      <w:sz w:val="22"/>
                      <w:szCs w:val="22"/>
                      <w:u w:val="none" w:color="auto"/>
                      <w:lang w:val="en-US" w:eastAsia="zh-CN" w:bidi="ar"/>
                    </w:rPr>
                    <w:t>3</w:t>
                  </w:r>
                  <w:r>
                    <w:rPr>
                      <w:rFonts w:hint="default" w:ascii="Times New Roman" w:hAnsi="Times New Roman" w:eastAsia="宋体" w:cs="Times New Roman"/>
                      <w:i w:val="0"/>
                      <w:color w:val="auto"/>
                      <w:kern w:val="0"/>
                      <w:sz w:val="22"/>
                      <w:szCs w:val="22"/>
                      <w:u w:val="none" w:color="auto"/>
                      <w:lang w:val="en-US" w:eastAsia="zh-CN" w:bidi="ar"/>
                    </w:rPr>
                    <w:t>1</w:t>
                  </w:r>
                  <w:r>
                    <w:rPr>
                      <w:rFonts w:hint="eastAsia" w:cs="Times New Roman"/>
                      <w:i w:val="0"/>
                      <w:color w:val="auto"/>
                      <w:kern w:val="0"/>
                      <w:sz w:val="22"/>
                      <w:szCs w:val="22"/>
                      <w:u w:val="none" w:color="auto"/>
                      <w:lang w:val="en-US" w:eastAsia="zh-CN" w:bidi="ar"/>
                    </w:rPr>
                    <w:t>1</w:t>
                  </w:r>
                  <w:r>
                    <w:rPr>
                      <w:rFonts w:hint="default" w:ascii="Times New Roman" w:hAnsi="Times New Roman" w:eastAsia="宋体" w:cs="Times New Roman"/>
                      <w:i w:val="0"/>
                      <w:color w:val="auto"/>
                      <w:kern w:val="0"/>
                      <w:sz w:val="22"/>
                      <w:szCs w:val="22"/>
                      <w:u w:val="none" w:color="auto"/>
                      <w:lang w:val="en-US" w:eastAsia="zh-CN" w:bidi="ar"/>
                    </w:rPr>
                    <w:t xml:space="preserve">2 </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kern w:val="2"/>
                      <w:sz w:val="22"/>
                      <w:szCs w:val="22"/>
                      <w:u w:val="none" w:color="auto"/>
                      <w:lang w:val="en-US" w:eastAsia="zh-CN" w:bidi="ar-SA"/>
                    </w:rPr>
                    <w:t>1</w:t>
                  </w:r>
                  <w:r>
                    <w:rPr>
                      <w:rFonts w:hint="eastAsia" w:cs="Times New Roman"/>
                      <w:color w:val="auto"/>
                      <w:kern w:val="2"/>
                      <w:sz w:val="22"/>
                      <w:szCs w:val="22"/>
                      <w:u w:val="none" w:color="auto"/>
                      <w:lang w:val="en-US" w:eastAsia="zh-CN" w:bidi="ar-SA"/>
                    </w:rPr>
                    <w:t>2</w:t>
                  </w:r>
                  <w:r>
                    <w:rPr>
                      <w:rFonts w:hint="default" w:ascii="Times New Roman" w:hAnsi="Times New Roman" w:cs="Times New Roman"/>
                      <w:color w:val="auto"/>
                      <w:kern w:val="2"/>
                      <w:sz w:val="22"/>
                      <w:szCs w:val="22"/>
                      <w:u w:val="none" w:color="auto"/>
                      <w:lang w:val="en-US" w:eastAsia="zh-CN" w:bidi="ar-SA"/>
                    </w:rPr>
                    <w:t>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kern w:val="2"/>
                      <w:sz w:val="22"/>
                      <w:szCs w:val="22"/>
                      <w:u w:val="none" w:color="auto"/>
                      <w:lang w:val="en-US" w:eastAsia="zh-CN" w:bidi="ar-SA"/>
                    </w:rPr>
                    <w:t>0.</w:t>
                  </w:r>
                  <w:r>
                    <w:rPr>
                      <w:rFonts w:hint="eastAsia" w:cs="Times New Roman"/>
                      <w:color w:val="auto"/>
                      <w:kern w:val="2"/>
                      <w:sz w:val="22"/>
                      <w:szCs w:val="22"/>
                      <w:u w:val="none" w:color="auto"/>
                      <w:lang w:val="en-US" w:eastAsia="zh-CN" w:bidi="ar-SA"/>
                    </w:rPr>
                    <w:t>55</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96"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809"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VOCs</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sz w:val="22"/>
                      <w:szCs w:val="22"/>
                      <w:u w:val="none" w:color="auto"/>
                      <w:lang w:val="en-US" w:eastAsia="zh-CN"/>
                    </w:rPr>
                    <w:t>1200</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i w:val="0"/>
                      <w:color w:val="auto"/>
                      <w:kern w:val="0"/>
                      <w:sz w:val="22"/>
                      <w:szCs w:val="22"/>
                      <w:u w:val="none" w:color="auto"/>
                      <w:lang w:val="en-US" w:eastAsia="zh-CN" w:bidi="ar"/>
                    </w:rPr>
                    <w:t>0.5</w:t>
                  </w:r>
                  <w:r>
                    <w:rPr>
                      <w:rFonts w:hint="eastAsia" w:cs="Times New Roman"/>
                      <w:i w:val="0"/>
                      <w:color w:val="auto"/>
                      <w:kern w:val="0"/>
                      <w:sz w:val="22"/>
                      <w:szCs w:val="22"/>
                      <w:u w:val="none" w:color="auto"/>
                      <w:lang w:val="en-US" w:eastAsia="zh-CN" w:bidi="ar"/>
                    </w:rPr>
                    <w:t>2</w:t>
                  </w:r>
                  <w:r>
                    <w:rPr>
                      <w:rFonts w:hint="default" w:ascii="Times New Roman" w:hAnsi="Times New Roman" w:eastAsia="宋体" w:cs="Times New Roman"/>
                      <w:i w:val="0"/>
                      <w:color w:val="auto"/>
                      <w:kern w:val="0"/>
                      <w:sz w:val="22"/>
                      <w:szCs w:val="22"/>
                      <w:u w:val="none" w:color="auto"/>
                      <w:lang w:val="en-US" w:eastAsia="zh-CN" w:bidi="ar"/>
                    </w:rPr>
                    <w:t xml:space="preserve">4 </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w:t>
                  </w:r>
                  <w:r>
                    <w:rPr>
                      <w:rFonts w:hint="eastAsia" w:cs="Times New Roman"/>
                      <w:color w:val="auto"/>
                      <w:sz w:val="22"/>
                      <w:szCs w:val="22"/>
                      <w:u w:val="none" w:color="auto"/>
                      <w:lang w:val="en-US" w:eastAsia="zh-CN"/>
                    </w:rPr>
                    <w:t>2</w:t>
                  </w:r>
                  <w:r>
                    <w:rPr>
                      <w:rFonts w:hint="default" w:ascii="Times New Roman" w:hAnsi="Times New Roman" w:cs="Times New Roman"/>
                      <w:color w:val="auto"/>
                      <w:sz w:val="22"/>
                      <w:szCs w:val="22"/>
                      <w:u w:val="none" w:color="auto"/>
                      <w:lang w:val="en-US" w:eastAsia="zh-CN"/>
                    </w:rPr>
                    <w:t>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0.7</w:t>
                  </w:r>
                  <w:r>
                    <w:rPr>
                      <w:rFonts w:hint="eastAsia" w:cs="Times New Roman"/>
                      <w:color w:val="auto"/>
                      <w:sz w:val="22"/>
                      <w:szCs w:val="22"/>
                      <w:u w:val="none" w:color="auto"/>
                      <w:lang w:val="en-US" w:eastAsia="zh-CN"/>
                    </w:rPr>
                    <w:t>0</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096" w:type="dxa"/>
                  <w:vMerge w:val="restart"/>
                  <w:tcBorders>
                    <w:tl2br w:val="nil"/>
                    <w:tr2bl w:val="nil"/>
                  </w:tcBorders>
                  <w:noWrap w:val="0"/>
                  <w:vAlign w:val="center"/>
                </w:tcPr>
                <w:p>
                  <w:pPr>
                    <w:pStyle w:val="184"/>
                    <w:bidi w:val="0"/>
                    <w:jc w:val="center"/>
                    <w:rPr>
                      <w:rFonts w:hint="default"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喷漆烘干废气</w:t>
                  </w:r>
                  <w:r>
                    <w:rPr>
                      <w:rFonts w:hint="default" w:ascii="Times New Roman" w:hAnsi="Times New Roman" w:cs="Times New Roman"/>
                      <w:color w:val="auto"/>
                      <w:sz w:val="22"/>
                      <w:szCs w:val="22"/>
                      <w:u w:val="none" w:color="auto"/>
                    </w:rPr>
                    <w:t>排气筒</w:t>
                  </w:r>
                  <w:r>
                    <w:rPr>
                      <w:rFonts w:hint="default" w:ascii="Times New Roman" w:hAnsi="Times New Roman" w:cs="Times New Roman"/>
                      <w:color w:val="auto"/>
                      <w:sz w:val="22"/>
                      <w:szCs w:val="22"/>
                      <w:u w:val="none" w:color="auto"/>
                      <w:lang w:val="en-US" w:eastAsia="zh-CN"/>
                    </w:rPr>
                    <w:t>G3</w:t>
                  </w:r>
                </w:p>
              </w:tc>
              <w:tc>
                <w:tcPr>
                  <w:tcW w:w="809" w:type="dxa"/>
                  <w:vMerge w:val="restart"/>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900</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i w:val="0"/>
                      <w:color w:val="auto"/>
                      <w:kern w:val="0"/>
                      <w:sz w:val="22"/>
                      <w:szCs w:val="22"/>
                      <w:u w:val="none" w:color="auto"/>
                      <w:lang w:val="en-US" w:eastAsia="zh-CN" w:bidi="ar"/>
                    </w:rPr>
                    <w:t>0.</w:t>
                  </w:r>
                  <w:r>
                    <w:rPr>
                      <w:rFonts w:hint="eastAsia" w:cs="Times New Roman"/>
                      <w:i w:val="0"/>
                      <w:color w:val="auto"/>
                      <w:kern w:val="0"/>
                      <w:sz w:val="22"/>
                      <w:szCs w:val="22"/>
                      <w:u w:val="none" w:color="auto"/>
                      <w:lang w:val="en-US" w:eastAsia="zh-CN" w:bidi="ar"/>
                    </w:rPr>
                    <w:t>3</w:t>
                  </w:r>
                  <w:r>
                    <w:rPr>
                      <w:rFonts w:hint="default" w:ascii="Times New Roman" w:hAnsi="Times New Roman" w:eastAsia="宋体" w:cs="Times New Roman"/>
                      <w:i w:val="0"/>
                      <w:color w:val="auto"/>
                      <w:kern w:val="0"/>
                      <w:sz w:val="22"/>
                      <w:szCs w:val="22"/>
                      <w:u w:val="none" w:color="auto"/>
                      <w:lang w:val="en-US" w:eastAsia="zh-CN" w:bidi="ar"/>
                    </w:rPr>
                    <w:t>1</w:t>
                  </w:r>
                  <w:r>
                    <w:rPr>
                      <w:rFonts w:hint="eastAsia" w:cs="Times New Roman"/>
                      <w:i w:val="0"/>
                      <w:color w:val="auto"/>
                      <w:kern w:val="0"/>
                      <w:sz w:val="22"/>
                      <w:szCs w:val="22"/>
                      <w:u w:val="none" w:color="auto"/>
                      <w:lang w:val="en-US" w:eastAsia="zh-CN" w:bidi="ar"/>
                    </w:rPr>
                    <w:t>1</w:t>
                  </w:r>
                  <w:r>
                    <w:rPr>
                      <w:rFonts w:hint="default" w:ascii="Times New Roman" w:hAnsi="Times New Roman" w:eastAsia="宋体" w:cs="Times New Roman"/>
                      <w:i w:val="0"/>
                      <w:color w:val="auto"/>
                      <w:kern w:val="0"/>
                      <w:sz w:val="22"/>
                      <w:szCs w:val="22"/>
                      <w:u w:val="none" w:color="auto"/>
                      <w:lang w:val="en-US" w:eastAsia="zh-CN" w:bidi="ar"/>
                    </w:rPr>
                    <w:t xml:space="preserve">2 </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kern w:val="2"/>
                      <w:sz w:val="22"/>
                      <w:szCs w:val="22"/>
                      <w:u w:val="none" w:color="auto"/>
                      <w:lang w:val="en-US" w:eastAsia="zh-CN" w:bidi="ar-SA"/>
                    </w:rPr>
                    <w:t>1</w:t>
                  </w:r>
                  <w:r>
                    <w:rPr>
                      <w:rFonts w:hint="eastAsia" w:cs="Times New Roman"/>
                      <w:color w:val="auto"/>
                      <w:kern w:val="2"/>
                      <w:sz w:val="22"/>
                      <w:szCs w:val="22"/>
                      <w:u w:val="none" w:color="auto"/>
                      <w:lang w:val="en-US" w:eastAsia="zh-CN" w:bidi="ar-SA"/>
                    </w:rPr>
                    <w:t>2</w:t>
                  </w:r>
                  <w:r>
                    <w:rPr>
                      <w:rFonts w:hint="default" w:ascii="Times New Roman" w:hAnsi="Times New Roman" w:cs="Times New Roman"/>
                      <w:color w:val="auto"/>
                      <w:kern w:val="2"/>
                      <w:sz w:val="22"/>
                      <w:szCs w:val="22"/>
                      <w:u w:val="none" w:color="auto"/>
                      <w:lang w:val="en-US" w:eastAsia="zh-CN" w:bidi="ar-SA"/>
                    </w:rPr>
                    <w:t>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kern w:val="2"/>
                      <w:sz w:val="22"/>
                      <w:szCs w:val="22"/>
                      <w:u w:val="none" w:color="auto"/>
                      <w:lang w:val="en-US" w:eastAsia="zh-CN" w:bidi="ar-SA"/>
                    </w:rPr>
                    <w:t>0.</w:t>
                  </w:r>
                  <w:r>
                    <w:rPr>
                      <w:rFonts w:hint="eastAsia" w:cs="Times New Roman"/>
                      <w:color w:val="auto"/>
                      <w:kern w:val="2"/>
                      <w:sz w:val="22"/>
                      <w:szCs w:val="22"/>
                      <w:u w:val="none" w:color="auto"/>
                      <w:lang w:val="en-US" w:eastAsia="zh-CN" w:bidi="ar-SA"/>
                    </w:rPr>
                    <w:t>55</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vMerge w:val="restart"/>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096"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p>
              </w:tc>
              <w:tc>
                <w:tcPr>
                  <w:tcW w:w="809"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VOCs</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1200</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i w:val="0"/>
                      <w:color w:val="auto"/>
                      <w:kern w:val="0"/>
                      <w:sz w:val="22"/>
                      <w:szCs w:val="22"/>
                      <w:u w:val="none" w:color="auto"/>
                      <w:lang w:val="en-US" w:eastAsia="zh-CN" w:bidi="ar"/>
                    </w:rPr>
                    <w:t>0.5</w:t>
                  </w:r>
                  <w:r>
                    <w:rPr>
                      <w:rFonts w:hint="eastAsia" w:cs="Times New Roman"/>
                      <w:i w:val="0"/>
                      <w:color w:val="auto"/>
                      <w:kern w:val="0"/>
                      <w:sz w:val="22"/>
                      <w:szCs w:val="22"/>
                      <w:u w:val="none" w:color="auto"/>
                      <w:lang w:val="en-US" w:eastAsia="zh-CN" w:bidi="ar"/>
                    </w:rPr>
                    <w:t>2</w:t>
                  </w:r>
                  <w:r>
                    <w:rPr>
                      <w:rFonts w:hint="default" w:ascii="Times New Roman" w:hAnsi="Times New Roman" w:eastAsia="宋体" w:cs="Times New Roman"/>
                      <w:i w:val="0"/>
                      <w:color w:val="auto"/>
                      <w:kern w:val="0"/>
                      <w:sz w:val="22"/>
                      <w:szCs w:val="22"/>
                      <w:u w:val="none" w:color="auto"/>
                      <w:lang w:val="en-US" w:eastAsia="zh-CN" w:bidi="ar"/>
                    </w:rPr>
                    <w:t xml:space="preserve">4 </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w:t>
                  </w:r>
                  <w:r>
                    <w:rPr>
                      <w:rFonts w:hint="eastAsia" w:cs="Times New Roman"/>
                      <w:color w:val="auto"/>
                      <w:sz w:val="22"/>
                      <w:szCs w:val="22"/>
                      <w:u w:val="none" w:color="auto"/>
                      <w:lang w:val="en-US" w:eastAsia="zh-CN"/>
                    </w:rPr>
                    <w:t>2</w:t>
                  </w:r>
                  <w:r>
                    <w:rPr>
                      <w:rFonts w:hint="default" w:ascii="Times New Roman" w:hAnsi="Times New Roman" w:cs="Times New Roman"/>
                      <w:color w:val="auto"/>
                      <w:sz w:val="22"/>
                      <w:szCs w:val="22"/>
                      <w:u w:val="none" w:color="auto"/>
                      <w:lang w:val="en-US" w:eastAsia="zh-CN"/>
                    </w:rPr>
                    <w:t>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0.7</w:t>
                  </w:r>
                  <w:r>
                    <w:rPr>
                      <w:rFonts w:hint="eastAsia" w:cs="Times New Roman"/>
                      <w:color w:val="auto"/>
                      <w:sz w:val="22"/>
                      <w:szCs w:val="22"/>
                      <w:u w:val="none" w:color="auto"/>
                      <w:lang w:val="en-US" w:eastAsia="zh-CN"/>
                    </w:rPr>
                    <w:t>0</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096" w:type="dxa"/>
                  <w:vMerge w:val="restart"/>
                  <w:tcBorders>
                    <w:tl2br w:val="nil"/>
                    <w:tr2bl w:val="nil"/>
                  </w:tcBorders>
                  <w:noWrap w:val="0"/>
                  <w:vAlign w:val="center"/>
                </w:tcPr>
                <w:p>
                  <w:pPr>
                    <w:pStyle w:val="184"/>
                    <w:jc w:val="center"/>
                    <w:rPr>
                      <w:rFonts w:hint="default" w:ascii="Times New Roman" w:hAnsi="Times New Roman" w:cs="Times New Roman"/>
                      <w:color w:val="auto"/>
                      <w:kern w:val="2"/>
                      <w:sz w:val="22"/>
                      <w:szCs w:val="22"/>
                      <w:u w:val="none" w:color="auto"/>
                      <w:lang w:val="en-US" w:eastAsia="zh-CN" w:bidi="ar-SA"/>
                    </w:rPr>
                  </w:pPr>
                  <w:r>
                    <w:rPr>
                      <w:rFonts w:hint="default" w:ascii="Times New Roman" w:hAnsi="Times New Roman" w:cs="Times New Roman"/>
                      <w:color w:val="auto"/>
                      <w:kern w:val="2"/>
                      <w:sz w:val="22"/>
                      <w:szCs w:val="22"/>
                      <w:u w:val="none" w:color="auto"/>
                      <w:lang w:val="en-US" w:eastAsia="zh-CN" w:bidi="ar-SA"/>
                    </w:rPr>
                    <w:t>无组织</w:t>
                  </w:r>
                  <w:r>
                    <w:rPr>
                      <w:rFonts w:hint="eastAsia" w:ascii="Times New Roman" w:hAnsi="Times New Roman" w:cs="Times New Roman"/>
                      <w:color w:val="auto"/>
                      <w:kern w:val="2"/>
                      <w:sz w:val="22"/>
                      <w:szCs w:val="22"/>
                      <w:u w:val="none" w:color="auto"/>
                      <w:lang w:val="en-US" w:eastAsia="zh-CN" w:bidi="ar-SA"/>
                    </w:rPr>
                    <w:t>喷漆烘干废气</w:t>
                  </w:r>
                </w:p>
              </w:tc>
              <w:tc>
                <w:tcPr>
                  <w:tcW w:w="809" w:type="dxa"/>
                  <w:vMerge w:val="restart"/>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w:t>
                  </w: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900</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w:t>
                  </w: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21</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184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0.4</w:t>
                  </w:r>
                  <w:r>
                    <w:rPr>
                      <w:rFonts w:hint="eastAsia" w:cs="Times New Roman"/>
                      <w:color w:val="auto"/>
                      <w:sz w:val="22"/>
                      <w:szCs w:val="22"/>
                      <w:u w:val="none" w:color="auto"/>
                      <w:lang w:val="en-US" w:eastAsia="zh-CN"/>
                    </w:rPr>
                    <w:t>8</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096" w:type="dxa"/>
                  <w:vMerge w:val="continue"/>
                  <w:tcBorders>
                    <w:tl2br w:val="nil"/>
                    <w:tr2bl w:val="nil"/>
                  </w:tcBorders>
                  <w:noWrap w:val="0"/>
                  <w:vAlign w:val="center"/>
                </w:tcPr>
                <w:p>
                  <w:pPr>
                    <w:pStyle w:val="184"/>
                    <w:jc w:val="center"/>
                    <w:rPr>
                      <w:rFonts w:hint="default" w:ascii="Times New Roman" w:hAnsi="Times New Roman" w:cs="Times New Roman"/>
                      <w:color w:val="auto"/>
                      <w:sz w:val="22"/>
                      <w:szCs w:val="22"/>
                      <w:u w:val="none" w:color="auto"/>
                      <w:lang w:eastAsia="zh-CN"/>
                    </w:rPr>
                  </w:pPr>
                </w:p>
              </w:tc>
              <w:tc>
                <w:tcPr>
                  <w:tcW w:w="809"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911"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VOCs</w:t>
                  </w:r>
                </w:p>
              </w:tc>
              <w:tc>
                <w:tcPr>
                  <w:tcW w:w="737"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1200</w:t>
                  </w:r>
                </w:p>
              </w:tc>
              <w:tc>
                <w:tcPr>
                  <w:tcW w:w="1573"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0.001</w:t>
                  </w:r>
                  <w:r>
                    <w:rPr>
                      <w:rFonts w:hint="eastAsia"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33</w:t>
                  </w:r>
                </w:p>
              </w:tc>
              <w:tc>
                <w:tcPr>
                  <w:tcW w:w="119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184</w:t>
                  </w:r>
                </w:p>
              </w:tc>
              <w:tc>
                <w:tcPr>
                  <w:tcW w:w="989"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0.3</w:t>
                  </w:r>
                  <w:r>
                    <w:rPr>
                      <w:rFonts w:hint="eastAsia" w:cs="Times New Roman"/>
                      <w:color w:val="auto"/>
                      <w:sz w:val="22"/>
                      <w:szCs w:val="22"/>
                      <w:u w:val="none" w:color="auto"/>
                      <w:lang w:val="en-US" w:eastAsia="zh-CN"/>
                    </w:rPr>
                    <w:t>4</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p>
              </w:tc>
              <w:tc>
                <w:tcPr>
                  <w:tcW w:w="898" w:type="dxa"/>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0" w:type="auto"/>
                  <w:tcBorders>
                    <w:tl2br w:val="nil"/>
                    <w:tr2bl w:val="nil"/>
                  </w:tcBorders>
                  <w:noWrap w:val="0"/>
                  <w:vAlign w:val="center"/>
                </w:tcPr>
                <w:p>
                  <w:pPr>
                    <w:pStyle w:val="184"/>
                    <w:jc w:val="center"/>
                    <w:rPr>
                      <w:rFonts w:hint="default" w:ascii="Times New Roman" w:hAnsi="Times New Roman" w:eastAsia="宋体" w:cs="Times New Roman"/>
                      <w:color w:val="auto"/>
                      <w:kern w:val="2"/>
                      <w:sz w:val="22"/>
                      <w:szCs w:val="22"/>
                      <w:u w:val="none" w:color="auto"/>
                      <w:lang w:val="en-US" w:eastAsia="zh-CN" w:bidi="ar-SA"/>
                    </w:rPr>
                  </w:pPr>
                  <w:r>
                    <w:rPr>
                      <w:rFonts w:hint="default" w:ascii="Times New Roman" w:hAnsi="Times New Roman" w:cs="Times New Roman"/>
                      <w:color w:val="auto"/>
                      <w:sz w:val="22"/>
                      <w:szCs w:val="22"/>
                      <w:u w:val="none" w:color="auto"/>
                      <w:lang w:eastAsia="zh-CN"/>
                    </w:rPr>
                    <w:t>焊接废气</w:t>
                  </w:r>
                </w:p>
              </w:tc>
              <w:tc>
                <w:tcPr>
                  <w:tcW w:w="809"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rPr>
                  </w:pP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900</w:t>
                  </w: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0.000940</w:t>
                  </w: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160</w:t>
                  </w: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0.52</w:t>
                  </w:r>
                </w:p>
              </w:tc>
              <w:tc>
                <w:tcPr>
                  <w:tcW w:w="900" w:type="dxa"/>
                  <w:vMerge w:val="continue"/>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p>
              </w:tc>
              <w:tc>
                <w:tcPr>
                  <w:tcW w:w="0" w:type="auto"/>
                  <w:tcBorders>
                    <w:tl2br w:val="nil"/>
                    <w:tr2bl w:val="nil"/>
                  </w:tcBorders>
                  <w:noWrap w:val="0"/>
                  <w:vAlign w:val="center"/>
                </w:tcPr>
                <w:p>
                  <w:pPr>
                    <w:pStyle w:val="184"/>
                    <w:bidi w:val="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w:t>
                  </w:r>
                </w:p>
              </w:tc>
            </w:tr>
          </w:tbl>
          <w:p>
            <w:pPr>
              <w:tabs>
                <w:tab w:val="left" w:pos="103"/>
              </w:tabs>
              <w:autoSpaceDE w:val="0"/>
              <w:autoSpaceDN w:val="0"/>
              <w:spacing w:line="360" w:lineRule="auto"/>
              <w:ind w:firstLine="422" w:firstLineChars="200"/>
              <w:jc w:val="both"/>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注：颗粒物参照《环境空气质量标准》(GB3095-2012)二级标准中24小时平均值为300μg/m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，折算为1h平均质量浓度限值为900μg/m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。VOCs参考《环境影响评价技术导则 大气环境》（HJ2.2－2018）表D.1其它污染物空气质量浓度参考限值中8小时均值为600μg/m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，折算为1h平均质量浓度限值为1200μg/m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对于同一个项目有多个污染源时，按各污染源分别确定评价等级，并取评价等级最高者作为项目的评价等级。综上计算可知，本项目评价等级为</w:t>
            </w:r>
            <w:r>
              <w:rPr>
                <w:rFonts w:hint="default" w:ascii="Times New Roman" w:hAnsi="Times New Roman" w:cs="Times New Roman"/>
                <w:color w:val="auto"/>
                <w:sz w:val="24"/>
                <w:szCs w:val="24"/>
                <w:u w:val="none" w:color="auto"/>
                <w:lang w:eastAsia="zh-CN"/>
              </w:rPr>
              <w:t>三</w:t>
            </w:r>
            <w:r>
              <w:rPr>
                <w:rFonts w:hint="default" w:ascii="Times New Roman" w:hAnsi="Times New Roman" w:cs="Times New Roman"/>
                <w:color w:val="auto"/>
                <w:sz w:val="24"/>
                <w:szCs w:val="24"/>
                <w:u w:val="none" w:color="auto"/>
              </w:rPr>
              <w:t>级。</w:t>
            </w:r>
          </w:p>
          <w:p>
            <w:pPr>
              <w:snapToGrid w:val="0"/>
              <w:spacing w:line="360" w:lineRule="auto"/>
              <w:ind w:firstLine="47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根据估算模式预测结果，项目营运期产生的粉尘排放能够满足《大气污染物综合排放标准》（GB16297-1996）二级标准及无组织排放最高浓度排放限值，营运期产生的VOCs能满足</w:t>
            </w:r>
            <w:r>
              <w:rPr>
                <w:rFonts w:hint="eastAsia"/>
                <w:color w:val="auto"/>
                <w:sz w:val="24"/>
                <w:szCs w:val="24"/>
                <w:u w:val="none" w:color="auto"/>
              </w:rPr>
              <w:t>执行湖南省地方标准</w:t>
            </w:r>
            <w:r>
              <w:rPr>
                <w:rFonts w:hint="eastAsia"/>
                <w:color w:val="auto"/>
                <w:sz w:val="24"/>
                <w:szCs w:val="24"/>
                <w:u w:val="none" w:color="auto"/>
                <w:lang w:eastAsia="zh-CN"/>
              </w:rPr>
              <w:t>《表面涂装(汽车制造)挥发性有机物、镍排放标准》（DB43/1356-2017）</w:t>
            </w:r>
            <w:r>
              <w:rPr>
                <w:rFonts w:hint="default" w:ascii="Times New Roman" w:hAnsi="Times New Roman" w:cs="Times New Roman"/>
                <w:color w:val="auto"/>
                <w:sz w:val="24"/>
                <w:szCs w:val="24"/>
                <w:u w:val="none" w:color="auto"/>
              </w:rPr>
              <w:t>排放限值</w:t>
            </w:r>
            <w:r>
              <w:rPr>
                <w:rFonts w:hint="eastAsia" w:cs="Times New Roman"/>
                <w:color w:val="auto"/>
                <w:sz w:val="24"/>
                <w:szCs w:val="24"/>
                <w:u w:val="none" w:color="auto"/>
                <w:lang w:eastAsia="zh-CN"/>
              </w:rPr>
              <w:t>。</w:t>
            </w:r>
          </w:p>
          <w:p>
            <w:pPr>
              <w:pStyle w:val="165"/>
              <w:numPr>
                <w:ilvl w:val="0"/>
                <w:numId w:val="10"/>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污染物排放达标分析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根据《大气污染物综合排放标准》（GB16297-1996）由“7.4新污染源的排气筒一般不低于15米”；“7.1还应高出周围200米半径范围的建筑5m以上”；</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共</w:t>
            </w:r>
            <w:r>
              <w:rPr>
                <w:rFonts w:hint="default" w:ascii="Times New Roman" w:hAnsi="Times New Roman" w:cs="Times New Roman"/>
                <w:color w:val="auto"/>
                <w:sz w:val="24"/>
                <w:szCs w:val="24"/>
                <w:u w:val="none" w:color="auto"/>
              </w:rPr>
              <w:t>设置</w:t>
            </w:r>
            <w:r>
              <w:rPr>
                <w:rFonts w:hint="eastAsia" w:cs="Times New Roman"/>
                <w:color w:val="auto"/>
                <w:sz w:val="24"/>
                <w:szCs w:val="24"/>
                <w:u w:val="none" w:color="auto"/>
                <w:lang w:val="en-US" w:eastAsia="zh-CN"/>
              </w:rPr>
              <w:t>3个排气筒，其</w:t>
            </w:r>
            <w:r>
              <w:rPr>
                <w:rFonts w:hint="default" w:ascii="Times New Roman" w:hAnsi="Times New Roman" w:cs="Times New Roman"/>
                <w:color w:val="auto"/>
                <w:sz w:val="24"/>
                <w:szCs w:val="24"/>
                <w:u w:val="none" w:color="auto"/>
              </w:rPr>
              <w:t>排气筒高度为15m，根据现场调查，项目厂区附近200m范围内所有建筑高度不超过10米，项目生产车间等标高约为</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m。项目排气筒位置、高度均严格按照生产工艺特征、国家标准进行设置，总体而言是合理的。</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 xml:space="preserve"> 大气污染物有组织排放量核算表</w:t>
            </w:r>
          </w:p>
          <w:tbl>
            <w:tblPr>
              <w:tblStyle w:val="3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43"/>
              <w:gridCol w:w="1615"/>
              <w:gridCol w:w="1430"/>
              <w:gridCol w:w="1875"/>
              <w:gridCol w:w="1871"/>
              <w:gridCol w:w="18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17" w:hRule="atLeast"/>
              </w:trPr>
              <w:tc>
                <w:tcPr>
                  <w:tcW w:w="29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88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782"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02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98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1" w:hRule="atLeast"/>
              </w:trPr>
              <w:tc>
                <w:tcPr>
                  <w:tcW w:w="5000" w:type="pct"/>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297"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883"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抛光打磨废气</w:t>
                  </w:r>
                </w:p>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G1</w:t>
                  </w:r>
                </w:p>
              </w:tc>
              <w:tc>
                <w:tcPr>
                  <w:tcW w:w="782"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0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6.6</w:t>
                  </w:r>
                </w:p>
              </w:tc>
              <w:tc>
                <w:tcPr>
                  <w:tcW w:w="102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0.0167</w:t>
                  </w:r>
                </w:p>
              </w:tc>
              <w:tc>
                <w:tcPr>
                  <w:tcW w:w="98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6" w:hRule="atLeast"/>
              </w:trPr>
              <w:tc>
                <w:tcPr>
                  <w:tcW w:w="297"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3" w:type="pct"/>
                  <w:vMerge w:val="restart"/>
                  <w:tcBorders>
                    <w:tl2br w:val="nil"/>
                    <w:tr2bl w:val="nil"/>
                  </w:tcBorders>
                  <w:vAlign w:val="center"/>
                </w:tcPr>
                <w:p>
                  <w:pPr>
                    <w:spacing w:line="360" w:lineRule="auto"/>
                    <w:jc w:val="center"/>
                    <w:rPr>
                      <w:rFonts w:hint="default"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喷漆烘干废气排气筒G2</w:t>
                  </w:r>
                </w:p>
              </w:tc>
              <w:tc>
                <w:tcPr>
                  <w:tcW w:w="782"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漆雾（颗粒物）</w:t>
                  </w:r>
                </w:p>
              </w:tc>
              <w:tc>
                <w:tcPr>
                  <w:tcW w:w="1025"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1.13</w:t>
                  </w:r>
                </w:p>
              </w:tc>
              <w:tc>
                <w:tcPr>
                  <w:tcW w:w="1020"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0.009</w:t>
                  </w:r>
                </w:p>
              </w:tc>
              <w:tc>
                <w:tcPr>
                  <w:tcW w:w="98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1" w:hRule="atLeast"/>
              </w:trPr>
              <w:tc>
                <w:tcPr>
                  <w:tcW w:w="297"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3"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782"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25"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c>
                <w:tcPr>
                  <w:tcW w:w="1020"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0.056</w:t>
                  </w:r>
                </w:p>
              </w:tc>
              <w:tc>
                <w:tcPr>
                  <w:tcW w:w="98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0.0841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1" w:hRule="atLeast"/>
              </w:trPr>
              <w:tc>
                <w:tcPr>
                  <w:tcW w:w="297"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3" w:type="pct"/>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喷漆烘干废气排气筒G3</w:t>
                  </w:r>
                </w:p>
              </w:tc>
              <w:tc>
                <w:tcPr>
                  <w:tcW w:w="782"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漆雾（颗粒物）</w:t>
                  </w:r>
                </w:p>
              </w:tc>
              <w:tc>
                <w:tcPr>
                  <w:tcW w:w="1875"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1.13</w:t>
                  </w:r>
                </w:p>
              </w:tc>
              <w:tc>
                <w:tcPr>
                  <w:tcW w:w="1871"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0.009</w:t>
                  </w:r>
                </w:p>
              </w:tc>
              <w:tc>
                <w:tcPr>
                  <w:tcW w:w="1812"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6" w:hRule="atLeast"/>
              </w:trPr>
              <w:tc>
                <w:tcPr>
                  <w:tcW w:w="297"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3"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782"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875"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c>
                <w:tcPr>
                  <w:tcW w:w="1871"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0.056</w:t>
                  </w:r>
                </w:p>
              </w:tc>
              <w:tc>
                <w:tcPr>
                  <w:tcW w:w="1812"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0.0841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96" w:hRule="atLeast"/>
              </w:trPr>
              <w:tc>
                <w:tcPr>
                  <w:tcW w:w="4010" w:type="pct"/>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98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0.2048</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 xml:space="preserve"> 大气污染物无组织排放量核算表</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6"/>
              <w:gridCol w:w="1180"/>
              <w:gridCol w:w="1206"/>
              <w:gridCol w:w="794"/>
              <w:gridCol w:w="1037"/>
              <w:gridCol w:w="2059"/>
              <w:gridCol w:w="1286"/>
              <w:gridCol w:w="1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0" w:hRule="atLeast"/>
              </w:trPr>
              <w:tc>
                <w:tcPr>
                  <w:tcW w:w="233"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645"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659"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434"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567"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1825" w:type="pct"/>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633"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82" w:hRule="atLeast"/>
              </w:trPr>
              <w:tc>
                <w:tcPr>
                  <w:tcW w:w="233"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45"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59"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434"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567"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1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70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633"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233" w:type="pc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645"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焊接工序</w:t>
                  </w:r>
                </w:p>
              </w:tc>
              <w:tc>
                <w:tcPr>
                  <w:tcW w:w="65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焊接</w:t>
                  </w:r>
                </w:p>
              </w:tc>
              <w:tc>
                <w:tcPr>
                  <w:tcW w:w="4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56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移动式烟尘净化器</w:t>
                  </w:r>
                </w:p>
              </w:tc>
              <w:tc>
                <w:tcPr>
                  <w:tcW w:w="11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70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63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0.0456kg/a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6" w:hRule="atLeast"/>
              </w:trPr>
              <w:tc>
                <w:tcPr>
                  <w:tcW w:w="233" w:type="pct"/>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645" w:type="pct"/>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喷漆烘干工序</w:t>
                  </w:r>
                  <w:r>
                    <w:rPr>
                      <w:rFonts w:hint="eastAsia" w:cs="Times New Roman"/>
                      <w:color w:val="auto"/>
                      <w:sz w:val="22"/>
                      <w:szCs w:val="22"/>
                      <w:u w:val="none" w:color="auto"/>
                      <w:lang w:val="en-US" w:eastAsia="zh-CN"/>
                    </w:rPr>
                    <w:t>1#</w:t>
                  </w:r>
                </w:p>
              </w:tc>
              <w:tc>
                <w:tcPr>
                  <w:tcW w:w="659" w:type="pct"/>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喷涂、烘干</w:t>
                  </w:r>
                </w:p>
              </w:tc>
              <w:tc>
                <w:tcPr>
                  <w:tcW w:w="4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56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1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70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63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233"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45" w:type="pct"/>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659" w:type="pct"/>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4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56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125"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2"/>
                      <w:szCs w:val="22"/>
                      <w:u w:val="none" w:color="auto"/>
                      <w:lang w:val="en-US" w:eastAsia="zh-CN" w:bidi="ar"/>
                    </w:rPr>
                    <w:t>DB43/1356-2017</w:t>
                  </w:r>
                  <w:r>
                    <w:rPr>
                      <w:rFonts w:hint="eastAsia" w:ascii="Times New Roman" w:hAnsi="Times New Roman" w:eastAsia="宋体" w:cs="Times New Roman"/>
                      <w:color w:val="auto"/>
                      <w:kern w:val="0"/>
                      <w:sz w:val="24"/>
                      <w:szCs w:val="24"/>
                      <w:u w:val="none" w:color="auto"/>
                      <w:lang w:val="en-US" w:eastAsia="zh-CN" w:bidi="ar"/>
                    </w:rPr>
                    <w:t>）</w:t>
                  </w:r>
                </w:p>
              </w:tc>
              <w:tc>
                <w:tcPr>
                  <w:tcW w:w="700"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10</w:t>
                  </w:r>
                </w:p>
              </w:tc>
              <w:tc>
                <w:tcPr>
                  <w:tcW w:w="633"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6" w:hRule="atLeast"/>
              </w:trPr>
              <w:tc>
                <w:tcPr>
                  <w:tcW w:w="233" w:type="pct"/>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w:t>
                  </w:r>
                </w:p>
              </w:tc>
              <w:tc>
                <w:tcPr>
                  <w:tcW w:w="645" w:type="pct"/>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喷漆烘干工序</w:t>
                  </w:r>
                  <w:r>
                    <w:rPr>
                      <w:rFonts w:hint="eastAsia" w:cs="Times New Roman"/>
                      <w:color w:val="auto"/>
                      <w:sz w:val="22"/>
                      <w:szCs w:val="22"/>
                      <w:u w:val="none" w:color="auto"/>
                      <w:lang w:val="en-US" w:eastAsia="zh-CN"/>
                    </w:rPr>
                    <w:t>2#</w:t>
                  </w:r>
                </w:p>
              </w:tc>
              <w:tc>
                <w:tcPr>
                  <w:tcW w:w="659" w:type="pct"/>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喷涂、烘干</w:t>
                  </w:r>
                </w:p>
              </w:tc>
              <w:tc>
                <w:tcPr>
                  <w:tcW w:w="4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567"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1125" w:type="pct"/>
                  <w:tcBorders>
                    <w:tl2br w:val="nil"/>
                    <w:tr2bl w:val="nil"/>
                  </w:tcBorders>
                  <w:vAlign w:val="center"/>
                </w:tcPr>
                <w:p>
                  <w:pPr>
                    <w:spacing w:line="360" w:lineRule="auto"/>
                    <w:jc w:val="center"/>
                    <w:rPr>
                      <w:rFonts w:hint="eastAsia" w:ascii="Times New Roman" w:hAnsi="Times New Roman" w:eastAsia="宋体" w:cs="Times New Roman"/>
                      <w:color w:val="auto"/>
                      <w:kern w:val="0"/>
                      <w:sz w:val="24"/>
                      <w:szCs w:val="24"/>
                      <w:u w:val="none" w:color="auto"/>
                      <w:lang w:val="en-US" w:eastAsia="zh-CN" w:bidi="ar"/>
                    </w:rPr>
                  </w:pPr>
                  <w:r>
                    <w:rPr>
                      <w:rFonts w:hint="default" w:ascii="Times New Roman" w:hAnsi="Times New Roman" w:cs="Times New Roman"/>
                      <w:color w:val="auto"/>
                      <w:sz w:val="22"/>
                      <w:szCs w:val="22"/>
                      <w:u w:val="none" w:color="auto"/>
                    </w:rPr>
                    <w:t>（GB16297-1996）</w:t>
                  </w:r>
                </w:p>
              </w:tc>
              <w:tc>
                <w:tcPr>
                  <w:tcW w:w="700"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1.0</w:t>
                  </w:r>
                </w:p>
              </w:tc>
              <w:tc>
                <w:tcPr>
                  <w:tcW w:w="633"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0" w:hRule="atLeast"/>
              </w:trPr>
              <w:tc>
                <w:tcPr>
                  <w:tcW w:w="233"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45" w:type="pct"/>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659" w:type="pct"/>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434"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567"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1125" w:type="pct"/>
                  <w:tcBorders>
                    <w:tl2br w:val="nil"/>
                    <w:tr2bl w:val="nil"/>
                  </w:tcBorders>
                  <w:vAlign w:val="center"/>
                </w:tcPr>
                <w:p>
                  <w:pPr>
                    <w:spacing w:line="360" w:lineRule="auto"/>
                    <w:jc w:val="center"/>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2"/>
                      <w:szCs w:val="22"/>
                      <w:u w:val="none" w:color="auto"/>
                      <w:lang w:val="en-US" w:eastAsia="zh-CN" w:bidi="ar"/>
                    </w:rPr>
                    <w:t>DB43/1356-2017</w:t>
                  </w:r>
                  <w:r>
                    <w:rPr>
                      <w:rFonts w:hint="eastAsia" w:ascii="Times New Roman" w:hAnsi="Times New Roman" w:eastAsia="宋体" w:cs="Times New Roman"/>
                      <w:color w:val="auto"/>
                      <w:kern w:val="0"/>
                      <w:sz w:val="24"/>
                      <w:szCs w:val="24"/>
                      <w:u w:val="none" w:color="auto"/>
                      <w:lang w:val="en-US" w:eastAsia="zh-CN" w:bidi="ar"/>
                    </w:rPr>
                    <w:t>）</w:t>
                  </w:r>
                </w:p>
              </w:tc>
              <w:tc>
                <w:tcPr>
                  <w:tcW w:w="700"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633"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366" w:type="pct"/>
                  <w:gridSpan w:val="7"/>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633"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0.073</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 xml:space="preserve"> 大气污染物年排放量核算表</w:t>
            </w:r>
          </w:p>
          <w:tbl>
            <w:tblPr>
              <w:tblStyle w:val="39"/>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31"/>
              <w:gridCol w:w="3032"/>
              <w:gridCol w:w="42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04"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662"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2333"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04"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662" w:type="pct"/>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2333" w:type="pct"/>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04"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1662" w:type="pc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2333" w:type="pct"/>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0.2272</w:t>
                  </w:r>
                </w:p>
              </w:tc>
            </w:tr>
          </w:tbl>
          <w:p>
            <w:pPr>
              <w:pStyle w:val="32"/>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）废气处理措施可行性分析</w:t>
            </w:r>
          </w:p>
          <w:p>
            <w:pPr>
              <w:pStyle w:val="32"/>
              <w:spacing w:line="360" w:lineRule="auto"/>
              <w:ind w:left="400"/>
              <w:rPr>
                <w:rFonts w:hint="default"/>
                <w:color w:val="auto"/>
                <w:sz w:val="24"/>
                <w:szCs w:val="24"/>
                <w:u w:val="none" w:color="auto"/>
              </w:rPr>
            </w:pPr>
            <w:r>
              <w:rPr>
                <w:rFonts w:hint="eastAsia" w:cs="Times New Roman"/>
                <w:b/>
                <w:bCs/>
                <w:color w:val="auto"/>
                <w:sz w:val="24"/>
                <w:szCs w:val="24"/>
                <w:u w:val="none" w:color="auto"/>
                <w:lang w:eastAsia="zh-CN"/>
              </w:rPr>
              <w:t>喷漆烘干废气处理设施</w:t>
            </w:r>
            <w:r>
              <w:rPr>
                <w:rFonts w:hint="default"/>
                <w:b/>
                <w:bCs/>
                <w:color w:val="auto"/>
                <w:sz w:val="24"/>
                <w:szCs w:val="24"/>
                <w:u w:val="none" w:color="auto"/>
              </w:rPr>
              <w:t>可行性分析</w:t>
            </w:r>
            <w:r>
              <w:rPr>
                <w:rFonts w:hint="default"/>
                <w:color w:val="auto"/>
                <w:sz w:val="24"/>
                <w:szCs w:val="24"/>
                <w:u w:val="none" w:color="auto"/>
              </w:rPr>
              <w:t xml:space="preserve"> </w:t>
            </w:r>
          </w:p>
          <w:p>
            <w:pPr>
              <w:pStyle w:val="172"/>
              <w:spacing w:line="360" w:lineRule="auto"/>
              <w:ind w:firstLine="462" w:firstLineChars="200"/>
              <w:rPr>
                <w:rFonts w:hint="default"/>
                <w:color w:val="auto"/>
                <w:sz w:val="24"/>
                <w:szCs w:val="24"/>
                <w:u w:val="none" w:color="auto"/>
              </w:rPr>
            </w:pPr>
            <w:r>
              <w:rPr>
                <w:rFonts w:hint="eastAsia" w:cs="Times New Roman"/>
                <w:color w:val="auto"/>
                <w:sz w:val="24"/>
                <w:szCs w:val="32"/>
                <w:u w:val="none" w:color="auto"/>
                <w:lang w:eastAsia="zh-CN"/>
              </w:rPr>
              <w:t>废气经过滤棉</w:t>
            </w:r>
            <w:r>
              <w:rPr>
                <w:rFonts w:hint="eastAsia" w:cs="Times New Roman"/>
                <w:color w:val="auto"/>
                <w:sz w:val="24"/>
                <w:szCs w:val="32"/>
                <w:u w:val="none" w:color="auto"/>
                <w:lang w:val="en-US" w:eastAsia="zh-CN"/>
              </w:rPr>
              <w:t>+UV光解设备+活性炭吸附设备处理后由15m高排气筒高空排放</w:t>
            </w:r>
            <w:r>
              <w:rPr>
                <w:rFonts w:hint="default"/>
                <w:color w:val="auto"/>
                <w:sz w:val="24"/>
                <w:szCs w:val="24"/>
                <w:u w:val="none" w:color="auto"/>
              </w:rPr>
              <w:t xml:space="preserve">。 </w:t>
            </w:r>
          </w:p>
          <w:p>
            <w:pPr>
              <w:spacing w:line="360" w:lineRule="auto"/>
              <w:ind w:firstLine="462" w:firstLineChars="200"/>
              <w:rPr>
                <w:rFonts w:hint="default" w:ascii="Times New Roman" w:hAnsi="Times New Roman" w:eastAsia="宋体" w:cs="Times New Roman"/>
                <w:color w:val="auto"/>
                <w:sz w:val="24"/>
                <w:szCs w:val="32"/>
                <w:u w:val="none" w:color="auto"/>
                <w:lang w:val="en-US" w:eastAsia="zh-CN"/>
              </w:rPr>
            </w:pPr>
            <w:r>
              <w:rPr>
                <w:rFonts w:hint="eastAsia" w:cs="Times New Roman"/>
                <w:color w:val="auto"/>
                <w:sz w:val="24"/>
                <w:szCs w:val="32"/>
                <w:u w:val="none" w:color="auto"/>
                <w:lang w:eastAsia="zh-CN"/>
              </w:rPr>
              <w:t>本项目喷漆、喷涂线废气经过滤棉</w:t>
            </w:r>
            <w:r>
              <w:rPr>
                <w:rFonts w:hint="eastAsia" w:cs="Times New Roman"/>
                <w:color w:val="auto"/>
                <w:sz w:val="24"/>
                <w:szCs w:val="32"/>
                <w:u w:val="none" w:color="auto"/>
                <w:lang w:val="en-US" w:eastAsia="zh-CN"/>
              </w:rPr>
              <w:t>+UV光解设备+活性炭吸附设备处理后由15m高排气筒高空排放。</w:t>
            </w:r>
          </w:p>
          <w:p>
            <w:pPr>
              <w:spacing w:line="360" w:lineRule="auto"/>
              <w:ind w:firstLine="462" w:firstLineChars="200"/>
              <w:rPr>
                <w:rFonts w:hint="default" w:ascii="Times New Roman" w:hAnsi="Times New Roman" w:cs="Times New Roman"/>
                <w:color w:val="auto"/>
                <w:sz w:val="24"/>
                <w:szCs w:val="32"/>
                <w:u w:val="none" w:color="auto"/>
              </w:rPr>
            </w:pPr>
            <w:r>
              <w:rPr>
                <w:rFonts w:hint="eastAsia" w:cs="Times New Roman"/>
                <w:b/>
                <w:bCs/>
                <w:color w:val="auto"/>
                <w:sz w:val="24"/>
                <w:szCs w:val="32"/>
                <w:u w:val="none" w:color="auto"/>
                <w:lang w:eastAsia="zh-CN"/>
              </w:rPr>
              <w:t>过滤棉：</w:t>
            </w:r>
            <w:r>
              <w:rPr>
                <w:rFonts w:hint="default" w:ascii="Times New Roman" w:hAnsi="Times New Roman" w:cs="Times New Roman"/>
                <w:color w:val="auto"/>
                <w:sz w:val="24"/>
                <w:szCs w:val="32"/>
                <w:u w:val="none" w:color="auto"/>
              </w:rPr>
              <w:t>过滤棉漆雾净化</w:t>
            </w:r>
            <w:r>
              <w:rPr>
                <w:rFonts w:hint="eastAsia" w:ascii="Times New Roman" w:hAnsi="Times New Roman" w:cs="Times New Roman"/>
                <w:color w:val="auto"/>
                <w:sz w:val="24"/>
                <w:szCs w:val="32"/>
                <w:u w:val="none" w:color="auto"/>
                <w:lang w:eastAsia="zh-CN"/>
              </w:rPr>
              <w:t>器</w:t>
            </w:r>
            <w:r>
              <w:rPr>
                <w:rFonts w:hint="default" w:ascii="Times New Roman" w:hAnsi="Times New Roman" w:cs="Times New Roman"/>
                <w:color w:val="auto"/>
                <w:sz w:val="24"/>
                <w:szCs w:val="32"/>
                <w:u w:val="none" w:color="auto"/>
              </w:rPr>
              <w:t>主要是采用过滤网干式过滤漆雾</w:t>
            </w:r>
            <w:r>
              <w:rPr>
                <w:rFonts w:hint="eastAsia"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rPr>
              <w:t>漆雾在通风机的作用下，进入过滤器被粘附捕集，过滤器结构是用过滤棉制成滤网固定在框架上，</w:t>
            </w:r>
            <w:r>
              <w:rPr>
                <w:rFonts w:hint="eastAsia" w:cs="Times New Roman"/>
                <w:color w:val="auto"/>
                <w:sz w:val="24"/>
                <w:szCs w:val="32"/>
                <w:u w:val="none" w:color="auto"/>
                <w:lang w:eastAsia="zh-CN"/>
              </w:rPr>
              <w:t>喷漆烘干废气</w:t>
            </w:r>
            <w:r>
              <w:rPr>
                <w:rFonts w:hint="default" w:ascii="Times New Roman" w:hAnsi="Times New Roman" w:cs="Times New Roman"/>
                <w:color w:val="auto"/>
                <w:sz w:val="24"/>
                <w:szCs w:val="32"/>
                <w:u w:val="none" w:color="auto"/>
              </w:rPr>
              <w:t>通过多重逐渐加密的过滤</w:t>
            </w:r>
            <w:r>
              <w:rPr>
                <w:rFonts w:hint="eastAsia" w:cs="Times New Roman"/>
                <w:color w:val="auto"/>
                <w:sz w:val="24"/>
                <w:szCs w:val="32"/>
                <w:u w:val="none" w:color="auto"/>
                <w:lang w:eastAsia="zh-CN"/>
              </w:rPr>
              <w:t>棉</w:t>
            </w:r>
            <w:r>
              <w:rPr>
                <w:rFonts w:hint="default" w:ascii="Times New Roman" w:hAnsi="Times New Roman" w:cs="Times New Roman"/>
                <w:color w:val="auto"/>
                <w:sz w:val="24"/>
                <w:szCs w:val="32"/>
                <w:u w:val="none" w:color="auto"/>
              </w:rPr>
              <w:t>，漆雾粒子在拦截、碰撞、吸收等作用下容纳在过滤棉中，从而达到净化漆雾的目的。过滤棉定期进行拆除和更换，该方式去除漆雾的效率可达9</w:t>
            </w:r>
            <w:r>
              <w:rPr>
                <w:rFonts w:hint="eastAsia" w:cs="Times New Roman"/>
                <w:color w:val="auto"/>
                <w:sz w:val="24"/>
                <w:szCs w:val="32"/>
                <w:u w:val="none" w:color="auto"/>
                <w:lang w:val="en-US" w:eastAsia="zh-CN"/>
              </w:rPr>
              <w:t>0</w:t>
            </w:r>
            <w:r>
              <w:rPr>
                <w:rFonts w:hint="default" w:ascii="Times New Roman" w:hAnsi="Times New Roman" w:cs="Times New Roman"/>
                <w:color w:val="auto"/>
                <w:sz w:val="24"/>
                <w:szCs w:val="32"/>
                <w:u w:val="none" w:color="auto"/>
              </w:rPr>
              <w:t>%。</w:t>
            </w:r>
          </w:p>
          <w:p>
            <w:pPr>
              <w:spacing w:line="360" w:lineRule="auto"/>
              <w:ind w:firstLine="462" w:firstLineChars="200"/>
              <w:rPr>
                <w:rFonts w:hint="eastAsia" w:ascii="Times New Roman" w:hAnsi="Times New Roman" w:cs="Times New Roman"/>
                <w:color w:val="auto"/>
                <w:sz w:val="24"/>
                <w:szCs w:val="32"/>
                <w:u w:val="none" w:color="auto"/>
                <w:lang w:eastAsia="zh-CN"/>
              </w:rPr>
            </w:pPr>
            <w:r>
              <w:rPr>
                <w:rFonts w:hint="default" w:ascii="Times New Roman" w:hAnsi="Times New Roman" w:cs="Times New Roman"/>
                <w:color w:val="auto"/>
                <w:sz w:val="24"/>
                <w:szCs w:val="32"/>
                <w:u w:val="none" w:color="auto"/>
              </w:rPr>
              <w:t>过滤棉漆雾净化器优点为结构简单，能耗较低，无二次水污染，设备使用寿命较长不会腐蚀。</w:t>
            </w:r>
          </w:p>
          <w:p>
            <w:pPr>
              <w:spacing w:line="360" w:lineRule="auto"/>
              <w:ind w:firstLine="462" w:firstLineChars="200"/>
              <w:rPr>
                <w:rFonts w:hint="default" w:ascii="Times New Roman" w:hAnsi="Times New Roman" w:cs="Times New Roman"/>
                <w:color w:val="auto"/>
                <w:sz w:val="24"/>
                <w:szCs w:val="24"/>
                <w:u w:val="none" w:color="auto"/>
              </w:rPr>
            </w:pPr>
            <w:r>
              <w:rPr>
                <w:rFonts w:hint="eastAsia"/>
                <w:b/>
                <w:color w:val="auto"/>
                <w:sz w:val="24"/>
                <w:szCs w:val="24"/>
                <w:u w:val="none" w:color="auto"/>
              </w:rPr>
              <w:t>UV 光解净化：</w:t>
            </w:r>
            <w:r>
              <w:rPr>
                <w:rFonts w:hint="eastAsia"/>
                <w:color w:val="auto"/>
                <w:sz w:val="24"/>
                <w:szCs w:val="24"/>
                <w:u w:val="none" w:color="auto"/>
              </w:rPr>
              <w:t>利用排风系统输入到 UV 光解设备净化设备。其工作原理为：利用特制的高能高臭氧UV 紫外线光束照射气体，裂解苯、甲苯、二甲苯、有机废气等的分子键，使呈游离状态的污染物分子与臭氧（高能高臭氧 UV 紫外线光束分解空气中的氧分子产生游离氧，即活性氧，因游离氧所携正负电子部平衡所以需与氧分子结合，进而产生臭氧。氧化结合成小分子无害或低害的化合物，如CO</w:t>
            </w:r>
            <w:r>
              <w:rPr>
                <w:rFonts w:hint="eastAsia"/>
                <w:color w:val="auto"/>
                <w:sz w:val="24"/>
                <w:szCs w:val="24"/>
                <w:u w:val="none" w:color="auto"/>
                <w:vertAlign w:val="subscript"/>
              </w:rPr>
              <w:t>2</w:t>
            </w:r>
            <w:r>
              <w:rPr>
                <w:rFonts w:hint="eastAsia"/>
                <w:color w:val="auto"/>
                <w:sz w:val="24"/>
                <w:szCs w:val="24"/>
                <w:u w:val="none" w:color="auto"/>
              </w:rPr>
              <w:t>、H</w:t>
            </w:r>
            <w:r>
              <w:rPr>
                <w:rFonts w:hint="eastAsia"/>
                <w:color w:val="auto"/>
                <w:sz w:val="24"/>
                <w:szCs w:val="24"/>
                <w:u w:val="none" w:color="auto"/>
                <w:vertAlign w:val="subscript"/>
              </w:rPr>
              <w:t>2</w:t>
            </w:r>
            <w:r>
              <w:rPr>
                <w:rFonts w:hint="eastAsia"/>
                <w:color w:val="auto"/>
                <w:sz w:val="24"/>
                <w:szCs w:val="24"/>
                <w:u w:val="none" w:color="auto"/>
              </w:rPr>
              <w:t>O。该法不产生危险废物，而且低能耗，处理效率高</w:t>
            </w:r>
            <w:r>
              <w:rPr>
                <w:rFonts w:hint="default" w:ascii="Times New Roman" w:hAnsi="Times New Roman" w:cs="Times New Roman"/>
                <w:color w:val="auto"/>
                <w:sz w:val="24"/>
                <w:szCs w:val="24"/>
                <w:u w:val="none" w:color="auto"/>
              </w:rPr>
              <w:t>。</w:t>
            </w:r>
          </w:p>
          <w:p>
            <w:pPr>
              <w:spacing w:line="360" w:lineRule="auto"/>
              <w:ind w:firstLine="462" w:firstLineChars="200"/>
              <w:rPr>
                <w:rFonts w:hint="default" w:ascii="Times New Roman" w:hAnsi="Times New Roman" w:cs="Times New Roman"/>
                <w:color w:val="auto"/>
                <w:sz w:val="24"/>
                <w:szCs w:val="24"/>
                <w:u w:val="none" w:color="auto"/>
              </w:rPr>
            </w:pPr>
            <w:r>
              <w:rPr>
                <w:rFonts w:hint="eastAsia"/>
                <w:b/>
                <w:color w:val="auto"/>
                <w:sz w:val="24"/>
                <w:szCs w:val="24"/>
                <w:u w:val="none" w:color="auto"/>
              </w:rPr>
              <w:t>活性炭吸附：</w:t>
            </w:r>
            <w:r>
              <w:rPr>
                <w:rFonts w:hint="eastAsia"/>
                <w:color w:val="auto"/>
                <w:sz w:val="24"/>
                <w:szCs w:val="24"/>
                <w:u w:val="none" w:color="auto"/>
              </w:rPr>
              <w:t>为保证处理效率，</w:t>
            </w:r>
            <w:r>
              <w:rPr>
                <w:rFonts w:hint="eastAsia"/>
                <w:color w:val="auto"/>
                <w:sz w:val="24"/>
                <w:szCs w:val="24"/>
                <w:u w:val="none" w:color="auto"/>
                <w:lang w:eastAsia="zh-CN"/>
              </w:rPr>
              <w:t>有机</w:t>
            </w:r>
            <w:r>
              <w:rPr>
                <w:rFonts w:hint="eastAsia"/>
                <w:color w:val="auto"/>
                <w:sz w:val="24"/>
                <w:szCs w:val="24"/>
                <w:u w:val="none" w:color="auto"/>
              </w:rPr>
              <w:t>废气净化采用活性炭吸附处理</w:t>
            </w:r>
            <w:r>
              <w:rPr>
                <w:rFonts w:hint="eastAsia"/>
                <w:color w:val="auto"/>
                <w:sz w:val="24"/>
                <w:szCs w:val="24"/>
                <w:u w:val="none" w:color="auto"/>
                <w:lang w:eastAsia="zh-CN"/>
              </w:rPr>
              <w:t>作为二级处理</w:t>
            </w:r>
            <w:r>
              <w:rPr>
                <w:rFonts w:hint="eastAsia"/>
                <w:color w:val="auto"/>
                <w:sz w:val="24"/>
                <w:szCs w:val="24"/>
                <w:u w:val="none" w:color="auto"/>
              </w:rPr>
              <w:t>，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活性炭应定期更换。</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由工程分析可知，</w:t>
            </w:r>
            <w:r>
              <w:rPr>
                <w:rFonts w:hint="eastAsia" w:cs="Times New Roman"/>
                <w:color w:val="auto"/>
                <w:sz w:val="24"/>
                <w:szCs w:val="24"/>
                <w:u w:val="none" w:color="auto"/>
                <w:lang w:eastAsia="zh-CN"/>
              </w:rPr>
              <w:t>有机</w:t>
            </w:r>
            <w:r>
              <w:rPr>
                <w:rFonts w:hint="eastAsia" w:cs="Times New Roman"/>
                <w:color w:val="auto"/>
                <w:kern w:val="0"/>
                <w:sz w:val="24"/>
                <w:szCs w:val="24"/>
                <w:u w:val="none" w:color="auto"/>
                <w:lang w:val="en-US" w:eastAsia="zh-CN" w:bidi="ar"/>
              </w:rPr>
              <w:t>废气经过滤棉+</w:t>
            </w:r>
            <w:r>
              <w:rPr>
                <w:rFonts w:hint="default" w:ascii="Times New Roman" w:hAnsi="Times New Roman" w:cs="Times New Roman"/>
                <w:color w:val="auto"/>
                <w:sz w:val="24"/>
                <w:szCs w:val="24"/>
                <w:u w:val="none" w:color="auto"/>
              </w:rPr>
              <w:t>UV光解系统</w:t>
            </w:r>
            <w:r>
              <w:rPr>
                <w:rFonts w:hint="eastAsia" w:cs="Times New Roman"/>
                <w:color w:val="auto"/>
                <w:kern w:val="0"/>
                <w:sz w:val="24"/>
                <w:szCs w:val="24"/>
                <w:u w:val="none" w:color="auto"/>
                <w:lang w:val="en-US" w:eastAsia="zh-CN" w:bidi="ar"/>
              </w:rPr>
              <w:t>+活性炭</w:t>
            </w:r>
            <w:r>
              <w:rPr>
                <w:rFonts w:hint="default" w:ascii="Times New Roman" w:hAnsi="Times New Roman" w:cs="Times New Roman"/>
                <w:color w:val="auto"/>
                <w:sz w:val="24"/>
                <w:szCs w:val="24"/>
                <w:u w:val="none" w:color="auto"/>
              </w:rPr>
              <w:t>处理后有组织排放的VOCs满足</w:t>
            </w:r>
            <w:r>
              <w:rPr>
                <w:rFonts w:hint="default" w:ascii="Times New Roman" w:hAnsi="Times New Roman" w:eastAsia="宋体" w:cs="Times New Roman"/>
                <w:color w:val="auto"/>
                <w:kern w:val="0"/>
                <w:sz w:val="24"/>
                <w:szCs w:val="24"/>
                <w:u w:val="none" w:color="auto"/>
                <w:lang w:val="en-US" w:eastAsia="zh-CN" w:bidi="ar"/>
              </w:rPr>
              <w:t>《表面涂装（汽车制造及维修）挥发性有机物、 镍排放标准》（DB43/1356-2017）表1中排放标准</w:t>
            </w:r>
            <w:r>
              <w:rPr>
                <w:rFonts w:hint="default" w:ascii="Times New Roman" w:hAnsi="Times New Roman" w:cs="Times New Roman"/>
                <w:color w:val="auto"/>
                <w:sz w:val="24"/>
                <w:szCs w:val="24"/>
                <w:u w:val="none" w:color="auto"/>
              </w:rPr>
              <w:t>。</w:t>
            </w:r>
          </w:p>
          <w:p>
            <w:pPr>
              <w:pStyle w:val="172"/>
              <w:spacing w:line="360" w:lineRule="auto"/>
              <w:ind w:firstLine="48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综上分析可知，本项目有机废气的处理措施合理可行。</w:t>
            </w:r>
          </w:p>
          <w:p>
            <w:pPr>
              <w:spacing w:line="360" w:lineRule="auto"/>
              <w:ind w:firstLine="462" w:firstLineChars="200"/>
              <w:rPr>
                <w:rFonts w:hint="default" w:ascii="Times New Roman" w:hAnsi="Times New Roman" w:cs="Times New Roman"/>
                <w:bCs/>
                <w:color w:val="auto"/>
                <w:sz w:val="24"/>
                <w:szCs w:val="24"/>
                <w:u w:val="none" w:color="auto"/>
              </w:rPr>
            </w:pPr>
            <w:r>
              <w:rPr>
                <w:rFonts w:hint="default" w:ascii="Times New Roman" w:hAnsi="Times New Roman" w:cs="Times New Roman"/>
                <w:color w:val="auto"/>
                <w:sz w:val="24"/>
                <w:szCs w:val="24"/>
                <w:u w:val="none" w:color="auto"/>
              </w:rPr>
              <w:t>（5）要求与建议</w:t>
            </w:r>
            <w:r>
              <w:rPr>
                <w:rFonts w:hint="default" w:ascii="Times New Roman" w:hAnsi="Times New Roman" w:cs="Times New Roman"/>
                <w:bCs/>
                <w:color w:val="auto"/>
                <w:sz w:val="24"/>
                <w:szCs w:val="24"/>
                <w:u w:val="none" w:color="auto"/>
              </w:rPr>
              <w:t xml:space="preserve"> </w:t>
            </w:r>
          </w:p>
          <w:p>
            <w:pPr>
              <w:spacing w:line="360" w:lineRule="auto"/>
              <w:ind w:firstLine="462" w:firstLineChars="200"/>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根据《挥发性有机物（VOCs）污染防治技术政策》中（十）在涂装、印刷、粘合、工业清洗等含VOCs产品的使用过程中的VOCs污染防治技术措施包括：①根据涂装工艺的不同，鼓励使用水性涂料、高固份涂料、粉末涂料、紫外光固化（UV）涂料等环保型涂料；推广采用静电喷涂、淋涂、辊涂、浸涂等效率较高的涂装工艺；应尽量避免无VOCs净化、回收措施的露天喷涂作业；②含VOCs产品的使用过程中，应采取废气收集措施，提高废气收集效率，减少废气的无组织排放与逸散，并对收集后的废气进行回收或处理后达标排放。</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根据《“十三五”挥发性有机物污染防治工作方案》中（二）加快实施工业源VOCs染防治3.加大工业涂装VOCs 治理力度（6）钢结构制造行业，大力推广使用高固体分涂料，到2020年底前，使用比例达到50%以上；试点推行水性涂料。大力推广高压无气喷涂、空气辅助无气喷涂、热喷涂等涂装技术，限制空气喷涂使用。逐步淘汰钢结构露天喷涂，推进钢结构制造企业在车间内作业，建设废气收集与治理设施。</w:t>
            </w:r>
          </w:p>
          <w:p>
            <w:pPr>
              <w:pStyle w:val="172"/>
              <w:spacing w:line="360" w:lineRule="auto"/>
              <w:ind w:firstLine="480"/>
              <w:rPr>
                <w:rFonts w:hint="eastAsia"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本项目在今后的生产运营中，根据企业的实际情况，积极采取新技术，</w:t>
            </w:r>
            <w:r>
              <w:rPr>
                <w:rFonts w:hint="eastAsia" w:cs="Times New Roman"/>
                <w:color w:val="auto"/>
                <w:sz w:val="24"/>
                <w:szCs w:val="24"/>
                <w:u w:val="none" w:color="auto"/>
                <w:lang w:eastAsia="zh-CN"/>
              </w:rPr>
              <w:t>尽量多</w:t>
            </w:r>
            <w:r>
              <w:rPr>
                <w:rFonts w:hint="default" w:ascii="Times New Roman" w:hAnsi="Times New Roman" w:cs="Times New Roman"/>
                <w:color w:val="auto"/>
                <w:sz w:val="24"/>
                <w:szCs w:val="24"/>
                <w:u w:val="none" w:color="auto"/>
              </w:rPr>
              <w:t>使用</w:t>
            </w:r>
            <w:r>
              <w:rPr>
                <w:rFonts w:hint="eastAsia" w:cs="Times New Roman"/>
                <w:color w:val="auto"/>
                <w:sz w:val="24"/>
                <w:szCs w:val="24"/>
                <w:u w:val="none" w:color="auto"/>
                <w:lang w:eastAsia="zh-CN"/>
              </w:rPr>
              <w:t>水性油漆</w:t>
            </w:r>
            <w:r>
              <w:rPr>
                <w:rFonts w:hint="default" w:ascii="Times New Roman" w:hAnsi="Times New Roman" w:cs="Times New Roman"/>
                <w:color w:val="auto"/>
                <w:sz w:val="24"/>
                <w:szCs w:val="24"/>
                <w:u w:val="none" w:color="auto"/>
              </w:rPr>
              <w:t>，同时项目采取密闭式的喷涂效率较高的涂装工艺；与此同时，项目在原材料的采购过程中，采购含挥发性有机物较少的材料，在源头上减少挥发性有机物的产生因子</w:t>
            </w:r>
            <w:r>
              <w:rPr>
                <w:rFonts w:hint="eastAsia"/>
                <w:color w:val="auto"/>
                <w:sz w:val="24"/>
                <w:szCs w:val="24"/>
                <w:u w:val="none" w:color="auto"/>
                <w:lang w:eastAsia="zh-CN"/>
              </w:rPr>
              <w:t>。</w:t>
            </w:r>
          </w:p>
          <w:p>
            <w:pPr>
              <w:numPr>
                <w:ilvl w:val="0"/>
                <w:numId w:val="11"/>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32"/>
              <w:adjustRightInd w:val="0"/>
              <w:snapToGrid w:val="0"/>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根据工程分析内容可知，本项目产生的废水主要来自于员工的生活污水。</w:t>
            </w:r>
          </w:p>
          <w:p>
            <w:pPr>
              <w:snapToGrid w:val="0"/>
              <w:spacing w:line="360" w:lineRule="auto"/>
              <w:ind w:firstLine="453" w:firstLineChars="196"/>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本项目生活污水中各污染物经化粪池处理后</w:t>
            </w:r>
            <w:r>
              <w:rPr>
                <w:rFonts w:hint="eastAsia" w:cs="Times New Roman"/>
                <w:color w:val="auto"/>
                <w:sz w:val="24"/>
                <w:szCs w:val="24"/>
                <w:u w:val="none" w:color="auto"/>
                <w:lang w:eastAsia="zh-CN"/>
              </w:rPr>
              <w:t>排入园区污水管网进入湘阴县第二污水处理厂，</w:t>
            </w:r>
            <w:r>
              <w:rPr>
                <w:snapToGrid w:val="0"/>
                <w:color w:val="auto"/>
                <w:kern w:val="0"/>
                <w:sz w:val="24"/>
                <w:szCs w:val="22"/>
                <w:u w:val="none" w:color="auto"/>
              </w:rPr>
              <w:t>经处理达到《城镇污水处理厂污染物排放标准》（GB18918-2002）及其修改单中的一级A标准排入湘江</w:t>
            </w:r>
            <w:r>
              <w:rPr>
                <w:rFonts w:hint="default" w:ascii="Times New Roman" w:hAnsi="Times New Roman" w:cs="Times New Roman"/>
                <w:color w:val="auto"/>
                <w:sz w:val="24"/>
                <w:szCs w:val="24"/>
                <w:u w:val="none" w:color="auto"/>
              </w:rPr>
              <w:t>。因此对区域水环境影响较小。</w:t>
            </w:r>
          </w:p>
          <w:p>
            <w:pPr>
              <w:pStyle w:val="183"/>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地表水评价等级确定</w:t>
            </w:r>
          </w:p>
          <w:p>
            <w:pPr>
              <w:pStyle w:val="32"/>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根据《环境评价技术导则地面 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none" w:color="auto"/>
                <w:lang w:val="en-US" w:eastAsia="zh-CN"/>
              </w:rPr>
              <w:t>三级</w:t>
            </w:r>
            <w:r>
              <w:rPr>
                <w:rFonts w:hint="eastAsia" w:cs="Times New Roman"/>
                <w:b w:val="0"/>
                <w:bCs w:val="0"/>
                <w:color w:val="auto"/>
                <w:sz w:val="24"/>
                <w:szCs w:val="24"/>
                <w:u w:val="none" w:color="auto"/>
                <w:lang w:val="en-US" w:eastAsia="zh-CN"/>
              </w:rPr>
              <w:t>B。需对其进行简单分析</w:t>
            </w:r>
            <w:r>
              <w:rPr>
                <w:rFonts w:hint="eastAsia" w:ascii="Times New Roman" w:hAnsi="Times New Roman"/>
                <w:color w:val="auto"/>
                <w:sz w:val="24"/>
                <w:highlight w:val="none"/>
                <w:u w:val="none" w:color="auto"/>
                <w:lang w:val="en-US" w:eastAsia="zh-CN"/>
              </w:rPr>
              <w:t>。</w:t>
            </w:r>
          </w:p>
          <w:p>
            <w:pPr>
              <w:pStyle w:val="172"/>
              <w:spacing w:line="360" w:lineRule="auto"/>
              <w:ind w:firstLine="462" w:firstLineChars="200"/>
              <w:rPr>
                <w:rFonts w:hint="eastAsia"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经</w:t>
            </w:r>
            <w:r>
              <w:rPr>
                <w:rFonts w:hint="eastAsia" w:cs="Times New Roman"/>
                <w:color w:val="auto"/>
                <w:sz w:val="24"/>
                <w:szCs w:val="24"/>
                <w:u w:val="none" w:color="auto"/>
                <w:lang w:eastAsia="zh-CN"/>
              </w:rPr>
              <w:t>化粪池（依托现有）</w:t>
            </w:r>
            <w:r>
              <w:rPr>
                <w:rFonts w:hint="default" w:ascii="Times New Roman" w:hAnsi="Times New Roman" w:cs="Times New Roman"/>
                <w:color w:val="auto"/>
                <w:sz w:val="24"/>
                <w:szCs w:val="24"/>
                <w:u w:val="none" w:color="auto"/>
              </w:rPr>
              <w:t>处理</w:t>
            </w:r>
            <w:r>
              <w:rPr>
                <w:rFonts w:hint="eastAsia" w:cs="Times New Roman"/>
                <w:color w:val="auto"/>
                <w:sz w:val="24"/>
                <w:szCs w:val="24"/>
                <w:u w:val="none" w:color="auto"/>
                <w:lang w:eastAsia="zh-CN"/>
              </w:rPr>
              <w:t>后排入园区污水管网进入湘阴县第二污水处理厂。本</w:t>
            </w:r>
            <w:r>
              <w:rPr>
                <w:rFonts w:hint="default" w:ascii="Times New Roman" w:hAnsi="Times New Roman" w:cs="Times New Roman"/>
                <w:color w:val="auto"/>
                <w:sz w:val="24"/>
                <w:szCs w:val="21"/>
                <w:u w:val="none" w:color="auto"/>
              </w:rPr>
              <w:t>项目废水</w:t>
            </w:r>
            <w:r>
              <w:rPr>
                <w:rFonts w:hint="eastAsia" w:cs="Times New Roman"/>
                <w:color w:val="auto"/>
                <w:sz w:val="24"/>
                <w:szCs w:val="21"/>
                <w:u w:val="none" w:color="auto"/>
                <w:lang w:eastAsia="zh-CN"/>
              </w:rPr>
              <w:t>排放</w:t>
            </w:r>
            <w:r>
              <w:rPr>
                <w:rFonts w:hint="default" w:ascii="Times New Roman" w:hAnsi="Times New Roman" w:cs="Times New Roman"/>
                <w:color w:val="auto"/>
                <w:sz w:val="24"/>
                <w:szCs w:val="21"/>
                <w:u w:val="none" w:color="auto"/>
              </w:rPr>
              <w:t>量为</w:t>
            </w:r>
            <w:r>
              <w:rPr>
                <w:rFonts w:hint="eastAsia" w:cs="Times New Roman"/>
                <w:color w:val="auto"/>
                <w:sz w:val="24"/>
                <w:szCs w:val="21"/>
                <w:u w:val="none" w:color="auto"/>
                <w:lang w:val="en-US" w:eastAsia="zh-CN"/>
              </w:rPr>
              <w:t>216</w:t>
            </w:r>
            <w:r>
              <w:rPr>
                <w:rFonts w:hint="default" w:ascii="Times New Roman" w:hAnsi="Times New Roman" w:cs="Times New Roman"/>
                <w:color w:val="auto"/>
                <w:sz w:val="24"/>
                <w:szCs w:val="21"/>
                <w:u w:val="none" w:color="auto"/>
                <w:lang w:val="en-US" w:eastAsia="zh-CN"/>
              </w:rPr>
              <w:t>t</w:t>
            </w:r>
            <w:r>
              <w:rPr>
                <w:rFonts w:hint="default" w:ascii="Times New Roman" w:hAnsi="Times New Roman" w:cs="Times New Roman"/>
                <w:color w:val="auto"/>
                <w:sz w:val="24"/>
                <w:szCs w:val="21"/>
                <w:u w:val="none" w:color="auto"/>
              </w:rPr>
              <w:t>/</w:t>
            </w:r>
            <w:r>
              <w:rPr>
                <w:rFonts w:hint="default" w:ascii="Times New Roman" w:hAnsi="Times New Roman" w:cs="Times New Roman"/>
                <w:color w:val="auto"/>
                <w:sz w:val="24"/>
                <w:szCs w:val="21"/>
                <w:u w:val="none" w:color="auto"/>
                <w:lang w:val="en-US" w:eastAsia="zh-CN"/>
              </w:rPr>
              <w:t>a</w:t>
            </w:r>
            <w:r>
              <w:rPr>
                <w:rFonts w:hint="default" w:ascii="Times New Roman" w:hAnsi="Times New Roman" w:cs="Times New Roman"/>
                <w:color w:val="auto"/>
                <w:sz w:val="24"/>
                <w:szCs w:val="21"/>
                <w:u w:val="none" w:color="auto"/>
                <w:lang w:eastAsia="zh-CN"/>
              </w:rPr>
              <w:t>，</w:t>
            </w:r>
            <w:r>
              <w:rPr>
                <w:rFonts w:hint="eastAsia" w:cs="Times New Roman"/>
                <w:color w:val="auto"/>
                <w:sz w:val="24"/>
                <w:szCs w:val="21"/>
                <w:u w:val="none" w:color="auto"/>
                <w:lang w:eastAsia="zh-CN"/>
              </w:rPr>
              <w:t>废水主要为生活污水，成分较为简单。经隔油化粪池处理后可</w:t>
            </w:r>
            <w:r>
              <w:rPr>
                <w:rFonts w:hint="eastAsia" w:cs="Times New Roman"/>
                <w:color w:val="auto"/>
                <w:sz w:val="24"/>
                <w:u w:val="none" w:color="auto"/>
                <w:lang w:eastAsia="zh-CN"/>
              </w:rPr>
              <w:t>达到了《污水综合排放标准》（</w:t>
            </w:r>
            <w:r>
              <w:rPr>
                <w:rFonts w:hint="eastAsia" w:cs="Times New Roman"/>
                <w:color w:val="auto"/>
                <w:sz w:val="24"/>
                <w:u w:val="none" w:color="auto"/>
                <w:lang w:val="en-US" w:eastAsia="zh-CN"/>
              </w:rPr>
              <w:t>GB8978-1996</w:t>
            </w:r>
            <w:r>
              <w:rPr>
                <w:rFonts w:hint="eastAsia" w:cs="Times New Roman"/>
                <w:color w:val="auto"/>
                <w:sz w:val="24"/>
                <w:u w:val="none" w:color="auto"/>
                <w:lang w:eastAsia="zh-CN"/>
              </w:rPr>
              <w:t>）中三级排放标准</w:t>
            </w:r>
            <w:r>
              <w:rPr>
                <w:rFonts w:hint="eastAsia" w:ascii="Times New Roman" w:hAnsi="Times New Roman" w:cs="Times New Roman"/>
                <w:iCs w:val="0"/>
                <w:color w:val="auto"/>
                <w:kern w:val="2"/>
                <w:sz w:val="24"/>
                <w:szCs w:val="24"/>
                <w:u w:val="none" w:color="auto"/>
                <w:lang w:val="en-US" w:eastAsia="zh-CN" w:bidi="ar-SA"/>
              </w:rPr>
              <w:t>。</w:t>
            </w:r>
            <w:r>
              <w:rPr>
                <w:rFonts w:hint="default" w:ascii="Times New Roman" w:hAnsi="Times New Roman" w:cs="Times New Roman"/>
                <w:color w:val="auto"/>
                <w:sz w:val="24"/>
                <w:szCs w:val="24"/>
                <w:u w:val="none" w:color="auto"/>
              </w:rPr>
              <w:t>其废水水质能够满足</w:t>
            </w:r>
            <w:r>
              <w:rPr>
                <w:rFonts w:hint="default" w:ascii="Times New Roman" w:hAnsi="Times New Roman" w:cs="Times New Roman"/>
                <w:snapToGrid w:val="0"/>
                <w:color w:val="auto"/>
                <w:kern w:val="0"/>
                <w:sz w:val="24"/>
                <w:szCs w:val="24"/>
                <w:u w:val="none" w:color="auto"/>
              </w:rPr>
              <w:t>湘阴县第二污水处理</w:t>
            </w:r>
            <w:r>
              <w:rPr>
                <w:rFonts w:hint="default" w:ascii="Times New Roman" w:hAnsi="Times New Roman" w:cs="Times New Roman"/>
                <w:color w:val="auto"/>
                <w:sz w:val="24"/>
                <w:szCs w:val="24"/>
                <w:u w:val="none" w:color="auto"/>
              </w:rPr>
              <w:t>接纳水质要求。同时项目区域污水管道已铺设完整</w:t>
            </w:r>
            <w:r>
              <w:rPr>
                <w:rFonts w:hint="eastAsia" w:ascii="Times New Roman" w:hAnsi="Times New Roman" w:cs="Times New Roman"/>
                <w:color w:val="auto"/>
                <w:sz w:val="24"/>
                <w:szCs w:val="24"/>
                <w:u w:val="none" w:color="auto"/>
                <w:lang w:eastAsia="zh-CN"/>
              </w:rPr>
              <w:t>。</w:t>
            </w:r>
          </w:p>
          <w:p>
            <w:pPr>
              <w:adjustRightInd w:val="0"/>
              <w:snapToGrid w:val="0"/>
              <w:spacing w:line="360" w:lineRule="auto"/>
              <w:ind w:firstLine="462" w:firstLineChars="200"/>
              <w:rPr>
                <w:snapToGrid w:val="0"/>
                <w:color w:val="auto"/>
                <w:kern w:val="0"/>
                <w:sz w:val="24"/>
                <w:szCs w:val="22"/>
                <w:u w:val="none" w:color="auto"/>
              </w:rPr>
            </w:pPr>
            <w:r>
              <w:rPr>
                <w:snapToGrid w:val="0"/>
                <w:color w:val="auto"/>
                <w:kern w:val="0"/>
                <w:sz w:val="24"/>
                <w:szCs w:val="22"/>
                <w:u w:val="none" w:color="auto"/>
              </w:rPr>
              <w:t>湘阴县第二污水处理厂（工业园污水处理厂）</w:t>
            </w:r>
            <w:r>
              <w:rPr>
                <w:rFonts w:hint="eastAsia"/>
                <w:snapToGrid w:val="0"/>
                <w:color w:val="auto"/>
                <w:kern w:val="0"/>
                <w:sz w:val="24"/>
                <w:szCs w:val="22"/>
                <w:u w:val="none" w:color="auto"/>
              </w:rPr>
              <w:t>于2016年11月试运行，</w:t>
            </w:r>
            <w:r>
              <w:rPr>
                <w:snapToGrid w:val="0"/>
                <w:color w:val="auto"/>
                <w:kern w:val="0"/>
                <w:sz w:val="24"/>
                <w:szCs w:val="22"/>
                <w:u w:val="none" w:color="auto"/>
              </w:rPr>
              <w:t>工业园所有企业外排废水都进入湘阴县第二污水处理厂处理达标后外排。湘阴县第二污水处理厂位于</w:t>
            </w:r>
            <w:r>
              <w:rPr>
                <w:rFonts w:hint="eastAsia"/>
                <w:snapToGrid w:val="0"/>
                <w:color w:val="auto"/>
                <w:kern w:val="0"/>
                <w:sz w:val="24"/>
                <w:szCs w:val="22"/>
                <w:u w:val="none" w:color="auto"/>
              </w:rPr>
              <w:t>湘阴县</w:t>
            </w:r>
            <w:r>
              <w:rPr>
                <w:snapToGrid w:val="0"/>
                <w:color w:val="auto"/>
                <w:kern w:val="0"/>
                <w:sz w:val="24"/>
                <w:szCs w:val="22"/>
                <w:u w:val="none" w:color="auto"/>
              </w:rPr>
              <w:t>工业园内，总占地面积约60亩，设计处理能力为2万吨/d，水处理工艺采用“水解酸化+AAO”工艺，出水执行《城镇污水处理厂污染物排放标准》（GB18918-2002）一级</w:t>
            </w:r>
            <w:r>
              <w:rPr>
                <w:rFonts w:hint="eastAsia"/>
                <w:snapToGrid w:val="0"/>
                <w:color w:val="auto"/>
                <w:kern w:val="0"/>
                <w:sz w:val="24"/>
                <w:szCs w:val="22"/>
                <w:u w:val="none" w:color="auto"/>
              </w:rPr>
              <w:t>A</w:t>
            </w:r>
            <w:r>
              <w:rPr>
                <w:snapToGrid w:val="0"/>
                <w:color w:val="auto"/>
                <w:kern w:val="0"/>
                <w:sz w:val="24"/>
                <w:szCs w:val="22"/>
                <w:u w:val="none" w:color="auto"/>
              </w:rPr>
              <w:t>标准。本项目属于工业</w:t>
            </w:r>
            <w:r>
              <w:rPr>
                <w:rFonts w:hint="eastAsia"/>
                <w:snapToGrid w:val="0"/>
                <w:color w:val="auto"/>
                <w:kern w:val="0"/>
                <w:sz w:val="24"/>
                <w:szCs w:val="22"/>
                <w:u w:val="none" w:color="auto"/>
                <w:lang w:eastAsia="zh-CN"/>
              </w:rPr>
              <w:t>园</w:t>
            </w:r>
            <w:r>
              <w:rPr>
                <w:snapToGrid w:val="0"/>
                <w:color w:val="auto"/>
                <w:kern w:val="0"/>
                <w:sz w:val="24"/>
                <w:szCs w:val="22"/>
                <w:u w:val="none" w:color="auto"/>
              </w:rPr>
              <w:t>，属于湘阴县第二污水处理厂纳污范围。</w:t>
            </w:r>
          </w:p>
          <w:p>
            <w:pPr>
              <w:snapToGrid/>
              <w:spacing w:line="360" w:lineRule="auto"/>
              <w:ind w:firstLine="462" w:firstLineChars="200"/>
              <w:rPr>
                <w:rFonts w:hint="default" w:ascii="Times New Roman" w:hAnsi="Times New Roman" w:cs="Times New Roman"/>
                <w:color w:val="auto"/>
                <w:kern w:val="0"/>
                <w:sz w:val="24"/>
                <w:szCs w:val="24"/>
                <w:u w:val="none" w:color="auto"/>
              </w:rPr>
            </w:pPr>
            <w:r>
              <w:rPr>
                <w:rFonts w:hint="default" w:ascii="Times New Roman" w:hAnsi="Times New Roman" w:eastAsia="宋体" w:cs="Times New Roman"/>
                <w:iCs w:val="0"/>
                <w:color w:val="auto"/>
                <w:kern w:val="2"/>
                <w:sz w:val="24"/>
                <w:szCs w:val="24"/>
                <w:u w:val="none" w:color="auto"/>
                <w:lang w:val="en-US" w:eastAsia="zh-CN" w:bidi="ar-SA"/>
              </w:rPr>
              <w:t>综上所述，所排污水经以上措施处理后，可以符合相关的排放要求。只要加强管理，确保处理效率，其外排废水不会对项目周围的水体环境造成明显不利影响</w:t>
            </w:r>
            <w:r>
              <w:rPr>
                <w:rFonts w:hint="default" w:ascii="Times New Roman" w:hAnsi="Times New Roman" w:cs="Times New Roman"/>
                <w:color w:val="auto"/>
                <w:kern w:val="0"/>
                <w:sz w:val="24"/>
                <w:szCs w:val="24"/>
                <w:u w:val="none" w:color="auto"/>
              </w:rPr>
              <w:t>。</w:t>
            </w: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7-9</w:t>
            </w:r>
            <w:r>
              <w:rPr>
                <w:rFonts w:hint="eastAsia" w:cs="Times New Roman"/>
                <w:color w:val="auto"/>
                <w:sz w:val="24"/>
                <w:szCs w:val="32"/>
                <w:u w:val="none" w:color="auto"/>
                <w:lang w:eastAsia="zh-CN"/>
              </w:rPr>
              <w:t>废水类别、污染物及污染治理设施信息表</w:t>
            </w:r>
          </w:p>
          <w:tbl>
            <w:tblPr>
              <w:tblStyle w:val="40"/>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2" w:hRule="atLeast"/>
              </w:trPr>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6" w:hRule="atLeast"/>
              </w:trPr>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湘江</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化粪池</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ascii="宋体" w:hAnsi="宋体"/>
                      <w:b w:val="0"/>
                      <w:bCs/>
                      <w:color w:val="auto"/>
                      <w:spacing w:val="8"/>
                      <w:kern w:val="0"/>
                      <w:sz w:val="22"/>
                      <w:szCs w:val="22"/>
                      <w:u w:val="none" w:color="auto"/>
                      <w:lang w:eastAsia="zh-CN"/>
                    </w:rPr>
                    <w:t>化粪池</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8"/>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7-10 </w:t>
            </w:r>
            <w:r>
              <w:rPr>
                <w:rFonts w:hint="eastAsia"/>
                <w:color w:val="auto"/>
                <w:sz w:val="24"/>
                <w:szCs w:val="32"/>
                <w:u w:val="none" w:color="auto"/>
                <w:lang w:eastAsia="zh-CN"/>
              </w:rPr>
              <w:t>废水间接排放口基本情况表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824"/>
              <w:gridCol w:w="1253"/>
              <w:gridCol w:w="1151"/>
              <w:gridCol w:w="993"/>
              <w:gridCol w:w="628"/>
              <w:gridCol w:w="614"/>
              <w:gridCol w:w="451"/>
              <w:gridCol w:w="711"/>
              <w:gridCol w:w="858"/>
              <w:gridCol w:w="11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4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088"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103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67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65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5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2888"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汇入受纳自然水体处地理坐标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4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07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01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103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7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5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779"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96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4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44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07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112.920270</w:t>
                  </w:r>
                </w:p>
              </w:tc>
              <w:tc>
                <w:tcPr>
                  <w:tcW w:w="101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28.641881</w:t>
                  </w:r>
                </w:p>
              </w:tc>
              <w:tc>
                <w:tcPr>
                  <w:tcW w:w="103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0.0216</w:t>
                  </w:r>
                </w:p>
              </w:tc>
              <w:tc>
                <w:tcPr>
                  <w:tcW w:w="67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65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5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779"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湘阴县第二污水处理厂</w:t>
                  </w:r>
                </w:p>
              </w:tc>
              <w:tc>
                <w:tcPr>
                  <w:tcW w:w="96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4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07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01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03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67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65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5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779"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96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4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8</w:t>
                  </w:r>
                </w:p>
              </w:tc>
            </w:tr>
          </w:tbl>
          <w:p>
            <w:pPr>
              <w:pStyle w:val="38"/>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7-11 </w:t>
            </w:r>
            <w:r>
              <w:rPr>
                <w:rFonts w:hint="eastAsia"/>
                <w:color w:val="auto"/>
                <w:sz w:val="24"/>
                <w:szCs w:val="32"/>
                <w:u w:val="none" w:color="auto"/>
                <w:lang w:eastAsia="zh-CN"/>
              </w:rPr>
              <w:t>废水污染物排放执行标准表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73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73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snapToGrid w:val="0"/>
                      <w:color w:val="auto"/>
                      <w:kern w:val="0"/>
                      <w:sz w:val="24"/>
                      <w:szCs w:val="22"/>
                      <w:u w:val="none" w:color="auto"/>
                    </w:rPr>
                    <w:t>《城镇污水处理厂污染物排放标准》（GB18918-2002）一级</w:t>
                  </w:r>
                  <w:r>
                    <w:rPr>
                      <w:rFonts w:hint="eastAsia"/>
                      <w:snapToGrid w:val="0"/>
                      <w:color w:val="auto"/>
                      <w:kern w:val="0"/>
                      <w:sz w:val="24"/>
                      <w:szCs w:val="22"/>
                      <w:u w:val="none" w:color="auto"/>
                    </w:rPr>
                    <w:t>A</w:t>
                  </w:r>
                  <w:r>
                    <w:rPr>
                      <w:snapToGrid w:val="0"/>
                      <w:color w:val="auto"/>
                      <w:kern w:val="0"/>
                      <w:sz w:val="24"/>
                      <w:szCs w:val="22"/>
                      <w:u w:val="none" w:color="auto"/>
                    </w:rPr>
                    <w:t>标准</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r>
          </w:tbl>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7-12</w:t>
            </w:r>
            <w:r>
              <w:rPr>
                <w:rFonts w:hint="default" w:ascii="Times New Roman" w:hAnsi="Times New Roman" w:cs="Times New Roman"/>
                <w:color w:val="auto"/>
                <w:sz w:val="24"/>
                <w:szCs w:val="32"/>
                <w:u w:val="none" w:color="auto"/>
                <w:lang w:eastAsia="zh-CN"/>
              </w:rPr>
              <w:t>废水污染物排放信息表</w:t>
            </w:r>
          </w:p>
          <w:tbl>
            <w:tblPr>
              <w:tblStyle w:val="4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1559"/>
              <w:gridCol w:w="1713"/>
              <w:gridCol w:w="1801"/>
              <w:gridCol w:w="2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851"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936"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98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144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全厂</w:t>
                  </w: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851"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936"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98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144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851"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936"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98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144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4" w:type="pct"/>
                  <w:gridSpan w:val="2"/>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1920" w:type="pct"/>
                  <w:gridSpan w:val="2"/>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264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34" w:type="pct"/>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1920" w:type="pct"/>
                  <w:gridSpan w:val="2"/>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4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0.0017</w:t>
                  </w:r>
                </w:p>
              </w:tc>
            </w:tr>
          </w:tbl>
          <w:p>
            <w:pPr>
              <w:pStyle w:val="32"/>
              <w:adjustRightInd w:val="0"/>
              <w:snapToGrid w:val="0"/>
              <w:spacing w:line="360" w:lineRule="auto"/>
              <w:ind w:left="0" w:leftChars="0" w:firstLine="422" w:firstLineChars="200"/>
              <w:rPr>
                <w:rFonts w:hint="eastAsia"/>
                <w:color w:val="auto"/>
                <w:sz w:val="22"/>
                <w:szCs w:val="22"/>
                <w:u w:val="none" w:color="auto"/>
                <w:lang w:eastAsia="zh-CN"/>
              </w:rPr>
            </w:pPr>
            <w:r>
              <w:rPr>
                <w:rFonts w:hint="eastAsia" w:cs="Times New Roman"/>
                <w:color w:val="auto"/>
                <w:sz w:val="22"/>
                <w:szCs w:val="22"/>
                <w:u w:val="none" w:color="auto"/>
                <w:lang w:eastAsia="zh-CN"/>
              </w:rPr>
              <w:t>注：由于本项目废水排入湘阴县第二污水处理厂，故排放浓度执行</w:t>
            </w:r>
            <w:r>
              <w:rPr>
                <w:color w:val="auto"/>
                <w:sz w:val="22"/>
                <w:szCs w:val="22"/>
                <w:u w:val="none" w:color="auto"/>
              </w:rPr>
              <w:t>《城镇污水处理厂污染物排放标准（GB18918—2002）》中一级标准的A类标准</w:t>
            </w:r>
            <w:r>
              <w:rPr>
                <w:rFonts w:hint="eastAsia"/>
                <w:color w:val="auto"/>
                <w:sz w:val="22"/>
                <w:szCs w:val="22"/>
                <w:u w:val="none" w:color="auto"/>
                <w:lang w:eastAsia="zh-CN"/>
              </w:rPr>
              <w:t>浓度限值</w:t>
            </w:r>
          </w:p>
          <w:p>
            <w:pPr>
              <w:pStyle w:val="32"/>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spacing w:line="360" w:lineRule="auto"/>
              <w:ind w:firstLine="478" w:firstLineChars="200"/>
              <w:rPr>
                <w:rFonts w:hint="default" w:ascii="Times New Roman" w:hAnsi="Times New Roman" w:cs="Times New Roman"/>
                <w:color w:val="auto"/>
                <w:spacing w:val="4"/>
                <w:sz w:val="24"/>
                <w:u w:val="none" w:color="auto"/>
              </w:rPr>
            </w:pPr>
            <w:r>
              <w:rPr>
                <w:rFonts w:hint="default" w:ascii="Times New Roman" w:hAnsi="Times New Roman" w:cs="Times New Roman"/>
                <w:color w:val="auto"/>
                <w:spacing w:val="4"/>
                <w:sz w:val="24"/>
                <w:u w:val="none" w:color="auto"/>
              </w:rPr>
              <w:t>本项目主要噪声污染源为</w:t>
            </w:r>
            <w:r>
              <w:rPr>
                <w:rFonts w:hint="eastAsia" w:cs="Times New Roman"/>
                <w:color w:val="auto"/>
                <w:spacing w:val="4"/>
                <w:sz w:val="24"/>
                <w:u w:val="none" w:color="auto"/>
                <w:lang w:eastAsia="zh-CN"/>
              </w:rPr>
              <w:t>生产</w:t>
            </w:r>
            <w:r>
              <w:rPr>
                <w:rFonts w:hint="default" w:ascii="Times New Roman" w:hAnsi="Times New Roman" w:cs="Times New Roman"/>
                <w:color w:val="auto"/>
                <w:spacing w:val="4"/>
                <w:sz w:val="24"/>
                <w:u w:val="none" w:color="auto"/>
              </w:rPr>
              <w:t>设备运行时产生的机械噪声，声压级为65～</w:t>
            </w:r>
            <w:r>
              <w:rPr>
                <w:rFonts w:hint="default" w:ascii="Times New Roman" w:hAnsi="Times New Roman" w:cs="Times New Roman"/>
                <w:color w:val="auto"/>
                <w:spacing w:val="4"/>
                <w:sz w:val="24"/>
                <w:u w:val="none" w:color="auto"/>
                <w:lang w:val="en-US" w:eastAsia="zh-CN"/>
              </w:rPr>
              <w:t>9</w:t>
            </w:r>
            <w:r>
              <w:rPr>
                <w:rFonts w:hint="default" w:ascii="Times New Roman" w:hAnsi="Times New Roman" w:cs="Times New Roman"/>
                <w:color w:val="auto"/>
                <w:spacing w:val="4"/>
                <w:sz w:val="24"/>
                <w:u w:val="none" w:color="auto"/>
              </w:rPr>
              <w:t>0dB（A）。各类设备均安装在厂房内，</w:t>
            </w:r>
            <w:r>
              <w:rPr>
                <w:rFonts w:hint="default" w:ascii="Times New Roman" w:hAnsi="Times New Roman" w:cs="Times New Roman"/>
                <w:color w:val="auto"/>
                <w:spacing w:val="4"/>
                <w:sz w:val="24"/>
                <w:u w:val="none" w:color="auto"/>
                <w:lang w:val="en-US" w:eastAsia="zh-CN"/>
              </w:rPr>
              <w:t>夜间不生产，</w:t>
            </w:r>
            <w:r>
              <w:rPr>
                <w:rFonts w:hint="default" w:ascii="Times New Roman" w:hAnsi="Times New Roman" w:cs="Times New Roman"/>
                <w:color w:val="auto"/>
                <w:spacing w:val="4"/>
                <w:sz w:val="24"/>
                <w:u w:val="none" w:color="auto"/>
              </w:rPr>
              <w:t>在采取</w:t>
            </w:r>
            <w:r>
              <w:rPr>
                <w:rFonts w:hint="default" w:ascii="Times New Roman" w:hAnsi="Times New Roman" w:cs="Times New Roman"/>
                <w:bCs/>
                <w:color w:val="auto"/>
                <w:sz w:val="24"/>
                <w:u w:val="none" w:color="auto"/>
              </w:rPr>
              <w:t>基础减震、厂房隔声措施，并通</w:t>
            </w:r>
            <w:r>
              <w:rPr>
                <w:rFonts w:hint="default" w:ascii="Times New Roman" w:hAnsi="Times New Roman" w:cs="Times New Roman"/>
                <w:color w:val="auto"/>
                <w:sz w:val="24"/>
                <w:u w:val="none" w:color="auto"/>
              </w:rPr>
              <w:t>厂界</w:t>
            </w:r>
            <w:r>
              <w:rPr>
                <w:rFonts w:hint="default" w:ascii="Times New Roman" w:hAnsi="Times New Roman" w:cs="Times New Roman"/>
                <w:bCs/>
                <w:color w:val="auto"/>
                <w:sz w:val="24"/>
                <w:u w:val="none" w:color="auto"/>
              </w:rPr>
              <w:t>距离衰减</w:t>
            </w:r>
            <w:r>
              <w:rPr>
                <w:rFonts w:hint="default" w:ascii="Times New Roman" w:hAnsi="Times New Roman" w:cs="Times New Roman"/>
                <w:color w:val="auto"/>
                <w:spacing w:val="4"/>
                <w:sz w:val="24"/>
                <w:u w:val="none" w:color="auto"/>
              </w:rPr>
              <w:t>。</w:t>
            </w:r>
          </w:p>
          <w:p>
            <w:pPr>
              <w:snapToGrid w:val="0"/>
              <w:spacing w:line="520" w:lineRule="exact"/>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本次声环境影响采用预测模式进行评价。项目生产设备噪声和辅助设备噪声为连续噪声。环评采用点声源衰减公式进行预测： </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L=L0-20lgr/r0—△L</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式中：L——预测点噪声值，dB(A)；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L0——距声源距离r。处的噪声值；</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r——预测点与声源间的距离，m；</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r0——噪声值为L。处于声源之间的距离；</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△L——墙体隔音衰减因素，生产车间墙体为轻钢结构，取10dB(A)。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噪声值叠加计算公式：</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drawing>
                <wp:anchor distT="0" distB="0" distL="114300" distR="114300" simplePos="0" relativeHeight="3485563904" behindDoc="0" locked="0" layoutInCell="1" allowOverlap="1">
                  <wp:simplePos x="0" y="0"/>
                  <wp:positionH relativeFrom="column">
                    <wp:posOffset>1861185</wp:posOffset>
                  </wp:positionH>
                  <wp:positionV relativeFrom="paragraph">
                    <wp:posOffset>13335</wp:posOffset>
                  </wp:positionV>
                  <wp:extent cx="2114550" cy="619125"/>
                  <wp:effectExtent l="0" t="0" r="0" b="9525"/>
                  <wp:wrapSquare wrapText="bothSides"/>
                  <wp:docPr id="10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1"/>
                          <pic:cNvPicPr>
                            <a:picLocks noChangeAspect="1"/>
                          </pic:cNvPicPr>
                        </pic:nvPicPr>
                        <pic:blipFill>
                          <a:blip r:embed="rId16"/>
                          <a:stretch>
                            <a:fillRect/>
                          </a:stretch>
                        </pic:blipFill>
                        <pic:spPr>
                          <a:xfrm>
                            <a:off x="0" y="0"/>
                            <a:ext cx="2114550" cy="619125"/>
                          </a:xfrm>
                          <a:prstGeom prst="rect">
                            <a:avLst/>
                          </a:prstGeom>
                          <a:noFill/>
                          <a:ln>
                            <a:noFill/>
                          </a:ln>
                        </pic:spPr>
                      </pic:pic>
                    </a:graphicData>
                  </a:graphic>
                </wp:anchor>
              </w:drawing>
            </w:r>
          </w:p>
          <w:p>
            <w:pPr>
              <w:snapToGrid w:val="0"/>
              <w:spacing w:line="360" w:lineRule="auto"/>
              <w:jc w:val="center"/>
              <w:rPr>
                <w:rFonts w:hint="default" w:ascii="Times New Roman" w:hAnsi="Times New Roman" w:cs="Times New Roman"/>
                <w:color w:val="auto"/>
                <w:sz w:val="24"/>
                <w:u w:val="none" w:color="auto"/>
              </w:rPr>
            </w:pPr>
          </w:p>
          <w:p>
            <w:pPr>
              <w:snapToGrid w:val="0"/>
              <w:spacing w:line="360" w:lineRule="auto"/>
              <w:jc w:val="center"/>
              <w:rPr>
                <w:rFonts w:hint="default" w:ascii="Times New Roman" w:hAnsi="Times New Roman" w:cs="Times New Roman"/>
                <w:color w:val="auto"/>
                <w:sz w:val="24"/>
                <w:u w:val="none" w:color="auto"/>
              </w:rPr>
            </w:pPr>
          </w:p>
          <w:p>
            <w:pPr>
              <w:snapToGrid w:val="0"/>
              <w:spacing w:line="360" w:lineRule="auto"/>
              <w:jc w:val="both"/>
              <w:rPr>
                <w:rFonts w:hint="default" w:ascii="Times New Roman" w:hAnsi="Times New Roman" w:cs="Times New Roman"/>
                <w:b/>
                <w:bCs/>
                <w:color w:val="auto"/>
                <w:sz w:val="24"/>
                <w:u w:val="none" w:color="auto"/>
              </w:rPr>
            </w:pPr>
            <w:r>
              <w:rPr>
                <w:rFonts w:hint="default" w:ascii="Times New Roman" w:hAnsi="Times New Roman" w:cs="Times New Roman"/>
                <w:color w:val="auto"/>
                <w:sz w:val="24"/>
                <w:u w:val="none" w:color="auto"/>
              </w:rPr>
              <w:t>计算得 Lr=83.55 dB（A），设备运转噪声随距离衰减后的值见表7-</w:t>
            </w:r>
            <w:r>
              <w:rPr>
                <w:rFonts w:hint="default"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3</w:t>
            </w:r>
            <w:r>
              <w:rPr>
                <w:rFonts w:hint="default" w:ascii="Times New Roman" w:hAnsi="Times New Roman" w:cs="Times New Roman"/>
                <w:color w:val="auto"/>
                <w:sz w:val="24"/>
                <w:u w:val="none" w:color="auto"/>
              </w:rPr>
              <w:t>。</w:t>
            </w:r>
          </w:p>
          <w:p>
            <w:pPr>
              <w:spacing w:line="360" w:lineRule="auto"/>
              <w:ind w:firstLine="482" w:firstLineChars="200"/>
              <w:rPr>
                <w:rFonts w:hint="eastAsia" w:hAnsi="宋体"/>
                <w:color w:val="auto"/>
                <w:spacing w:val="5"/>
                <w:sz w:val="24"/>
                <w:u w:val="none" w:color="auto"/>
              </w:rPr>
            </w:pPr>
            <w:r>
              <w:rPr>
                <w:rFonts w:hint="eastAsia" w:hAnsi="宋体"/>
                <w:color w:val="auto"/>
                <w:spacing w:val="5"/>
                <w:sz w:val="24"/>
                <w:u w:val="none" w:color="auto"/>
              </w:rPr>
              <w:t>项目高噪声设备所在车间距离东厂界、南厂界、西厂界、北厂界的距离分别约为</w:t>
            </w:r>
            <w:r>
              <w:rPr>
                <w:rFonts w:hint="eastAsia" w:hAnsi="宋体"/>
                <w:color w:val="auto"/>
                <w:spacing w:val="5"/>
                <w:sz w:val="24"/>
                <w:u w:val="none" w:color="auto"/>
                <w:lang w:val="en-US" w:eastAsia="zh-CN"/>
              </w:rPr>
              <w:t>10</w:t>
            </w:r>
            <w:r>
              <w:rPr>
                <w:rFonts w:hint="eastAsia" w:hAnsi="宋体"/>
                <w:color w:val="auto"/>
                <w:spacing w:val="5"/>
                <w:sz w:val="24"/>
                <w:u w:val="none" w:color="auto"/>
              </w:rPr>
              <w:t>m、</w:t>
            </w:r>
            <w:r>
              <w:rPr>
                <w:rFonts w:hint="eastAsia" w:hAnsi="宋体"/>
                <w:color w:val="auto"/>
                <w:spacing w:val="5"/>
                <w:sz w:val="24"/>
                <w:u w:val="none" w:color="auto"/>
                <w:lang w:val="en-US" w:eastAsia="zh-CN"/>
              </w:rPr>
              <w:t>3</w:t>
            </w:r>
            <w:r>
              <w:rPr>
                <w:rFonts w:hint="eastAsia" w:hAnsi="宋体"/>
                <w:color w:val="auto"/>
                <w:spacing w:val="5"/>
                <w:sz w:val="24"/>
                <w:u w:val="none" w:color="auto"/>
              </w:rPr>
              <w:t>m、</w:t>
            </w:r>
            <w:r>
              <w:rPr>
                <w:rFonts w:hint="eastAsia" w:hAnsi="宋体"/>
                <w:color w:val="auto"/>
                <w:spacing w:val="5"/>
                <w:sz w:val="24"/>
                <w:u w:val="none" w:color="auto"/>
                <w:lang w:val="en-US" w:eastAsia="zh-CN"/>
              </w:rPr>
              <w:t>11</w:t>
            </w:r>
            <w:r>
              <w:rPr>
                <w:rFonts w:hint="eastAsia" w:hAnsi="宋体"/>
                <w:color w:val="auto"/>
                <w:spacing w:val="5"/>
                <w:sz w:val="24"/>
                <w:u w:val="none" w:color="auto"/>
              </w:rPr>
              <w:t>m、</w:t>
            </w:r>
            <w:r>
              <w:rPr>
                <w:rFonts w:hint="eastAsia" w:hAnsi="宋体"/>
                <w:color w:val="auto"/>
                <w:spacing w:val="5"/>
                <w:sz w:val="24"/>
                <w:u w:val="none" w:color="auto"/>
                <w:lang w:val="en-US" w:eastAsia="zh-CN"/>
              </w:rPr>
              <w:t>21</w:t>
            </w:r>
            <w:r>
              <w:rPr>
                <w:rFonts w:hint="eastAsia" w:hAnsi="宋体"/>
                <w:color w:val="auto"/>
                <w:spacing w:val="5"/>
                <w:sz w:val="24"/>
                <w:u w:val="none" w:color="auto"/>
              </w:rPr>
              <w:t>m。</w:t>
            </w:r>
          </w:p>
          <w:p>
            <w:pPr>
              <w:spacing w:line="360" w:lineRule="auto"/>
              <w:ind w:firstLine="462" w:firstLineChars="200"/>
              <w:rPr>
                <w:rFonts w:hint="eastAsia" w:hAnsi="宋体"/>
                <w:color w:val="auto"/>
                <w:spacing w:val="5"/>
                <w:sz w:val="24"/>
                <w:u w:val="none" w:color="auto"/>
              </w:rPr>
            </w:pPr>
            <w:r>
              <w:rPr>
                <w:rFonts w:hAnsi="宋体"/>
                <w:color w:val="auto"/>
                <w:sz w:val="24"/>
                <w:u w:val="none" w:color="auto"/>
              </w:rPr>
              <w:t>根据以上预测模式计算，</w:t>
            </w:r>
            <w:r>
              <w:rPr>
                <w:rFonts w:hint="eastAsia" w:hAnsi="宋体"/>
                <w:color w:val="auto"/>
                <w:sz w:val="24"/>
                <w:u w:val="none" w:color="auto"/>
              </w:rPr>
              <w:t>项目各预测点噪声贡献值与现状噪声叠加后噪声见下表。</w:t>
            </w:r>
          </w:p>
          <w:p>
            <w:pPr>
              <w:spacing w:line="360" w:lineRule="auto"/>
              <w:jc w:val="center"/>
              <w:rPr>
                <w:rFonts w:hint="eastAsia" w:hAnsi="宋体"/>
                <w:b/>
                <w:color w:val="auto"/>
                <w:sz w:val="24"/>
                <w:u w:val="none" w:color="auto"/>
              </w:rPr>
            </w:pPr>
            <w:r>
              <w:rPr>
                <w:rFonts w:hint="eastAsia" w:hAnsi="宋体"/>
                <w:b/>
                <w:color w:val="auto"/>
                <w:sz w:val="24"/>
                <w:u w:val="none" w:color="auto"/>
              </w:rPr>
              <w:t>表7-</w:t>
            </w:r>
            <w:r>
              <w:rPr>
                <w:rFonts w:hint="eastAsia" w:hAnsi="宋体"/>
                <w:b/>
                <w:color w:val="auto"/>
                <w:sz w:val="24"/>
                <w:u w:val="none" w:color="auto"/>
                <w:lang w:val="en-US" w:eastAsia="zh-CN"/>
              </w:rPr>
              <w:t>13</w:t>
            </w:r>
            <w:r>
              <w:rPr>
                <w:rFonts w:hint="eastAsia" w:hAnsi="宋体"/>
                <w:b/>
                <w:color w:val="auto"/>
                <w:sz w:val="24"/>
                <w:u w:val="none" w:color="auto"/>
              </w:rPr>
              <w:t xml:space="preserve"> 项目厂界噪声预测值  单位：</w:t>
            </w:r>
            <w:r>
              <w:rPr>
                <w:b/>
                <w:color w:val="auto"/>
                <w:sz w:val="24"/>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p>
          <w:tbl>
            <w:tblPr>
              <w:tblStyle w:val="39"/>
              <w:tblW w:w="912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29"/>
              <w:gridCol w:w="2362"/>
              <w:gridCol w:w="2165"/>
              <w:gridCol w:w="21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2429" w:type="dxa"/>
                  <w:noWrap w:val="0"/>
                  <w:vAlign w:val="center"/>
                </w:tcPr>
                <w:p>
                  <w:pPr>
                    <w:jc w:val="center"/>
                    <w:rPr>
                      <w:rFonts w:hint="eastAsia"/>
                      <w:color w:val="auto"/>
                      <w:szCs w:val="21"/>
                      <w:u w:val="none" w:color="auto"/>
                    </w:rPr>
                  </w:pPr>
                  <w:r>
                    <w:rPr>
                      <w:rFonts w:hint="eastAsia" w:hAnsi="宋体"/>
                      <w:color w:val="auto"/>
                      <w:szCs w:val="21"/>
                      <w:u w:val="none" w:color="auto"/>
                    </w:rPr>
                    <w:t>关心点</w:t>
                  </w:r>
                </w:p>
              </w:tc>
              <w:tc>
                <w:tcPr>
                  <w:tcW w:w="2362" w:type="dxa"/>
                  <w:noWrap w:val="0"/>
                  <w:vAlign w:val="center"/>
                </w:tcPr>
                <w:p>
                  <w:pPr>
                    <w:jc w:val="center"/>
                    <w:rPr>
                      <w:color w:val="auto"/>
                      <w:szCs w:val="21"/>
                      <w:u w:val="none" w:color="auto"/>
                    </w:rPr>
                  </w:pPr>
                  <w:r>
                    <w:rPr>
                      <w:rFonts w:hint="eastAsia" w:hAnsi="宋体"/>
                      <w:color w:val="auto"/>
                      <w:szCs w:val="21"/>
                      <w:u w:val="none" w:color="auto"/>
                      <w:lang w:eastAsia="zh-CN"/>
                    </w:rPr>
                    <w:t>预测</w:t>
                  </w:r>
                  <w:r>
                    <w:rPr>
                      <w:rFonts w:hAnsi="宋体"/>
                      <w:color w:val="auto"/>
                      <w:szCs w:val="21"/>
                      <w:u w:val="none" w:color="auto"/>
                    </w:rPr>
                    <w:t>值</w:t>
                  </w:r>
                </w:p>
              </w:tc>
              <w:tc>
                <w:tcPr>
                  <w:tcW w:w="2165" w:type="dxa"/>
                  <w:noWrap w:val="0"/>
                  <w:vAlign w:val="center"/>
                </w:tcPr>
                <w:p>
                  <w:pPr>
                    <w:jc w:val="center"/>
                    <w:rPr>
                      <w:rFonts w:hint="eastAsia" w:eastAsia="宋体"/>
                      <w:color w:val="auto"/>
                      <w:szCs w:val="21"/>
                      <w:u w:val="none" w:color="auto"/>
                      <w:lang w:eastAsia="zh-CN"/>
                    </w:rPr>
                  </w:pPr>
                  <w:r>
                    <w:rPr>
                      <w:rFonts w:hint="eastAsia"/>
                      <w:color w:val="auto"/>
                      <w:szCs w:val="21"/>
                      <w:u w:val="none" w:color="auto"/>
                      <w:lang w:eastAsia="zh-CN"/>
                    </w:rPr>
                    <w:t>标准限值</w:t>
                  </w:r>
                </w:p>
              </w:tc>
              <w:tc>
                <w:tcPr>
                  <w:tcW w:w="2165" w:type="dxa"/>
                  <w:noWrap w:val="0"/>
                  <w:vAlign w:val="center"/>
                </w:tcPr>
                <w:p>
                  <w:pPr>
                    <w:jc w:val="center"/>
                    <w:rPr>
                      <w:rFonts w:hAnsi="宋体"/>
                      <w:color w:val="auto"/>
                      <w:szCs w:val="21"/>
                      <w:u w:val="none" w:color="auto"/>
                    </w:rPr>
                  </w:pPr>
                  <w:r>
                    <w:rPr>
                      <w:rFonts w:hAnsi="宋体"/>
                      <w:color w:val="auto"/>
                      <w:szCs w:val="21"/>
                      <w:u w:val="none" w:color="auto"/>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2429" w:type="dxa"/>
                  <w:noWrap w:val="0"/>
                  <w:vAlign w:val="center"/>
                </w:tcPr>
                <w:p>
                  <w:pPr>
                    <w:jc w:val="center"/>
                    <w:rPr>
                      <w:color w:val="auto"/>
                      <w:szCs w:val="21"/>
                      <w:u w:val="none" w:color="auto"/>
                    </w:rPr>
                  </w:pPr>
                  <w:r>
                    <w:rPr>
                      <w:rFonts w:hAnsi="宋体"/>
                      <w:color w:val="auto"/>
                      <w:szCs w:val="21"/>
                      <w:u w:val="none" w:color="auto"/>
                    </w:rPr>
                    <w:t>项目东厂界</w:t>
                  </w:r>
                </w:p>
              </w:tc>
              <w:tc>
                <w:tcPr>
                  <w:tcW w:w="2362"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59</w:t>
                  </w:r>
                </w:p>
              </w:tc>
              <w:tc>
                <w:tcPr>
                  <w:tcW w:w="2165"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65</w:t>
                  </w:r>
                </w:p>
              </w:tc>
              <w:tc>
                <w:tcPr>
                  <w:tcW w:w="2165" w:type="dxa"/>
                  <w:noWrap w:val="0"/>
                  <w:vAlign w:val="center"/>
                </w:tcPr>
                <w:p>
                  <w:pPr>
                    <w:jc w:val="center"/>
                    <w:rPr>
                      <w:rFonts w:hAnsi="宋体"/>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2429" w:type="dxa"/>
                  <w:noWrap w:val="0"/>
                  <w:vAlign w:val="center"/>
                </w:tcPr>
                <w:p>
                  <w:pPr>
                    <w:jc w:val="center"/>
                    <w:rPr>
                      <w:rFonts w:hint="eastAsia"/>
                      <w:color w:val="auto"/>
                      <w:szCs w:val="21"/>
                      <w:u w:val="none" w:color="auto"/>
                    </w:rPr>
                  </w:pPr>
                  <w:r>
                    <w:rPr>
                      <w:rFonts w:hAnsi="宋体"/>
                      <w:color w:val="auto"/>
                      <w:szCs w:val="21"/>
                      <w:u w:val="none" w:color="auto"/>
                    </w:rPr>
                    <w:t>项目南厂界</w:t>
                  </w:r>
                </w:p>
              </w:tc>
              <w:tc>
                <w:tcPr>
                  <w:tcW w:w="2362"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57</w:t>
                  </w:r>
                </w:p>
              </w:tc>
              <w:tc>
                <w:tcPr>
                  <w:tcW w:w="2165"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65</w:t>
                  </w:r>
                </w:p>
              </w:tc>
              <w:tc>
                <w:tcPr>
                  <w:tcW w:w="2165" w:type="dxa"/>
                  <w:noWrap w:val="0"/>
                  <w:vAlign w:val="center"/>
                </w:tcPr>
                <w:p>
                  <w:pPr>
                    <w:jc w:val="center"/>
                    <w:rPr>
                      <w:rFonts w:hAnsi="宋体"/>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2429" w:type="dxa"/>
                  <w:noWrap w:val="0"/>
                  <w:vAlign w:val="center"/>
                </w:tcPr>
                <w:p>
                  <w:pPr>
                    <w:jc w:val="center"/>
                    <w:rPr>
                      <w:color w:val="auto"/>
                      <w:szCs w:val="21"/>
                      <w:u w:val="none" w:color="auto"/>
                    </w:rPr>
                  </w:pPr>
                  <w:r>
                    <w:rPr>
                      <w:rFonts w:hAnsi="宋体"/>
                      <w:color w:val="auto"/>
                      <w:szCs w:val="21"/>
                      <w:u w:val="none" w:color="auto"/>
                    </w:rPr>
                    <w:t>项目西厂界</w:t>
                  </w:r>
                </w:p>
              </w:tc>
              <w:tc>
                <w:tcPr>
                  <w:tcW w:w="2362"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55</w:t>
                  </w:r>
                </w:p>
              </w:tc>
              <w:tc>
                <w:tcPr>
                  <w:tcW w:w="2165"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65</w:t>
                  </w:r>
                </w:p>
              </w:tc>
              <w:tc>
                <w:tcPr>
                  <w:tcW w:w="2165" w:type="dxa"/>
                  <w:noWrap w:val="0"/>
                  <w:vAlign w:val="center"/>
                </w:tcPr>
                <w:p>
                  <w:pPr>
                    <w:jc w:val="center"/>
                    <w:rPr>
                      <w:rFonts w:hAnsi="宋体"/>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2429" w:type="dxa"/>
                  <w:noWrap w:val="0"/>
                  <w:vAlign w:val="center"/>
                </w:tcPr>
                <w:p>
                  <w:pPr>
                    <w:jc w:val="center"/>
                    <w:rPr>
                      <w:color w:val="auto"/>
                      <w:szCs w:val="21"/>
                      <w:u w:val="none" w:color="auto"/>
                    </w:rPr>
                  </w:pPr>
                  <w:r>
                    <w:rPr>
                      <w:rFonts w:hAnsi="宋体"/>
                      <w:color w:val="auto"/>
                      <w:szCs w:val="21"/>
                      <w:u w:val="none" w:color="auto"/>
                    </w:rPr>
                    <w:t>项目北厂界</w:t>
                  </w:r>
                </w:p>
              </w:tc>
              <w:tc>
                <w:tcPr>
                  <w:tcW w:w="2362"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53</w:t>
                  </w:r>
                </w:p>
              </w:tc>
              <w:tc>
                <w:tcPr>
                  <w:tcW w:w="2165"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65</w:t>
                  </w:r>
                </w:p>
              </w:tc>
              <w:tc>
                <w:tcPr>
                  <w:tcW w:w="2165" w:type="dxa"/>
                  <w:noWrap w:val="0"/>
                  <w:vAlign w:val="center"/>
                </w:tcPr>
                <w:p>
                  <w:pPr>
                    <w:jc w:val="center"/>
                    <w:rPr>
                      <w:rFonts w:hAnsi="宋体"/>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4" w:hRule="atLeast"/>
                <w:jc w:val="center"/>
              </w:trPr>
              <w:tc>
                <w:tcPr>
                  <w:tcW w:w="2429" w:type="dxa"/>
                  <w:noWrap w:val="0"/>
                  <w:vAlign w:val="center"/>
                </w:tcPr>
                <w:p>
                  <w:pPr>
                    <w:jc w:val="center"/>
                    <w:rPr>
                      <w:color w:val="auto"/>
                      <w:szCs w:val="21"/>
                      <w:u w:val="none" w:color="auto"/>
                    </w:rPr>
                  </w:pPr>
                  <w:r>
                    <w:rPr>
                      <w:rFonts w:hAnsi="宋体"/>
                      <w:color w:val="auto"/>
                      <w:szCs w:val="21"/>
                      <w:u w:val="none" w:color="auto"/>
                    </w:rPr>
                    <w:t>评价标准（</w:t>
                  </w:r>
                  <w:r>
                    <w:rPr>
                      <w:rFonts w:hint="eastAsia"/>
                      <w:color w:val="auto"/>
                      <w:szCs w:val="21"/>
                      <w:u w:val="none" w:color="auto"/>
                    </w:rPr>
                    <w:t>3</w:t>
                  </w:r>
                  <w:r>
                    <w:rPr>
                      <w:rFonts w:hAnsi="宋体"/>
                      <w:color w:val="auto"/>
                      <w:szCs w:val="21"/>
                      <w:u w:val="none" w:color="auto"/>
                    </w:rPr>
                    <w:t>类）</w:t>
                  </w:r>
                </w:p>
              </w:tc>
              <w:tc>
                <w:tcPr>
                  <w:tcW w:w="6692" w:type="dxa"/>
                  <w:gridSpan w:val="3"/>
                  <w:noWrap w:val="0"/>
                  <w:vAlign w:val="center"/>
                </w:tcPr>
                <w:p>
                  <w:pPr>
                    <w:jc w:val="center"/>
                    <w:rPr>
                      <w:rFonts w:hint="eastAsia" w:hAnsi="宋体"/>
                      <w:color w:val="auto"/>
                      <w:szCs w:val="21"/>
                      <w:u w:val="none" w:color="auto"/>
                      <w:lang w:val="en-US" w:eastAsia="zh-CN"/>
                    </w:rPr>
                  </w:pPr>
                  <w:r>
                    <w:rPr>
                      <w:rFonts w:hint="eastAsia" w:hAnsi="宋体"/>
                      <w:color w:val="auto"/>
                      <w:szCs w:val="21"/>
                      <w:u w:val="none" w:color="auto"/>
                      <w:lang w:val="en-US" w:eastAsia="zh-CN"/>
                    </w:rPr>
                    <w:t>3类：</w:t>
                  </w:r>
                  <w:r>
                    <w:rPr>
                      <w:rFonts w:hAnsi="宋体"/>
                      <w:color w:val="auto"/>
                      <w:szCs w:val="21"/>
                      <w:u w:val="none" w:color="auto"/>
                    </w:rPr>
                    <w:t>昼间</w:t>
                  </w:r>
                  <w:r>
                    <w:rPr>
                      <w:rFonts w:hint="eastAsia"/>
                      <w:color w:val="auto"/>
                      <w:szCs w:val="21"/>
                      <w:u w:val="none" w:color="auto"/>
                    </w:rPr>
                    <w:t>65</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Ansi="宋体"/>
                      <w:color w:val="auto"/>
                      <w:szCs w:val="21"/>
                      <w:u w:val="none" w:color="auto"/>
                    </w:rPr>
                    <w:t>；夜间</w:t>
                  </w:r>
                  <w:r>
                    <w:rPr>
                      <w:rFonts w:hint="eastAsia"/>
                      <w:color w:val="auto"/>
                      <w:szCs w:val="21"/>
                      <w:u w:val="none" w:color="auto"/>
                    </w:rPr>
                    <w:t>55</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Ansi="宋体"/>
                      <w:color w:val="auto"/>
                      <w:szCs w:val="21"/>
                      <w:u w:val="none" w:color="auto"/>
                    </w:rPr>
                    <w:t>（夜间不生产，无影响）</w:t>
                  </w:r>
                </w:p>
              </w:tc>
            </w:tr>
          </w:tbl>
          <w:p>
            <w:pPr>
              <w:snapToGrid w:val="0"/>
              <w:spacing w:line="520" w:lineRule="exact"/>
              <w:ind w:firstLine="462" w:firstLineChars="200"/>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szCs w:val="24"/>
                <w:u w:val="none" w:color="auto"/>
              </w:rPr>
              <w:t>预测计算</w:t>
            </w:r>
            <w:r>
              <w:rPr>
                <w:rFonts w:hint="default" w:ascii="Times New Roman" w:hAnsi="Times New Roman" w:eastAsia="宋体" w:cs="Times New Roman"/>
                <w:color w:val="auto"/>
                <w:sz w:val="24"/>
                <w:szCs w:val="24"/>
                <w:u w:val="none" w:color="auto"/>
                <w:lang w:eastAsia="zh-CN"/>
              </w:rPr>
              <w:t>根据预测结果，厂界噪声</w:t>
            </w:r>
            <w:r>
              <w:rPr>
                <w:rFonts w:hint="eastAsia" w:cs="Times New Roman"/>
                <w:color w:val="auto"/>
                <w:sz w:val="24"/>
                <w:szCs w:val="24"/>
                <w:u w:val="none" w:color="auto"/>
                <w:lang w:eastAsia="zh-CN"/>
              </w:rPr>
              <w:t>预测</w:t>
            </w:r>
            <w:r>
              <w:rPr>
                <w:rFonts w:hint="default" w:ascii="Times New Roman" w:hAnsi="Times New Roman" w:eastAsia="宋体" w:cs="Times New Roman"/>
                <w:color w:val="auto"/>
                <w:sz w:val="24"/>
                <w:szCs w:val="24"/>
                <w:u w:val="none" w:color="auto"/>
                <w:lang w:eastAsia="zh-CN"/>
              </w:rPr>
              <w:t>值满足</w:t>
            </w:r>
            <w:r>
              <w:rPr>
                <w:rFonts w:hint="eastAsia" w:cs="Times New Roman"/>
                <w:color w:val="auto"/>
                <w:sz w:val="24"/>
                <w:szCs w:val="24"/>
                <w:u w:val="none" w:color="auto"/>
                <w:lang w:eastAsia="zh-CN"/>
              </w:rPr>
              <w:t>《工业企业厂界环境噪声排放标准》（</w:t>
            </w:r>
            <w:r>
              <w:rPr>
                <w:rFonts w:hint="default" w:ascii="Times New Roman" w:hAnsi="Times New Roman" w:eastAsia="宋体" w:cs="Times New Roman"/>
                <w:color w:val="auto"/>
                <w:sz w:val="24"/>
                <w:szCs w:val="24"/>
                <w:u w:val="none" w:color="auto"/>
              </w:rPr>
              <w:t>GB12348-2008</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中的</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类标准要求</w:t>
            </w:r>
            <w:r>
              <w:rPr>
                <w:rFonts w:hint="eastAsia" w:cs="Times New Roman"/>
                <w:color w:val="auto"/>
                <w:sz w:val="24"/>
                <w:szCs w:val="24"/>
                <w:u w:val="none" w:color="auto"/>
                <w:lang w:eastAsia="zh-CN"/>
              </w:rPr>
              <w:t>。</w:t>
            </w:r>
          </w:p>
          <w:p>
            <w:pPr>
              <w:spacing w:line="360" w:lineRule="auto"/>
              <w:ind w:firstLine="478"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pacing w:val="4"/>
                <w:sz w:val="24"/>
                <w:u w:val="none" w:color="auto"/>
              </w:rPr>
              <w:t>为最大程度减轻噪声对外环境的影响，建议建设单位采取如下噪声防治措施：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①设备选型时，在综合考虑性价比的基础上，购买的设备选用低噪声高性能的产品，从声源上降低设备本身噪声，同时在设备上安装减振设施；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②合理布局，主要产噪设备均布置在厂房及厂房内单独设备间内，利用厂房及隔音设施进行隔声；</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③加强设备的维护，安排专人负责设备的日常维护和保养，确保设备处于良好的运转状态，杜绝因</w:t>
            </w:r>
            <w:r>
              <w:rPr>
                <w:rFonts w:hint="default" w:ascii="Times New Roman" w:hAnsi="Times New Roman" w:cs="Times New Roman"/>
                <w:color w:val="auto"/>
                <w:sz w:val="24"/>
                <w:szCs w:val="24"/>
                <w:u w:val="none" w:color="auto"/>
                <w:lang w:eastAsia="zh-CN"/>
              </w:rPr>
              <w:t>设备</w:t>
            </w:r>
            <w:r>
              <w:rPr>
                <w:rFonts w:hint="default" w:ascii="Times New Roman" w:hAnsi="Times New Roman" w:cs="Times New Roman"/>
                <w:color w:val="auto"/>
                <w:sz w:val="24"/>
                <w:szCs w:val="24"/>
                <w:u w:val="none" w:color="auto"/>
              </w:rPr>
              <w:t>不正常运转时产生的高噪声现象；</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4、固体废物影响分析</w:t>
            </w:r>
          </w:p>
          <w:p>
            <w:pPr>
              <w:pStyle w:val="32"/>
              <w:spacing w:line="360" w:lineRule="auto"/>
              <w:ind w:left="0" w:leftChars="0" w:firstLine="462" w:firstLineChars="200"/>
              <w:rPr>
                <w:rFonts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废过滤棉</w:t>
            </w:r>
            <w:r>
              <w:rPr>
                <w:rFonts w:hint="eastAsia" w:ascii="宋体" w:hAnsi="宋体"/>
                <w:color w:val="auto"/>
                <w:sz w:val="24"/>
                <w:szCs w:val="32"/>
                <w:u w:val="none" w:color="auto"/>
              </w:rPr>
              <w:t>、废</w:t>
            </w:r>
            <w:r>
              <w:rPr>
                <w:rFonts w:hint="eastAsia" w:ascii="宋体" w:hAnsi="宋体"/>
                <w:color w:val="auto"/>
                <w:sz w:val="24"/>
                <w:szCs w:val="32"/>
                <w:u w:val="none" w:color="auto"/>
                <w:lang w:eastAsia="zh-CN"/>
              </w:rPr>
              <w:t>水性</w:t>
            </w:r>
            <w:r>
              <w:rPr>
                <w:rFonts w:hint="eastAsia" w:ascii="宋体" w:hAnsi="宋体"/>
                <w:color w:val="auto"/>
                <w:sz w:val="24"/>
                <w:szCs w:val="32"/>
                <w:u w:val="none" w:color="auto"/>
              </w:rPr>
              <w:t>漆</w:t>
            </w:r>
            <w:r>
              <w:rPr>
                <w:rFonts w:hint="eastAsia" w:ascii="宋体" w:hAnsi="宋体"/>
                <w:color w:val="auto"/>
                <w:sz w:val="24"/>
                <w:szCs w:val="32"/>
                <w:u w:val="none" w:color="auto"/>
                <w:lang w:eastAsia="zh-CN"/>
              </w:rPr>
              <w:t>包装物</w:t>
            </w:r>
            <w:r>
              <w:rPr>
                <w:rFonts w:hint="eastAsia" w:ascii="宋体" w:hAnsi="宋体"/>
                <w:color w:val="auto"/>
                <w:sz w:val="24"/>
                <w:szCs w:val="32"/>
                <w:u w:val="none" w:color="auto"/>
              </w:rPr>
              <w:t>、</w:t>
            </w:r>
            <w:r>
              <w:rPr>
                <w:rFonts w:hint="eastAsia" w:ascii="宋体" w:hAnsi="宋体"/>
                <w:color w:val="auto"/>
                <w:sz w:val="24"/>
                <w:szCs w:val="32"/>
                <w:u w:val="none" w:color="auto"/>
                <w:lang w:eastAsia="zh-CN"/>
              </w:rPr>
              <w:t>废遮蔽纸、</w:t>
            </w:r>
            <w:r>
              <w:rPr>
                <w:rFonts w:hint="eastAsia" w:ascii="宋体" w:hAnsi="宋体"/>
                <w:color w:val="auto"/>
                <w:sz w:val="24"/>
                <w:szCs w:val="32"/>
                <w:u w:val="none" w:color="auto"/>
              </w:rPr>
              <w:t>漆渣、生活垃圾</w:t>
            </w:r>
            <w:r>
              <w:rPr>
                <w:rFonts w:hint="eastAsia" w:ascii="宋体" w:hAnsi="宋体"/>
                <w:color w:val="auto"/>
                <w:sz w:val="24"/>
                <w:szCs w:val="32"/>
                <w:u w:val="none" w:color="auto"/>
                <w:lang w:eastAsia="zh-CN"/>
              </w:rPr>
              <w:t>、布袋除尘器及烟尘净化器收集的粉尘、废活性炭、废灯管、废油性漆桶、废稀释剂桶、废固化剂桶</w:t>
            </w:r>
            <w:r>
              <w:rPr>
                <w:rFonts w:hint="eastAsia" w:ascii="宋体" w:hAnsi="宋体"/>
                <w:color w:val="auto"/>
                <w:sz w:val="24"/>
                <w:szCs w:val="32"/>
                <w:u w:val="none" w:color="auto"/>
              </w:rPr>
              <w:t>等。</w:t>
            </w:r>
          </w:p>
          <w:p>
            <w:pPr>
              <w:pStyle w:val="32"/>
              <w:spacing w:line="360" w:lineRule="auto"/>
              <w:ind w:left="0" w:leftChars="0" w:firstLine="462" w:firstLineChars="200"/>
              <w:jc w:val="left"/>
              <w:rPr>
                <w:rFonts w:hint="eastAsia" w:cs="Times New Roman"/>
                <w:color w:val="auto"/>
                <w:sz w:val="24"/>
                <w:highlight w:val="none"/>
                <w:u w:val="none" w:color="auto"/>
                <w:lang w:eastAsia="zh-CN"/>
              </w:rPr>
            </w:pPr>
            <w:r>
              <w:rPr>
                <w:rFonts w:hint="eastAsia" w:cs="Times New Roman"/>
                <w:color w:val="auto"/>
                <w:sz w:val="24"/>
                <w:szCs w:val="32"/>
                <w:u w:val="none" w:color="auto"/>
                <w:lang w:eastAsia="zh-CN"/>
              </w:rPr>
              <w:t>本项目在</w:t>
            </w:r>
            <w:r>
              <w:rPr>
                <w:rFonts w:hint="default" w:ascii="Times New Roman" w:hAnsi="Times New Roman" w:cs="Times New Roman"/>
                <w:color w:val="auto"/>
                <w:sz w:val="24"/>
                <w:szCs w:val="24"/>
                <w:u w:val="none" w:color="auto"/>
              </w:rPr>
              <w:t>生活垃圾集中收集后交环卫部门统一清运处理。</w:t>
            </w:r>
            <w:r>
              <w:rPr>
                <w:rFonts w:hint="eastAsia" w:ascii="宋体" w:hAnsi="宋体"/>
                <w:color w:val="auto"/>
                <w:sz w:val="24"/>
                <w:szCs w:val="32"/>
                <w:u w:val="none" w:color="auto"/>
                <w:lang w:eastAsia="zh-CN"/>
              </w:rPr>
              <w:t>布袋除尘器及烟尘净化器收集的粉尘交由环卫部门进行处理</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w:t>
            </w:r>
            <w:r>
              <w:rPr>
                <w:rFonts w:hint="eastAsia"/>
                <w:color w:val="auto"/>
                <w:sz w:val="24"/>
                <w:szCs w:val="24"/>
                <w:u w:val="none" w:color="auto"/>
                <w:lang w:val="en-US" w:eastAsia="zh-CN"/>
              </w:rPr>
              <w:t>均收集后交由环卫部门进行处理</w:t>
            </w:r>
            <w:r>
              <w:rPr>
                <w:rFonts w:hint="eastAsia" w:hAnsi="宋体" w:cs="Times New Roman"/>
                <w:color w:val="auto"/>
                <w:kern w:val="2"/>
                <w:sz w:val="24"/>
                <w:szCs w:val="22"/>
                <w:u w:val="none" w:color="auto"/>
                <w:lang w:val="en-US" w:eastAsia="zh-CN" w:bidi="ar-SA"/>
              </w:rPr>
              <w:t>。</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漆渣、废灯管、废遮蔽纸、废活性炭、废过滤棉、废油性漆桶、废稀释剂桶、废固化剂桶</w:t>
            </w:r>
            <w:r>
              <w:rPr>
                <w:rFonts w:hint="eastAsia" w:hAnsi="宋体"/>
                <w:color w:val="auto"/>
                <w:sz w:val="24"/>
                <w:u w:val="none" w:color="auto"/>
                <w:lang w:val="en-US" w:eastAsia="zh-CN"/>
              </w:rPr>
              <w:t>需收集于危险废物储存间，再交由有资质单位进行处理</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一般固体废物暂存库建设要求：（1）为防止雨水径流进入暂存场地，场地周边应设置导流渠和集水池；（2）为加强监督管理，暂存场地应按环境《保护图形标志--固体废物贮存(处置)场》(GB 15562.2-1995) 设置环境保护图形标志</w:t>
            </w:r>
            <w:r>
              <w:rPr>
                <w:rFonts w:hint="default" w:ascii="Times New Roman" w:hAnsi="Times New Roman" w:cs="Times New Roman"/>
                <w:color w:val="auto"/>
                <w:sz w:val="24"/>
                <w:szCs w:val="24"/>
                <w:u w:val="non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本项目拟在</w:t>
            </w:r>
            <w:r>
              <w:rPr>
                <w:rFonts w:hint="eastAsia" w:cs="Times New Roman"/>
                <w:color w:val="auto"/>
                <w:sz w:val="24"/>
                <w:szCs w:val="24"/>
                <w:u w:val="single" w:color="auto"/>
                <w:lang w:eastAsia="zh-CN"/>
              </w:rPr>
              <w:t>生产车间西南角</w:t>
            </w:r>
            <w:r>
              <w:rPr>
                <w:rFonts w:hint="default" w:ascii="Times New Roman" w:hAnsi="Times New Roman" w:cs="Times New Roman"/>
                <w:color w:val="auto"/>
                <w:sz w:val="24"/>
                <w:szCs w:val="24"/>
                <w:u w:val="single" w:color="auto"/>
                <w:lang w:eastAsia="zh-CN"/>
              </w:rPr>
              <w:t>设置危险固废暂存区</w:t>
            </w:r>
            <w:r>
              <w:rPr>
                <w:rFonts w:hint="eastAsia" w:cs="Times New Roman"/>
                <w:color w:val="auto"/>
                <w:sz w:val="24"/>
                <w:szCs w:val="24"/>
                <w:u w:val="single" w:color="auto"/>
                <w:lang w:eastAsia="zh-CN"/>
              </w:rPr>
              <w:t>（面积约</w:t>
            </w:r>
            <w:r>
              <w:rPr>
                <w:rFonts w:hint="eastAsia" w:cs="Times New Roman"/>
                <w:color w:val="auto"/>
                <w:sz w:val="24"/>
                <w:szCs w:val="24"/>
                <w:u w:val="single" w:color="auto"/>
                <w:lang w:val="en-US" w:eastAsia="zh-CN"/>
              </w:rPr>
              <w:t>6m</w:t>
            </w:r>
            <w:r>
              <w:rPr>
                <w:rFonts w:hint="eastAsia" w:cs="Times New Roman"/>
                <w:color w:val="auto"/>
                <w:sz w:val="24"/>
                <w:szCs w:val="24"/>
                <w:u w:val="single" w:color="auto"/>
                <w:vertAlign w:val="superscript"/>
                <w:lang w:val="en-US" w:eastAsia="zh-CN"/>
              </w:rPr>
              <w:t>2</w:t>
            </w:r>
            <w:r>
              <w:rPr>
                <w:rFonts w:hint="eastAsia"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eastAsia="zh-CN"/>
              </w:rPr>
              <w:t>。项目产生的危险废物分类收集和贮存（在危险废物暂存间内划分相应的贮存区域），危险废物均尽分类装入相应的贮存容器内，在危险废物暂存间内的临时贮存过程中尽量避免堆码现象。项目产生的危险废物经收集后，定期由有资质单位回收处理。对于危险废物的转运和运输，需严格按照《危险废物转移联单管理方法》（国家环保总局，总局令第 5 号）执行，做好记录，避免危险废物在贮存和转运过程中产生二次污染。</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④危险废物贮存场所建设合理性分析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根据项目设计文件，项目拟在厂房</w:t>
            </w:r>
            <w:r>
              <w:rPr>
                <w:rFonts w:hint="eastAsia" w:cs="Times New Roman"/>
                <w:color w:val="auto"/>
                <w:sz w:val="24"/>
                <w:szCs w:val="24"/>
                <w:u w:val="single" w:color="auto"/>
                <w:lang w:eastAsia="zh-CN"/>
              </w:rPr>
              <w:t>西南角</w:t>
            </w:r>
            <w:r>
              <w:rPr>
                <w:rFonts w:hint="default" w:ascii="Times New Roman" w:hAnsi="Times New Roman" w:cs="Times New Roman"/>
                <w:color w:val="auto"/>
                <w:sz w:val="24"/>
                <w:szCs w:val="24"/>
                <w:u w:val="single" w:color="auto"/>
                <w:lang w:eastAsia="zh-CN"/>
              </w:rPr>
              <w:t>位置设置危险固废暂存间，项目危险废物暂存间为室内形式，其地面为防渗水泥地面，满足防风、防雨、防晒、防渗漏的“四防”要求，该建设场所选址、建设合理。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⑤危险废物收集、贮存、转运相关要求</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项目危险废物的贮存按照《危险废物贮存污染控制标准》（GB 18597-2001），危险废物按不同类别分区存放，并设置隔离设施，禁止将不相容的危险废物在同一容器内混装。项目在各危险废物暂存区域张贴危险废物名称、来源、有害成分、危险特性、入库 类别、入库日期、接收单位等内容。建设单位须定期对所贮存的危险废物包装容器及贮存设施进行检查，发现破损，应及时采取措施清理更换。危险废物在转运过程中须严格执行《危险废物转移管理办法》，危险废物产生单位在转移危险废物前，须按照国家有关规定报批危险废物转移计划；经批准后，产生单位应当向移出地环境保护行政主管部门申请领取联单。产生单位应当在危险废物转移前三日内报告移出地环境保护行政主管部门，并同时将预期到达时间报告接受地环境保护行政主管部门。结合《建设项目危险废物环境影响评价指南》（环境保护部公告[2017]43 号）、《危险废物贮存污染控制标准》（G18597-2001）和《危险废物转移管理办法》中的相关要求， 本评价要求建设单位采取如下防护措施：</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1）危险废物储存设施都必须按 GB 15562.2 的规定设置警示标志。</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2）装载危险废物的储存容器需满足 GB16597-2001 中相关要求。</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3）不相容的危险废物必须分开存放，并设有隔离间隔断。</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4）禁止将不相容的危险废物堆放在一起。</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5）危险废物储存设施周围应设置围墙或其他防护栅栏</w:t>
            </w:r>
            <w:r>
              <w:rPr>
                <w:rFonts w:hint="default" w:ascii="Times New Roman" w:hAnsi="Times New Roman" w:cs="Times New Roman"/>
                <w:color w:val="auto"/>
                <w:sz w:val="24"/>
                <w:szCs w:val="24"/>
                <w:u w:val="single" w:color="auto"/>
              </w:rPr>
              <w:t>。</w:t>
            </w:r>
          </w:p>
          <w:p>
            <w:pPr>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6）危险废物储存设施应配备通讯设备、照明设施、安全防护装及工具，并设有应急防护设施。</w:t>
            </w:r>
          </w:p>
          <w:p>
            <w:pPr>
              <w:snapToGrid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single" w:color="auto"/>
              </w:rPr>
              <w:t>综上所述，本项目营运期产生的固体废物均能够得到安全处置，体废物处理处置符合国家《固体废物污染环境防治法》规定的原则，符合《一般工业固体废物贮存、处置场污染控制标准》（GB18599-2001）和《危险废物贮存污染控制标准》（GB18597-2001）规定，采取上述措施后，本工程固体废物可得到妥善的处理，对周围环境造成的影响很小</w:t>
            </w:r>
            <w:r>
              <w:rPr>
                <w:rFonts w:hint="eastAsia" w:ascii="Times New Roman" w:hAnsi="Times New Roman" w:eastAsia="宋体" w:cs="Times New Roman"/>
                <w:color w:val="auto"/>
                <w:sz w:val="24"/>
                <w:szCs w:val="24"/>
                <w:u w:val="single" w:color="auto"/>
                <w:lang w:eastAsia="zh-CN"/>
              </w:rPr>
              <w:t>。</w:t>
            </w:r>
          </w:p>
          <w:p>
            <w:pPr>
              <w:pStyle w:val="185"/>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5、土壤环境质量分析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eastAsia"/>
                <w:color w:val="auto"/>
                <w:sz w:val="24"/>
                <w:szCs w:val="22"/>
                <w:u w:val="none" w:color="auto"/>
                <w:lang w:val="en-US" w:eastAsia="zh-CN"/>
              </w:rPr>
            </w:pPr>
            <w:r>
              <w:rPr>
                <w:rFonts w:hint="eastAsia"/>
                <w:color w:val="auto"/>
                <w:sz w:val="24"/>
                <w:szCs w:val="22"/>
                <w:u w:val="none" w:color="auto"/>
                <w:lang w:val="en-US" w:eastAsia="zh-CN"/>
              </w:rPr>
              <w:t>本项目属于汽车维修项目，根据《环境影响评价技术导则---土壤环境》（HJ964-2018）中可知，本项目属于污染影响型，属于土壤环境影响评价项目类别中“社会事业与服务业中的其他”，因此类别为</w:t>
            </w:r>
            <w:r>
              <w:rPr>
                <w:rFonts w:hint="eastAsia"/>
                <w:color w:val="auto"/>
                <w:sz w:val="24"/>
                <w:szCs w:val="22"/>
                <w:u w:val="none" w:color="auto"/>
                <w:lang w:val="en-US" w:eastAsia="zh-CN"/>
              </w:rPr>
              <w:fldChar w:fldCharType="begin"/>
            </w:r>
            <w:r>
              <w:rPr>
                <w:rFonts w:hint="eastAsia"/>
                <w:color w:val="auto"/>
                <w:sz w:val="24"/>
                <w:szCs w:val="22"/>
                <w:u w:val="none" w:color="auto"/>
                <w:lang w:val="en-US" w:eastAsia="zh-CN"/>
              </w:rPr>
              <w:instrText xml:space="preserve"> = 4 \* ROMAN \* MERGEFORMAT </w:instrText>
            </w:r>
            <w:r>
              <w:rPr>
                <w:rFonts w:hint="eastAsia"/>
                <w:color w:val="auto"/>
                <w:sz w:val="24"/>
                <w:szCs w:val="22"/>
                <w:u w:val="none" w:color="auto"/>
                <w:lang w:val="en-US" w:eastAsia="zh-CN"/>
              </w:rPr>
              <w:fldChar w:fldCharType="separate"/>
            </w:r>
            <w:r>
              <w:rPr>
                <w:color w:val="auto"/>
                <w:u w:val="none" w:color="auto"/>
              </w:rPr>
              <w:t>IV</w:t>
            </w:r>
            <w:r>
              <w:rPr>
                <w:rFonts w:hint="eastAsia"/>
                <w:color w:val="auto"/>
                <w:sz w:val="24"/>
                <w:szCs w:val="22"/>
                <w:u w:val="none" w:color="auto"/>
                <w:lang w:val="en-US" w:eastAsia="zh-CN"/>
              </w:rPr>
              <w:fldChar w:fldCharType="end"/>
            </w:r>
            <w:r>
              <w:rPr>
                <w:rFonts w:hint="eastAsia"/>
                <w:color w:val="auto"/>
                <w:sz w:val="24"/>
                <w:szCs w:val="22"/>
                <w:u w:val="none" w:color="auto"/>
                <w:lang w:val="en-US" w:eastAsia="zh-CN"/>
              </w:rPr>
              <w:t>类，项目位于湘阴县工业园内，对照土壤环境技术导则可知，本项目可不开展土壤环境影响评价工作。</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、环境风险分析及防范措施</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《建设项目环境风险评价技术导则》（HJ/T169-20</w:t>
            </w:r>
            <w:r>
              <w:rPr>
                <w:rFonts w:hint="default" w:ascii="Times New Roman" w:hAnsi="Times New Roman"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color w:val="auto"/>
                <w:sz w:val="24"/>
                <w:szCs w:val="24"/>
                <w:u w:val="non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1风险物质识别</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根据项目生产中涉及到有毒有害、易燃易爆物质的量，按《建设项目环境风险评价技术导则》（HJ 169-2018）（以下简称风险导则）和《危险化学品重大危险源辨识》（GB18218-2018）中（以下简称辨识标准）的有关规定，结合风险识别过程，确定风险评价等级。风险导则附录 B 中 B.1，项目</w:t>
            </w:r>
            <w:r>
              <w:rPr>
                <w:rFonts w:hint="eastAsia" w:ascii="Times New Roman" w:hAnsi="Times New Roman" w:eastAsia="宋体" w:cs="Times New Roman"/>
                <w:color w:val="auto"/>
                <w:sz w:val="24"/>
                <w:szCs w:val="24"/>
                <w:u w:val="none" w:color="auto"/>
                <w:lang w:val="en-US" w:eastAsia="zh-CN"/>
              </w:rPr>
              <w:t>水性漆</w:t>
            </w:r>
            <w:r>
              <w:rPr>
                <w:rFonts w:hint="default" w:ascii="Times New Roman" w:hAnsi="Times New Roman" w:eastAsia="宋体" w:cs="Times New Roman"/>
                <w:color w:val="auto"/>
                <w:sz w:val="24"/>
                <w:szCs w:val="24"/>
                <w:u w:val="none" w:color="auto"/>
                <w:lang w:val="en-US" w:eastAsia="zh-CN"/>
              </w:rPr>
              <w:t>属于风险物质。</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2、评价等级的确定</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根据《建设项目环境风险评价技术导则》（HJ169-2018），环境风险评价工作等级划分为一级、二级、三级。根据建设项目涉及的物质及工艺系统危险性和所在地的环境敏感性确定环境风险潜势，评价工作等级划分如下表所示</w:t>
            </w:r>
          </w:p>
          <w:p>
            <w:pPr>
              <w:pStyle w:val="172"/>
              <w:spacing w:line="360" w:lineRule="auto"/>
              <w:ind w:firstLine="480"/>
              <w:jc w:val="center"/>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表7-1</w:t>
            </w:r>
            <w:r>
              <w:rPr>
                <w:rFonts w:hint="eastAsia" w:cs="Times New Roman"/>
                <w:color w:val="auto"/>
                <w:sz w:val="24"/>
                <w:szCs w:val="24"/>
                <w:u w:val="none" w:color="auto"/>
                <w:lang w:val="en-US" w:eastAsia="zh-CN"/>
              </w:rPr>
              <w:t>4</w:t>
            </w:r>
            <w:r>
              <w:rPr>
                <w:rFonts w:hint="eastAsia" w:ascii="Times New Roman" w:hAnsi="Times New Roman" w:eastAsia="宋体" w:cs="Times New Roman"/>
                <w:color w:val="auto"/>
                <w:sz w:val="24"/>
                <w:szCs w:val="24"/>
                <w:u w:val="none" w:color="auto"/>
                <w:lang w:val="en-US" w:eastAsia="zh-CN"/>
              </w:rPr>
              <w:t xml:space="preserve"> 环境风险评价工作等级划分</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color w:val="auto"/>
                <w:u w:val="none" w:color="auto"/>
              </w:rPr>
              <w:drawing>
                <wp:anchor distT="0" distB="0" distL="114300" distR="114300" simplePos="0" relativeHeight="1870009344" behindDoc="0" locked="0" layoutInCell="1" allowOverlap="1">
                  <wp:simplePos x="0" y="0"/>
                  <wp:positionH relativeFrom="column">
                    <wp:posOffset>28575</wp:posOffset>
                  </wp:positionH>
                  <wp:positionV relativeFrom="paragraph">
                    <wp:posOffset>36195</wp:posOffset>
                  </wp:positionV>
                  <wp:extent cx="5800090" cy="1038225"/>
                  <wp:effectExtent l="0" t="0" r="10160" b="9525"/>
                  <wp:wrapNone/>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17"/>
                          <a:stretch>
                            <a:fillRect/>
                          </a:stretch>
                        </pic:blipFill>
                        <pic:spPr>
                          <a:xfrm>
                            <a:off x="0" y="0"/>
                            <a:ext cx="5800090" cy="1038225"/>
                          </a:xfrm>
                          <a:prstGeom prst="rect">
                            <a:avLst/>
                          </a:prstGeom>
                          <a:noFill/>
                          <a:ln>
                            <a:noFill/>
                          </a:ln>
                        </pic:spPr>
                      </pic:pic>
                    </a:graphicData>
                  </a:graphic>
                </wp:anchor>
              </w:drawing>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bidi w:val="0"/>
              <w:rPr>
                <w:rFonts w:hint="default"/>
                <w:color w:val="auto"/>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（1）环境风险潜势划分</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建设项目环境风险潜势划分为Ⅰ、Ⅱ、Ⅲ、Ⅳ/Ⅳ+ 级。当 Q＜1 时，该项目环境风险潜势为Ⅰ；当 Q≥1 时，按照以下方式进行环境风险潜势划分。根据建设项目涉及的物质和工艺系统的危险性及其所在地的环境敏感程度，结合事故情形下环境影响途径，对建设项目潜在环境危害程度进行概化分析，划分方式如下表所示</w:t>
            </w:r>
          </w:p>
          <w:p>
            <w:pPr>
              <w:pStyle w:val="172"/>
              <w:spacing w:line="360" w:lineRule="auto"/>
              <w:ind w:firstLine="480"/>
              <w:jc w:val="center"/>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表7-1</w:t>
            </w:r>
            <w:r>
              <w:rPr>
                <w:rFonts w:hint="eastAsia" w:cs="Times New Roman"/>
                <w:color w:val="auto"/>
                <w:sz w:val="24"/>
                <w:szCs w:val="24"/>
                <w:u w:val="none" w:color="auto"/>
                <w:lang w:val="en-US" w:eastAsia="zh-CN"/>
              </w:rPr>
              <w:t>5</w:t>
            </w:r>
            <w:r>
              <w:rPr>
                <w:rFonts w:hint="eastAsia" w:ascii="Times New Roman" w:hAnsi="Times New Roman" w:eastAsia="宋体" w:cs="Times New Roman"/>
                <w:color w:val="auto"/>
                <w:sz w:val="24"/>
                <w:szCs w:val="24"/>
                <w:u w:val="none" w:color="auto"/>
                <w:lang w:val="en-US" w:eastAsia="zh-CN"/>
              </w:rPr>
              <w:t>建设项目环境风险潜势划分</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color w:val="auto"/>
                <w:u w:val="none" w:color="auto"/>
              </w:rPr>
              <w:drawing>
                <wp:anchor distT="0" distB="0" distL="114300" distR="114300" simplePos="0" relativeHeight="1870010368" behindDoc="0" locked="0" layoutInCell="1" allowOverlap="1">
                  <wp:simplePos x="0" y="0"/>
                  <wp:positionH relativeFrom="column">
                    <wp:posOffset>95250</wp:posOffset>
                  </wp:positionH>
                  <wp:positionV relativeFrom="paragraph">
                    <wp:posOffset>32385</wp:posOffset>
                  </wp:positionV>
                  <wp:extent cx="5714365" cy="1581150"/>
                  <wp:effectExtent l="0" t="0" r="635" b="0"/>
                  <wp:wrapNone/>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18"/>
                          <a:stretch>
                            <a:fillRect/>
                          </a:stretch>
                        </pic:blipFill>
                        <pic:spPr>
                          <a:xfrm>
                            <a:off x="0" y="0"/>
                            <a:ext cx="5714365" cy="1581150"/>
                          </a:xfrm>
                          <a:prstGeom prst="rect">
                            <a:avLst/>
                          </a:prstGeom>
                          <a:noFill/>
                          <a:ln>
                            <a:noFill/>
                          </a:ln>
                        </pic:spPr>
                      </pic:pic>
                    </a:graphicData>
                  </a:graphic>
                </wp:anchor>
              </w:drawing>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bidi w:val="0"/>
              <w:rPr>
                <w:rFonts w:hint="default"/>
                <w:color w:val="auto"/>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危险物质数量与临界量比值 Q 值确定：</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根据《建设项目环境风险评价技术导则》（HJ169-2018），计算所涉及的每种危险物质在厂界内的最大存在总量与其在附录 B 中对应临界量的比值 Q。在不同厂区的同一种物质，按其在厂界内的最大存在总量计算。对于长输管线项目，按照两个截断阀室之间管段危险物质最大存在总量计算。当只涉及一种危险物质时，计算该物质的总量与其临界量比值，即为 Q；当存在多种危险物质时，则按式如下公式计算物质总量与其临界量比值（Q）：</w:t>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color w:val="auto"/>
                <w:u w:val="none" w:color="auto"/>
              </w:rPr>
              <w:drawing>
                <wp:anchor distT="0" distB="0" distL="114300" distR="114300" simplePos="0" relativeHeight="1870011392" behindDoc="0" locked="0" layoutInCell="1" allowOverlap="1">
                  <wp:simplePos x="0" y="0"/>
                  <wp:positionH relativeFrom="column">
                    <wp:posOffset>638175</wp:posOffset>
                  </wp:positionH>
                  <wp:positionV relativeFrom="paragraph">
                    <wp:posOffset>30480</wp:posOffset>
                  </wp:positionV>
                  <wp:extent cx="4514850" cy="1685925"/>
                  <wp:effectExtent l="0" t="0" r="0" b="9525"/>
                  <wp:wrapNone/>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19"/>
                          <a:stretch>
                            <a:fillRect/>
                          </a:stretch>
                        </pic:blipFill>
                        <pic:spPr>
                          <a:xfrm>
                            <a:off x="0" y="0"/>
                            <a:ext cx="4514850" cy="1685925"/>
                          </a:xfrm>
                          <a:prstGeom prst="rect">
                            <a:avLst/>
                          </a:prstGeom>
                          <a:noFill/>
                          <a:ln>
                            <a:noFill/>
                          </a:ln>
                        </pic:spPr>
                      </pic:pic>
                    </a:graphicData>
                  </a:graphic>
                </wp:anchor>
              </w:drawing>
            </w: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p>
          <w:p>
            <w:pPr>
              <w:pStyle w:val="172"/>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当 Q≥1 时，将 Q 值划分为：（1）1≤Q＜10；（2）10≤Q＜100；（3）Q≥100。</w:t>
            </w:r>
          </w:p>
          <w:p>
            <w:pPr>
              <w:pStyle w:val="172"/>
              <w:spacing w:line="360" w:lineRule="auto"/>
              <w:ind w:firstLine="462" w:firstLineChars="20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参照《建设项目环境风险评价技术导则》（HJ 169-2018），结合《危险化学品安全管理条例》 （国务院令第 344 号），根据《危险化学品重大危险源辩识》（GB18218-2018）中规定，项目风险物质最大贮存量及临界量如下所示</w:t>
            </w:r>
          </w:p>
          <w:p>
            <w:pPr>
              <w:keepNext w:val="0"/>
              <w:keepLines w:val="0"/>
              <w:widowControl/>
              <w:suppressLineNumbers w:val="0"/>
              <w:spacing w:line="360" w:lineRule="auto"/>
              <w:jc w:val="center"/>
              <w:rPr>
                <w:rFonts w:hint="default" w:ascii="Times New Roman" w:hAnsi="Times New Roman" w:cs="Times New Roman"/>
                <w:b w:val="0"/>
                <w:bCs w:val="0"/>
                <w:color w:val="auto"/>
                <w:sz w:val="24"/>
                <w:szCs w:val="24"/>
                <w:u w:val="none" w:color="auto"/>
              </w:rPr>
            </w:pPr>
          </w:p>
          <w:p>
            <w:pPr>
              <w:keepNext w:val="0"/>
              <w:keepLines w:val="0"/>
              <w:widowControl/>
              <w:suppressLineNumbers w:val="0"/>
              <w:spacing w:line="360" w:lineRule="auto"/>
              <w:jc w:val="center"/>
              <w:rPr>
                <w:b w:val="0"/>
                <w:bCs w:val="0"/>
                <w:color w:val="auto"/>
                <w:sz w:val="24"/>
                <w:szCs w:val="24"/>
                <w:u w:val="none" w:color="auto"/>
              </w:rPr>
            </w:pPr>
            <w:r>
              <w:rPr>
                <w:rFonts w:hint="default" w:ascii="Times New Roman" w:hAnsi="Times New Roman" w:cs="Times New Roman"/>
                <w:b w:val="0"/>
                <w:bCs w:val="0"/>
                <w:color w:val="auto"/>
                <w:sz w:val="24"/>
                <w:szCs w:val="24"/>
                <w:u w:val="none" w:color="auto"/>
              </w:rPr>
              <w:t>表7</w:t>
            </w:r>
            <w:r>
              <w:rPr>
                <w:rFonts w:hint="eastAsia" w:cs="Times New Roman"/>
                <w:b w:val="0"/>
                <w:bCs w:val="0"/>
                <w:color w:val="auto"/>
                <w:sz w:val="24"/>
                <w:szCs w:val="24"/>
                <w:u w:val="none" w:color="auto"/>
                <w:lang w:val="en-US" w:eastAsia="zh-CN"/>
              </w:rPr>
              <w:t>-16</w:t>
            </w:r>
            <w:r>
              <w:rPr>
                <w:rFonts w:hint="eastAsia" w:ascii="宋体" w:hAnsi="宋体" w:eastAsia="宋体" w:cs="宋体"/>
                <w:b w:val="0"/>
                <w:bCs w:val="0"/>
                <w:color w:val="auto"/>
                <w:kern w:val="0"/>
                <w:sz w:val="24"/>
                <w:szCs w:val="24"/>
                <w:u w:val="none" w:color="auto"/>
                <w:lang w:val="en-US" w:eastAsia="zh-CN" w:bidi="ar"/>
              </w:rPr>
              <w:t>本项目突发环境事件风险物质贮存量及临界量一览表</w:t>
            </w:r>
          </w:p>
          <w:tbl>
            <w:tblPr>
              <w:tblStyle w:val="39"/>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14"/>
              <w:gridCol w:w="1485"/>
              <w:gridCol w:w="2154"/>
              <w:gridCol w:w="2371"/>
              <w:gridCol w:w="20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1" w:hRule="atLeast"/>
                <w:jc w:val="center"/>
              </w:trPr>
              <w:tc>
                <w:tcPr>
                  <w:tcW w:w="556"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814"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1181"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日常最大储存量（t）</w:t>
                  </w:r>
                </w:p>
              </w:tc>
              <w:tc>
                <w:tcPr>
                  <w:tcW w:w="1300"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临界量（t）</w:t>
                  </w:r>
                </w:p>
              </w:tc>
              <w:tc>
                <w:tcPr>
                  <w:tcW w:w="1147" w:type="pct"/>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qi/Qi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jc w:val="center"/>
              </w:trPr>
              <w:tc>
                <w:tcPr>
                  <w:tcW w:w="556"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水性漆</w:t>
                  </w:r>
                </w:p>
              </w:tc>
              <w:tc>
                <w:tcPr>
                  <w:tcW w:w="1181"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0.2</w:t>
                  </w:r>
                </w:p>
              </w:tc>
              <w:tc>
                <w:tcPr>
                  <w:tcW w:w="1300"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1147" w:type="pct"/>
                  <w:noWrap w:val="0"/>
                  <w:vAlign w:val="center"/>
                </w:tcPr>
                <w:p>
                  <w:pPr>
                    <w:spacing w:line="360" w:lineRule="auto"/>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jc w:val="center"/>
              </w:trPr>
              <w:tc>
                <w:tcPr>
                  <w:tcW w:w="556"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油性漆</w:t>
                  </w:r>
                </w:p>
              </w:tc>
              <w:tc>
                <w:tcPr>
                  <w:tcW w:w="1181"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0.1</w:t>
                  </w:r>
                </w:p>
              </w:tc>
              <w:tc>
                <w:tcPr>
                  <w:tcW w:w="1300" w:type="pct"/>
                  <w:noWrap w:val="0"/>
                  <w:vAlign w:val="center"/>
                </w:tcPr>
                <w:p>
                  <w:pPr>
                    <w:spacing w:line="360" w:lineRule="auto"/>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1147" w:type="pct"/>
                  <w:noWrap w:val="0"/>
                  <w:vAlign w:val="center"/>
                </w:tcPr>
                <w:p>
                  <w:pPr>
                    <w:spacing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jc w:val="center"/>
              </w:trPr>
              <w:tc>
                <w:tcPr>
                  <w:tcW w:w="556"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稀释剂</w:t>
                  </w:r>
                </w:p>
              </w:tc>
              <w:tc>
                <w:tcPr>
                  <w:tcW w:w="1181"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0.01</w:t>
                  </w:r>
                </w:p>
              </w:tc>
              <w:tc>
                <w:tcPr>
                  <w:tcW w:w="1300" w:type="pct"/>
                  <w:noWrap w:val="0"/>
                  <w:vAlign w:val="center"/>
                </w:tcPr>
                <w:p>
                  <w:pPr>
                    <w:spacing w:line="360" w:lineRule="auto"/>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1147" w:type="pct"/>
                  <w:noWrap w:val="0"/>
                  <w:vAlign w:val="center"/>
                </w:tcPr>
                <w:p>
                  <w:pPr>
                    <w:spacing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jc w:val="center"/>
              </w:trPr>
              <w:tc>
                <w:tcPr>
                  <w:tcW w:w="556"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固化剂</w:t>
                  </w:r>
                </w:p>
              </w:tc>
              <w:tc>
                <w:tcPr>
                  <w:tcW w:w="1181"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0.01</w:t>
                  </w:r>
                </w:p>
              </w:tc>
              <w:tc>
                <w:tcPr>
                  <w:tcW w:w="1300" w:type="pct"/>
                  <w:noWrap w:val="0"/>
                  <w:vAlign w:val="center"/>
                </w:tcPr>
                <w:p>
                  <w:pPr>
                    <w:spacing w:line="360" w:lineRule="auto"/>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1147" w:type="pct"/>
                  <w:noWrap w:val="0"/>
                  <w:vAlign w:val="center"/>
                </w:tcPr>
                <w:p>
                  <w:pPr>
                    <w:spacing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0.001</w:t>
                  </w:r>
                </w:p>
              </w:tc>
            </w:tr>
          </w:tbl>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eastAsia" w:ascii="Times New Roman" w:hAnsi="Times New Roman" w:eastAsia="宋体" w:cs="Times New Roman"/>
                <w:color w:val="auto"/>
                <w:sz w:val="24"/>
                <w:szCs w:val="24"/>
                <w:u w:val="none" w:color="auto"/>
                <w:lang w:eastAsia="zh-CN"/>
              </w:rPr>
            </w:pPr>
            <w:r>
              <w:rPr>
                <w:rFonts w:hint="eastAsia" w:ascii="Times New Roman" w:hAnsi="Times New Roman" w:cs="Times New Roman"/>
                <w:color w:val="auto"/>
                <w:sz w:val="24"/>
                <w:szCs w:val="24"/>
                <w:u w:val="none" w:color="auto"/>
                <w:lang w:eastAsia="zh-CN"/>
              </w:rPr>
              <w:t>注：水性漆中含有甲苯、二甲苯，故以甲苯、二甲苯计。</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cs="Times New Roman"/>
                <w:color w:val="auto"/>
                <w:sz w:val="24"/>
                <w:szCs w:val="24"/>
                <w:u w:val="none" w:color="auto"/>
                <w:lang w:eastAsia="zh-CN"/>
              </w:rPr>
              <w:t>上</w:t>
            </w:r>
            <w:r>
              <w:rPr>
                <w:rFonts w:hint="default" w:ascii="Times New Roman" w:hAnsi="Times New Roman" w:cs="Times New Roman"/>
                <w:color w:val="auto"/>
                <w:sz w:val="24"/>
                <w:szCs w:val="24"/>
                <w:u w:val="none" w:color="auto"/>
              </w:rPr>
              <w:t>表计算可知，项目</w:t>
            </w:r>
            <w:r>
              <w:rPr>
                <w:rFonts w:hint="default" w:ascii="Times New Roman" w:hAnsi="Times New Roman" w:cs="Times New Roman"/>
                <w:color w:val="auto"/>
                <w:sz w:val="24"/>
                <w:szCs w:val="24"/>
                <w:u w:val="none" w:color="auto"/>
                <w:lang w:val="en-US" w:eastAsia="zh-CN"/>
              </w:rPr>
              <w:t>qi/Qi</w:t>
            </w:r>
            <w:r>
              <w:rPr>
                <w:rFonts w:hint="eastAsia" w:ascii="Times New Roman" w:hAnsi="Times New Roman" w:cs="Times New Roman"/>
                <w:color w:val="auto"/>
                <w:sz w:val="24"/>
                <w:szCs w:val="24"/>
                <w:u w:val="none" w:color="auto"/>
                <w:lang w:val="en-US" w:eastAsia="zh-CN"/>
              </w:rPr>
              <w:t>=0.032</w:t>
            </w:r>
            <w:r>
              <w:rPr>
                <w:rFonts w:hint="default" w:ascii="Times New Roman" w:hAnsi="Times New Roman" w:cs="Times New Roman"/>
                <w:color w:val="auto"/>
                <w:sz w:val="24"/>
                <w:szCs w:val="24"/>
                <w:u w:val="none" w:color="auto"/>
              </w:rPr>
              <w:t>＜1，</w:t>
            </w:r>
            <w:r>
              <w:rPr>
                <w:rFonts w:hint="default" w:ascii="Times New Roman" w:hAnsi="Times New Roman" w:cs="Times New Roman"/>
                <w:color w:val="auto"/>
                <w:sz w:val="24"/>
                <w:szCs w:val="24"/>
                <w:u w:val="none" w:color="auto"/>
                <w:lang w:val="en-US" w:eastAsia="zh-CN"/>
              </w:rPr>
              <w:t>则</w:t>
            </w:r>
            <w:r>
              <w:rPr>
                <w:rFonts w:hint="default" w:ascii="Times New Roman" w:hAnsi="Times New Roman" w:cs="Times New Roman"/>
                <w:b/>
                <w:bCs/>
                <w:color w:val="auto"/>
                <w:sz w:val="24"/>
                <w:szCs w:val="24"/>
                <w:u w:val="none" w:color="auto"/>
                <w:lang w:val="en-US" w:eastAsia="zh-CN"/>
              </w:rPr>
              <w:t>该项目环境风险潜势为Ⅰ</w:t>
            </w:r>
            <w:r>
              <w:rPr>
                <w:rFonts w:hint="default" w:ascii="Times New Roman" w:hAnsi="Times New Roman" w:cs="Times New Roman"/>
                <w:color w:val="auto"/>
                <w:sz w:val="24"/>
                <w:u w:val="none" w:color="auto"/>
                <w:lang w:val="en-US" w:eastAsia="zh-CN"/>
              </w:rPr>
              <w:t>，评价工作等级为简单分析</w:t>
            </w:r>
            <w:r>
              <w:rPr>
                <w:rFonts w:hint="default" w:ascii="Times New Roman" w:hAnsi="Times New Roman" w:cs="Times New Roman"/>
                <w:color w:val="auto"/>
                <w:sz w:val="24"/>
                <w:szCs w:val="24"/>
                <w:u w:val="none" w:color="auto"/>
              </w:rPr>
              <w:t>。</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（2）评价等级的确定</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根据环境风险评价工作等级划分方式，由于本项目危险物质数量与临界量比值 Q 值小于 1，故风险潜势为Ⅰ，评价工作等级为“简单分析”。建设项目环境风险评价自查表见附表三。根据风险潜势分析，本项目风险潜势为 I，仅需要进行简单分析。</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）项目营运期会用到水性漆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，均用桶储存，若泄漏到环境中，可能污染大气环境。如泄漏经雨水管网进入</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，将会对</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）本项目水性漆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遇明火易燃，故本项目最大可信事故为遇明火导致水性漆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 xml:space="preserve"> </w:t>
            </w:r>
            <w:r>
              <w:rPr>
                <w:rFonts w:hint="eastAsia" w:ascii="Times New Roman" w:hAnsi="Times New Roman" w:eastAsia="宋体" w:cs="Times New Roman"/>
                <w:color w:val="auto"/>
                <w:kern w:val="0"/>
                <w:sz w:val="24"/>
                <w:szCs w:val="24"/>
                <w:u w:val="non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环评参照过往已经发生的事故情况确定本次评价的最大可信事故为：</w:t>
            </w:r>
            <w:r>
              <w:rPr>
                <w:rFonts w:hint="eastAsia" w:cs="Times New Roman"/>
                <w:color w:val="auto"/>
                <w:kern w:val="0"/>
                <w:sz w:val="24"/>
                <w:szCs w:val="24"/>
                <w:u w:val="none" w:color="auto"/>
                <w:lang w:val="en-US" w:eastAsia="zh-CN" w:bidi="ar"/>
              </w:rPr>
              <w:t>危险废物、</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本项目若管理操作不当或意外事故，如贮桶遇昼夜温差变化较大</w:t>
            </w:r>
            <w:r>
              <w:rPr>
                <w:rFonts w:hint="eastAsia" w:cs="Times New Roman"/>
                <w:color w:val="auto"/>
                <w:kern w:val="0"/>
                <w:sz w:val="24"/>
                <w:szCs w:val="24"/>
                <w:u w:val="none" w:color="auto"/>
                <w:lang w:val="en-US" w:eastAsia="zh-CN" w:bidi="ar"/>
              </w:rPr>
              <w:t>、操作不当</w:t>
            </w:r>
            <w:r>
              <w:rPr>
                <w:rFonts w:hint="eastAsia" w:ascii="Times New Roman" w:hAnsi="Times New Roman" w:eastAsia="宋体" w:cs="Times New Roman"/>
                <w:color w:val="auto"/>
                <w:kern w:val="0"/>
                <w:sz w:val="24"/>
                <w:szCs w:val="24"/>
                <w:u w:val="none" w:color="auto"/>
                <w:lang w:val="en-US" w:eastAsia="zh-CN" w:bidi="ar"/>
              </w:rPr>
              <w:t>而导致泄漏，存在</w:t>
            </w:r>
            <w:r>
              <w:rPr>
                <w:rFonts w:hint="eastAsia" w:cs="Times New Roman"/>
                <w:color w:val="auto"/>
                <w:kern w:val="0"/>
                <w:sz w:val="24"/>
                <w:szCs w:val="24"/>
                <w:u w:val="none" w:color="auto"/>
                <w:lang w:val="en-US" w:eastAsia="zh-CN" w:bidi="ar"/>
              </w:rPr>
              <w:t>危险废物、</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 xml:space="preserve">泄漏事故风险。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本项目若管理操作不当或设备故障、处理能力低下，如风机损坏、活性炭已饱和吸附效率低下</w:t>
            </w:r>
            <w:r>
              <w:rPr>
                <w:rFonts w:hint="eastAsia" w:cs="Times New Roman"/>
                <w:color w:val="auto"/>
                <w:kern w:val="0"/>
                <w:sz w:val="24"/>
                <w:szCs w:val="24"/>
                <w:u w:val="none" w:color="auto"/>
                <w:lang w:val="en-US" w:eastAsia="zh-CN" w:bidi="ar"/>
              </w:rPr>
              <w:t>、UV光解设施损坏或者故障</w:t>
            </w:r>
            <w:r>
              <w:rPr>
                <w:rFonts w:hint="eastAsia" w:ascii="Times New Roman" w:hAnsi="Times New Roman" w:eastAsia="宋体" w:cs="Times New Roman"/>
                <w:color w:val="auto"/>
                <w:kern w:val="0"/>
                <w:sz w:val="24"/>
                <w:szCs w:val="24"/>
                <w:u w:val="none" w:color="auto"/>
                <w:lang w:val="en-US" w:eastAsia="zh-CN" w:bidi="ar"/>
              </w:rPr>
              <w:t>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c</w:t>
            </w:r>
            <w:r>
              <w:rPr>
                <w:rFonts w:hint="eastAsia" w:ascii="Times New Roman" w:hAnsi="Times New Roman" w:eastAsia="宋体" w:cs="Times New Roman"/>
                <w:color w:val="auto"/>
                <w:kern w:val="0"/>
                <w:sz w:val="24"/>
                <w:szCs w:val="24"/>
                <w:u w:val="non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d</w:t>
            </w:r>
            <w:r>
              <w:rPr>
                <w:rFonts w:hint="eastAsia" w:ascii="Times New Roman" w:hAnsi="Times New Roman" w:eastAsia="宋体" w:cs="Times New Roman"/>
                <w:color w:val="auto"/>
                <w:kern w:val="0"/>
                <w:sz w:val="24"/>
                <w:szCs w:val="24"/>
                <w:u w:val="non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e</w:t>
            </w:r>
            <w:r>
              <w:rPr>
                <w:rFonts w:hint="eastAsia" w:ascii="Times New Roman" w:hAnsi="Times New Roman" w:eastAsia="宋体" w:cs="Times New Roman"/>
                <w:color w:val="auto"/>
                <w:kern w:val="0"/>
                <w:sz w:val="24"/>
                <w:szCs w:val="24"/>
                <w:u w:val="non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f</w:t>
            </w:r>
            <w:r>
              <w:rPr>
                <w:rFonts w:hint="eastAsia" w:ascii="Times New Roman" w:hAnsi="Times New Roman" w:eastAsia="宋体" w:cs="Times New Roman"/>
                <w:color w:val="auto"/>
                <w:kern w:val="0"/>
                <w:sz w:val="24"/>
                <w:szCs w:val="24"/>
                <w:u w:val="non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g</w:t>
            </w:r>
            <w:r>
              <w:rPr>
                <w:rFonts w:hint="eastAsia" w:ascii="Times New Roman" w:hAnsi="Times New Roman" w:eastAsia="宋体" w:cs="Times New Roman"/>
                <w:color w:val="auto"/>
                <w:kern w:val="0"/>
                <w:sz w:val="24"/>
                <w:szCs w:val="24"/>
                <w:u w:val="non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h</w:t>
            </w:r>
            <w:r>
              <w:rPr>
                <w:rFonts w:hint="eastAsia" w:ascii="Times New Roman" w:hAnsi="Times New Roman" w:eastAsia="宋体" w:cs="Times New Roman"/>
                <w:color w:val="auto"/>
                <w:kern w:val="0"/>
                <w:sz w:val="24"/>
                <w:szCs w:val="24"/>
                <w:u w:val="none" w:color="auto"/>
                <w:lang w:val="en-US" w:eastAsia="zh-CN" w:bidi="ar"/>
              </w:rPr>
              <w:t>、定期对操作人员进行安全生产与安全知识培训，并制定严格的安全操作规程</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i</w:t>
            </w:r>
            <w:r>
              <w:rPr>
                <w:rFonts w:hint="eastAsia" w:ascii="Times New Roman" w:hAnsi="Times New Roman" w:eastAsia="宋体" w:cs="Times New Roman"/>
                <w:color w:val="auto"/>
                <w:kern w:val="0"/>
                <w:sz w:val="24"/>
                <w:szCs w:val="24"/>
                <w:u w:val="non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j</w:t>
            </w:r>
            <w:r>
              <w:rPr>
                <w:rFonts w:hint="eastAsia" w:ascii="Times New Roman" w:hAnsi="Times New Roman" w:eastAsia="宋体" w:cs="Times New Roman"/>
                <w:color w:val="auto"/>
                <w:kern w:val="0"/>
                <w:sz w:val="24"/>
                <w:szCs w:val="24"/>
                <w:u w:val="non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、运营期除定期检查水性漆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eastAsia="宋体" w:cs="Times New Roman"/>
                <w:color w:val="auto"/>
                <w:kern w:val="0"/>
                <w:sz w:val="24"/>
                <w:szCs w:val="24"/>
                <w:u w:val="none" w:color="auto"/>
                <w:lang w:val="en-US" w:eastAsia="zh-CN" w:bidi="ar"/>
              </w:rPr>
              <w:t xml:space="preserve">等液体是否发生泄露外，还应对车间地面进行水泥硬化，并作防渗处理。应按照有关消防规范储存，并配备必要的消防设施。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、危废暂存间应按规范设置</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防止泄露的危废污染地表水体。同时，应强化管理，并及时交有资质的单位处置。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3</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b</w:t>
            </w:r>
            <w:r>
              <w:rPr>
                <w:rFonts w:hint="default" w:ascii="Times New Roman" w:hAnsi="Times New Roman" w:eastAsia="宋体" w:cs="Times New Roman"/>
                <w:color w:val="auto"/>
                <w:kern w:val="0"/>
                <w:sz w:val="24"/>
                <w:szCs w:val="24"/>
                <w:u w:val="non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c</w:t>
            </w:r>
            <w:r>
              <w:rPr>
                <w:rFonts w:hint="default" w:ascii="Times New Roman" w:hAnsi="Times New Roman" w:eastAsia="宋体" w:cs="Times New Roman"/>
                <w:color w:val="auto"/>
                <w:kern w:val="0"/>
                <w:sz w:val="24"/>
                <w:szCs w:val="24"/>
                <w:u w:val="non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d</w:t>
            </w:r>
            <w:r>
              <w:rPr>
                <w:rFonts w:hint="default" w:ascii="Times New Roman" w:hAnsi="Times New Roman" w:eastAsia="宋体" w:cs="Times New Roman"/>
                <w:color w:val="auto"/>
                <w:kern w:val="0"/>
                <w:sz w:val="24"/>
                <w:szCs w:val="24"/>
                <w:u w:val="non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厂区内应按照规范的要求配置手提式干粉灭火器、二氧化碳灭火器等。按规范要求配备足够的防毒面具</w:t>
            </w:r>
            <w:r>
              <w:rPr>
                <w:rFonts w:hint="eastAsia"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4</w:t>
            </w:r>
            <w:r>
              <w:rPr>
                <w:rFonts w:hint="eastAsia" w:ascii="Times New Roman" w:hAnsi="Times New Roman" w:eastAsia="宋体" w:cs="Times New Roman"/>
                <w:color w:val="auto"/>
                <w:kern w:val="0"/>
                <w:sz w:val="24"/>
                <w:szCs w:val="24"/>
                <w:u w:val="non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non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项目环境风险简单分析内容表见表</w:t>
            </w:r>
            <w:r>
              <w:rPr>
                <w:rFonts w:hint="eastAsia" w:cs="Times New Roman"/>
                <w:color w:val="auto"/>
                <w:kern w:val="0"/>
                <w:sz w:val="24"/>
                <w:szCs w:val="24"/>
                <w:u w:val="none" w:color="auto"/>
                <w:lang w:val="en-US" w:eastAsia="zh-CN"/>
              </w:rPr>
              <w:t>7-17</w:t>
            </w:r>
            <w:r>
              <w:rPr>
                <w:rFonts w:hint="default" w:ascii="Times New Roman" w:hAnsi="Times New Roman" w:cs="Times New Roman"/>
                <w:color w:val="auto"/>
                <w:kern w:val="0"/>
                <w:sz w:val="24"/>
                <w:szCs w:val="24"/>
                <w:u w:val="non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1"/>
                <w:szCs w:val="21"/>
                <w:u w:val="none" w:color="auto"/>
              </w:rPr>
            </w:pPr>
            <w:r>
              <w:rPr>
                <w:rFonts w:hint="default" w:ascii="Times New Roman" w:hAnsi="Times New Roman" w:eastAsia="宋体" w:cs="Times New Roman"/>
                <w:b/>
                <w:bCs w:val="0"/>
                <w:color w:val="auto"/>
                <w:sz w:val="21"/>
                <w:szCs w:val="21"/>
                <w:u w:val="none" w:color="auto"/>
              </w:rPr>
              <w:t>表</w:t>
            </w:r>
            <w:r>
              <w:rPr>
                <w:rFonts w:hint="eastAsia" w:cs="Times New Roman"/>
                <w:b/>
                <w:bCs w:val="0"/>
                <w:color w:val="auto"/>
                <w:sz w:val="21"/>
                <w:szCs w:val="21"/>
                <w:u w:val="none" w:color="auto"/>
                <w:lang w:val="en-US" w:eastAsia="zh-CN"/>
              </w:rPr>
              <w:t>7-17</w:t>
            </w:r>
            <w:r>
              <w:rPr>
                <w:rFonts w:hint="default" w:ascii="Times New Roman" w:hAnsi="Times New Roman" w:eastAsia="宋体" w:cs="Times New Roman"/>
                <w:b/>
                <w:bCs w:val="0"/>
                <w:color w:val="auto"/>
                <w:sz w:val="21"/>
                <w:szCs w:val="21"/>
                <w:u w:val="none" w:color="auto"/>
              </w:rPr>
              <w:t xml:space="preserve">  建设项目环境风险简单分析内容表</w:t>
            </w:r>
          </w:p>
          <w:tbl>
            <w:tblPr>
              <w:tblStyle w:val="39"/>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湘阴县汽车美容集中喷涂中心建设项目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default" w:cs="Times New Roman"/>
                      <w:color w:val="auto"/>
                      <w:kern w:val="0"/>
                      <w:sz w:val="22"/>
                      <w:szCs w:val="22"/>
                      <w:u w:val="none" w:color="auto"/>
                      <w:lang w:eastAsia="zh-CN"/>
                    </w:rPr>
                  </w:pPr>
                  <w:r>
                    <w:rPr>
                      <w:rFonts w:hint="eastAsia" w:cs="Times New Roman"/>
                      <w:color w:val="auto"/>
                      <w:sz w:val="22"/>
                      <w:szCs w:val="22"/>
                      <w:u w:val="none" w:color="auto"/>
                      <w:lang w:eastAsia="zh-CN"/>
                    </w:rPr>
                    <w:t>湖南省岳阳市湘阴县健铭汽贸城6号栋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112.923604</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28.645541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主要危险物质及分布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油漆储存间、危险废物储存间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cs="Times New Roman"/>
                      <w:color w:val="auto"/>
                      <w:kern w:val="0"/>
                      <w:sz w:val="22"/>
                      <w:szCs w:val="22"/>
                      <w:u w:val="none" w:color="auto"/>
                      <w:lang w:val="en-US" w:eastAsia="zh-CN"/>
                    </w:rPr>
                  </w:pPr>
                  <w:r>
                    <w:rPr>
                      <w:rFonts w:hint="eastAsia" w:ascii="Times New Roman" w:hAnsi="Times New Roman" w:cs="Times New Roman"/>
                      <w:color w:val="auto"/>
                      <w:kern w:val="0"/>
                      <w:sz w:val="22"/>
                      <w:szCs w:val="22"/>
                      <w:u w:val="none" w:color="auto"/>
                      <w:lang w:val="en-US" w:eastAsia="zh-CN"/>
                    </w:rPr>
                    <w:t>如不做好防范措施，</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、油性漆、稀释剂、固化剂</w:t>
                  </w:r>
                  <w:r>
                    <w:rPr>
                      <w:rFonts w:hint="eastAsia" w:ascii="Times New Roman" w:hAnsi="Times New Roman" w:cs="Times New Roman"/>
                      <w:color w:val="auto"/>
                      <w:kern w:val="0"/>
                      <w:sz w:val="22"/>
                      <w:szCs w:val="22"/>
                      <w:u w:val="none" w:color="auto"/>
                      <w:lang w:val="en-US" w:eastAsia="zh-CN"/>
                    </w:rPr>
                    <w:t>泄漏会流入市政管网。造成浪费，同时对</w:t>
                  </w:r>
                  <w:r>
                    <w:rPr>
                      <w:rFonts w:hint="eastAsia" w:cs="Times New Roman"/>
                      <w:color w:val="auto"/>
                      <w:kern w:val="0"/>
                      <w:sz w:val="22"/>
                      <w:szCs w:val="22"/>
                      <w:u w:val="none" w:color="auto"/>
                      <w:lang w:val="en-US" w:eastAsia="zh-CN"/>
                    </w:rPr>
                    <w:t>周边</w:t>
                  </w:r>
                  <w:r>
                    <w:rPr>
                      <w:rFonts w:hint="eastAsia" w:ascii="Times New Roman" w:hAnsi="Times New Roman" w:cs="Times New Roman"/>
                      <w:color w:val="auto"/>
                      <w:kern w:val="0"/>
                      <w:sz w:val="22"/>
                      <w:szCs w:val="22"/>
                      <w:u w:val="none" w:color="auto"/>
                      <w:lang w:val="en-US" w:eastAsia="zh-CN"/>
                    </w:rPr>
                    <w:t>水质造成冲击影响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③</w:t>
                  </w:r>
                  <w:r>
                    <w:rPr>
                      <w:rFonts w:hint="eastAsia" w:cs="Times New Roman"/>
                      <w:color w:val="auto"/>
                      <w:kern w:val="0"/>
                      <w:sz w:val="22"/>
                      <w:szCs w:val="22"/>
                      <w:u w:val="none" w:color="auto"/>
                      <w:lang w:val="en-US" w:eastAsia="zh-CN"/>
                    </w:rPr>
                    <w:t>油漆储存间门口设置拱背型围堰，地面进行硬化处理增加标识标牌；</w:t>
                  </w:r>
                  <w:r>
                    <w:rPr>
                      <w:rFonts w:hint="eastAsia" w:ascii="Times New Roman" w:hAnsi="Times New Roman" w:cs="Times New Roman"/>
                      <w:color w:val="auto"/>
                      <w:kern w:val="0"/>
                      <w:sz w:val="22"/>
                      <w:szCs w:val="22"/>
                      <w:u w:val="none" w:color="auto"/>
                      <w:lang w:val="en-US" w:eastAsia="zh-CN"/>
                    </w:rPr>
                    <w:t xml:space="preserve">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val="en-US" w:eastAsia="zh-CN"/>
                    </w:rPr>
                    <w:t>⑤危废暂存间应按规范设置</w:t>
                  </w:r>
                  <w:r>
                    <w:rPr>
                      <w:rFonts w:hint="eastAsia" w:cs="Times New Roman"/>
                      <w:color w:val="auto"/>
                      <w:kern w:val="0"/>
                      <w:sz w:val="22"/>
                      <w:szCs w:val="22"/>
                      <w:u w:val="none" w:color="auto"/>
                      <w:lang w:val="en-US" w:eastAsia="zh-CN"/>
                    </w:rPr>
                    <w:t>，</w:t>
                  </w:r>
                  <w:r>
                    <w:rPr>
                      <w:rFonts w:hint="eastAsia" w:ascii="Times New Roman" w:hAnsi="Times New Roman" w:cs="Times New Roman"/>
                      <w:color w:val="auto"/>
                      <w:kern w:val="0"/>
                      <w:sz w:val="22"/>
                      <w:szCs w:val="22"/>
                      <w:u w:val="none" w:color="auto"/>
                      <w:lang w:val="en-US" w:eastAsia="zh-CN"/>
                    </w:rPr>
                    <w:t>防止泄露的危废污染地表水体。同时，应强化管理，并及时交有资质的单位处置</w:t>
                  </w:r>
                  <w:r>
                    <w:rPr>
                      <w:rFonts w:hint="default" w:ascii="Times New Roman" w:hAnsi="Times New Roman" w:cs="Times New Roman"/>
                      <w:color w:val="auto"/>
                      <w:kern w:val="0"/>
                      <w:sz w:val="22"/>
                      <w:szCs w:val="22"/>
                      <w:u w:val="none" w:color="auto"/>
                      <w:lang w:eastAsia="zh-CN"/>
                    </w:rPr>
                    <w:t>。</w:t>
                  </w:r>
                </w:p>
              </w:tc>
            </w:tr>
          </w:tbl>
          <w:p>
            <w:pPr>
              <w:pStyle w:val="172"/>
              <w:spacing w:line="360" w:lineRule="auto"/>
              <w:ind w:firstLine="462" w:firstLineChars="200"/>
              <w:rPr>
                <w:rFonts w:hint="default" w:ascii="Times New Roman" w:hAnsi="Times New Roman" w:cs="Times New Roman"/>
                <w:color w:val="auto"/>
                <w:sz w:val="24"/>
                <w:szCs w:val="24"/>
                <w:u w:val="none" w:color="auto"/>
              </w:rPr>
            </w:pPr>
            <w:bookmarkStart w:id="9" w:name="_Toc280188871"/>
            <w:bookmarkStart w:id="10" w:name="_Toc299377553"/>
            <w:bookmarkStart w:id="11" w:name="_Toc312221061"/>
            <w:bookmarkStart w:id="12" w:name="_Toc424919844"/>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风险评价结论</w:t>
            </w:r>
            <w:bookmarkEnd w:id="9"/>
            <w:bookmarkEnd w:id="10"/>
            <w:bookmarkEnd w:id="11"/>
            <w:bookmarkEnd w:id="12"/>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5"/>
              <w:spacing w:line="360" w:lineRule="auto"/>
              <w:rPr>
                <w:rFonts w:hint="eastAsia" w:cs="Times New Roman"/>
                <w:color w:val="auto"/>
                <w:sz w:val="24"/>
                <w:szCs w:val="24"/>
                <w:u w:val="none" w:color="auto"/>
                <w:lang w:val="en-US" w:eastAsia="zh-CN"/>
              </w:rPr>
            </w:pP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2"/>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32"/>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、环境管理与监测计划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环境管理</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rPr>
              <w:t>环境监测计划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建议监测点位置和主要监测项目详见表 7-</w:t>
            </w:r>
            <w:r>
              <w:rPr>
                <w:rFonts w:hint="eastAsia"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rPr>
              <w:t>。</w:t>
            </w:r>
          </w:p>
          <w:p>
            <w:pPr>
              <w:spacing w:line="360" w:lineRule="auto"/>
              <w:ind w:firstLine="462" w:firstLineChars="200"/>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表 7-</w:t>
            </w:r>
            <w:r>
              <w:rPr>
                <w:rFonts w:hint="eastAsia"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rPr>
              <w:t xml:space="preserve"> 本项目监测方案</w:t>
            </w:r>
          </w:p>
          <w:tbl>
            <w:tblPr>
              <w:tblStyle w:val="39"/>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16"/>
              <w:gridCol w:w="2655"/>
              <w:gridCol w:w="3018"/>
              <w:gridCol w:w="167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36" w:hRule="atLeast"/>
              </w:trPr>
              <w:tc>
                <w:tcPr>
                  <w:tcW w:w="17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监测项目</w:t>
                  </w:r>
                </w:p>
              </w:tc>
              <w:tc>
                <w:tcPr>
                  <w:tcW w:w="26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监测点位</w:t>
                  </w:r>
                </w:p>
              </w:tc>
              <w:tc>
                <w:tcPr>
                  <w:tcW w:w="3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主要监测因子</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6" w:hRule="atLeast"/>
              </w:trPr>
              <w:tc>
                <w:tcPr>
                  <w:tcW w:w="171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大气</w:t>
                  </w:r>
                </w:p>
              </w:tc>
              <w:tc>
                <w:tcPr>
                  <w:tcW w:w="26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抛光打磨</w:t>
                  </w:r>
                  <w:r>
                    <w:rPr>
                      <w:rFonts w:hint="default" w:ascii="Times New Roman" w:hAnsi="Times New Roman" w:cs="Times New Roman"/>
                      <w:color w:val="auto"/>
                      <w:sz w:val="22"/>
                      <w:szCs w:val="22"/>
                      <w:u w:val="single" w:color="auto"/>
                    </w:rPr>
                    <w:t>废气排气筒</w:t>
                  </w:r>
                  <w:r>
                    <w:rPr>
                      <w:rFonts w:hint="eastAsia" w:cs="Times New Roman"/>
                      <w:color w:val="auto"/>
                      <w:sz w:val="22"/>
                      <w:szCs w:val="22"/>
                      <w:u w:val="single" w:color="auto"/>
                      <w:lang w:val="en-US" w:eastAsia="zh-CN"/>
                    </w:rPr>
                    <w:t>G1</w:t>
                  </w:r>
                </w:p>
              </w:tc>
              <w:tc>
                <w:tcPr>
                  <w:tcW w:w="3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颗粒物</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4" w:hRule="atLeast"/>
              </w:trPr>
              <w:tc>
                <w:tcPr>
                  <w:tcW w:w="17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55" w:type="dxa"/>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eastAsia="zh-CN"/>
                    </w:rPr>
                    <w:t>喷漆烘干废气排气筒</w:t>
                  </w:r>
                  <w:r>
                    <w:rPr>
                      <w:rFonts w:hint="eastAsia" w:cs="Times New Roman"/>
                      <w:color w:val="auto"/>
                      <w:sz w:val="22"/>
                      <w:szCs w:val="22"/>
                      <w:u w:val="single" w:color="auto"/>
                      <w:lang w:val="en-US" w:eastAsia="zh-CN"/>
                    </w:rPr>
                    <w:t>G2</w:t>
                  </w:r>
                </w:p>
              </w:tc>
              <w:tc>
                <w:tcPr>
                  <w:tcW w:w="3018" w:type="dxa"/>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颗粒物、非甲烷总烃</w:t>
                  </w:r>
                </w:p>
              </w:tc>
              <w:tc>
                <w:tcPr>
                  <w:tcW w:w="1673" w:type="dxa"/>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55"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喷漆烘干废气排气筒</w:t>
                  </w:r>
                  <w:r>
                    <w:rPr>
                      <w:rFonts w:hint="eastAsia" w:cs="Times New Roman"/>
                      <w:color w:val="auto"/>
                      <w:sz w:val="22"/>
                      <w:szCs w:val="22"/>
                      <w:u w:val="single" w:color="auto"/>
                      <w:lang w:val="en-US" w:eastAsia="zh-CN"/>
                    </w:rPr>
                    <w:t>G3</w:t>
                  </w:r>
                </w:p>
              </w:tc>
              <w:tc>
                <w:tcPr>
                  <w:tcW w:w="3018"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颗粒物、非甲烷总烃</w:t>
                  </w:r>
                </w:p>
              </w:tc>
              <w:tc>
                <w:tcPr>
                  <w:tcW w:w="1673" w:type="dxa"/>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17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55" w:type="dxa"/>
                  <w:tcBorders>
                    <w:bottom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厂界</w:t>
                  </w:r>
                  <w:r>
                    <w:rPr>
                      <w:rFonts w:hint="default" w:ascii="Times New Roman" w:hAnsi="Times New Roman" w:cs="Times New Roman"/>
                      <w:color w:val="auto"/>
                      <w:sz w:val="22"/>
                      <w:szCs w:val="22"/>
                      <w:u w:val="single" w:color="auto"/>
                      <w:lang w:val="en-US" w:eastAsia="zh-CN"/>
                    </w:rPr>
                    <w:t>上、</w:t>
                  </w:r>
                  <w:r>
                    <w:rPr>
                      <w:rFonts w:hint="default" w:ascii="Times New Roman" w:hAnsi="Times New Roman" w:cs="Times New Roman"/>
                      <w:color w:val="auto"/>
                      <w:sz w:val="22"/>
                      <w:szCs w:val="22"/>
                      <w:u w:val="single" w:color="auto"/>
                      <w:lang w:eastAsia="zh-CN"/>
                    </w:rPr>
                    <w:t>下风向</w:t>
                  </w:r>
                </w:p>
              </w:tc>
              <w:tc>
                <w:tcPr>
                  <w:tcW w:w="3018" w:type="dxa"/>
                  <w:tcBorders>
                    <w:bottom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颗粒物</w:t>
                  </w:r>
                  <w:r>
                    <w:rPr>
                      <w:rFonts w:hint="eastAsia" w:cs="Times New Roman"/>
                      <w:color w:val="auto"/>
                      <w:sz w:val="22"/>
                      <w:szCs w:val="22"/>
                      <w:u w:val="single" w:color="auto"/>
                      <w:lang w:eastAsia="zh-CN"/>
                    </w:rPr>
                    <w:t>、</w:t>
                  </w:r>
                  <w:r>
                    <w:rPr>
                      <w:rFonts w:hint="eastAsia" w:cs="Times New Roman"/>
                      <w:color w:val="auto"/>
                      <w:sz w:val="22"/>
                      <w:szCs w:val="22"/>
                      <w:u w:val="single" w:color="auto"/>
                      <w:lang w:val="en-US" w:eastAsia="zh-CN"/>
                    </w:rPr>
                    <w:t>非甲烷总烃</w:t>
                  </w:r>
                </w:p>
              </w:tc>
              <w:tc>
                <w:tcPr>
                  <w:tcW w:w="1673" w:type="dxa"/>
                  <w:tcBorders>
                    <w:bottom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9" w:hRule="atLeast"/>
              </w:trPr>
              <w:tc>
                <w:tcPr>
                  <w:tcW w:w="171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p>
              </w:tc>
              <w:tc>
                <w:tcPr>
                  <w:tcW w:w="2655" w:type="dxa"/>
                  <w:tcBorders>
                    <w:top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厂区内</w:t>
                  </w:r>
                </w:p>
              </w:tc>
              <w:tc>
                <w:tcPr>
                  <w:tcW w:w="3018" w:type="dxa"/>
                  <w:tcBorders>
                    <w:top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非甲烷总烃</w:t>
                  </w:r>
                </w:p>
              </w:tc>
              <w:tc>
                <w:tcPr>
                  <w:tcW w:w="1673" w:type="dxa"/>
                  <w:tcBorders>
                    <w:top w:val="single" w:color="000000" w:sz="12"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半年</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17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废水</w:t>
                  </w:r>
                </w:p>
              </w:tc>
              <w:tc>
                <w:tcPr>
                  <w:tcW w:w="26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废水总排口</w:t>
                  </w:r>
                </w:p>
              </w:tc>
              <w:tc>
                <w:tcPr>
                  <w:tcW w:w="3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pH值、悬浮物、氨氮、动植物油、化学需氧量、五日生化需氧量</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一个季度</w:t>
                  </w:r>
                  <w:r>
                    <w:rPr>
                      <w:rFonts w:hint="eastAsia" w:cs="Times New Roman"/>
                      <w:color w:val="auto"/>
                      <w:sz w:val="22"/>
                      <w:szCs w:val="22"/>
                      <w:u w:val="single" w:color="auto"/>
                      <w:lang w:val="en-US" w:eastAsia="zh-CN"/>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171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6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rPr>
                    <w:t>厂界</w:t>
                  </w:r>
                  <w:r>
                    <w:rPr>
                      <w:rFonts w:hint="default" w:ascii="Times New Roman" w:hAnsi="Times New Roman" w:cs="Times New Roman"/>
                      <w:color w:val="auto"/>
                      <w:sz w:val="22"/>
                      <w:szCs w:val="22"/>
                      <w:u w:val="single" w:color="auto"/>
                      <w:lang w:eastAsia="zh-CN"/>
                    </w:rPr>
                    <w:t>四周</w:t>
                  </w:r>
                </w:p>
              </w:tc>
              <w:tc>
                <w:tcPr>
                  <w:tcW w:w="301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噪声</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eastAsia="zh-CN"/>
                    </w:rPr>
                    <w:t>一个季度</w:t>
                  </w:r>
                  <w:r>
                    <w:rPr>
                      <w:rFonts w:hint="default" w:ascii="Times New Roman" w:hAnsi="Times New Roman" w:cs="Times New Roman"/>
                      <w:color w:val="auto"/>
                      <w:sz w:val="22"/>
                      <w:szCs w:val="22"/>
                      <w:u w:val="single" w:color="auto"/>
                      <w:lang w:val="en-US" w:eastAsia="zh-CN"/>
                    </w:rPr>
                    <w:t>/</w:t>
                  </w:r>
                  <w:r>
                    <w:rPr>
                      <w:rFonts w:hint="default" w:ascii="Times New Roman" w:hAnsi="Times New Roman" w:cs="Times New Roman"/>
                      <w:color w:val="auto"/>
                      <w:sz w:val="22"/>
                      <w:szCs w:val="22"/>
                      <w:u w:val="single" w:color="auto"/>
                    </w:rPr>
                    <w:t>次</w:t>
                  </w:r>
                </w:p>
              </w:tc>
            </w:tr>
          </w:tbl>
          <w:p>
            <w:pPr>
              <w:pStyle w:val="32"/>
              <w:spacing w:line="360" w:lineRule="auto"/>
              <w:ind w:left="400"/>
              <w:rPr>
                <w:rFonts w:hint="eastAsia"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rPr>
              <w:t>监测计划实施由公司负责组织协调，可委托有资质的环境监测单位承担监测任务</w:t>
            </w:r>
            <w:r>
              <w:rPr>
                <w:rFonts w:hint="eastAsia" w:cs="Times New Roman"/>
                <w:color w:val="auto"/>
                <w:sz w:val="24"/>
                <w:szCs w:val="24"/>
                <w:u w:val="single" w:color="auto"/>
                <w:lang w:eastAsia="zh-CN"/>
              </w:rPr>
              <w:t>。</w:t>
            </w:r>
          </w:p>
          <w:p>
            <w:pPr>
              <w:snapToGrid w:val="0"/>
              <w:spacing w:line="360" w:lineRule="auto"/>
              <w:ind w:firstLine="462" w:firstLineChars="200"/>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（1）产业政策符合性分析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根据《国民经济行业分类》（GB/T4754-201</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），项目行业代码为“F5261汽车新车零售、O8111汽车修理与维护制造”。根据《产业结构调整指导目录（201</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年本）》，本项目建设内容、所选用的工艺、设备以及生产的产品等均不在其规定的限制类和淘汰类范围内，属于允许类建设项目。对照中华人民共和国工业和信息化部颁布的《部分工业行业淘汰落后生产工艺装备和产品指导目录（2010年本）》（工产业[2010]第122号），本项目的工艺、设备和产品不在淘汰落后生产工艺装备目录中。</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因此，项目建设符合国家产业政策要求。</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（2）规划合理性分析</w:t>
            </w:r>
          </w:p>
          <w:p>
            <w:pPr>
              <w:spacing w:line="360" w:lineRule="auto"/>
              <w:ind w:firstLine="462" w:firstLineChars="200"/>
              <w:rPr>
                <w:rFonts w:hint="default" w:ascii="Times New Roman" w:hAnsi="Times New Roman" w:cs="Times New Roman"/>
                <w:color w:val="auto"/>
                <w:spacing w:val="-6"/>
                <w:sz w:val="24"/>
                <w:szCs w:val="24"/>
                <w:u w:val="single" w:color="auto"/>
              </w:rPr>
            </w:pPr>
            <w:r>
              <w:rPr>
                <w:rFonts w:hint="default" w:ascii="Times New Roman" w:hAnsi="Times New Roman" w:cs="Times New Roman"/>
                <w:color w:val="auto"/>
                <w:sz w:val="24"/>
                <w:szCs w:val="24"/>
                <w:u w:val="single" w:color="auto"/>
              </w:rPr>
              <w:t>本项目位于</w:t>
            </w:r>
            <w:r>
              <w:rPr>
                <w:rFonts w:hint="eastAsia" w:cs="Times New Roman"/>
                <w:color w:val="auto"/>
                <w:sz w:val="24"/>
                <w:szCs w:val="24"/>
                <w:u w:val="single" w:color="auto"/>
                <w:lang w:eastAsia="zh-CN"/>
              </w:rPr>
              <w:t>湖南省岳阳市湘阴县健铭汽贸城6号栋进行</w:t>
            </w:r>
            <w:r>
              <w:rPr>
                <w:rFonts w:hint="eastAsia" w:ascii="Times New Roman" w:hAnsi="Times New Roman" w:cs="Times New Roman"/>
                <w:color w:val="auto"/>
                <w:sz w:val="24"/>
                <w:szCs w:val="24"/>
                <w:u w:val="single" w:color="auto"/>
                <w:lang w:eastAsia="zh-CN"/>
              </w:rPr>
              <w:t>厂房</w:t>
            </w:r>
            <w:r>
              <w:rPr>
                <w:rFonts w:hint="eastAsia" w:cs="Times New Roman"/>
                <w:color w:val="auto"/>
                <w:sz w:val="24"/>
                <w:szCs w:val="24"/>
                <w:u w:val="single" w:color="auto"/>
                <w:lang w:eastAsia="zh-CN"/>
              </w:rPr>
              <w:t>建设</w:t>
            </w:r>
            <w:r>
              <w:rPr>
                <w:rFonts w:hint="default" w:ascii="Times New Roman" w:hAnsi="Times New Roman" w:cs="Times New Roman"/>
                <w:color w:val="auto"/>
                <w:sz w:val="24"/>
                <w:szCs w:val="24"/>
                <w:u w:val="single" w:color="auto"/>
              </w:rPr>
              <w:t>，项目所在地不属于生活饮用水水源保护区、风景名胜区等区域。根据湘阴</w:t>
            </w:r>
            <w:r>
              <w:rPr>
                <w:rFonts w:hint="eastAsia" w:cs="Times New Roman"/>
                <w:color w:val="auto"/>
                <w:sz w:val="24"/>
                <w:szCs w:val="24"/>
                <w:u w:val="single" w:color="auto"/>
                <w:lang w:eastAsia="zh-CN"/>
              </w:rPr>
              <w:t>县</w:t>
            </w:r>
            <w:r>
              <w:rPr>
                <w:rFonts w:hint="default" w:ascii="Times New Roman" w:hAnsi="Times New Roman" w:cs="Times New Roman"/>
                <w:color w:val="auto"/>
                <w:sz w:val="24"/>
                <w:szCs w:val="24"/>
                <w:u w:val="single" w:color="auto"/>
              </w:rPr>
              <w:t>土地规划可知，本项目用地性质为工业用地，用地符合湘阴用地规划要求。</w:t>
            </w:r>
          </w:p>
          <w:p>
            <w:pPr>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（3）选址合理性分析</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①地理位置</w:t>
            </w:r>
          </w:p>
          <w:p>
            <w:pPr>
              <w:snapToGrid w:val="0"/>
              <w:spacing w:line="360" w:lineRule="auto"/>
              <w:ind w:firstLine="453" w:firstLineChars="196"/>
              <w:rPr>
                <w:rFonts w:hint="default" w:ascii="Times New Roman" w:hAnsi="Times New Roman" w:cs="Times New Roman"/>
                <w:bCs/>
                <w:color w:val="auto"/>
                <w:sz w:val="24"/>
                <w:szCs w:val="24"/>
                <w:u w:val="single" w:color="auto"/>
              </w:rPr>
            </w:pPr>
            <w:r>
              <w:rPr>
                <w:rFonts w:hint="default" w:ascii="Times New Roman" w:hAnsi="Times New Roman" w:cs="Times New Roman"/>
                <w:bCs/>
                <w:color w:val="auto"/>
                <w:sz w:val="24"/>
                <w:szCs w:val="24"/>
                <w:u w:val="single" w:color="auto"/>
              </w:rPr>
              <w:t>本项目选址于</w:t>
            </w:r>
            <w:r>
              <w:rPr>
                <w:rFonts w:hint="eastAsia" w:cs="Times New Roman"/>
                <w:color w:val="auto"/>
                <w:sz w:val="24"/>
                <w:u w:val="single" w:color="auto"/>
                <w:lang w:eastAsia="zh-CN"/>
              </w:rPr>
              <w:t>湖南省岳阳市湘阴县健铭汽贸城6号栋</w:t>
            </w:r>
            <w:r>
              <w:rPr>
                <w:rFonts w:hint="default" w:ascii="Times New Roman" w:hAnsi="Times New Roman" w:cs="Times New Roman"/>
                <w:bCs/>
                <w:color w:val="auto"/>
                <w:sz w:val="24"/>
                <w:szCs w:val="24"/>
                <w:u w:val="single" w:color="auto"/>
              </w:rPr>
              <w:t>，交通较为便利。</w:t>
            </w:r>
            <w:r>
              <w:rPr>
                <w:rFonts w:hint="default" w:ascii="Times New Roman" w:hAnsi="Times New Roman" w:cs="Times New Roman"/>
                <w:color w:val="auto"/>
                <w:sz w:val="24"/>
                <w:szCs w:val="24"/>
                <w:u w:val="single" w:color="auto"/>
              </w:rPr>
              <w:t>本项目所在地供电、通讯、道路等基础设施比较完善，电、水源供应充足。</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②环境容量</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根据环境功能区划的划分，项目选址区环境空气功能为二级区，水体功能为Ⅲ类水体，声环境功能为</w:t>
            </w:r>
            <w:r>
              <w:rPr>
                <w:rFonts w:hint="eastAsia" w:cs="Times New Roman"/>
                <w:color w:val="auto"/>
                <w:sz w:val="24"/>
                <w:szCs w:val="24"/>
                <w:u w:val="single" w:color="auto"/>
                <w:lang w:val="en-US" w:eastAsia="zh-CN"/>
              </w:rPr>
              <w:t>3</w:t>
            </w:r>
            <w:r>
              <w:rPr>
                <w:rFonts w:hint="default" w:ascii="Times New Roman" w:hAnsi="Times New Roman" w:cs="Times New Roman"/>
                <w:color w:val="auto"/>
                <w:sz w:val="24"/>
                <w:szCs w:val="24"/>
                <w:u w:val="single" w:color="auto"/>
              </w:rPr>
              <w:t>类区。根据环境质量现状数据，本项目所在区域大气、地表水、声环境质量满足相应功能区划要求，在充分落实本评价提出的各项处理措施后，项目营运对周围环境产生的影响较小，不会降低该区现有环境功能。</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③达标排放</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本项目营运期产生的各类污染物经过相关环保措施处理后可实现达标排放，固废可实现有效处理和处置，对周围环境产生的影响在可接受的范围之内。</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综上所述，本项目符合当地环境功能区规划，各污染物在采取相关环保措施后都可以实现达标排放，对周围环境影响不大，本项目选址合理。</w:t>
            </w:r>
          </w:p>
          <w:p>
            <w:pPr>
              <w:snapToGrid w:val="0"/>
              <w:spacing w:line="360" w:lineRule="auto"/>
              <w:ind w:firstLine="462" w:firstLineChars="200"/>
              <w:rPr>
                <w:rFonts w:hint="eastAsia" w:ascii="Times New Roman" w:hAnsi="Times New Roman" w:eastAsia="宋体" w:cs="Times New Roman"/>
                <w:color w:val="auto"/>
                <w:sz w:val="24"/>
                <w:szCs w:val="24"/>
                <w:u w:val="single" w:color="auto"/>
                <w:lang w:eastAsia="zh-CN"/>
              </w:rPr>
            </w:pPr>
            <w:r>
              <w:rPr>
                <w:rFonts w:hint="eastAsia" w:cs="Times New Roman"/>
                <w:color w:val="auto"/>
                <w:sz w:val="24"/>
                <w:szCs w:val="24"/>
                <w:u w:val="single" w:color="auto"/>
                <w:lang w:eastAsia="zh-CN"/>
              </w:rPr>
              <w:t>（</w:t>
            </w:r>
            <w:r>
              <w:rPr>
                <w:rFonts w:hint="eastAsia" w:cs="Times New Roman"/>
                <w:color w:val="auto"/>
                <w:sz w:val="24"/>
                <w:szCs w:val="24"/>
                <w:u w:val="single" w:color="auto"/>
                <w:lang w:val="en-US" w:eastAsia="zh-CN"/>
              </w:rPr>
              <w:t>4</w:t>
            </w:r>
            <w:r>
              <w:rPr>
                <w:rFonts w:hint="eastAsia" w:cs="Times New Roman"/>
                <w:color w:val="auto"/>
                <w:sz w:val="24"/>
                <w:szCs w:val="24"/>
                <w:u w:val="single" w:color="auto"/>
                <w:lang w:eastAsia="zh-CN"/>
              </w:rPr>
              <w:t>）与湘阴县工业园规划相符性</w:t>
            </w:r>
          </w:p>
          <w:p>
            <w:pPr>
              <w:adjustRightInd w:val="0"/>
              <w:snapToGrid w:val="0"/>
              <w:spacing w:line="360" w:lineRule="auto"/>
              <w:ind w:right="172" w:rightChars="86" w:firstLine="480"/>
              <w:rPr>
                <w:color w:val="auto"/>
                <w:sz w:val="24"/>
                <w:u w:val="single" w:color="auto"/>
              </w:rPr>
            </w:pPr>
            <w:r>
              <w:rPr>
                <w:color w:val="auto"/>
                <w:sz w:val="24"/>
                <w:u w:val="single" w:color="auto"/>
              </w:rPr>
              <w:t>根据湘阴县工业园的产业定位：三主（发展食品加工业、电子信息、</w:t>
            </w:r>
            <w:r>
              <w:rPr>
                <w:b/>
                <w:color w:val="auto"/>
                <w:sz w:val="24"/>
                <w:u w:val="single" w:color="auto"/>
              </w:rPr>
              <w:t>机械制造</w:t>
            </w:r>
            <w:r>
              <w:rPr>
                <w:color w:val="auto"/>
                <w:sz w:val="24"/>
                <w:u w:val="single" w:color="auto"/>
              </w:rPr>
              <w:t>）</w:t>
            </w:r>
            <w:r>
              <w:rPr>
                <w:rFonts w:hint="eastAsia"/>
                <w:color w:val="auto"/>
                <w:sz w:val="24"/>
                <w:u w:val="single" w:color="auto"/>
                <w:lang w:eastAsia="zh-CN"/>
              </w:rPr>
              <w:t>、</w:t>
            </w:r>
            <w:r>
              <w:rPr>
                <w:color w:val="auto"/>
                <w:sz w:val="24"/>
                <w:u w:val="single" w:color="auto"/>
              </w:rPr>
              <w:t>三辅（建材装饰、轻纺服装和传统基础产业）形成工业园的六大产业板块，本项目为</w:t>
            </w:r>
            <w:r>
              <w:rPr>
                <w:rFonts w:hint="eastAsia"/>
                <w:color w:val="auto"/>
                <w:sz w:val="24"/>
                <w:u w:val="single" w:color="auto"/>
                <w:lang w:eastAsia="zh-CN"/>
              </w:rPr>
              <w:t>汽车维修项目</w:t>
            </w:r>
            <w:r>
              <w:rPr>
                <w:color w:val="auto"/>
                <w:sz w:val="24"/>
                <w:u w:val="single" w:color="auto"/>
              </w:rPr>
              <w:t>，因此本项目</w:t>
            </w:r>
            <w:r>
              <w:rPr>
                <w:rFonts w:hint="eastAsia"/>
                <w:color w:val="auto"/>
                <w:sz w:val="24"/>
                <w:u w:val="single" w:color="auto"/>
                <w:lang w:eastAsia="zh-CN"/>
              </w:rPr>
              <w:t>与</w:t>
            </w:r>
            <w:r>
              <w:rPr>
                <w:color w:val="auto"/>
                <w:sz w:val="24"/>
                <w:u w:val="single" w:color="auto"/>
              </w:rPr>
              <w:t>湘阴县工业园的产业定位</w:t>
            </w:r>
            <w:r>
              <w:rPr>
                <w:rFonts w:hint="eastAsia"/>
                <w:color w:val="auto"/>
                <w:sz w:val="24"/>
                <w:u w:val="single" w:color="auto"/>
                <w:lang w:eastAsia="zh-CN"/>
              </w:rPr>
              <w:t>不违背</w:t>
            </w:r>
            <w:r>
              <w:rPr>
                <w:color w:val="auto"/>
                <w:sz w:val="24"/>
                <w:u w:val="single" w:color="auto"/>
              </w:rPr>
              <w:t>。</w:t>
            </w:r>
          </w:p>
          <w:p>
            <w:pPr>
              <w:adjustRightInd w:val="0"/>
              <w:snapToGrid w:val="0"/>
              <w:spacing w:line="360" w:lineRule="auto"/>
              <w:ind w:right="172" w:rightChars="86" w:firstLine="480"/>
              <w:rPr>
                <w:rFonts w:hint="eastAsia"/>
                <w:color w:val="auto"/>
                <w:sz w:val="24"/>
                <w:u w:val="single" w:color="auto"/>
              </w:rPr>
            </w:pPr>
            <w:r>
              <w:rPr>
                <w:color w:val="auto"/>
                <w:sz w:val="24"/>
                <w:u w:val="single" w:color="auto"/>
              </w:rPr>
              <w:t>与湘阴县工业园准入条件的相符性</w:t>
            </w:r>
            <w:r>
              <w:rPr>
                <w:rFonts w:hint="eastAsia"/>
                <w:color w:val="auto"/>
                <w:sz w:val="24"/>
                <w:u w:val="singl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color w:val="auto"/>
                <w:sz w:val="24"/>
                <w:u w:val="single" w:color="auto"/>
                <w:lang w:eastAsia="zh-CN"/>
              </w:rPr>
              <w:t>汽车维修项目，只进行单个面简单喷漆，不是汽车整车喷漆</w:t>
            </w:r>
            <w:r>
              <w:rPr>
                <w:rFonts w:hint="eastAsia"/>
                <w:color w:val="auto"/>
                <w:sz w:val="24"/>
                <w:u w:val="single" w:color="auto"/>
              </w:rPr>
              <w:t>，不属于三类工业且不涉及大型喷涂、涉酸雾严重</w:t>
            </w:r>
            <w:r>
              <w:rPr>
                <w:rFonts w:hint="eastAsia"/>
                <w:color w:val="auto"/>
                <w:sz w:val="24"/>
                <w:u w:val="single" w:color="auto"/>
                <w:lang w:eastAsia="zh-CN"/>
              </w:rPr>
              <w:t>和</w:t>
            </w:r>
            <w:r>
              <w:rPr>
                <w:rFonts w:hint="eastAsia"/>
                <w:color w:val="auto"/>
                <w:sz w:val="24"/>
                <w:u w:val="single" w:color="auto"/>
              </w:rPr>
              <w:t>涉重金属的企业，因此本项目与园区准入条件不违背。</w:t>
            </w:r>
          </w:p>
          <w:p>
            <w:pPr>
              <w:adjustRightInd w:val="0"/>
              <w:snapToGrid w:val="0"/>
              <w:spacing w:line="360" w:lineRule="auto"/>
              <w:ind w:right="172" w:rightChars="86" w:firstLine="480"/>
              <w:rPr>
                <w:color w:val="auto"/>
                <w:sz w:val="24"/>
                <w:u w:val="single" w:color="auto"/>
              </w:rPr>
            </w:pPr>
            <w:r>
              <w:rPr>
                <w:color w:val="auto"/>
                <w:sz w:val="24"/>
                <w:u w:val="single" w:color="auto"/>
              </w:rPr>
              <w:t>项目所在地空气环境质量、地表水环境质量与声环境质量均较好，具有一定的环境容量，项目的建设符合当地环境功能区划要求。</w:t>
            </w:r>
          </w:p>
          <w:p>
            <w:pPr>
              <w:adjustRightInd w:val="0"/>
              <w:snapToGrid w:val="0"/>
              <w:spacing w:line="360" w:lineRule="auto"/>
              <w:ind w:right="172" w:rightChars="86" w:firstLine="480"/>
              <w:rPr>
                <w:color w:val="auto"/>
                <w:sz w:val="24"/>
                <w:u w:val="single" w:color="auto"/>
              </w:rPr>
            </w:pPr>
            <w:r>
              <w:rPr>
                <w:color w:val="auto"/>
                <w:sz w:val="24"/>
                <w:u w:val="single" w:color="auto"/>
              </w:rPr>
              <w:t>拟建项目地址位于湘阴县工业园内，区位优势明显：北依湘阴县城、西滨风景秀丽的湘江黄金水道，经高等级的长湘公路半小时车程可达黄花国际机场、长沙新港、京广铁路长沙北站和京珠高速公路、G107，水路交通便捷，区位优势明显。</w:t>
            </w:r>
          </w:p>
          <w:p>
            <w:pPr>
              <w:adjustRightInd w:val="0"/>
              <w:snapToGrid w:val="0"/>
              <w:spacing w:line="360" w:lineRule="auto"/>
              <w:ind w:right="172" w:rightChars="86" w:firstLine="480"/>
              <w:rPr>
                <w:color w:val="auto"/>
                <w:sz w:val="24"/>
                <w:u w:val="single" w:color="auto"/>
              </w:rPr>
            </w:pPr>
            <w:r>
              <w:rPr>
                <w:color w:val="auto"/>
                <w:sz w:val="24"/>
                <w:u w:val="single" w:color="auto"/>
              </w:rPr>
              <w:t>厂址所在地水、电、原料供应均有保证，满足生产及生活需求。工业园排污管网比较完善，工业园区的统一的污水处理厂</w:t>
            </w:r>
            <w:r>
              <w:rPr>
                <w:rFonts w:hint="eastAsia"/>
                <w:color w:val="auto"/>
                <w:sz w:val="24"/>
                <w:u w:val="single" w:color="auto"/>
              </w:rPr>
              <w:t>（湘阴县第二污水处理厂），已于2016年11月试运行</w:t>
            </w:r>
            <w:r>
              <w:rPr>
                <w:color w:val="auto"/>
                <w:sz w:val="24"/>
                <w:u w:val="single" w:color="auto"/>
              </w:rPr>
              <w:t>。</w:t>
            </w:r>
          </w:p>
          <w:p>
            <w:pPr>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w:t>
            </w:r>
            <w:r>
              <w:rPr>
                <w:rFonts w:hint="eastAsia" w:cs="Times New Roman"/>
                <w:color w:val="auto"/>
                <w:sz w:val="24"/>
                <w:szCs w:val="24"/>
                <w:u w:val="single" w:color="auto"/>
                <w:lang w:val="en-US" w:eastAsia="zh-CN"/>
              </w:rPr>
              <w:t>5</w:t>
            </w:r>
            <w:r>
              <w:rPr>
                <w:rFonts w:hint="default" w:ascii="Times New Roman" w:hAnsi="Times New Roman" w:cs="Times New Roman"/>
                <w:color w:val="auto"/>
                <w:sz w:val="24"/>
                <w:szCs w:val="24"/>
                <w:u w:val="single" w:color="auto"/>
              </w:rPr>
              <w:t>）平面布置合理性分析</w:t>
            </w:r>
          </w:p>
          <w:p>
            <w:pPr>
              <w:spacing w:line="360" w:lineRule="auto"/>
              <w:ind w:firstLine="462" w:firstLineChars="200"/>
              <w:rPr>
                <w:rFonts w:hint="eastAsia" w:cs="Times New Roman"/>
                <w:color w:val="auto"/>
                <w:sz w:val="24"/>
                <w:szCs w:val="24"/>
                <w:u w:val="single" w:color="auto"/>
                <w:lang w:eastAsia="zh-CN"/>
              </w:rPr>
            </w:pPr>
            <w:r>
              <w:rPr>
                <w:rFonts w:hint="default" w:ascii="Times New Roman" w:hAnsi="Times New Roman" w:cs="Times New Roman"/>
                <w:color w:val="auto"/>
                <w:sz w:val="24"/>
                <w:szCs w:val="24"/>
                <w:u w:val="single" w:color="auto"/>
              </w:rPr>
              <w:t>本项目位于</w:t>
            </w:r>
            <w:r>
              <w:rPr>
                <w:rFonts w:hint="eastAsia" w:cs="Times New Roman"/>
                <w:color w:val="auto"/>
                <w:sz w:val="24"/>
                <w:u w:val="single" w:color="auto"/>
                <w:lang w:eastAsia="zh-CN"/>
              </w:rPr>
              <w:t>湖南省岳阳市湘阴县健铭汽贸城6号栋</w:t>
            </w:r>
            <w:r>
              <w:rPr>
                <w:rFonts w:hint="default" w:ascii="Times New Roman" w:hAnsi="Times New Roman" w:cs="Times New Roman"/>
                <w:color w:val="auto"/>
                <w:sz w:val="24"/>
                <w:szCs w:val="24"/>
                <w:u w:val="single" w:color="auto"/>
              </w:rPr>
              <w:t>，根据现场调查，项目建设内容分为</w:t>
            </w:r>
            <w:r>
              <w:rPr>
                <w:rFonts w:hint="eastAsia" w:cs="Times New Roman"/>
                <w:color w:val="auto"/>
                <w:sz w:val="24"/>
                <w:szCs w:val="24"/>
                <w:u w:val="single" w:color="auto"/>
                <w:lang w:val="en-US" w:eastAsia="zh-CN"/>
              </w:rPr>
              <w:t>1个生产车间，主要有喷漆烘干房、钣金区、油漆储存区、危废间、抛光打磨区等，</w:t>
            </w:r>
            <w:r>
              <w:rPr>
                <w:rFonts w:hint="default" w:ascii="Times New Roman" w:hAnsi="Times New Roman" w:cs="Times New Roman"/>
                <w:color w:val="auto"/>
                <w:sz w:val="24"/>
                <w:szCs w:val="24"/>
                <w:u w:val="single" w:color="auto"/>
              </w:rPr>
              <w:t>项目主要生产设备均按照有利于物料的运输和储存的原则进行布置。平面布置比较合理</w:t>
            </w:r>
            <w:r>
              <w:rPr>
                <w:rFonts w:hint="eastAsia" w:cs="Times New Roman"/>
                <w:color w:val="auto"/>
                <w:sz w:val="24"/>
                <w:szCs w:val="24"/>
                <w:u w:val="single" w:color="auto"/>
                <w:lang w:eastAsia="zh-CN"/>
              </w:rPr>
              <w:t>。</w:t>
            </w:r>
          </w:p>
          <w:p>
            <w:pPr>
              <w:numPr>
                <w:ilvl w:val="0"/>
                <w:numId w:val="12"/>
              </w:numPr>
              <w:spacing w:line="360" w:lineRule="auto"/>
              <w:ind w:firstLine="462" w:firstLineChars="200"/>
              <w:rPr>
                <w:rFonts w:hint="eastAsia" w:cs="Times New Roman"/>
                <w:color w:val="auto"/>
                <w:sz w:val="24"/>
                <w:szCs w:val="24"/>
                <w:u w:val="single" w:color="auto"/>
                <w:lang w:val="en-US" w:eastAsia="zh-CN"/>
              </w:rPr>
            </w:pPr>
            <w:r>
              <w:rPr>
                <w:rFonts w:hint="eastAsia" w:cs="Times New Roman"/>
                <w:color w:val="auto"/>
                <w:sz w:val="24"/>
                <w:szCs w:val="24"/>
                <w:u w:val="single" w:color="auto"/>
                <w:lang w:eastAsia="zh-CN"/>
              </w:rPr>
              <w:t>洋沙湖</w:t>
            </w:r>
            <w:r>
              <w:rPr>
                <w:rFonts w:hint="eastAsia" w:cs="Times New Roman"/>
                <w:color w:val="auto"/>
                <w:sz w:val="24"/>
                <w:szCs w:val="24"/>
                <w:u w:val="single" w:color="auto"/>
                <w:lang w:val="en-US" w:eastAsia="zh-CN"/>
              </w:rPr>
              <w:t>-东湖湿地公园相符性</w:t>
            </w:r>
          </w:p>
          <w:p>
            <w:pPr>
              <w:numPr>
                <w:ilvl w:val="0"/>
                <w:numId w:val="0"/>
              </w:numPr>
              <w:spacing w:line="360" w:lineRule="auto"/>
              <w:ind w:firstLine="693" w:firstLineChars="300"/>
              <w:rPr>
                <w:rFonts w:hint="default" w:ascii="Times New Roman" w:hAnsi="Times New Roman" w:cs="Times New Roman"/>
                <w:color w:val="auto"/>
                <w:sz w:val="24"/>
                <w:szCs w:val="24"/>
                <w:u w:val="single" w:color="auto"/>
              </w:rPr>
            </w:pPr>
            <w:r>
              <w:rPr>
                <w:rFonts w:hint="eastAsia" w:cs="Times New Roman"/>
                <w:color w:val="auto"/>
                <w:sz w:val="24"/>
                <w:szCs w:val="24"/>
                <w:u w:val="single" w:color="auto"/>
                <w:lang w:eastAsia="zh-CN"/>
              </w:rPr>
              <w:t>本项目位于</w:t>
            </w:r>
            <w:r>
              <w:rPr>
                <w:rFonts w:hint="eastAsia" w:cs="Times New Roman"/>
                <w:color w:val="auto"/>
                <w:sz w:val="24"/>
                <w:u w:val="single" w:color="auto"/>
                <w:lang w:eastAsia="zh-CN"/>
              </w:rPr>
              <w:t>湖南省岳阳市湘阴县健铭汽贸城6号栋，属于湘阴县工业园区内，湿地公园距离本项目约</w:t>
            </w:r>
            <w:r>
              <w:rPr>
                <w:rFonts w:hint="eastAsia" w:cs="Times New Roman"/>
                <w:color w:val="auto"/>
                <w:sz w:val="24"/>
                <w:u w:val="single" w:color="auto"/>
                <w:lang w:val="en-US" w:eastAsia="zh-CN"/>
              </w:rPr>
              <w:t>2.6公里，本项目建设地不再湿地公园范围内，满足湿地公园的规划要求，项目无生产废水，只有生活污水经化粪池处理后排入湘阴县第二污水处理厂；废气均经处理措施处理后，可达标排放，噪声经隔声、减震等措施后能达标排放，固体废物均能得到妥善处理，故项目生产过程中产生的污染物对周边影响较小，由于本项目距离湿地公园较远，外排污染物基本对湿地公园无影响</w:t>
            </w:r>
            <w:r>
              <w:rPr>
                <w:rFonts w:hint="default" w:ascii="Times New Roman" w:hAnsi="Times New Roman" w:cs="Times New Roman"/>
                <w:color w:val="auto"/>
                <w:sz w:val="24"/>
                <w:szCs w:val="24"/>
                <w:u w:val="single" w:color="auto"/>
              </w:rPr>
              <w:t>。</w:t>
            </w:r>
          </w:p>
          <w:p>
            <w:pPr>
              <w:spacing w:line="360" w:lineRule="auto"/>
              <w:ind w:firstLine="462" w:firstLineChars="200"/>
              <w:rPr>
                <w:rFonts w:hint="default" w:ascii="Times New Roman" w:hAnsi="Times New Roman" w:cs="Times New Roman"/>
                <w:b/>
                <w:bCs/>
                <w:color w:val="auto"/>
                <w:sz w:val="24"/>
                <w:szCs w:val="24"/>
                <w:u w:val="single" w:color="auto"/>
              </w:rPr>
            </w:pPr>
            <w:r>
              <w:rPr>
                <w:rFonts w:hint="eastAsia" w:cs="Times New Roman"/>
                <w:b/>
                <w:bCs/>
                <w:color w:val="auto"/>
                <w:sz w:val="24"/>
                <w:szCs w:val="24"/>
                <w:u w:val="single" w:color="auto"/>
                <w:lang w:val="en-US" w:eastAsia="zh-CN"/>
              </w:rPr>
              <w:t>10</w:t>
            </w:r>
            <w:r>
              <w:rPr>
                <w:rFonts w:hint="default" w:ascii="Times New Roman" w:hAnsi="Times New Roman" w:cs="Times New Roman"/>
                <w:b/>
                <w:bCs/>
                <w:color w:val="auto"/>
                <w:sz w:val="24"/>
                <w:szCs w:val="24"/>
                <w:u w:val="single" w:color="auto"/>
                <w:lang w:val="en-US" w:eastAsia="zh-CN"/>
              </w:rPr>
              <w:t>、</w:t>
            </w:r>
            <w:r>
              <w:rPr>
                <w:rFonts w:hint="default" w:ascii="Times New Roman" w:hAnsi="Times New Roman" w:cs="Times New Roman"/>
                <w:b/>
                <w:bCs/>
                <w:color w:val="auto"/>
                <w:sz w:val="24"/>
                <w:szCs w:val="24"/>
                <w:u w:val="single" w:color="auto"/>
              </w:rPr>
              <w:t>“三线一单”符合性分析</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（1）生态红线</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w:t>
            </w:r>
          </w:p>
          <w:p>
            <w:pPr>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功能、支撑经济社会可持续发展具有重要作用。根据《湖南省生态文明体制改革实施方案（2014-2020）》（湘办发[2015]15 号）（以下简称《实施方案》），《实施方案》对全省各市区的生态保护红线进行了划定。本项目选址位于</w:t>
            </w:r>
            <w:r>
              <w:rPr>
                <w:rFonts w:hint="eastAsia" w:cs="Times New Roman"/>
                <w:color w:val="auto"/>
                <w:sz w:val="24"/>
                <w:szCs w:val="24"/>
                <w:u w:val="single" w:color="auto"/>
                <w:lang w:eastAsia="zh-CN"/>
              </w:rPr>
              <w:t>湖南省岳阳市湘阴县健铭汽贸城6号栋</w:t>
            </w:r>
            <w:r>
              <w:rPr>
                <w:rFonts w:hint="default" w:ascii="Times New Roman" w:hAnsi="Times New Roman" w:cs="Times New Roman"/>
                <w:color w:val="auto"/>
                <w:sz w:val="24"/>
                <w:szCs w:val="24"/>
                <w:u w:val="single" w:color="auto"/>
              </w:rPr>
              <w:t>，位于《实施方案》确定的生态红线范围之外，因此项目建设符合生态红线要求。</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（2）环境质量底线</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环境空气方面：项目选址区域为环境空气功能区二类区，执行二级标准。根据环境空气质量现状的监测数据，项目选址区域环境空气质量</w:t>
            </w:r>
            <w:r>
              <w:rPr>
                <w:rFonts w:hint="eastAsia" w:cs="Times New Roman"/>
                <w:color w:val="auto"/>
                <w:sz w:val="24"/>
                <w:szCs w:val="24"/>
                <w:u w:val="single" w:color="auto"/>
                <w:lang w:eastAsia="zh-CN"/>
              </w:rPr>
              <w:t>大部分</w:t>
            </w:r>
            <w:r>
              <w:rPr>
                <w:rFonts w:hint="default" w:ascii="Times New Roman" w:hAnsi="Times New Roman" w:cs="Times New Roman"/>
                <w:color w:val="auto"/>
                <w:sz w:val="24"/>
                <w:szCs w:val="24"/>
                <w:u w:val="single" w:color="auto"/>
              </w:rPr>
              <w:t>能够满足《环境空气质量标准》 （GB3095-2012）二级标准要求</w:t>
            </w:r>
            <w:r>
              <w:rPr>
                <w:rFonts w:hint="eastAsia" w:cs="Times New Roman"/>
                <w:color w:val="auto"/>
                <w:sz w:val="24"/>
                <w:szCs w:val="24"/>
                <w:u w:val="single" w:color="auto"/>
                <w:lang w:eastAsia="zh-CN"/>
              </w:rPr>
              <w:t>，但</w:t>
            </w:r>
            <w:r>
              <w:rPr>
                <w:rFonts w:hint="eastAsia" w:cs="Times New Roman"/>
                <w:color w:val="auto"/>
                <w:sz w:val="24"/>
                <w:szCs w:val="24"/>
                <w:u w:val="single" w:color="auto"/>
                <w:lang w:val="en-US" w:eastAsia="zh-CN"/>
              </w:rPr>
              <w:t>PM</w:t>
            </w:r>
            <w:r>
              <w:rPr>
                <w:rFonts w:hint="eastAsia" w:cs="Times New Roman"/>
                <w:color w:val="auto"/>
                <w:sz w:val="24"/>
                <w:szCs w:val="24"/>
                <w:u w:val="single" w:color="auto"/>
                <w:vertAlign w:val="subscript"/>
                <w:lang w:val="en-US" w:eastAsia="zh-CN"/>
              </w:rPr>
              <w:t>2.5</w:t>
            </w:r>
            <w:r>
              <w:rPr>
                <w:rFonts w:hint="eastAsia" w:cs="Times New Roman"/>
                <w:color w:val="auto"/>
                <w:sz w:val="24"/>
                <w:szCs w:val="24"/>
                <w:u w:val="single" w:color="auto"/>
                <w:lang w:val="en-US" w:eastAsia="zh-CN"/>
              </w:rPr>
              <w:t>存在超标现象，根据2018年、2019年监测数据可知，环境空气正在逐步改善</w:t>
            </w:r>
            <w:r>
              <w:rPr>
                <w:rFonts w:hint="default" w:ascii="Times New Roman" w:hAnsi="Times New Roman" w:cs="Times New Roman"/>
                <w:color w:val="auto"/>
                <w:sz w:val="24"/>
                <w:szCs w:val="24"/>
                <w:u w:val="single" w:color="auto"/>
              </w:rPr>
              <w:t>，空气质量</w:t>
            </w:r>
            <w:r>
              <w:rPr>
                <w:rFonts w:hint="eastAsia" w:cs="Times New Roman"/>
                <w:color w:val="auto"/>
                <w:sz w:val="24"/>
                <w:szCs w:val="24"/>
                <w:u w:val="single" w:color="auto"/>
                <w:lang w:eastAsia="zh-CN"/>
              </w:rPr>
              <w:t>一般</w:t>
            </w:r>
            <w:r>
              <w:rPr>
                <w:rFonts w:hint="default" w:ascii="Times New Roman" w:hAnsi="Times New Roman" w:cs="Times New Roman"/>
                <w:color w:val="auto"/>
                <w:sz w:val="24"/>
                <w:szCs w:val="24"/>
                <w:u w:val="single" w:color="auto"/>
              </w:rPr>
              <w:t>，尚有容量进行项目建设，同时本项目建成后企业废气排放量小，能满足标准的要求。</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地表水方面：根据周边地表水体的监测数据可知</w:t>
            </w:r>
            <w:r>
              <w:rPr>
                <w:rFonts w:hint="eastAsia" w:cs="Times New Roman"/>
                <w:color w:val="auto"/>
                <w:sz w:val="24"/>
                <w:szCs w:val="24"/>
                <w:u w:val="single" w:color="auto"/>
                <w:lang w:eastAsia="zh-CN"/>
              </w:rPr>
              <w:t>湘江</w:t>
            </w:r>
            <w:r>
              <w:rPr>
                <w:rFonts w:hint="default" w:ascii="Times New Roman" w:hAnsi="Times New Roman" w:cs="Times New Roman"/>
                <w:color w:val="auto"/>
                <w:sz w:val="24"/>
                <w:szCs w:val="24"/>
                <w:u w:val="single" w:color="auto"/>
              </w:rPr>
              <w:t>的水质较好。本项目生产废水处理后达标排入市政污水管网。项目营运对地表水环境质量影响较小。</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声环境方面：根据环境噪声现状监测结果，项目区域目前能够满足《声环境质量标准》（GB3096-2008）</w:t>
            </w:r>
            <w:r>
              <w:rPr>
                <w:rFonts w:hint="eastAsia" w:cs="Times New Roman"/>
                <w:color w:val="auto"/>
                <w:sz w:val="24"/>
                <w:szCs w:val="24"/>
                <w:u w:val="single" w:color="auto"/>
                <w:lang w:val="en-US" w:eastAsia="zh-CN"/>
              </w:rPr>
              <w:t>3</w:t>
            </w:r>
            <w:r>
              <w:rPr>
                <w:rFonts w:hint="default" w:ascii="Times New Roman" w:hAnsi="Times New Roman" w:cs="Times New Roman"/>
                <w:color w:val="auto"/>
                <w:sz w:val="24"/>
                <w:szCs w:val="24"/>
                <w:u w:val="single" w:color="auto"/>
              </w:rPr>
              <w:t>类标准要求，本项目建成后噪声产生量小，</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本项目建设运营不会改变项目所在区域的声环境功能，因此项目建设声环境质量是符合要求的。</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综上，本项目建设符合环境质量底线要求的。</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（3）资源利用上线</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项目所在区域内水源充足，生产用水和生活用水均使用自来水，用水量相对较少；能源依托当地电网供电。项目建设土地不涉及基本农田，土地资源消耗符合要求。</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因此，项目资源利用满足要求。</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（4）环境准入负面清单</w:t>
            </w:r>
          </w:p>
          <w:p>
            <w:pPr>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rPr>
              <w:t>目前项目选址区域暂无明确的环境准入负面清单，本项目不属于高污染、高能耗和资源型的产业类型。因此本项目应为环境准入允许类别</w:t>
            </w:r>
            <w:r>
              <w:rPr>
                <w:rFonts w:hint="eastAsia" w:cs="Times New Roman"/>
                <w:color w:val="auto"/>
                <w:sz w:val="24"/>
                <w:szCs w:val="24"/>
                <w:u w:val="single" w:color="auto"/>
                <w:lang w:eastAsia="zh-CN"/>
              </w:rPr>
              <w:t>。</w:t>
            </w:r>
          </w:p>
          <w:p>
            <w:pPr>
              <w:pStyle w:val="185"/>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、总量控制</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w:t>
            </w:r>
            <w:r>
              <w:rPr>
                <w:rFonts w:hint="default" w:ascii="Times New Roman" w:hAnsi="Times New Roman" w:cs="Times New Roman"/>
                <w:color w:val="auto"/>
                <w:sz w:val="24"/>
                <w:szCs w:val="24"/>
                <w:u w:val="none" w:color="auto"/>
                <w:lang w:val="zh-TW"/>
              </w:rPr>
              <w:t>国家主要污染物排放总量控制技术规</w:t>
            </w:r>
            <w:r>
              <w:rPr>
                <w:rFonts w:hint="default" w:ascii="Times New Roman" w:hAnsi="Times New Roman" w:cs="Times New Roman"/>
                <w:color w:val="auto"/>
                <w:sz w:val="24"/>
                <w:szCs w:val="24"/>
                <w:u w:val="none" w:color="auto"/>
              </w:rPr>
              <w:t>范要求、《国家环境保护“十三五”规划基本思路》以及本项目污染物排放特点</w:t>
            </w:r>
            <w:r>
              <w:rPr>
                <w:rFonts w:hint="default" w:ascii="Times New Roman" w:hAnsi="Times New Roman" w:cs="Times New Roman"/>
                <w:color w:val="auto"/>
                <w:sz w:val="24"/>
                <w:szCs w:val="24"/>
                <w:u w:val="none" w:color="auto"/>
                <w:lang w:eastAsia="zh-CN"/>
              </w:rPr>
              <w:t>，</w:t>
            </w:r>
            <w:r>
              <w:rPr>
                <w:rFonts w:hint="eastAsia" w:cs="Times New Roman"/>
                <w:color w:val="auto"/>
                <w:sz w:val="24"/>
                <w:szCs w:val="24"/>
                <w:u w:val="none" w:color="auto"/>
                <w:lang w:eastAsia="zh-CN"/>
              </w:rPr>
              <w:t>根据工程分析可知，</w:t>
            </w:r>
            <w:r>
              <w:rPr>
                <w:rFonts w:hint="default" w:ascii="Times New Roman" w:hAnsi="Times New Roman" w:cs="Times New Roman"/>
                <w:color w:val="auto"/>
                <w:sz w:val="24"/>
                <w:szCs w:val="24"/>
                <w:u w:val="none" w:color="auto"/>
                <w:lang w:val="en-US" w:eastAsia="zh-CN"/>
              </w:rPr>
              <w:t>本项目主要</w:t>
            </w:r>
            <w:r>
              <w:rPr>
                <w:rFonts w:hint="eastAsia" w:cs="Times New Roman"/>
                <w:color w:val="auto"/>
                <w:sz w:val="24"/>
                <w:szCs w:val="24"/>
                <w:u w:val="none" w:color="auto"/>
                <w:lang w:val="en-US" w:eastAsia="zh-CN"/>
              </w:rPr>
              <w:t>申请总量指标为</w:t>
            </w:r>
            <w:r>
              <w:rPr>
                <w:rFonts w:hint="default" w:ascii="Times New Roman" w:hAnsi="Times New Roman" w:cs="Times New Roman"/>
                <w:color w:val="auto"/>
                <w:sz w:val="24"/>
                <w:szCs w:val="24"/>
                <w:u w:val="none" w:color="auto"/>
                <w:lang w:val="en-US" w:eastAsia="zh-CN"/>
              </w:rPr>
              <w:t>VOCs</w:t>
            </w:r>
            <w:r>
              <w:rPr>
                <w:rFonts w:hint="eastAsia" w:cs="Times New Roman"/>
                <w:color w:val="auto"/>
                <w:sz w:val="24"/>
                <w:szCs w:val="24"/>
                <w:u w:val="none" w:color="auto"/>
                <w:lang w:val="en-US" w:eastAsia="zh-CN"/>
              </w:rPr>
              <w:t>（以非甲烷总烃计）</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因此本环评</w:t>
            </w:r>
            <w:r>
              <w:rPr>
                <w:rFonts w:hint="default" w:ascii="Times New Roman" w:hAnsi="Times New Roman" w:cs="Times New Roman"/>
                <w:color w:val="auto"/>
                <w:sz w:val="24"/>
                <w:szCs w:val="24"/>
                <w:u w:val="none" w:color="auto"/>
              </w:rPr>
              <w:t>建议本项目</w:t>
            </w:r>
            <w:r>
              <w:rPr>
                <w:rFonts w:hint="default" w:ascii="Times New Roman" w:hAnsi="Times New Roman" w:cs="Times New Roman"/>
                <w:color w:val="auto"/>
                <w:sz w:val="24"/>
                <w:szCs w:val="24"/>
                <w:u w:val="none" w:color="auto"/>
                <w:lang w:eastAsia="zh-CN"/>
              </w:rPr>
              <w:t>对</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申请总量控制指标</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建议本项目申请总量控制指标如下：</w:t>
            </w:r>
          </w:p>
          <w:p>
            <w:pPr>
              <w:bidi w:val="0"/>
              <w:spacing w:line="360" w:lineRule="auto"/>
              <w:jc w:val="center"/>
              <w:rPr>
                <w:rFonts w:hint="default" w:eastAsia="宋体"/>
                <w:color w:val="auto"/>
                <w:sz w:val="24"/>
                <w:szCs w:val="22"/>
                <w:u w:val="none" w:color="auto"/>
                <w:lang w:val="en-US" w:eastAsia="zh-CN"/>
              </w:rPr>
            </w:pPr>
            <w:r>
              <w:rPr>
                <w:rFonts w:hint="eastAsia"/>
                <w:color w:val="auto"/>
                <w:sz w:val="24"/>
                <w:szCs w:val="22"/>
                <w:u w:val="none" w:color="auto"/>
                <w:lang w:eastAsia="zh-CN"/>
              </w:rPr>
              <w:t>表</w:t>
            </w:r>
            <w:r>
              <w:rPr>
                <w:rFonts w:hint="eastAsia"/>
                <w:color w:val="auto"/>
                <w:sz w:val="24"/>
                <w:szCs w:val="22"/>
                <w:u w:val="none" w:color="auto"/>
                <w:lang w:val="en-US" w:eastAsia="zh-CN"/>
              </w:rPr>
              <w:t>7-19项目总量控制要求</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2360"/>
              <w:gridCol w:w="2654"/>
              <w:gridCol w:w="26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79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类别</w:t>
                  </w:r>
                </w:p>
              </w:tc>
              <w:tc>
                <w:tcPr>
                  <w:tcW w:w="129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455"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排放总量（</w:t>
                  </w:r>
                  <w:r>
                    <w:rPr>
                      <w:rFonts w:hint="eastAsia" w:cs="Times New Roman"/>
                      <w:color w:val="auto"/>
                      <w:sz w:val="22"/>
                      <w:szCs w:val="22"/>
                      <w:u w:val="none" w:color="auto"/>
                      <w:lang w:val="en-US" w:eastAsia="zh-CN"/>
                    </w:rPr>
                    <w:t>t/a</w:t>
                  </w:r>
                  <w:r>
                    <w:rPr>
                      <w:rFonts w:hint="eastAsia" w:cs="Times New Roman"/>
                      <w:color w:val="auto"/>
                      <w:sz w:val="22"/>
                      <w:szCs w:val="22"/>
                      <w:u w:val="none" w:color="auto"/>
                      <w:lang w:eastAsia="zh-CN"/>
                    </w:rPr>
                    <w:t>）</w:t>
                  </w:r>
                </w:p>
              </w:tc>
              <w:tc>
                <w:tcPr>
                  <w:tcW w:w="1455"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总量控制指标建议（t/a）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79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废气</w:t>
                  </w:r>
                </w:p>
              </w:tc>
              <w:tc>
                <w:tcPr>
                  <w:tcW w:w="1294"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VOCs</w:t>
                  </w:r>
                  <w:r>
                    <w:rPr>
                      <w:rFonts w:hint="eastAsia" w:cs="Times New Roman"/>
                      <w:color w:val="auto"/>
                      <w:sz w:val="22"/>
                      <w:szCs w:val="22"/>
                      <w:u w:val="none" w:color="auto"/>
                      <w:lang w:eastAsia="zh-CN"/>
                    </w:rPr>
                    <w:t>（以非甲烷总烃）</w:t>
                  </w:r>
                </w:p>
              </w:tc>
              <w:tc>
                <w:tcPr>
                  <w:tcW w:w="1455" w:type="pct"/>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0.2272</w:t>
                  </w:r>
                </w:p>
              </w:tc>
              <w:tc>
                <w:tcPr>
                  <w:tcW w:w="1455"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0.3</w:t>
                  </w:r>
                </w:p>
              </w:tc>
            </w:tr>
          </w:tbl>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b/>
                <w:color w:val="auto"/>
                <w:sz w:val="24"/>
                <w:szCs w:val="24"/>
                <w:u w:val="none" w:color="auto"/>
              </w:rPr>
              <w:t>1</w:t>
            </w:r>
            <w:r>
              <w:rPr>
                <w:rFonts w:hint="eastAsia" w:cs="Times New Roman"/>
                <w:b/>
                <w:color w:val="auto"/>
                <w:sz w:val="24"/>
                <w:szCs w:val="24"/>
                <w:u w:val="none" w:color="auto"/>
                <w:lang w:val="en-US" w:eastAsia="zh-CN"/>
              </w:rPr>
              <w:t>2</w:t>
            </w:r>
            <w:r>
              <w:rPr>
                <w:rFonts w:hint="default" w:ascii="Times New Roman" w:hAnsi="Times New Roman" w:cs="Times New Roman"/>
                <w:b/>
                <w:color w:val="auto"/>
                <w:sz w:val="24"/>
                <w:szCs w:val="24"/>
                <w:u w:val="non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本项目总投资</w:t>
            </w:r>
            <w:r>
              <w:rPr>
                <w:rFonts w:hint="eastAsia" w:cs="Times New Roman"/>
                <w:color w:val="auto"/>
                <w:sz w:val="24"/>
                <w:szCs w:val="24"/>
                <w:u w:val="none" w:color="auto"/>
                <w:lang w:val="en-US" w:eastAsia="zh-CN"/>
              </w:rPr>
              <w:t>500万元</w:t>
            </w:r>
            <w:r>
              <w:rPr>
                <w:rFonts w:hint="default" w:ascii="Times New Roman" w:hAnsi="Times New Roman" w:cs="Times New Roman"/>
                <w:color w:val="auto"/>
                <w:sz w:val="24"/>
                <w:szCs w:val="24"/>
                <w:u w:val="none" w:color="auto"/>
              </w:rPr>
              <w:t>，其中环保投资</w:t>
            </w:r>
            <w:r>
              <w:rPr>
                <w:rFonts w:hint="eastAsia" w:cs="Times New Roman"/>
                <w:color w:val="auto"/>
                <w:sz w:val="24"/>
                <w:szCs w:val="24"/>
                <w:u w:val="none" w:color="auto"/>
                <w:lang w:val="en-US" w:eastAsia="zh-CN"/>
              </w:rPr>
              <w:t>40</w:t>
            </w:r>
            <w:r>
              <w:rPr>
                <w:rFonts w:hint="default" w:ascii="Times New Roman" w:hAnsi="Times New Roman" w:cs="Times New Roman"/>
                <w:color w:val="auto"/>
                <w:sz w:val="24"/>
                <w:szCs w:val="24"/>
                <w:u w:val="none" w:color="auto"/>
              </w:rPr>
              <w:t>万元，</w:t>
            </w:r>
            <w:r>
              <w:rPr>
                <w:rFonts w:hint="default" w:ascii="Times New Roman" w:hAnsi="Times New Roman" w:cs="Times New Roman"/>
                <w:bCs/>
                <w:color w:val="auto"/>
                <w:sz w:val="24"/>
                <w:szCs w:val="24"/>
                <w:u w:val="none" w:color="auto"/>
              </w:rPr>
              <w:t>环保投资占总投资比例的</w:t>
            </w:r>
            <w:r>
              <w:rPr>
                <w:rFonts w:hint="eastAsia" w:cs="Times New Roman"/>
                <w:bCs/>
                <w:color w:val="auto"/>
                <w:sz w:val="24"/>
                <w:szCs w:val="24"/>
                <w:u w:val="none" w:color="auto"/>
                <w:lang w:val="en-US" w:eastAsia="zh-CN"/>
              </w:rPr>
              <w:t>8.0</w:t>
            </w:r>
            <w:r>
              <w:rPr>
                <w:rFonts w:hint="default" w:ascii="Times New Roman" w:hAnsi="Times New Roman" w:cs="Times New Roman"/>
                <w:bCs/>
                <w:color w:val="auto"/>
                <w:sz w:val="24"/>
                <w:szCs w:val="24"/>
                <w:u w:val="none" w:color="auto"/>
              </w:rPr>
              <w:t>%。</w:t>
            </w:r>
            <w:r>
              <w:rPr>
                <w:rFonts w:hint="default" w:ascii="Times New Roman" w:hAnsi="Times New Roman" w:cs="Times New Roman"/>
                <w:color w:val="auto"/>
                <w:sz w:val="24"/>
                <w:szCs w:val="24"/>
                <w:u w:val="none" w:color="auto"/>
              </w:rPr>
              <w:t>项目环保设施及投资估算详见表7-</w:t>
            </w:r>
            <w:r>
              <w:rPr>
                <w:rFonts w:hint="eastAsia" w:cs="Times New Roman"/>
                <w:color w:val="auto"/>
                <w:sz w:val="24"/>
                <w:szCs w:val="24"/>
                <w:u w:val="none" w:color="auto"/>
                <w:lang w:val="en-US" w:eastAsia="zh-CN"/>
              </w:rPr>
              <w:t>20</w:t>
            </w:r>
            <w:r>
              <w:rPr>
                <w:rFonts w:hint="default" w:ascii="Times New Roman" w:hAnsi="Times New Roman" w:cs="Times New Roman"/>
                <w:color w:val="auto"/>
                <w:sz w:val="24"/>
                <w:szCs w:val="24"/>
                <w:u w:val="none" w:color="auto"/>
              </w:rPr>
              <w:t>。</w:t>
            </w:r>
          </w:p>
          <w:p>
            <w:pPr>
              <w:spacing w:line="360" w:lineRule="auto"/>
              <w:ind w:firstLine="455" w:firstLineChars="197"/>
              <w:jc w:val="center"/>
              <w:rPr>
                <w:rFonts w:hint="default" w:ascii="Times New Roman" w:hAnsi="Times New Roman" w:cs="Times New Roman"/>
                <w:b/>
                <w:color w:val="auto"/>
                <w:sz w:val="24"/>
                <w:szCs w:val="24"/>
                <w:u w:val="none" w:color="auto"/>
              </w:rPr>
            </w:pPr>
          </w:p>
          <w:p>
            <w:pPr>
              <w:spacing w:line="360" w:lineRule="auto"/>
              <w:ind w:firstLine="455" w:firstLineChars="197"/>
              <w:jc w:val="center"/>
              <w:rPr>
                <w:rFonts w:hint="default" w:ascii="Times New Roman" w:hAnsi="Times New Roman" w:cs="Times New Roman"/>
                <w:b/>
                <w:color w:val="auto"/>
                <w:sz w:val="24"/>
                <w:szCs w:val="24"/>
                <w:u w:val="none" w:color="auto"/>
              </w:rPr>
            </w:pPr>
          </w:p>
          <w:p>
            <w:pPr>
              <w:spacing w:line="360" w:lineRule="auto"/>
              <w:ind w:firstLine="455" w:firstLineChars="197"/>
              <w:jc w:val="center"/>
              <w:rPr>
                <w:rFonts w:hint="default" w:ascii="Times New Roman" w:hAnsi="Times New Roman" w:cs="Times New Roman"/>
                <w:b/>
                <w:color w:val="auto"/>
                <w:sz w:val="24"/>
                <w:szCs w:val="24"/>
                <w:u w:val="none" w:color="auto"/>
              </w:rPr>
            </w:pPr>
          </w:p>
          <w:p>
            <w:pPr>
              <w:spacing w:line="360" w:lineRule="auto"/>
              <w:ind w:firstLine="455" w:firstLineChars="197"/>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表7-</w:t>
            </w:r>
            <w:r>
              <w:rPr>
                <w:rFonts w:hint="eastAsia" w:cs="Times New Roman"/>
                <w:b/>
                <w:color w:val="auto"/>
                <w:sz w:val="24"/>
                <w:szCs w:val="24"/>
                <w:u w:val="none" w:color="auto"/>
                <w:lang w:val="en-US" w:eastAsia="zh-CN"/>
              </w:rPr>
              <w:t>20</w:t>
            </w:r>
            <w:r>
              <w:rPr>
                <w:rFonts w:hint="default" w:ascii="Times New Roman" w:hAnsi="Times New Roman" w:cs="Times New Roman"/>
                <w:b/>
                <w:color w:val="auto"/>
                <w:sz w:val="24"/>
                <w:szCs w:val="24"/>
                <w:u w:val="none" w:color="auto"/>
              </w:rPr>
              <w:t xml:space="preserve"> 环保投资估算表</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79"/>
              <w:gridCol w:w="1649"/>
              <w:gridCol w:w="4820"/>
              <w:gridCol w:w="16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7" w:hRule="atLeast"/>
                <w:jc w:val="center"/>
              </w:trPr>
              <w:tc>
                <w:tcPr>
                  <w:tcW w:w="535"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90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tc>
              <w:tc>
                <w:tcPr>
                  <w:tcW w:w="2634"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建设内容</w:t>
                  </w:r>
                </w:p>
              </w:tc>
              <w:tc>
                <w:tcPr>
                  <w:tcW w:w="928"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本项目</w:t>
                  </w:r>
                  <w:r>
                    <w:rPr>
                      <w:rFonts w:hint="default" w:ascii="Times New Roman" w:hAnsi="Times New Roman" w:cs="Times New Roman"/>
                      <w:color w:val="auto"/>
                      <w:sz w:val="22"/>
                      <w:szCs w:val="22"/>
                      <w:u w:val="non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8" w:hRule="atLeast"/>
                <w:jc w:val="center"/>
              </w:trPr>
              <w:tc>
                <w:tcPr>
                  <w:tcW w:w="535"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90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生活污水</w:t>
                  </w:r>
                </w:p>
              </w:tc>
              <w:tc>
                <w:tcPr>
                  <w:tcW w:w="2634"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化粪池（现有）</w:t>
                  </w:r>
                </w:p>
              </w:tc>
              <w:tc>
                <w:tcPr>
                  <w:tcW w:w="928"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依托现有设施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2" w:hRule="atLeast"/>
                <w:jc w:val="center"/>
              </w:trPr>
              <w:tc>
                <w:tcPr>
                  <w:tcW w:w="535" w:type="pct"/>
                  <w:vMerge w:val="restar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2</w:t>
                  </w:r>
                </w:p>
              </w:tc>
              <w:tc>
                <w:tcPr>
                  <w:tcW w:w="901" w:type="pct"/>
                  <w:vMerge w:val="restar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废气</w:t>
                  </w:r>
                </w:p>
              </w:tc>
              <w:tc>
                <w:tcPr>
                  <w:tcW w:w="2634"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抛光打磨废气：布袋除尘器</w:t>
                  </w:r>
                  <w:r>
                    <w:rPr>
                      <w:rFonts w:hint="default" w:ascii="Times New Roman" w:hAnsi="Times New Roman" w:cs="Times New Roman"/>
                      <w:color w:val="auto"/>
                      <w:sz w:val="22"/>
                      <w:szCs w:val="22"/>
                      <w:u w:val="none" w:color="auto"/>
                      <w:lang w:val="en-US" w:eastAsia="zh-CN"/>
                    </w:rPr>
                    <w:t>+1根15m高排气筒</w:t>
                  </w:r>
                  <w:r>
                    <w:rPr>
                      <w:rFonts w:hint="eastAsia" w:cs="Times New Roman"/>
                      <w:color w:val="auto"/>
                      <w:sz w:val="22"/>
                      <w:szCs w:val="22"/>
                      <w:u w:val="none" w:color="auto"/>
                      <w:lang w:val="en-US" w:eastAsia="zh-CN"/>
                    </w:rPr>
                    <w:t>G1</w:t>
                  </w:r>
                </w:p>
              </w:tc>
              <w:tc>
                <w:tcPr>
                  <w:tcW w:w="928"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7" w:hRule="atLeast"/>
                <w:jc w:val="center"/>
              </w:trPr>
              <w:tc>
                <w:tcPr>
                  <w:tcW w:w="535"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0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2634" w:type="pct"/>
                  <w:tcBorders>
                    <w:top w:val="single" w:color="auto" w:sz="4" w:space="0"/>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喷漆烘干废气：过滤棉</w:t>
                  </w:r>
                  <w:r>
                    <w:rPr>
                      <w:rFonts w:hint="eastAsia" w:ascii="Times New Roman" w:hAnsi="Times New Roman" w:cs="Times New Roman"/>
                      <w:color w:val="auto"/>
                      <w:sz w:val="22"/>
                      <w:szCs w:val="22"/>
                      <w:u w:val="none" w:color="auto"/>
                      <w:lang w:val="en-US" w:eastAsia="zh-CN"/>
                    </w:rPr>
                    <w:t>+</w:t>
                  </w:r>
                  <w:r>
                    <w:rPr>
                      <w:rFonts w:hint="eastAsia" w:cs="Times New Roman"/>
                      <w:color w:val="auto"/>
                      <w:sz w:val="22"/>
                      <w:szCs w:val="22"/>
                      <w:u w:val="none" w:color="auto"/>
                      <w:lang w:val="en-US" w:eastAsia="zh-CN"/>
                    </w:rPr>
                    <w:t>UV光解设施+</w:t>
                  </w:r>
                  <w:r>
                    <w:rPr>
                      <w:rFonts w:hint="eastAsia" w:ascii="Times New Roman" w:hAnsi="Times New Roman" w:cs="Times New Roman"/>
                      <w:color w:val="auto"/>
                      <w:sz w:val="22"/>
                      <w:szCs w:val="22"/>
                      <w:u w:val="none" w:color="auto"/>
                      <w:lang w:val="en-US" w:eastAsia="zh-CN"/>
                    </w:rPr>
                    <w:t>活性炭</w:t>
                  </w:r>
                  <w:r>
                    <w:rPr>
                      <w:rFonts w:hint="eastAsia" w:cs="Times New Roman"/>
                      <w:color w:val="auto"/>
                      <w:sz w:val="22"/>
                      <w:szCs w:val="22"/>
                      <w:u w:val="none" w:color="auto"/>
                      <w:lang w:val="en-US" w:eastAsia="zh-CN"/>
                    </w:rPr>
                    <w:t>吸附装置</w:t>
                  </w:r>
                  <w:r>
                    <w:rPr>
                      <w:rFonts w:hint="default" w:ascii="Times New Roman" w:hAnsi="Times New Roman" w:cs="Times New Roman"/>
                      <w:color w:val="auto"/>
                      <w:sz w:val="22"/>
                      <w:szCs w:val="22"/>
                      <w:u w:val="none" w:color="auto"/>
                      <w:lang w:val="en-US" w:eastAsia="zh-CN"/>
                    </w:rPr>
                    <w:t>+1根15m高排气筒</w:t>
                  </w:r>
                  <w:r>
                    <w:rPr>
                      <w:rFonts w:hint="eastAsia" w:cs="Times New Roman"/>
                      <w:color w:val="auto"/>
                      <w:sz w:val="22"/>
                      <w:szCs w:val="22"/>
                      <w:u w:val="none" w:color="auto"/>
                      <w:lang w:val="en-US" w:eastAsia="zh-CN"/>
                    </w:rPr>
                    <w:t>G2</w:t>
                  </w:r>
                </w:p>
              </w:tc>
              <w:tc>
                <w:tcPr>
                  <w:tcW w:w="928" w:type="pct"/>
                  <w:vMerge w:val="restar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62" w:hRule="atLeast"/>
                <w:jc w:val="center"/>
              </w:trPr>
              <w:tc>
                <w:tcPr>
                  <w:tcW w:w="535"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0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2634" w:type="pct"/>
                  <w:tcBorders>
                    <w:top w:val="single" w:color="auto" w:sz="4" w:space="0"/>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喷漆烘干废气：过滤棉</w:t>
                  </w:r>
                  <w:r>
                    <w:rPr>
                      <w:rFonts w:hint="eastAsia" w:ascii="Times New Roman" w:hAnsi="Times New Roman" w:cs="Times New Roman"/>
                      <w:color w:val="auto"/>
                      <w:sz w:val="22"/>
                      <w:szCs w:val="22"/>
                      <w:u w:val="none" w:color="auto"/>
                      <w:lang w:val="en-US" w:eastAsia="zh-CN"/>
                    </w:rPr>
                    <w:t>+</w:t>
                  </w:r>
                  <w:r>
                    <w:rPr>
                      <w:rFonts w:hint="eastAsia" w:cs="Times New Roman"/>
                      <w:color w:val="auto"/>
                      <w:sz w:val="22"/>
                      <w:szCs w:val="22"/>
                      <w:u w:val="none" w:color="auto"/>
                      <w:lang w:val="en-US" w:eastAsia="zh-CN"/>
                    </w:rPr>
                    <w:t>UV光解设施+</w:t>
                  </w:r>
                  <w:r>
                    <w:rPr>
                      <w:rFonts w:hint="eastAsia" w:ascii="Times New Roman" w:hAnsi="Times New Roman" w:cs="Times New Roman"/>
                      <w:color w:val="auto"/>
                      <w:sz w:val="22"/>
                      <w:szCs w:val="22"/>
                      <w:u w:val="none" w:color="auto"/>
                      <w:lang w:val="en-US" w:eastAsia="zh-CN"/>
                    </w:rPr>
                    <w:t>活性炭</w:t>
                  </w:r>
                  <w:r>
                    <w:rPr>
                      <w:rFonts w:hint="eastAsia" w:cs="Times New Roman"/>
                      <w:color w:val="auto"/>
                      <w:sz w:val="22"/>
                      <w:szCs w:val="22"/>
                      <w:u w:val="none" w:color="auto"/>
                      <w:lang w:val="en-US" w:eastAsia="zh-CN"/>
                    </w:rPr>
                    <w:t>吸附装置</w:t>
                  </w:r>
                  <w:r>
                    <w:rPr>
                      <w:rFonts w:hint="default" w:ascii="Times New Roman" w:hAnsi="Times New Roman" w:cs="Times New Roman"/>
                      <w:color w:val="auto"/>
                      <w:sz w:val="22"/>
                      <w:szCs w:val="22"/>
                      <w:u w:val="none" w:color="auto"/>
                      <w:lang w:val="en-US" w:eastAsia="zh-CN"/>
                    </w:rPr>
                    <w:t>+1根15m高排气筒</w:t>
                  </w:r>
                  <w:r>
                    <w:rPr>
                      <w:rFonts w:hint="eastAsia" w:ascii="Times New Roman" w:hAnsi="Times New Roman" w:cs="Times New Roman"/>
                      <w:color w:val="auto"/>
                      <w:sz w:val="22"/>
                      <w:szCs w:val="22"/>
                      <w:u w:val="none" w:color="auto"/>
                      <w:lang w:val="en-US" w:eastAsia="zh-CN"/>
                    </w:rPr>
                    <w:t>G3</w:t>
                  </w:r>
                </w:p>
              </w:tc>
              <w:tc>
                <w:tcPr>
                  <w:tcW w:w="928" w:type="pct"/>
                  <w:vMerge w:val="continue"/>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2" w:hRule="atLeast"/>
                <w:jc w:val="center"/>
              </w:trPr>
              <w:tc>
                <w:tcPr>
                  <w:tcW w:w="535"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0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2634" w:type="pct"/>
                  <w:tcBorders>
                    <w:top w:val="single" w:color="auto" w:sz="4" w:space="0"/>
                  </w:tcBorders>
                  <w:noWrap w:val="0"/>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排风扇</w:t>
                  </w:r>
                  <w:r>
                    <w:rPr>
                      <w:rFonts w:hint="eastAsia" w:cs="Times New Roman"/>
                      <w:color w:val="auto"/>
                      <w:sz w:val="22"/>
                      <w:szCs w:val="22"/>
                      <w:u w:val="none" w:color="auto"/>
                      <w:lang w:val="en-US" w:eastAsia="zh-CN"/>
                    </w:rPr>
                    <w:t>、移动式烟尘净化器</w:t>
                  </w:r>
                </w:p>
              </w:tc>
              <w:tc>
                <w:tcPr>
                  <w:tcW w:w="928"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1" w:hRule="atLeast"/>
                <w:jc w:val="center"/>
              </w:trPr>
              <w:tc>
                <w:tcPr>
                  <w:tcW w:w="535"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3</w:t>
                  </w:r>
                </w:p>
              </w:tc>
              <w:tc>
                <w:tcPr>
                  <w:tcW w:w="90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2634"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减振降噪措施</w:t>
                  </w:r>
                </w:p>
              </w:tc>
              <w:tc>
                <w:tcPr>
                  <w:tcW w:w="928"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1" w:hRule="atLeast"/>
                <w:jc w:val="center"/>
              </w:trPr>
              <w:tc>
                <w:tcPr>
                  <w:tcW w:w="535"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4</w:t>
                  </w:r>
                </w:p>
              </w:tc>
              <w:tc>
                <w:tcPr>
                  <w:tcW w:w="90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生活垃圾</w:t>
                  </w:r>
                </w:p>
              </w:tc>
              <w:tc>
                <w:tcPr>
                  <w:tcW w:w="2634"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垃圾桶等环卫设施</w:t>
                  </w:r>
                </w:p>
              </w:tc>
              <w:tc>
                <w:tcPr>
                  <w:tcW w:w="928"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依托现有设施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1" w:hRule="atLeast"/>
                <w:jc w:val="center"/>
              </w:trPr>
              <w:tc>
                <w:tcPr>
                  <w:tcW w:w="535" w:type="pct"/>
                  <w:tcBorders>
                    <w:bottom w:val="single" w:color="auto"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5</w:t>
                  </w:r>
                </w:p>
              </w:tc>
              <w:tc>
                <w:tcPr>
                  <w:tcW w:w="901"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固废</w:t>
                  </w:r>
                </w:p>
              </w:tc>
              <w:tc>
                <w:tcPr>
                  <w:tcW w:w="2634"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固废堆</w:t>
                  </w:r>
                  <w:r>
                    <w:rPr>
                      <w:rFonts w:hint="default" w:ascii="Times New Roman" w:hAnsi="Times New Roman" w:cs="Times New Roman"/>
                      <w:color w:val="auto"/>
                      <w:sz w:val="22"/>
                      <w:szCs w:val="22"/>
                      <w:u w:val="none" w:color="auto"/>
                    </w:rPr>
                    <w:t>场</w:t>
                  </w:r>
                  <w:r>
                    <w:rPr>
                      <w:rFonts w:hint="default" w:ascii="Times New Roman" w:hAnsi="Times New Roman" w:cs="Times New Roman"/>
                      <w:color w:val="auto"/>
                      <w:sz w:val="22"/>
                      <w:szCs w:val="22"/>
                      <w:u w:val="none" w:color="auto"/>
                      <w:lang w:eastAsia="zh-CN"/>
                    </w:rPr>
                    <w:t>、危险废物储存间</w:t>
                  </w:r>
                </w:p>
              </w:tc>
              <w:tc>
                <w:tcPr>
                  <w:tcW w:w="928"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535"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w:t>
                  </w:r>
                </w:p>
              </w:tc>
              <w:tc>
                <w:tcPr>
                  <w:tcW w:w="90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合计</w:t>
                  </w:r>
                </w:p>
              </w:tc>
              <w:tc>
                <w:tcPr>
                  <w:tcW w:w="2634"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928"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40</w:t>
                  </w:r>
                </w:p>
              </w:tc>
            </w:tr>
          </w:tbl>
          <w:p>
            <w:pPr>
              <w:spacing w:line="360" w:lineRule="auto"/>
              <w:ind w:firstLine="462" w:firstLineChars="200"/>
              <w:textAlignment w:val="baseline"/>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szCs w:val="24"/>
                <w:u w:val="non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3</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21</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21</w:t>
            </w:r>
            <w:r>
              <w:rPr>
                <w:rFonts w:hint="default" w:ascii="Times New Roman" w:hAnsi="Times New Roman" w:cs="Times New Roman"/>
                <w:b/>
                <w:color w:val="auto"/>
                <w:sz w:val="24"/>
                <w:szCs w:val="24"/>
                <w:u w:val="single" w:color="auto"/>
              </w:rPr>
              <w:t>本项目环保竣工验收内容一览表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1028"/>
              <w:gridCol w:w="2940"/>
              <w:gridCol w:w="1965"/>
              <w:gridCol w:w="24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562"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074"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1362"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39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5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1607"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生活污水</w:t>
                  </w:r>
                  <w:r>
                    <w:rPr>
                      <w:rFonts w:hint="eastAsia" w:cs="Times New Roman"/>
                      <w:color w:val="auto"/>
                      <w:sz w:val="22"/>
                      <w:szCs w:val="22"/>
                      <w:u w:val="single" w:color="auto"/>
                      <w:lang w:eastAsia="zh-CN"/>
                    </w:rPr>
                    <w:t>经化粪池处理后排入园区污水管网，进入湘阴县第二污水处理厂</w:t>
                  </w:r>
                </w:p>
              </w:tc>
              <w:tc>
                <w:tcPr>
                  <w:tcW w:w="107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化粪池（现有）</w:t>
                  </w:r>
                </w:p>
              </w:tc>
              <w:tc>
                <w:tcPr>
                  <w:tcW w:w="13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《污水综合排放标准》（GB8978-1996）三级排放标准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394"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5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抛光打磨</w:t>
                  </w:r>
                  <w:r>
                    <w:rPr>
                      <w:rFonts w:hint="default" w:ascii="Times New Roman" w:hAnsi="Times New Roman" w:cs="Times New Roman"/>
                      <w:color w:val="auto"/>
                      <w:sz w:val="22"/>
                      <w:szCs w:val="22"/>
                      <w:u w:val="single" w:color="auto"/>
                    </w:rPr>
                    <w:t>粉尘</w:t>
                  </w:r>
                  <w:r>
                    <w:rPr>
                      <w:rFonts w:hint="eastAsia" w:cs="Times New Roman"/>
                      <w:color w:val="auto"/>
                      <w:sz w:val="22"/>
                      <w:szCs w:val="22"/>
                      <w:u w:val="single" w:color="auto"/>
                      <w:lang w:val="en-US" w:eastAsia="zh-CN"/>
                    </w:rPr>
                    <w:t>G1</w:t>
                  </w:r>
                </w:p>
              </w:tc>
              <w:tc>
                <w:tcPr>
                  <w:tcW w:w="1607"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经</w:t>
                  </w:r>
                  <w:r>
                    <w:rPr>
                      <w:rFonts w:hint="eastAsia" w:cs="Times New Roman"/>
                      <w:color w:val="auto"/>
                      <w:sz w:val="22"/>
                      <w:szCs w:val="22"/>
                      <w:u w:val="single" w:color="auto"/>
                      <w:lang w:eastAsia="zh-CN"/>
                    </w:rPr>
                    <w:t>布袋除尘器处理后由</w:t>
                  </w:r>
                  <w:r>
                    <w:rPr>
                      <w:rFonts w:hint="eastAsia" w:cs="Times New Roman"/>
                      <w:color w:val="auto"/>
                      <w:sz w:val="22"/>
                      <w:szCs w:val="22"/>
                      <w:u w:val="single" w:color="auto"/>
                      <w:lang w:val="en-US" w:eastAsia="zh-CN"/>
                    </w:rPr>
                    <w:t>15m高排气筒高空排放</w:t>
                  </w:r>
                </w:p>
              </w:tc>
              <w:tc>
                <w:tcPr>
                  <w:tcW w:w="1074"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布袋除尘器</w:t>
                  </w:r>
                  <w:r>
                    <w:rPr>
                      <w:rFonts w:hint="eastAsia" w:cs="Times New Roman"/>
                      <w:color w:val="auto"/>
                      <w:sz w:val="22"/>
                      <w:szCs w:val="22"/>
                      <w:u w:val="single" w:color="auto"/>
                      <w:lang w:val="en-US" w:eastAsia="zh-CN"/>
                    </w:rPr>
                    <w:t>+15m高排气筒</w:t>
                  </w:r>
                </w:p>
              </w:tc>
              <w:tc>
                <w:tcPr>
                  <w:tcW w:w="13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3" w:hRule="atLeast"/>
                <w:jc w:val="center"/>
              </w:trPr>
              <w:tc>
                <w:tcPr>
                  <w:tcW w:w="3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5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喷漆、烘干废气</w:t>
                  </w:r>
                  <w:r>
                    <w:rPr>
                      <w:rFonts w:hint="eastAsia" w:cs="Times New Roman"/>
                      <w:color w:val="auto"/>
                      <w:sz w:val="22"/>
                      <w:szCs w:val="22"/>
                      <w:u w:val="single" w:color="auto"/>
                      <w:lang w:val="en-US" w:eastAsia="zh-CN"/>
                    </w:rPr>
                    <w:t>G2</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废气经过滤棉</w:t>
                  </w:r>
                  <w:r>
                    <w:rPr>
                      <w:rFonts w:hint="eastAsia" w:cs="Times New Roman"/>
                      <w:color w:val="auto"/>
                      <w:sz w:val="22"/>
                      <w:szCs w:val="22"/>
                      <w:u w:val="single" w:color="auto"/>
                      <w:lang w:val="en-US" w:eastAsia="zh-CN"/>
                    </w:rPr>
                    <w:t>+UV光解装置+活性炭吸附</w:t>
                  </w:r>
                  <w:r>
                    <w:rPr>
                      <w:rFonts w:hint="eastAsia" w:ascii="Times New Roman" w:hAnsi="Times New Roman" w:cs="Times New Roman"/>
                      <w:color w:val="auto"/>
                      <w:sz w:val="22"/>
                      <w:szCs w:val="22"/>
                      <w:u w:val="single" w:color="auto"/>
                      <w:lang w:val="en-US" w:eastAsia="zh-CN"/>
                    </w:rPr>
                    <w:t>+15m高排气筒处理后高空排放</w:t>
                  </w:r>
                </w:p>
              </w:tc>
              <w:tc>
                <w:tcPr>
                  <w:tcW w:w="1074"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过滤棉</w:t>
                  </w:r>
                  <w:r>
                    <w:rPr>
                      <w:rFonts w:hint="eastAsia" w:cs="Times New Roman"/>
                      <w:color w:val="auto"/>
                      <w:sz w:val="22"/>
                      <w:szCs w:val="22"/>
                      <w:u w:val="single" w:color="auto"/>
                      <w:lang w:val="en-US" w:eastAsia="zh-CN"/>
                    </w:rPr>
                    <w:t>+UV光解装置+活性炭吸附</w:t>
                  </w:r>
                  <w:r>
                    <w:rPr>
                      <w:rFonts w:hint="eastAsia" w:ascii="Times New Roman" w:hAnsi="Times New Roman" w:cs="Times New Roman"/>
                      <w:color w:val="auto"/>
                      <w:sz w:val="22"/>
                      <w:szCs w:val="22"/>
                      <w:u w:val="single" w:color="auto"/>
                      <w:lang w:val="en-US" w:eastAsia="zh-CN"/>
                    </w:rPr>
                    <w:t>+15m高排气筒</w:t>
                  </w:r>
                </w:p>
              </w:tc>
              <w:tc>
                <w:tcPr>
                  <w:tcW w:w="1362"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ascii="Times New Roman" w:hAnsi="Times New Roman"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r>
                    <w:rPr>
                      <w:rFonts w:hint="eastAsia" w:ascii="Times New Roman" w:hAnsi="Times New Roman" w:cs="Times New Roman"/>
                      <w:color w:val="auto"/>
                      <w:sz w:val="22"/>
                      <w:szCs w:val="22"/>
                      <w:u w:val="single" w:color="auto"/>
                      <w:lang w:val="en-US" w:eastAsia="zh-CN"/>
                    </w:rPr>
                    <w:t>及无组织排放标准</w:t>
                  </w:r>
                  <w:r>
                    <w:rPr>
                      <w:rFonts w:hint="default" w:ascii="Times New Roman" w:hAnsi="Times New Roman" w:cs="Times New Roman"/>
                      <w:color w:val="auto"/>
                      <w:sz w:val="22"/>
                      <w:szCs w:val="22"/>
                      <w:u w:val="single" w:color="auto"/>
                      <w:lang w:val="en-US" w:eastAsia="zh-CN"/>
                    </w:rPr>
                    <w:t>；有机废气执行《表面涂装（汽车制造及维修）挥发性有机物、 镍排放标准》（DB43/1356-2017）中排放标准</w:t>
                  </w:r>
                  <w:r>
                    <w:rPr>
                      <w:rFonts w:hint="eastAsia" w:ascii="Times New Roman" w:hAnsi="Times New Roman" w:cs="Times New Roman"/>
                      <w:color w:val="auto"/>
                      <w:sz w:val="22"/>
                      <w:szCs w:val="22"/>
                      <w:u w:val="single" w:color="auto"/>
                      <w:lang w:val="en-US" w:eastAsia="zh-CN"/>
                    </w:rPr>
                    <w:t>，《挥发性有机物无组织排放控制标准》( GB 37822—2019 )中排放标准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3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5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喷漆、烘干废气</w:t>
                  </w:r>
                  <w:r>
                    <w:rPr>
                      <w:rFonts w:hint="eastAsia" w:cs="Times New Roman"/>
                      <w:color w:val="auto"/>
                      <w:sz w:val="22"/>
                      <w:szCs w:val="22"/>
                      <w:u w:val="single" w:color="auto"/>
                      <w:lang w:val="en-US" w:eastAsia="zh-CN"/>
                    </w:rPr>
                    <w:t>G3</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废气经过滤棉</w:t>
                  </w:r>
                  <w:r>
                    <w:rPr>
                      <w:rFonts w:hint="eastAsia" w:cs="Times New Roman"/>
                      <w:color w:val="auto"/>
                      <w:sz w:val="22"/>
                      <w:szCs w:val="22"/>
                      <w:u w:val="single" w:color="auto"/>
                      <w:lang w:val="en-US" w:eastAsia="zh-CN"/>
                    </w:rPr>
                    <w:t>+UV光解装置+活性炭吸附</w:t>
                  </w:r>
                  <w:r>
                    <w:rPr>
                      <w:rFonts w:hint="eastAsia" w:ascii="Times New Roman" w:hAnsi="Times New Roman" w:cs="Times New Roman"/>
                      <w:color w:val="auto"/>
                      <w:sz w:val="22"/>
                      <w:szCs w:val="22"/>
                      <w:u w:val="single" w:color="auto"/>
                      <w:lang w:val="en-US" w:eastAsia="zh-CN"/>
                    </w:rPr>
                    <w:t>+15m高排气筒处理后高空排放</w:t>
                  </w:r>
                </w:p>
              </w:tc>
              <w:tc>
                <w:tcPr>
                  <w:tcW w:w="107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c>
                <w:tcPr>
                  <w:tcW w:w="1362"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8" w:hRule="atLeast"/>
                <w:jc w:val="center"/>
              </w:trPr>
              <w:tc>
                <w:tcPr>
                  <w:tcW w:w="3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562"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焊接</w:t>
                  </w:r>
                </w:p>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烟尘</w:t>
                  </w:r>
                </w:p>
              </w:tc>
              <w:tc>
                <w:tcPr>
                  <w:tcW w:w="160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经移动式烟尘净化器处理后无组织排放</w:t>
                  </w:r>
                </w:p>
              </w:tc>
              <w:tc>
                <w:tcPr>
                  <w:tcW w:w="1074"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移动式烟尘净化器</w:t>
                  </w:r>
                </w:p>
              </w:tc>
              <w:tc>
                <w:tcPr>
                  <w:tcW w:w="13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394"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5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按《一般工业固体废物贮存、处置场污染控制标准》（GB18599-2001）及其修改单的要求固定堆存</w:t>
                  </w:r>
                </w:p>
              </w:tc>
              <w:tc>
                <w:tcPr>
                  <w:tcW w:w="1074"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建设一般固废堆场</w:t>
                  </w:r>
                </w:p>
              </w:tc>
              <w:tc>
                <w:tcPr>
                  <w:tcW w:w="13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3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5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GB18597-2001）及2013年修改单</w:t>
                  </w:r>
                </w:p>
              </w:tc>
              <w:tc>
                <w:tcPr>
                  <w:tcW w:w="107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危险废物储存间</w:t>
                  </w:r>
                  <w:r>
                    <w:rPr>
                      <w:rFonts w:hint="eastAsia" w:cs="Times New Roman"/>
                      <w:color w:val="auto"/>
                      <w:sz w:val="22"/>
                      <w:szCs w:val="22"/>
                      <w:u w:val="single" w:color="auto"/>
                      <w:lang w:eastAsia="zh-CN"/>
                    </w:rPr>
                    <w:t>（</w:t>
                  </w:r>
                  <w:r>
                    <w:rPr>
                      <w:rFonts w:hint="eastAsia" w:cs="Times New Roman"/>
                      <w:color w:val="auto"/>
                      <w:sz w:val="22"/>
                      <w:szCs w:val="22"/>
                      <w:u w:val="single" w:color="auto"/>
                      <w:lang w:val="en-US" w:eastAsia="zh-CN"/>
                    </w:rPr>
                    <w:t>6m</w:t>
                  </w:r>
                  <w:r>
                    <w:rPr>
                      <w:rFonts w:hint="eastAsia" w:cs="Times New Roman"/>
                      <w:color w:val="auto"/>
                      <w:sz w:val="22"/>
                      <w:szCs w:val="22"/>
                      <w:u w:val="single" w:color="auto"/>
                      <w:vertAlign w:val="superscript"/>
                      <w:lang w:val="en-US" w:eastAsia="zh-CN"/>
                    </w:rPr>
                    <w:t>2</w:t>
                  </w:r>
                  <w:r>
                    <w:rPr>
                      <w:rFonts w:hint="eastAsia" w:cs="Times New Roman"/>
                      <w:color w:val="auto"/>
                      <w:sz w:val="22"/>
                      <w:szCs w:val="22"/>
                      <w:u w:val="single" w:color="auto"/>
                      <w:lang w:eastAsia="zh-CN"/>
                    </w:rPr>
                    <w:t>）</w:t>
                  </w:r>
                </w:p>
              </w:tc>
              <w:tc>
                <w:tcPr>
                  <w:tcW w:w="1362"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cs="Times New Roman"/>
                      <w:color w:val="auto"/>
                      <w:sz w:val="22"/>
                      <w:szCs w:val="22"/>
                      <w:u w:val="single" w:color="auto"/>
                      <w:lang w:val="en-US" w:eastAsia="zh-CN"/>
                    </w:rPr>
                    <w:t>有资质单位</w:t>
                  </w:r>
                </w:p>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进行回收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5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1607"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集中收集后</w:t>
                  </w:r>
                  <w:r>
                    <w:rPr>
                      <w:rFonts w:hint="default" w:ascii="Times New Roman" w:hAnsi="Times New Roman" w:cs="Times New Roman"/>
                      <w:color w:val="auto"/>
                      <w:sz w:val="22"/>
                      <w:szCs w:val="22"/>
                      <w:u w:val="single" w:color="auto"/>
                      <w:lang w:eastAsia="zh-CN"/>
                    </w:rPr>
                    <w:t>交由环卫部门</w:t>
                  </w:r>
                  <w:r>
                    <w:rPr>
                      <w:rFonts w:hint="default" w:ascii="Times New Roman" w:hAnsi="Times New Roman" w:cs="Times New Roman"/>
                      <w:color w:val="auto"/>
                      <w:sz w:val="22"/>
                      <w:szCs w:val="22"/>
                      <w:u w:val="single" w:color="auto"/>
                    </w:rPr>
                    <w:t>进行处理</w:t>
                  </w:r>
                </w:p>
              </w:tc>
              <w:tc>
                <w:tcPr>
                  <w:tcW w:w="107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桶（现有）</w:t>
                  </w:r>
                </w:p>
              </w:tc>
              <w:tc>
                <w:tcPr>
                  <w:tcW w:w="136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5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607"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07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136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rPr>
                    <w:t>类</w:t>
                  </w:r>
                </w:p>
              </w:tc>
            </w:tr>
          </w:tbl>
          <w:p>
            <w:pPr>
              <w:spacing w:line="360" w:lineRule="auto"/>
              <w:rPr>
                <w:rFonts w:hint="default" w:ascii="Times New Roman" w:hAnsi="Times New Roman" w:cs="Times New Roman"/>
                <w:color w:val="auto"/>
                <w:sz w:val="24"/>
                <w:szCs w:val="24"/>
                <w:u w:val="none" w:color="auto"/>
              </w:rPr>
            </w:pPr>
          </w:p>
        </w:tc>
      </w:tr>
    </w:tbl>
    <w:p>
      <w:pPr>
        <w:snapToGrid w:val="0"/>
        <w:outlineLvl w:val="0"/>
        <w:rPr>
          <w:rFonts w:eastAsia="黑体"/>
          <w:color w:val="auto"/>
          <w:sz w:val="32"/>
          <w:u w:val="none" w:color="auto"/>
        </w:rPr>
      </w:pPr>
      <w:r>
        <w:rPr>
          <w:color w:val="auto"/>
          <w:u w:val="none" w:color="auto"/>
        </w:rPr>
        <w:br w:type="page"/>
      </w:r>
      <w:bookmarkStart w:id="13" w:name="_Toc22283"/>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8240"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58240;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Hs/nCm/AQAAVwMAAA4AAABkcnMvZTJvRG9jLnhtbK1T&#10;S27bMBDdF+gdCO5ryXYctILlLBykm7Q1kPQAY4qSiJIcgqQt+Sy9Rlfd9Di5Rof0p02yK6oFIXJm&#10;3rz3hlzejEazvfRBoa35dFJyJq3ARtmu5l8f79695yxEsA1otLLmBxn4zertm+XgKjnDHnUjPSMQ&#10;G6rB1byP0VVFEUQvDYQJOmkp2KI3EGnru6LxMBC60cWsLK+LAX3jPAoZAp3eHoN8lfHbVor4pW2D&#10;jEzXnLjFvPq8btNarJZQdR5cr8SJBvwDCwPKUtML1C1EYDuvXkEZJTwGbONEoCmwbZWQWQOpmZYv&#10;1Dz04GTWQuYEd7Ep/D9Y8Xm/8Uw1NDuyx4KhGT19//H08xebXSV3BhcqSlrbjU/6xGgf3D2Kb4FZ&#10;XPdgO5lZPh4cVU5TRfGsJG2Cox7b4RM2lAO7iNmqsfUmQZIJbMwTOVwmIsfIBB0u5vOrsiRmgmLX&#10;80XGh+pc6nyIHyUaln5qrpVNdkEF+/sQExWozinp2OKd0jqPXFs21PzDYrbIBQG1alIwpQXfbdfa&#10;sz2kS5O/U99naR53tjk20fYkOyk9erbF5rDxZztoepnN6aal6/H3Plf/e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kCezHZAAAADQEAAA8AAAAAAAAAAQAgAAAAIgAAAGRycy9kb3ducmV2Lnht&#10;bFBLAQIUABQAAAAIAIdO4kB7P5wpvwEAAFcDAAAOAAAAAAAAAAEAIAAAACgBAABkcnMvZTJvRG9j&#10;LnhtbFBLBQYAAAAABgAGAFkBAABZ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7216"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57216;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waW9WvQEAAFYDAAAOAAAAZHJzL2Uyb0RvYy54bWyt&#10;U0tu2zAQ3RfoHQjua8lqHTSC5SwcpJu0NZDkAGOKkoiSHIKkLfksvUZX3fQ4uUaH9KdtuiuqBaHh&#10;zDy+94Zc3kxGs730QaFt+HxWciatwFbZvuFPj3dv3nMWItgWNFrZ8IMM/Gb1+tVydLWscEDdSs8I&#10;xIZ6dA0fYnR1UQQxSANhhk5aSnboDUQKfV+0HkZCN7qoyvKqGNG3zqOQIdDu7THJVxm/66SIn7su&#10;yMh0w4lbzKvP6zatxWoJde/BDUqcaMA/sDCgLB16gbqFCGzn1V9QRgmPAbs4E2gK7DolZNZAaubl&#10;CzUPAziZtZA5wV1sCv8PVnzabzxTbcOvObNgaETPX789f//BqkUyZ3Shppq13fgkT0z2wd2j+BKY&#10;xfUAtpeZ5OPBUec8dRR/tKQgODpiO37ElmpgFzE7NXXeJEjygE15IIfLQOQUmaDNxbuqui5pboJy&#10;V28zowLqc6vzIX6QaFj6abhWNrkFNezvQ0xUoD6XpG2Ld0rrPHFt2UiSFyQyZQJq1aZkDny/XWvP&#10;9pDuTP6yrhdlHne2PR6i7Ul2Unr0bIvtYePPdtDwMpvTRUu34/c4d/96Dq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dJZWtoAAAAOAQAADwAAAAAAAAABACAAAAAiAAAAZHJzL2Rvd25yZXYueG1s&#10;UEsBAhQAFAAAAAgAh07iQHBpb1a9AQAAVgMAAA4AAAAAAAAAAQAgAAAAKQ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9264"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59264;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D3pnIL8BAABWAwAADgAAAGRycy9lMm9Eb2MueG1srVPN&#10;jtMwEL4j8Q6W7zRpoVU3arqHrpbLApV2eYCp7SQWjsey3SZ9Fl6DExceZ1+DsfsDCzdEDlbsmflm&#10;vu+zV7djb9hB+aDR1nw6KTlTVqDUtq3556f7N0vOQgQrwaBVNT+qwG/Xr1+tBlepGXZopPKMQGyo&#10;BlfzLkZXFUUQneohTNApS8EGfQ+Rtr4tpIeB0HtTzMpyUQzopfMoVAh0encK8nXGbxol4qemCSoy&#10;U3OaLebV53WX1mK9gqr14DotzmPAP0zRg7bU9Ap1BxHY3uu/oHotPAZs4kRgX2DTaKEyB2IzLf9g&#10;89iBU5kLiRPcVabw/2DFx8PWMy1rTkZZ6Mmi56/fnr//YLNFEmdwoaKcjd36RE+M9tE9oPgSmMVN&#10;B7ZVecino6PKaaooXpSkTXDUYjd8QEk5sI+YlRob3ydI0oCN2ZDj1RA1Ribo8N1yeTMvyTdBscXb&#10;ecaH6lLqfIjvFfYs/dTcaJvUggoODyGmUaC6pKRji/famOy4sWyo+c18Ns8FAY2WKZjSgm93G+PZ&#10;AdKdyd+574s0j3srT02MPdNOTE+a7VAet/4iB5mXpzlftHQ7ft/n6l/PYf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zAnGdgAAAALAQAADwAAAAAAAAABACAAAAAiAAAAZHJzL2Rvd25yZXYueG1s&#10;UEsBAhQAFAAAAAgAh07iQA96ZyC/AQAAVgMAAA4AAAAAAAAAAQAgAAAAJw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6192"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56192;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BMmnsvwEAAFYDAAAOAAAAZHJzL2Uyb0RvYy54bWytU0tu&#10;2zAQ3RfIHQjua8lqnI9gOQsH6SZtDSQ9wJikJCIkhyBpSz5Lr9FVNz1OrlGS/rRpdkG0IMT5vJn3&#10;Zji/GbUiW+G8RNPQ6aSkRBiGXJquod8f7z5eUeIDGA4KjWjoTnh6szj7MB9sLSrsUXHhSAQxvh5s&#10;Q/sQbF0UnvVCg5+gFSY6W3QaQry6ruAOhoiuVVGV5UUxoOPWIRPeR+vt3kkXGb9tBQvf2taLQFRD&#10;Y28hny6f63QWiznUnQPbS3ZoA97QhQZpYtET1C0EIBsnX0FpyRx6bMOEoS6wbSUTmUNkMy3/Y/PQ&#10;gxWZSxTH25NM/v1g2dftyhHJG3pJiQEdR/T84+fzr9+kukziDNbXMWZpVi7RY6N5sPfInjwxuOzB&#10;dCI3+bizMXOaMooXKenibSyxHr4gjzGwCZiVGlunE2TUgIx5ILvTQMQYCIvG2XlVXZdxbiz6Lj7N&#10;Mj7Ux1TrfPgsUJP001AlTVILatje+5BagfoYkswG76RSeeLKkKGh17NqlhM8KsmTM4V5162XypEt&#10;pJ3J36HuizCHG8P3RZQ50E5M95qtke9W7ihHHF7u5rBoaTv+vefsv89h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vNIEB1wAAAAwBAAAPAAAAAAAAAAEAIAAAACIAAABkcnMvZG93bnJldi54bWxQ&#10;SwECFAAUAAAACACHTuJAgTJp7L8BAABWAwAADgAAAAAAAAABACAAAAAmAQAAZHJzL2Uyb0RvYy54&#10;bWxQSwUGAAAAAAYABgBZAQAAVw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3"/>
    </w:p>
    <w:tbl>
      <w:tblPr>
        <w:tblStyle w:val="39"/>
        <w:tblW w:w="96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8"/>
        <w:gridCol w:w="567"/>
        <w:gridCol w:w="1060"/>
        <w:gridCol w:w="1775"/>
        <w:gridCol w:w="2913"/>
        <w:gridCol w:w="23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978" w:type="dxa"/>
            <w:tcBorders>
              <w:tl2br w:val="nil"/>
              <w:tr2bl w:val="nil"/>
            </w:tcBorders>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627" w:type="dxa"/>
            <w:gridSpan w:val="2"/>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775"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913"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2397"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5" w:hRule="atLeast"/>
          <w:jc w:val="center"/>
        </w:trPr>
        <w:tc>
          <w:tcPr>
            <w:tcW w:w="978"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567"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060" w:type="dxa"/>
            <w:tcBorders>
              <w:bottom w:val="single" w:color="000000" w:sz="12" w:space="0"/>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val="en-US"/>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、烘干废气</w:t>
            </w:r>
            <w:r>
              <w:rPr>
                <w:rFonts w:hint="eastAsia" w:cs="Times New Roman"/>
                <w:color w:val="auto"/>
                <w:sz w:val="22"/>
                <w:szCs w:val="22"/>
                <w:u w:val="none" w:color="auto"/>
                <w:lang w:val="en-US" w:eastAsia="zh-CN"/>
              </w:rPr>
              <w:t>1#</w:t>
            </w:r>
          </w:p>
        </w:tc>
        <w:tc>
          <w:tcPr>
            <w:tcW w:w="1775" w:type="dxa"/>
            <w:tcBorders>
              <w:bottom w:val="single" w:color="000000" w:sz="12" w:space="0"/>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w:t>
            </w:r>
            <w:r>
              <w:rPr>
                <w:rFonts w:hint="default" w:ascii="Times New Roman" w:hAnsi="Times New Roman" w:cs="Times New Roman"/>
                <w:color w:val="auto"/>
                <w:sz w:val="22"/>
                <w:szCs w:val="22"/>
                <w:u w:val="none" w:color="auto"/>
              </w:rPr>
              <w:t>VOCs</w:t>
            </w:r>
          </w:p>
        </w:tc>
        <w:tc>
          <w:tcPr>
            <w:tcW w:w="2913" w:type="dxa"/>
            <w:tcBorders>
              <w:bottom w:val="single" w:color="000000" w:sz="12" w:space="0"/>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废气经过滤棉</w:t>
            </w:r>
            <w:r>
              <w:rPr>
                <w:rFonts w:hint="eastAsia" w:cs="Times New Roman"/>
                <w:color w:val="auto"/>
                <w:sz w:val="22"/>
                <w:szCs w:val="22"/>
                <w:u w:val="none" w:color="auto"/>
                <w:lang w:val="en-US" w:eastAsia="zh-CN"/>
              </w:rPr>
              <w:t>+UV光解装置+活性炭吸附</w:t>
            </w:r>
            <w:r>
              <w:rPr>
                <w:rFonts w:hint="eastAsia" w:ascii="Times New Roman" w:hAnsi="Times New Roman" w:cs="Times New Roman"/>
                <w:color w:val="auto"/>
                <w:sz w:val="22"/>
                <w:szCs w:val="22"/>
                <w:u w:val="none" w:color="auto"/>
                <w:lang w:val="en-US" w:eastAsia="zh-CN"/>
              </w:rPr>
              <w:t>+15m高排气筒处理后高空排放</w:t>
            </w:r>
          </w:p>
        </w:tc>
        <w:tc>
          <w:tcPr>
            <w:tcW w:w="2397" w:type="dxa"/>
            <w:vMerge w:val="restart"/>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eastAsia" w:cs="Times New Roman"/>
                <w:color w:val="auto"/>
                <w:sz w:val="22"/>
                <w:szCs w:val="22"/>
                <w:u w:val="none" w:color="auto"/>
                <w:lang w:val="en-US" w:eastAsia="zh-CN"/>
              </w:rPr>
              <w:t>及无组织排放标</w:t>
            </w:r>
            <w:r>
              <w:rPr>
                <w:rFonts w:hint="eastAsia" w:ascii="Times New Roman" w:hAnsi="Times New Roman" w:cs="Times New Roman"/>
                <w:color w:val="auto"/>
                <w:sz w:val="22"/>
                <w:szCs w:val="22"/>
                <w:u w:val="none" w:color="auto"/>
                <w:lang w:val="en-US" w:eastAsia="zh-CN"/>
              </w:rPr>
              <w:t>准</w:t>
            </w:r>
            <w:r>
              <w:rPr>
                <w:rFonts w:hint="default" w:ascii="Times New Roman" w:hAnsi="Times New Roman" w:cs="Times New Roman"/>
                <w:color w:val="auto"/>
                <w:sz w:val="22"/>
                <w:szCs w:val="22"/>
                <w:u w:val="none" w:color="auto"/>
                <w:lang w:val="en-US" w:eastAsia="zh-CN"/>
              </w:rPr>
              <w:t>；湖南省地方标准《表面涂装（汽车制造及维修）挥发性有机物、 镍排放标准》（DB43/1356-2017）中排放标准</w:t>
            </w:r>
            <w:r>
              <w:rPr>
                <w:rFonts w:hint="eastAsia" w:ascii="Times New Roman" w:hAnsi="Times New Roman" w:cs="Times New Roman"/>
                <w:color w:val="auto"/>
                <w:sz w:val="22"/>
                <w:szCs w:val="22"/>
                <w:u w:val="none" w:color="auto"/>
                <w:lang w:val="en-US" w:eastAsia="zh-CN"/>
              </w:rPr>
              <w:t>、《挥发性有机物无组织排放控制标准》( GB 37822—2019 )中排放标准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27"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060" w:type="dxa"/>
            <w:tcBorders>
              <w:top w:val="single" w:color="000000" w:sz="12" w:space="0"/>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、烘干废气</w:t>
            </w:r>
            <w:r>
              <w:rPr>
                <w:rFonts w:hint="eastAsia" w:cs="Times New Roman"/>
                <w:color w:val="auto"/>
                <w:sz w:val="22"/>
                <w:szCs w:val="22"/>
                <w:u w:val="none" w:color="auto"/>
                <w:lang w:val="en-US" w:eastAsia="zh-CN"/>
              </w:rPr>
              <w:t>2#</w:t>
            </w:r>
          </w:p>
        </w:tc>
        <w:tc>
          <w:tcPr>
            <w:tcW w:w="1775" w:type="dxa"/>
            <w:tcBorders>
              <w:top w:val="single" w:color="000000" w:sz="12" w:space="0"/>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颗粒物、</w:t>
            </w:r>
            <w:r>
              <w:rPr>
                <w:rFonts w:hint="default" w:ascii="Times New Roman" w:hAnsi="Times New Roman" w:cs="Times New Roman"/>
                <w:color w:val="auto"/>
                <w:sz w:val="22"/>
                <w:szCs w:val="22"/>
                <w:u w:val="none" w:color="auto"/>
              </w:rPr>
              <w:t>VOCs</w:t>
            </w:r>
          </w:p>
        </w:tc>
        <w:tc>
          <w:tcPr>
            <w:tcW w:w="2913" w:type="dxa"/>
            <w:tcBorders>
              <w:top w:val="single" w:color="000000" w:sz="12" w:space="0"/>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废气经过滤棉</w:t>
            </w:r>
            <w:r>
              <w:rPr>
                <w:rFonts w:hint="eastAsia" w:cs="Times New Roman"/>
                <w:color w:val="auto"/>
                <w:sz w:val="22"/>
                <w:szCs w:val="22"/>
                <w:u w:val="none" w:color="auto"/>
                <w:lang w:val="en-US" w:eastAsia="zh-CN"/>
              </w:rPr>
              <w:t>+UV光解装置+活性炭吸附</w:t>
            </w:r>
            <w:r>
              <w:rPr>
                <w:rFonts w:hint="eastAsia" w:ascii="Times New Roman" w:hAnsi="Times New Roman" w:cs="Times New Roman"/>
                <w:color w:val="auto"/>
                <w:sz w:val="22"/>
                <w:szCs w:val="22"/>
                <w:u w:val="none" w:color="auto"/>
                <w:lang w:val="en-US" w:eastAsia="zh-CN"/>
              </w:rPr>
              <w:t>+15m高排气筒处理后高空排放</w:t>
            </w:r>
          </w:p>
        </w:tc>
        <w:tc>
          <w:tcPr>
            <w:tcW w:w="239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060" w:type="dxa"/>
            <w:tcBorders>
              <w:tl2br w:val="nil"/>
              <w:tr2bl w:val="nil"/>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抛光打磨废气</w:t>
            </w:r>
          </w:p>
        </w:tc>
        <w:tc>
          <w:tcPr>
            <w:tcW w:w="177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91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经</w:t>
            </w:r>
            <w:r>
              <w:rPr>
                <w:rFonts w:hint="eastAsia" w:cs="Times New Roman"/>
                <w:color w:val="auto"/>
                <w:sz w:val="22"/>
                <w:szCs w:val="22"/>
                <w:u w:val="none" w:color="auto"/>
                <w:lang w:eastAsia="zh-CN"/>
              </w:rPr>
              <w:t>布袋除尘器处理后由</w:t>
            </w:r>
            <w:r>
              <w:rPr>
                <w:rFonts w:hint="eastAsia" w:cs="Times New Roman"/>
                <w:color w:val="auto"/>
                <w:sz w:val="22"/>
                <w:szCs w:val="22"/>
                <w:u w:val="none" w:color="auto"/>
                <w:lang w:val="en-US" w:eastAsia="zh-CN"/>
              </w:rPr>
              <w:t>15m高排气筒高空排放</w:t>
            </w:r>
          </w:p>
        </w:tc>
        <w:tc>
          <w:tcPr>
            <w:tcW w:w="239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3"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06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焊接废气</w:t>
            </w:r>
          </w:p>
        </w:tc>
        <w:tc>
          <w:tcPr>
            <w:tcW w:w="1775"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91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移动式烟尘净化器处理后无组织排放</w:t>
            </w:r>
          </w:p>
        </w:tc>
        <w:tc>
          <w:tcPr>
            <w:tcW w:w="2397"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0" w:hRule="atLeast"/>
          <w:jc w:val="center"/>
        </w:trPr>
        <w:tc>
          <w:tcPr>
            <w:tcW w:w="978"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染物</w:t>
            </w:r>
          </w:p>
        </w:tc>
        <w:tc>
          <w:tcPr>
            <w:tcW w:w="567"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06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775"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913" w:type="dxa"/>
            <w:tcBorders>
              <w:tl2br w:val="nil"/>
              <w:tr2bl w:val="nil"/>
            </w:tcBorders>
            <w:vAlign w:val="center"/>
          </w:tcPr>
          <w:p>
            <w:pPr>
              <w:pStyle w:val="37"/>
              <w:spacing w:before="162" w:line="360" w:lineRule="auto"/>
              <w:ind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bidi="ar"/>
              </w:rPr>
              <w:t>经化粪池处理后排入园区污水管网进入湘阴县第二污水处理厂</w:t>
            </w:r>
          </w:p>
        </w:tc>
        <w:tc>
          <w:tcPr>
            <w:tcW w:w="2397" w:type="dxa"/>
            <w:tcBorders>
              <w:tl2br w:val="nil"/>
              <w:tr2bl w:val="nil"/>
            </w:tcBorders>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《污水综合排放标准》（GB8978-1996）三级排放标准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978"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567"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06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7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废水性漆包装物</w:t>
            </w:r>
          </w:p>
        </w:tc>
        <w:tc>
          <w:tcPr>
            <w:tcW w:w="2913"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397"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除尘器收集</w:t>
            </w:r>
          </w:p>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的粉尘</w:t>
            </w:r>
          </w:p>
        </w:tc>
        <w:tc>
          <w:tcPr>
            <w:tcW w:w="2913" w:type="dxa"/>
            <w:tcBorders>
              <w:tl2br w:val="nil"/>
              <w:tr2bl w:val="nil"/>
            </w:tcBorders>
            <w:vAlign w:val="center"/>
          </w:tcPr>
          <w:p>
            <w:pPr>
              <w:snapToGrid w:val="0"/>
              <w:spacing w:line="360" w:lineRule="auto"/>
              <w:jc w:val="center"/>
              <w:rPr>
                <w:rFonts w:hint="eastAsia"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交由环卫部门处理</w:t>
            </w: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烟尘净化器收集的粉尘</w:t>
            </w:r>
          </w:p>
        </w:tc>
        <w:tc>
          <w:tcPr>
            <w:tcW w:w="2913"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交由环卫部门处理</w:t>
            </w: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漆渣</w:t>
            </w:r>
          </w:p>
        </w:tc>
        <w:tc>
          <w:tcPr>
            <w:tcW w:w="2913"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暂存危废暂存间，交由</w:t>
            </w:r>
            <w:r>
              <w:rPr>
                <w:rFonts w:hint="eastAsia" w:cs="Times New Roman"/>
                <w:color w:val="auto"/>
                <w:sz w:val="22"/>
                <w:szCs w:val="22"/>
                <w:u w:val="none" w:color="auto"/>
                <w:lang w:eastAsia="zh-CN"/>
              </w:rPr>
              <w:t>有资质单位进行处理</w:t>
            </w: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废活性炭</w:t>
            </w:r>
          </w:p>
        </w:tc>
        <w:tc>
          <w:tcPr>
            <w:tcW w:w="2913"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废灯管、废过滤棉、废遮蔽纸、废油漆桶、废稀释剂桶、废固化剂桶</w:t>
            </w:r>
          </w:p>
        </w:tc>
        <w:tc>
          <w:tcPr>
            <w:tcW w:w="2913"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0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75"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生活垃圾</w:t>
            </w:r>
          </w:p>
        </w:tc>
        <w:tc>
          <w:tcPr>
            <w:tcW w:w="2913"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39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978" w:type="dxa"/>
            <w:tcBorders>
              <w:tl2br w:val="nil"/>
              <w:tr2bl w:val="nil"/>
            </w:tcBorders>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567" w:type="dxa"/>
            <w:tcBorders>
              <w:tl2br w:val="nil"/>
              <w:tr2bl w:val="nil"/>
            </w:tcBorders>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145" w:type="dxa"/>
            <w:gridSpan w:val="4"/>
            <w:tcBorders>
              <w:tl2br w:val="nil"/>
              <w:tr2bl w:val="nil"/>
            </w:tcBorders>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eastAsia="zh-CN"/>
              </w:rPr>
              <w:t>焊接机、空压机、风机</w:t>
            </w:r>
            <w:r>
              <w:rPr>
                <w:rFonts w:hint="default" w:ascii="Times New Roman" w:hAnsi="Times New Roman" w:cs="Times New Roman"/>
                <w:color w:val="auto"/>
                <w:sz w:val="22"/>
                <w:szCs w:val="22"/>
                <w:u w:val="none" w:color="auto"/>
              </w:rPr>
              <w:t>等运行过程所产生的噪声，声值为</w:t>
            </w:r>
            <w:r>
              <w:rPr>
                <w:rFonts w:hint="eastAsia" w:cs="Times New Roman"/>
                <w:color w:val="auto"/>
                <w:sz w:val="22"/>
                <w:szCs w:val="22"/>
                <w:u w:val="none" w:color="auto"/>
                <w:lang w:val="en-US" w:eastAsia="zh-CN"/>
              </w:rPr>
              <w:t>80-90</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690" w:type="dxa"/>
            <w:gridSpan w:val="6"/>
            <w:tcBorders>
              <w:tl2br w:val="nil"/>
              <w:tr2bl w:val="nil"/>
            </w:tcBorders>
          </w:tcPr>
          <w:p>
            <w:pPr>
              <w:snapToGrid w:val="0"/>
              <w:spacing w:line="360" w:lineRule="auto"/>
              <w:rPr>
                <w:rFonts w:hint="default" w:ascii="Times New Roman" w:hAnsi="Times New Roman" w:cs="Times New Roman"/>
                <w:b/>
                <w:color w:val="auto"/>
                <w:kern w:val="0"/>
                <w:sz w:val="22"/>
                <w:szCs w:val="22"/>
                <w:u w:val="none" w:color="auto"/>
              </w:rPr>
            </w:pPr>
            <w:r>
              <w:rPr>
                <w:rFonts w:hint="default" w:ascii="Times New Roman" w:hAnsi="Times New Roman" w:cs="Times New Roman"/>
                <w:b/>
                <w:color w:val="auto"/>
                <w:kern w:val="0"/>
                <w:sz w:val="22"/>
                <w:szCs w:val="22"/>
                <w:u w:val="none" w:color="auto"/>
              </w:rPr>
              <w:t>生态保护措施及预期效果：</w:t>
            </w:r>
          </w:p>
          <w:p>
            <w:pPr>
              <w:snapToGrid w:val="0"/>
              <w:spacing w:line="360" w:lineRule="auto"/>
              <w:ind w:firstLine="482"/>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湖南省岳阳市湘阴县健铭汽贸城6号栋</w:t>
            </w:r>
            <w:r>
              <w:rPr>
                <w:rFonts w:hint="default" w:ascii="Times New Roman" w:hAnsi="Times New Roman" w:cs="Times New Roman"/>
                <w:color w:val="auto"/>
                <w:sz w:val="24"/>
                <w:szCs w:val="24"/>
                <w:u w:val="none" w:color="auto"/>
              </w:rPr>
              <w:t>进行生产，不会对生态环境产生影响。此外，项目营运期产生的废气、废水、固废和噪声均得到有效处理与处置，项目营运不会对周围的生态环境产生明显影响。</w:t>
            </w:r>
          </w:p>
          <w:p>
            <w:pPr>
              <w:spacing w:line="360" w:lineRule="auto"/>
              <w:rPr>
                <w:rFonts w:hint="default" w:ascii="Times New Roman" w:hAnsi="Times New Roman" w:cs="Times New Roman"/>
                <w:color w:val="auto"/>
                <w:sz w:val="22"/>
                <w:szCs w:val="22"/>
                <w:u w:val="none" w:color="auto"/>
              </w:rPr>
            </w:pPr>
          </w:p>
          <w:p>
            <w:pPr>
              <w:pStyle w:val="32"/>
              <w:spacing w:line="360" w:lineRule="auto"/>
              <w:ind w:left="0" w:leftChars="0" w:firstLine="0" w:firstLineChars="0"/>
              <w:rPr>
                <w:rFonts w:hint="default" w:ascii="Times New Roman" w:hAnsi="Times New Roman" w:cs="Times New Roman"/>
                <w:color w:val="auto"/>
                <w:sz w:val="22"/>
                <w:szCs w:val="22"/>
                <w:u w:val="none" w:color="auto"/>
              </w:rPr>
            </w:pPr>
          </w:p>
        </w:tc>
      </w:tr>
    </w:tbl>
    <w:p>
      <w:pPr>
        <w:snapToGrid w:val="0"/>
        <w:jc w:val="left"/>
        <w:outlineLvl w:val="0"/>
        <w:rPr>
          <w:color w:val="auto"/>
          <w:u w:val="none" w:color="auto"/>
        </w:rPr>
      </w:pPr>
      <w:r>
        <w:rPr>
          <w:color w:val="auto"/>
          <w:u w:val="none" w:color="auto"/>
        </w:rPr>
        <w:br w:type="page"/>
      </w:r>
      <w:bookmarkStart w:id="14" w:name="_Toc22256"/>
      <w:r>
        <w:rPr>
          <w:rFonts w:hint="eastAsia" w:eastAsia="黑体"/>
          <w:color w:val="auto"/>
          <w:sz w:val="32"/>
          <w:u w:val="none" w:color="auto"/>
        </w:rPr>
        <w:t>九、</w:t>
      </w:r>
      <w:r>
        <w:rPr>
          <w:rFonts w:eastAsia="黑体"/>
          <w:color w:val="auto"/>
          <w:sz w:val="32"/>
          <w:u w:val="none" w:color="auto"/>
        </w:rPr>
        <w:t>结论与建议</w:t>
      </w:r>
      <w:bookmarkEnd w:id="14"/>
    </w:p>
    <w:tbl>
      <w:tblPr>
        <w:tblStyle w:val="39"/>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湘阴县宇驰汽车美容服务有限公司湘阴县汽车美容集中喷涂中心建设项目</w:t>
            </w:r>
            <w:r>
              <w:rPr>
                <w:rFonts w:hint="eastAsia"/>
                <w:color w:val="auto"/>
                <w:sz w:val="24"/>
                <w:szCs w:val="24"/>
                <w:u w:val="none" w:color="auto"/>
              </w:rPr>
              <w:t>选</w:t>
            </w:r>
            <w:r>
              <w:rPr>
                <w:rFonts w:hint="eastAsia"/>
                <w:color w:val="auto"/>
                <w:sz w:val="24"/>
                <w:szCs w:val="24"/>
                <w:u w:val="none" w:color="auto"/>
                <w:lang w:eastAsia="zh-CN"/>
              </w:rPr>
              <w:t>址湖南省岳阳市湘阴县健铭汽贸城6号栋生产车间，拟总投资</w:t>
            </w:r>
            <w:r>
              <w:rPr>
                <w:rFonts w:hint="eastAsia"/>
                <w:color w:val="auto"/>
                <w:sz w:val="24"/>
                <w:szCs w:val="24"/>
                <w:u w:val="none" w:color="auto"/>
                <w:lang w:val="en-US" w:eastAsia="zh-CN"/>
              </w:rPr>
              <w:t>500万元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40</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1800</w:t>
            </w:r>
            <w:r>
              <w:rPr>
                <w:rFonts w:hint="eastAsia"/>
                <w:color w:val="auto"/>
                <w:sz w:val="24"/>
                <w:szCs w:val="24"/>
                <w:u w:val="none" w:color="auto"/>
                <w:lang w:eastAsia="zh-CN"/>
              </w:rPr>
              <w:t>平方米，项目建成投产后年喷漆汽车</w:t>
            </w:r>
            <w:r>
              <w:rPr>
                <w:rFonts w:hint="eastAsia"/>
                <w:color w:val="auto"/>
                <w:sz w:val="24"/>
                <w:szCs w:val="24"/>
                <w:u w:val="none" w:color="auto"/>
                <w:lang w:val="en-US" w:eastAsia="zh-CN"/>
              </w:rPr>
              <w:t>10000辆，每辆车约喷漆面积为1m</w:t>
            </w:r>
            <w:r>
              <w:rPr>
                <w:rFonts w:hint="eastAsia"/>
                <w:color w:val="auto"/>
                <w:sz w:val="24"/>
                <w:szCs w:val="24"/>
                <w:u w:val="none" w:color="auto"/>
                <w:vertAlign w:val="superscript"/>
                <w:lang w:val="en-US" w:eastAsia="zh-CN"/>
              </w:rPr>
              <w:t>2</w:t>
            </w:r>
            <w:r>
              <w:rPr>
                <w:rFonts w:hint="eastAsia"/>
                <w:color w:val="auto"/>
                <w:sz w:val="24"/>
                <w:szCs w:val="24"/>
                <w:u w:val="none" w:color="auto"/>
                <w:lang w:val="en-US" w:eastAsia="zh-CN"/>
              </w:rPr>
              <w:t>，共计喷漆10000m</w:t>
            </w:r>
            <w:r>
              <w:rPr>
                <w:rFonts w:hint="eastAsia"/>
                <w:color w:val="auto"/>
                <w:sz w:val="24"/>
                <w:szCs w:val="24"/>
                <w:u w:val="none" w:color="auto"/>
                <w:vertAlign w:val="superscript"/>
                <w:lang w:val="en-US" w:eastAsia="zh-CN"/>
              </w:rPr>
              <w:t>2</w:t>
            </w:r>
            <w:r>
              <w:rPr>
                <w:rFonts w:hint="eastAsia"/>
                <w:color w:val="auto"/>
                <w:sz w:val="24"/>
                <w:szCs w:val="24"/>
                <w:u w:val="none" w:color="auto"/>
                <w:lang w:eastAsia="zh-CN"/>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eastAsia"/>
                <w:color w:val="auto"/>
                <w:sz w:val="24"/>
                <w:szCs w:val="24"/>
                <w:u w:val="none" w:color="auto"/>
                <w:lang w:eastAsia="zh-CN"/>
              </w:rPr>
              <w:t>根据</w:t>
            </w:r>
            <w:r>
              <w:rPr>
                <w:rFonts w:hint="eastAsia"/>
                <w:color w:val="auto"/>
                <w:sz w:val="24"/>
                <w:szCs w:val="24"/>
                <w:u w:val="none" w:color="auto"/>
                <w:lang w:val="en-US" w:eastAsia="zh-CN"/>
              </w:rPr>
              <w:t>2019年湘阴县环境空气质量公告，</w:t>
            </w:r>
            <w:r>
              <w:rPr>
                <w:rFonts w:hint="eastAsia"/>
                <w:color w:val="auto"/>
                <w:sz w:val="24"/>
                <w:szCs w:val="24"/>
                <w:u w:val="none" w:color="auto"/>
                <w:lang w:eastAsia="zh-CN"/>
              </w:rPr>
              <w:t>对比</w:t>
            </w:r>
            <w:r>
              <w:rPr>
                <w:rFonts w:hint="default"/>
                <w:color w:val="auto"/>
                <w:sz w:val="24"/>
                <w:szCs w:val="24"/>
                <w:u w:val="none" w:color="auto"/>
                <w:lang w:eastAsia="zh-CN"/>
              </w:rPr>
              <w:t>《环境空气质量标准》（GB3095-2012）中的二级标准</w:t>
            </w:r>
            <w:r>
              <w:rPr>
                <w:rFonts w:hint="eastAsia"/>
                <w:color w:val="auto"/>
                <w:sz w:val="24"/>
                <w:szCs w:val="24"/>
                <w:u w:val="none" w:color="auto"/>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出现超标，</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的超标倍数分别为0.12，项目所在区域为环境空气质量不达标区。</w:t>
            </w:r>
            <w:r>
              <w:rPr>
                <w:rFonts w:hint="eastAsia"/>
                <w:color w:val="auto"/>
                <w:sz w:val="24"/>
                <w:szCs w:val="24"/>
                <w:u w:val="none" w:color="auto"/>
                <w:lang w:val="en-US" w:eastAsia="zh-CN"/>
              </w:rPr>
              <w:t>根据</w:t>
            </w:r>
            <w:r>
              <w:rPr>
                <w:rFonts w:hint="eastAsia"/>
                <w:color w:val="auto"/>
                <w:sz w:val="24"/>
                <w:szCs w:val="24"/>
                <w:u w:val="none" w:color="auto"/>
                <w:lang w:eastAsia="zh-CN"/>
              </w:rPr>
              <w:t>《岳阳市环境保护局关于下达2018年蓝天保卫战重点减排项目的通知》，</w:t>
            </w:r>
            <w:r>
              <w:rPr>
                <w:rFonts w:hint="eastAsia"/>
                <w:color w:val="auto"/>
                <w:sz w:val="24"/>
                <w:szCs w:val="24"/>
                <w:u w:val="none" w:color="auto"/>
                <w:lang w:val="en-US" w:eastAsia="zh-CN"/>
              </w:rPr>
              <w:t>湘阴县</w:t>
            </w:r>
            <w:r>
              <w:rPr>
                <w:rFonts w:hint="eastAsia"/>
                <w:color w:val="auto"/>
                <w:sz w:val="24"/>
                <w:szCs w:val="24"/>
                <w:u w:val="none" w:color="auto"/>
                <w:lang w:eastAsia="zh-CN"/>
              </w:rPr>
              <w:t>近期采取产业和能源结构调整措施、大气污染治理的措施等一系列措施，同时</w:t>
            </w:r>
            <w:r>
              <w:rPr>
                <w:rFonts w:hint="eastAsia"/>
                <w:color w:val="auto"/>
                <w:sz w:val="24"/>
                <w:szCs w:val="24"/>
                <w:u w:val="none" w:color="auto"/>
                <w:lang w:val="en-US" w:eastAsia="zh-CN"/>
              </w:rPr>
              <w:t>根据表3-1及3-2中2018年和2019年环境空气质量现状对比可知，湘阴县环境空气质量正在逐步改善</w:t>
            </w:r>
            <w:r>
              <w:rPr>
                <w:rFonts w:hint="eastAsia"/>
                <w:color w:val="auto"/>
                <w:sz w:val="24"/>
                <w:szCs w:val="24"/>
                <w:u w:val="none" w:color="auto"/>
                <w:lang w:eastAsia="zh-CN"/>
              </w:rPr>
              <w:t>。</w:t>
            </w:r>
            <w:r>
              <w:rPr>
                <w:color w:val="auto"/>
                <w:sz w:val="24"/>
                <w:szCs w:val="24"/>
                <w:u w:val="none" w:color="auto"/>
              </w:rPr>
              <w:t>TVOC满足</w:t>
            </w:r>
            <w:r>
              <w:rPr>
                <w:rFonts w:hint="eastAsia"/>
                <w:color w:val="auto"/>
                <w:sz w:val="24"/>
                <w:szCs w:val="24"/>
                <w:u w:val="none" w:color="auto"/>
                <w:lang w:eastAsia="zh-CN"/>
              </w:rPr>
              <w:t>《环境影响评价技术导则 大气环境》（HJ2.2-2018）附录D中相应的标准</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color w:val="auto"/>
                <w:sz w:val="24"/>
                <w:szCs w:val="22"/>
                <w:u w:val="none" w:color="auto"/>
              </w:rPr>
              <w:t>洋沙湖湖心</w:t>
            </w:r>
            <w:r>
              <w:rPr>
                <w:rFonts w:hint="eastAsia"/>
                <w:color w:val="auto"/>
                <w:sz w:val="24"/>
                <w:szCs w:val="22"/>
                <w:u w:val="none" w:color="auto"/>
                <w:lang w:eastAsia="zh-CN"/>
              </w:rPr>
              <w:t>、湘江乌龙嘴断面</w:t>
            </w:r>
            <w:r>
              <w:rPr>
                <w:color w:val="auto"/>
                <w:sz w:val="24"/>
                <w:szCs w:val="22"/>
                <w:u w:val="none" w:color="auto"/>
              </w:rPr>
              <w:t>水质各项指标均达到《地表水环境质量标准》（GB3838-2002）中Ⅲ类标准，区域水质状况良好</w:t>
            </w:r>
            <w:r>
              <w:rPr>
                <w:rFonts w:hint="default" w:ascii="Times New Roman" w:hAnsi="Times New Roman" w:eastAsia="宋体" w:cs="Times New Roman"/>
                <w:iCs w:val="0"/>
                <w:color w:val="auto"/>
                <w:kern w:val="2"/>
                <w:sz w:val="24"/>
                <w:szCs w:val="24"/>
                <w:u w:val="none" w:color="auto"/>
                <w:lang w:val="en-US" w:eastAsia="zh-CN" w:bidi="ar-SA"/>
              </w:rPr>
              <w:t>。</w:t>
            </w:r>
          </w:p>
          <w:p>
            <w:pPr>
              <w:pStyle w:val="13"/>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有限公司于20</w:t>
            </w:r>
            <w:r>
              <w:rPr>
                <w:rFonts w:hint="eastAsia" w:cs="Times New Roman"/>
                <w:iCs w:val="0"/>
                <w:color w:val="auto"/>
                <w:kern w:val="2"/>
                <w:sz w:val="24"/>
                <w:szCs w:val="24"/>
                <w:u w:val="none" w:color="auto"/>
                <w:lang w:val="en-US" w:eastAsia="zh-CN" w:bidi="ar-SA"/>
              </w:rPr>
              <w:t>20</w:t>
            </w:r>
            <w:r>
              <w:rPr>
                <w:rFonts w:hint="default" w:ascii="Times New Roman" w:hAnsi="Times New Roman" w:eastAsia="宋体" w:cs="Times New Roman"/>
                <w:iCs w:val="0"/>
                <w:color w:val="auto"/>
                <w:kern w:val="2"/>
                <w:sz w:val="24"/>
                <w:szCs w:val="24"/>
                <w:u w:val="none" w:color="auto"/>
                <w:lang w:val="en-US" w:eastAsia="zh-CN" w:bidi="ar-SA"/>
              </w:rPr>
              <w:t>年</w:t>
            </w:r>
            <w:r>
              <w:rPr>
                <w:rFonts w:hint="eastAsia" w:cs="Times New Roman"/>
                <w:iCs w:val="0"/>
                <w:color w:val="auto"/>
                <w:kern w:val="2"/>
                <w:sz w:val="24"/>
                <w:szCs w:val="24"/>
                <w:u w:val="none" w:color="auto"/>
                <w:lang w:val="en-US" w:eastAsia="zh-CN" w:bidi="ar-SA"/>
              </w:rPr>
              <w:t>4</w:t>
            </w:r>
            <w:r>
              <w:rPr>
                <w:rFonts w:hint="default" w:ascii="Times New Roman" w:hAnsi="Times New Roman" w:eastAsia="宋体" w:cs="Times New Roman"/>
                <w:iCs w:val="0"/>
                <w:color w:val="auto"/>
                <w:kern w:val="2"/>
                <w:sz w:val="24"/>
                <w:szCs w:val="24"/>
                <w:u w:val="none" w:color="auto"/>
                <w:lang w:val="en-US" w:eastAsia="zh-CN" w:bidi="ar-SA"/>
              </w:rPr>
              <w:t>月</w:t>
            </w:r>
            <w:r>
              <w:rPr>
                <w:rFonts w:hint="eastAsia" w:cs="Times New Roman"/>
                <w:iCs w:val="0"/>
                <w:color w:val="auto"/>
                <w:kern w:val="2"/>
                <w:sz w:val="24"/>
                <w:szCs w:val="24"/>
                <w:u w:val="none" w:color="auto"/>
                <w:lang w:val="en-US" w:eastAsia="zh-CN" w:bidi="ar-SA"/>
              </w:rPr>
              <w:t>8-9</w:t>
            </w:r>
            <w:r>
              <w:rPr>
                <w:rFonts w:hint="default" w:ascii="Times New Roman" w:hAnsi="Times New Roman" w:eastAsia="宋体" w:cs="Times New Roman"/>
                <w:iCs w:val="0"/>
                <w:color w:val="auto"/>
                <w:kern w:val="2"/>
                <w:sz w:val="24"/>
                <w:szCs w:val="24"/>
                <w:u w:val="none" w:color="auto"/>
                <w:lang w:val="en-US" w:eastAsia="zh-CN" w:bidi="ar-SA"/>
              </w:rPr>
              <w:t>日对项目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营运期废水为生活污水，生活污水经</w:t>
            </w:r>
            <w:r>
              <w:rPr>
                <w:rFonts w:hint="eastAsia" w:hAnsi="宋体"/>
                <w:color w:val="auto"/>
                <w:sz w:val="24"/>
                <w:u w:val="none" w:color="auto"/>
                <w:lang w:eastAsia="zh-CN"/>
              </w:rPr>
              <w:t>化粪池处理后排入园区污水管网进入湘阴县第二污水处理厂</w:t>
            </w:r>
            <w:r>
              <w:rPr>
                <w:rFonts w:hint="eastAsia" w:hAnsi="宋体"/>
                <w:color w:val="auto"/>
                <w:sz w:val="24"/>
                <w:u w:val="none" w:color="auto"/>
              </w:rPr>
              <w:t>。</w:t>
            </w:r>
            <w:r>
              <w:rPr>
                <w:rFonts w:hAnsi="宋体"/>
                <w:color w:val="auto"/>
                <w:sz w:val="24"/>
                <w:u w:val="none" w:color="auto"/>
              </w:rPr>
              <w:t>对区域水环境影响较小。</w:t>
            </w:r>
          </w:p>
          <w:p>
            <w:pPr>
              <w:pStyle w:val="37"/>
              <w:spacing w:before="0" w:beforeLines="0"/>
              <w:ind w:firstLine="460"/>
              <w:rPr>
                <w:color w:val="auto"/>
                <w:u w:val="none" w:color="auto"/>
              </w:rPr>
            </w:pPr>
          </w:p>
          <w:p>
            <w:pPr>
              <w:pStyle w:val="37"/>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本项目运营过程中产生的废气主要有喷漆漆雾、V</w:t>
            </w:r>
            <w:r>
              <w:rPr>
                <w:bCs/>
                <w:color w:val="auto"/>
                <w:sz w:val="24"/>
                <w:szCs w:val="24"/>
                <w:u w:val="none" w:color="auto"/>
              </w:rPr>
              <w:t>OCs</w:t>
            </w:r>
            <w:r>
              <w:rPr>
                <w:rFonts w:hint="eastAsia"/>
                <w:bCs/>
                <w:color w:val="auto"/>
                <w:sz w:val="24"/>
                <w:szCs w:val="24"/>
                <w:u w:val="none" w:color="auto"/>
                <w:lang w:eastAsia="zh-CN"/>
              </w:rPr>
              <w:t>、焊接烟尘、抛光打磨废气。</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w:t>
            </w:r>
            <w:r>
              <w:rPr>
                <w:rFonts w:hint="eastAsia" w:cs="Times New Roman"/>
                <w:color w:val="auto"/>
                <w:sz w:val="24"/>
                <w:szCs w:val="24"/>
                <w:u w:val="none" w:color="auto"/>
                <w:lang w:eastAsia="zh-CN"/>
              </w:rPr>
              <w:t>喷漆烘干废气经过滤棉</w:t>
            </w:r>
            <w:r>
              <w:rPr>
                <w:rFonts w:hint="eastAsia" w:ascii="Times New Roman" w:hAnsi="Times New Roman" w:eastAsia="宋体" w:cs="Times New Roman"/>
                <w:color w:val="auto"/>
                <w:sz w:val="24"/>
                <w:szCs w:val="24"/>
                <w:u w:val="none" w:color="auto"/>
                <w:lang w:val="en-US" w:eastAsia="zh-CN"/>
              </w:rPr>
              <w:t>+</w:t>
            </w:r>
            <w:r>
              <w:rPr>
                <w:rFonts w:hint="eastAsia" w:cs="Times New Roman"/>
                <w:color w:val="auto"/>
                <w:sz w:val="24"/>
                <w:szCs w:val="24"/>
                <w:u w:val="none" w:color="auto"/>
                <w:lang w:val="en-US" w:eastAsia="zh-CN"/>
              </w:rPr>
              <w:t>UV光解+</w:t>
            </w:r>
            <w:r>
              <w:rPr>
                <w:rFonts w:hint="eastAsia" w:ascii="Times New Roman" w:hAnsi="Times New Roman" w:eastAsia="宋体" w:cs="Times New Roman"/>
                <w:color w:val="auto"/>
                <w:sz w:val="24"/>
                <w:szCs w:val="24"/>
                <w:u w:val="none" w:color="auto"/>
                <w:lang w:val="en-US" w:eastAsia="zh-CN"/>
              </w:rPr>
              <w:t>活性炭处理后由15m排气筒高空排放；焊接烟尘经移动式烟尘净化器处理后无组织排放；</w:t>
            </w:r>
            <w:r>
              <w:rPr>
                <w:rFonts w:hint="eastAsia" w:cs="Times New Roman"/>
                <w:color w:val="auto"/>
                <w:sz w:val="24"/>
                <w:szCs w:val="24"/>
                <w:u w:val="none" w:color="auto"/>
                <w:lang w:val="en-US" w:eastAsia="zh-CN"/>
              </w:rPr>
              <w:t>抛光打磨</w:t>
            </w:r>
            <w:r>
              <w:rPr>
                <w:rFonts w:hint="eastAsia" w:ascii="Times New Roman" w:hAnsi="Times New Roman" w:eastAsia="宋体" w:cs="Times New Roman"/>
                <w:color w:val="auto"/>
                <w:sz w:val="24"/>
                <w:szCs w:val="24"/>
                <w:u w:val="none" w:color="auto"/>
                <w:lang w:val="en-US" w:eastAsia="zh-CN"/>
              </w:rPr>
              <w:t>废气经</w:t>
            </w:r>
            <w:r>
              <w:rPr>
                <w:rFonts w:hint="eastAsia" w:cs="Times New Roman"/>
                <w:color w:val="auto"/>
                <w:sz w:val="24"/>
                <w:szCs w:val="24"/>
                <w:u w:val="none" w:color="auto"/>
                <w:lang w:val="en-US" w:eastAsia="zh-CN"/>
              </w:rPr>
              <w:t>布袋除尘器</w:t>
            </w:r>
            <w:r>
              <w:rPr>
                <w:rFonts w:hint="eastAsia" w:ascii="Times New Roman" w:hAnsi="Times New Roman" w:eastAsia="宋体" w:cs="Times New Roman"/>
                <w:color w:val="auto"/>
                <w:sz w:val="24"/>
                <w:szCs w:val="24"/>
                <w:u w:val="none" w:color="auto"/>
                <w:lang w:val="en-US" w:eastAsia="zh-CN"/>
              </w:rPr>
              <w:t>处理后由15m高排气筒高空排放；</w:t>
            </w:r>
            <w:r>
              <w:rPr>
                <w:rFonts w:hint="eastAsia" w:cs="Times New Roman"/>
                <w:color w:val="auto"/>
                <w:sz w:val="24"/>
                <w:szCs w:val="24"/>
                <w:u w:val="none" w:color="auto"/>
                <w:lang w:val="en-US" w:eastAsia="zh-CN"/>
              </w:rPr>
              <w:t>汽车尾气经自然通风后排放</w:t>
            </w:r>
            <w:r>
              <w:rPr>
                <w:rFonts w:hint="eastAsia" w:ascii="Times New Roman" w:hAnsi="Times New Roman" w:eastAsia="宋体" w:cs="Times New Roman"/>
                <w:color w:val="auto"/>
                <w:sz w:val="24"/>
                <w:szCs w:val="24"/>
                <w:u w:val="none" w:color="auto"/>
                <w:lang w:eastAsia="zh-CN"/>
              </w:rPr>
              <w:t>。综上，本项目颗粒物能够达到</w:t>
            </w:r>
            <w:r>
              <w:rPr>
                <w:rFonts w:hint="eastAsia" w:ascii="Times New Roman" w:hAnsi="Times New Roman" w:eastAsia="宋体" w:cs="Times New Roman"/>
                <w:color w:val="auto"/>
                <w:sz w:val="24"/>
                <w:szCs w:val="24"/>
                <w:u w:val="none" w:color="auto"/>
                <w:lang w:val="zh-CN" w:eastAsia="zh-CN"/>
              </w:rPr>
              <w:t>《大气污染物综合排放标准》（GB16297-1996）</w:t>
            </w:r>
            <w:r>
              <w:rPr>
                <w:rFonts w:hint="eastAsia" w:ascii="Times New Roman" w:hAnsi="Times New Roman" w:eastAsia="宋体" w:cs="Times New Roman"/>
                <w:color w:val="auto"/>
                <w:sz w:val="24"/>
                <w:szCs w:val="24"/>
                <w:u w:val="none" w:color="auto"/>
                <w:lang w:eastAsia="zh-CN"/>
              </w:rPr>
              <w:t>中的二级标准及无组织排放浓度限值。</w:t>
            </w:r>
            <w:r>
              <w:rPr>
                <w:rFonts w:hint="eastAsia" w:cs="Times New Roman"/>
                <w:color w:val="auto"/>
                <w:sz w:val="24"/>
                <w:szCs w:val="24"/>
                <w:u w:val="none" w:color="auto"/>
                <w:lang w:eastAsia="zh-CN"/>
              </w:rPr>
              <w:t>有组织排放的</w:t>
            </w:r>
            <w:r>
              <w:rPr>
                <w:rFonts w:hint="eastAsia" w:ascii="Times New Roman" w:hAnsi="Times New Roman" w:eastAsia="宋体" w:cs="Times New Roman"/>
                <w:color w:val="auto"/>
                <w:sz w:val="24"/>
                <w:szCs w:val="24"/>
                <w:u w:val="none" w:color="auto"/>
                <w:lang w:eastAsia="zh-CN"/>
              </w:rPr>
              <w:t>VOCs 的排放浓度满足</w:t>
            </w:r>
            <w:r>
              <w:rPr>
                <w:rFonts w:hint="default" w:ascii="Times New Roman" w:hAnsi="Times New Roman" w:eastAsia="宋体" w:cs="Times New Roman"/>
                <w:color w:val="auto"/>
                <w:sz w:val="24"/>
                <w:szCs w:val="24"/>
                <w:u w:val="none" w:color="auto"/>
                <w:lang w:eastAsia="zh-CN"/>
              </w:rPr>
              <w:t>湖南省地方标准</w:t>
            </w:r>
            <w:r>
              <w:rPr>
                <w:rFonts w:hint="default" w:ascii="Times New Roman" w:hAnsi="Times New Roman" w:eastAsia="宋体" w:cs="Times New Roman"/>
                <w:color w:val="auto"/>
                <w:sz w:val="24"/>
                <w:szCs w:val="24"/>
                <w:u w:val="none" w:color="auto"/>
                <w:lang w:val="en-US" w:eastAsia="zh-CN"/>
              </w:rPr>
              <w:t>《表面涂装（汽车制造及维修）挥发性有机物、 镍排放标准》（DB43/1356-2017）表1中排放标准</w:t>
            </w:r>
            <w:r>
              <w:rPr>
                <w:rFonts w:hint="eastAsia" w:cs="Times New Roman"/>
                <w:color w:val="auto"/>
                <w:sz w:val="24"/>
                <w:szCs w:val="24"/>
                <w:u w:val="none" w:color="auto"/>
                <w:lang w:val="en-US" w:eastAsia="zh-CN"/>
              </w:rPr>
              <w:t>，厂区内有机废气满足</w:t>
            </w:r>
            <w:r>
              <w:rPr>
                <w:rFonts w:hint="eastAsia" w:ascii="Times New Roman" w:hAnsi="Times New Roman" w:cs="Times New Roman"/>
                <w:color w:val="auto"/>
                <w:sz w:val="24"/>
                <w:szCs w:val="24"/>
                <w:u w:val="none" w:color="auto"/>
                <w:lang w:val="en-US" w:eastAsia="zh-CN"/>
              </w:rPr>
              <w:t>《挥发性有机物无组织排放控制标准》( GB 37822—2019 )中排放标准</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80-90</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pStyle w:val="32"/>
              <w:spacing w:line="360" w:lineRule="auto"/>
              <w:ind w:left="0" w:leftChars="0" w:firstLine="462" w:firstLineChars="200"/>
              <w:rPr>
                <w:rFonts w:hint="eastAsia"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废过滤棉</w:t>
            </w:r>
            <w:r>
              <w:rPr>
                <w:rFonts w:hint="eastAsia" w:ascii="宋体" w:hAnsi="宋体"/>
                <w:color w:val="auto"/>
                <w:sz w:val="24"/>
                <w:szCs w:val="32"/>
                <w:u w:val="none" w:color="auto"/>
              </w:rPr>
              <w:t>、废</w:t>
            </w:r>
            <w:r>
              <w:rPr>
                <w:rFonts w:hint="eastAsia" w:ascii="宋体" w:hAnsi="宋体"/>
                <w:color w:val="auto"/>
                <w:sz w:val="24"/>
                <w:szCs w:val="32"/>
                <w:u w:val="none" w:color="auto"/>
                <w:lang w:eastAsia="zh-CN"/>
              </w:rPr>
              <w:t>水性</w:t>
            </w:r>
            <w:r>
              <w:rPr>
                <w:rFonts w:hint="eastAsia" w:ascii="宋体" w:hAnsi="宋体"/>
                <w:color w:val="auto"/>
                <w:sz w:val="24"/>
                <w:szCs w:val="32"/>
                <w:u w:val="none" w:color="auto"/>
              </w:rPr>
              <w:t>漆</w:t>
            </w:r>
            <w:r>
              <w:rPr>
                <w:rFonts w:hint="eastAsia" w:ascii="宋体" w:hAnsi="宋体"/>
                <w:color w:val="auto"/>
                <w:sz w:val="24"/>
                <w:szCs w:val="32"/>
                <w:u w:val="none" w:color="auto"/>
                <w:lang w:eastAsia="zh-CN"/>
              </w:rPr>
              <w:t>包装物</w:t>
            </w:r>
            <w:r>
              <w:rPr>
                <w:rFonts w:hint="eastAsia" w:ascii="宋体" w:hAnsi="宋体"/>
                <w:color w:val="auto"/>
                <w:sz w:val="24"/>
                <w:szCs w:val="32"/>
                <w:u w:val="none" w:color="auto"/>
              </w:rPr>
              <w:t>、</w:t>
            </w:r>
            <w:r>
              <w:rPr>
                <w:rFonts w:hint="eastAsia" w:ascii="宋体" w:hAnsi="宋体"/>
                <w:color w:val="auto"/>
                <w:sz w:val="24"/>
                <w:szCs w:val="32"/>
                <w:u w:val="none" w:color="auto"/>
                <w:lang w:eastAsia="zh-CN"/>
              </w:rPr>
              <w:t>废遮蔽纸、</w:t>
            </w:r>
            <w:r>
              <w:rPr>
                <w:rFonts w:hint="eastAsia" w:ascii="宋体" w:hAnsi="宋体"/>
                <w:color w:val="auto"/>
                <w:sz w:val="24"/>
                <w:szCs w:val="32"/>
                <w:u w:val="none" w:color="auto"/>
              </w:rPr>
              <w:t>漆渣、生活垃圾</w:t>
            </w:r>
            <w:r>
              <w:rPr>
                <w:rFonts w:hint="eastAsia" w:ascii="宋体" w:hAnsi="宋体"/>
                <w:color w:val="auto"/>
                <w:sz w:val="24"/>
                <w:szCs w:val="32"/>
                <w:u w:val="none" w:color="auto"/>
                <w:lang w:eastAsia="zh-CN"/>
              </w:rPr>
              <w:t>、布袋除尘器及烟尘净化器收集的粉尘、废活性炭、废灯管、废油漆桶、废稀释剂桶、废固化剂桶</w:t>
            </w:r>
            <w:r>
              <w:rPr>
                <w:rFonts w:hint="eastAsia" w:ascii="宋体" w:hAnsi="宋体"/>
                <w:color w:val="auto"/>
                <w:sz w:val="24"/>
                <w:szCs w:val="32"/>
                <w:u w:val="none" w:color="auto"/>
              </w:rPr>
              <w:t>等。</w:t>
            </w:r>
          </w:p>
          <w:p>
            <w:pPr>
              <w:pStyle w:val="32"/>
              <w:spacing w:line="360" w:lineRule="auto"/>
              <w:ind w:left="0" w:leftChars="0" w:firstLine="462" w:firstLineChars="200"/>
              <w:rPr>
                <w:rFonts w:hint="eastAsia" w:cs="Times New Roman"/>
                <w:color w:val="auto"/>
                <w:sz w:val="24"/>
                <w:highlight w:val="none"/>
                <w:u w:val="none" w:color="auto"/>
                <w:lang w:eastAsia="zh-CN"/>
              </w:rPr>
            </w:pPr>
            <w:r>
              <w:rPr>
                <w:rFonts w:hint="eastAsia" w:ascii="宋体" w:hAnsi="宋体"/>
                <w:color w:val="auto"/>
                <w:sz w:val="24"/>
                <w:szCs w:val="32"/>
                <w:u w:val="none" w:color="auto"/>
                <w:lang w:eastAsia="zh-CN"/>
              </w:rPr>
              <w:t>本项目在</w:t>
            </w:r>
            <w:r>
              <w:rPr>
                <w:rFonts w:hint="default" w:ascii="宋体" w:hAnsi="宋体"/>
                <w:color w:val="auto"/>
                <w:sz w:val="24"/>
                <w:szCs w:val="32"/>
                <w:u w:val="none" w:color="auto"/>
              </w:rPr>
              <w:t>生活垃圾集中收集后交环卫部门统一清运处理。</w:t>
            </w:r>
            <w:r>
              <w:rPr>
                <w:rFonts w:hint="eastAsia" w:ascii="宋体" w:hAnsi="宋体"/>
                <w:color w:val="auto"/>
                <w:sz w:val="24"/>
                <w:szCs w:val="32"/>
                <w:u w:val="none" w:color="auto"/>
                <w:lang w:eastAsia="zh-CN"/>
              </w:rPr>
              <w:t>布袋除尘器及烟尘净化器收集的粉尘交由环卫部门进行处理</w:t>
            </w:r>
            <w:r>
              <w:rPr>
                <w:rFonts w:hint="default" w:ascii="宋体" w:hAnsi="宋体"/>
                <w:color w:val="auto"/>
                <w:sz w:val="24"/>
                <w:szCs w:val="32"/>
                <w:u w:val="none" w:color="auto"/>
                <w:lang w:val="en-US" w:eastAsia="zh-CN"/>
              </w:rPr>
              <w:t>。</w:t>
            </w:r>
            <w:r>
              <w:rPr>
                <w:rFonts w:hint="default" w:ascii="宋体" w:hAnsi="宋体"/>
                <w:color w:val="auto"/>
                <w:sz w:val="24"/>
                <w:szCs w:val="32"/>
                <w:u w:val="none" w:color="auto"/>
                <w:lang w:eastAsia="zh-CN"/>
              </w:rPr>
              <w:t>根据《国家危险废物名录》</w:t>
            </w:r>
            <w:r>
              <w:rPr>
                <w:rFonts w:hint="default" w:ascii="Times New Roman" w:hAnsi="Times New Roman" w:cs="Times New Roman"/>
                <w:color w:val="auto"/>
                <w:sz w:val="24"/>
                <w:szCs w:val="24"/>
                <w:u w:val="none" w:color="auto"/>
                <w:lang w:eastAsia="zh-CN"/>
              </w:rPr>
              <w:t>中判定</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w:t>
            </w:r>
            <w:r>
              <w:rPr>
                <w:rFonts w:hint="eastAsia"/>
                <w:color w:val="auto"/>
                <w:sz w:val="24"/>
                <w:szCs w:val="24"/>
                <w:u w:val="none" w:color="auto"/>
                <w:lang w:val="en-US" w:eastAsia="zh-CN"/>
              </w:rPr>
              <w:t>均收集后交由环卫部门进行处理</w:t>
            </w:r>
            <w:r>
              <w:rPr>
                <w:rFonts w:hint="eastAsia" w:hAnsi="宋体" w:cs="Times New Roman"/>
                <w:color w:val="auto"/>
                <w:kern w:val="2"/>
                <w:sz w:val="24"/>
                <w:szCs w:val="22"/>
                <w:u w:val="none" w:color="auto"/>
                <w:lang w:val="en-US" w:eastAsia="zh-CN" w:bidi="ar-SA"/>
              </w:rPr>
              <w:t>。</w:t>
            </w:r>
          </w:p>
          <w:p>
            <w:pPr>
              <w:pStyle w:val="32"/>
              <w:spacing w:line="360" w:lineRule="auto"/>
              <w:ind w:left="0" w:leftChars="0" w:firstLine="462" w:firstLineChars="200"/>
              <w:rPr>
                <w:rFonts w:ascii="宋体" w:hAnsi="宋体"/>
                <w:color w:val="auto"/>
                <w:sz w:val="24"/>
                <w:szCs w:val="32"/>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漆渣、废灯管、废遮蔽纸、废活性炭、废过滤棉、废油漆桶、废稀释剂桶、废固化剂桶</w:t>
            </w:r>
            <w:r>
              <w:rPr>
                <w:rFonts w:hint="eastAsia" w:hAnsi="宋体"/>
                <w:color w:val="auto"/>
                <w:sz w:val="24"/>
                <w:u w:val="none" w:color="auto"/>
                <w:lang w:val="en-US" w:eastAsia="zh-CN"/>
              </w:rPr>
              <w:t>，需收集于危险废物储存间，再交由有资质单位进行处理</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根据《国民经济行业分类》（GB/T4754-201</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），项目行业代码为“F5261汽车新车零售、O8111汽车修理与维护制造”。根据《产业结构调整指导目录（201</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年本）》，本项目建设内容、所选用的工艺、设备以及生产的产品等均不在其规定的限制类和淘汰类范围内，属于允许类建设项目。对照中华人民共和国工业和信息化部颁布的《部分工业行业淘汰落后生产工艺装备和产品指导目录（2010年本）》（工产业[2010]第122号），本项目的工艺、设备和产品不在淘汰落后生产工艺装备目录中</w:t>
            </w:r>
            <w:r>
              <w:rPr>
                <w:rFonts w:hint="eastAsia" w:hAnsi="宋体"/>
                <w:color w:val="auto"/>
                <w:sz w:val="24"/>
                <w:u w:val="none" w:color="auto"/>
              </w:rPr>
              <w:t>。</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s="Times New Roman"/>
                <w:b/>
                <w:bCs/>
                <w:color w:val="auto"/>
                <w:sz w:val="24"/>
                <w:szCs w:val="24"/>
                <w:u w:val="none" w:color="auto"/>
                <w:lang w:val="en-US" w:eastAsia="zh-CN"/>
              </w:rPr>
              <w:t>5、</w:t>
            </w:r>
            <w:r>
              <w:rPr>
                <w:rFonts w:hint="eastAsia" w:cs="Times New Roman"/>
                <w:b/>
                <w:bCs/>
                <w:color w:val="auto"/>
                <w:sz w:val="24"/>
                <w:szCs w:val="24"/>
                <w:u w:val="none" w:color="auto"/>
                <w:lang w:eastAsia="zh-CN"/>
              </w:rPr>
              <w:t>与湘阴县工业园规划相符性</w:t>
            </w:r>
          </w:p>
          <w:p>
            <w:pPr>
              <w:adjustRightInd w:val="0"/>
              <w:snapToGrid w:val="0"/>
              <w:spacing w:line="360" w:lineRule="auto"/>
              <w:ind w:right="172" w:rightChars="86" w:firstLine="480"/>
              <w:rPr>
                <w:color w:val="auto"/>
                <w:sz w:val="24"/>
                <w:u w:val="none" w:color="auto"/>
              </w:rPr>
            </w:pPr>
            <w:r>
              <w:rPr>
                <w:color w:val="auto"/>
                <w:sz w:val="24"/>
                <w:u w:val="none" w:color="auto"/>
              </w:rPr>
              <w:t>根据湘阴县工业园的产业定位：三主（发展食品加工业、电子信息、</w:t>
            </w:r>
            <w:r>
              <w:rPr>
                <w:b/>
                <w:color w:val="auto"/>
                <w:sz w:val="24"/>
                <w:u w:val="none" w:color="auto"/>
              </w:rPr>
              <w:t>机械制造</w:t>
            </w:r>
            <w:r>
              <w:rPr>
                <w:color w:val="auto"/>
                <w:sz w:val="24"/>
                <w:u w:val="none" w:color="auto"/>
              </w:rPr>
              <w:t>）</w:t>
            </w:r>
            <w:r>
              <w:rPr>
                <w:rFonts w:hint="eastAsia"/>
                <w:color w:val="auto"/>
                <w:sz w:val="24"/>
                <w:u w:val="none" w:color="auto"/>
                <w:lang w:eastAsia="zh-CN"/>
              </w:rPr>
              <w:t>、</w:t>
            </w:r>
            <w:r>
              <w:rPr>
                <w:color w:val="auto"/>
                <w:sz w:val="24"/>
                <w:u w:val="none" w:color="auto"/>
              </w:rPr>
              <w:t>三辅（建材装饰、轻纺服装和传统基础产业）形成工业园的六大产业板块，本项目为</w:t>
            </w:r>
            <w:r>
              <w:rPr>
                <w:rFonts w:hint="eastAsia"/>
                <w:color w:val="auto"/>
                <w:sz w:val="24"/>
                <w:u w:val="none" w:color="auto"/>
                <w:lang w:eastAsia="zh-CN"/>
              </w:rPr>
              <w:t>汽车维修项目</w:t>
            </w:r>
            <w:r>
              <w:rPr>
                <w:color w:val="auto"/>
                <w:sz w:val="24"/>
                <w:u w:val="none" w:color="auto"/>
              </w:rPr>
              <w:t>，因此本项目</w:t>
            </w:r>
            <w:r>
              <w:rPr>
                <w:rFonts w:hint="eastAsia"/>
                <w:color w:val="auto"/>
                <w:sz w:val="24"/>
                <w:u w:val="none" w:color="auto"/>
                <w:lang w:eastAsia="zh-CN"/>
              </w:rPr>
              <w:t>与</w:t>
            </w:r>
            <w:r>
              <w:rPr>
                <w:color w:val="auto"/>
                <w:sz w:val="24"/>
                <w:u w:val="none" w:color="auto"/>
              </w:rPr>
              <w:t>湘阴县工业园的产业定位</w:t>
            </w:r>
            <w:r>
              <w:rPr>
                <w:rFonts w:hint="eastAsia"/>
                <w:color w:val="auto"/>
                <w:sz w:val="24"/>
                <w:u w:val="none" w:color="auto"/>
                <w:lang w:eastAsia="zh-CN"/>
              </w:rPr>
              <w:t>不违背</w:t>
            </w:r>
            <w:r>
              <w:rPr>
                <w:color w:val="auto"/>
                <w:sz w:val="24"/>
                <w:u w:val="none" w:color="auto"/>
              </w:rPr>
              <w:t>。</w:t>
            </w:r>
          </w:p>
          <w:p>
            <w:pPr>
              <w:snapToGrid w:val="0"/>
              <w:spacing w:line="360" w:lineRule="auto"/>
              <w:ind w:firstLine="453" w:firstLineChars="196"/>
              <w:rPr>
                <w:rFonts w:hint="eastAsia"/>
                <w:b/>
                <w:bCs/>
                <w:color w:val="auto"/>
                <w:sz w:val="24"/>
                <w:u w:val="none" w:color="auto"/>
              </w:rPr>
            </w:pPr>
            <w:r>
              <w:rPr>
                <w:color w:val="auto"/>
                <w:sz w:val="24"/>
                <w:u w:val="none" w:color="auto"/>
              </w:rPr>
              <w:t>与湘阴县工业园准入条件的相符性</w:t>
            </w:r>
            <w:r>
              <w:rPr>
                <w:rFonts w:hint="eastAsia"/>
                <w:color w:val="auto"/>
                <w:sz w:val="24"/>
                <w:u w:val="non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color w:val="auto"/>
                <w:sz w:val="24"/>
                <w:u w:val="none" w:color="auto"/>
                <w:lang w:eastAsia="zh-CN"/>
              </w:rPr>
              <w:t>汽车维修</w:t>
            </w:r>
            <w:r>
              <w:rPr>
                <w:rFonts w:hint="eastAsia"/>
                <w:color w:val="auto"/>
                <w:sz w:val="24"/>
                <w:u w:val="none" w:color="auto"/>
              </w:rPr>
              <w:t>，不属于三类工业且不涉及大型喷涂、涉酸雾严重</w:t>
            </w:r>
            <w:r>
              <w:rPr>
                <w:rFonts w:hint="eastAsia"/>
                <w:color w:val="auto"/>
                <w:sz w:val="24"/>
                <w:u w:val="none" w:color="auto"/>
                <w:lang w:eastAsia="zh-CN"/>
              </w:rPr>
              <w:t>和涉重金属</w:t>
            </w:r>
            <w:r>
              <w:rPr>
                <w:rFonts w:hint="eastAsia"/>
                <w:color w:val="auto"/>
                <w:sz w:val="24"/>
                <w:u w:val="none" w:color="auto"/>
              </w:rPr>
              <w:t>的企业，因此本项目与园区准入条件不违背</w:t>
            </w:r>
          </w:p>
          <w:p>
            <w:pPr>
              <w:numPr>
                <w:ilvl w:val="0"/>
                <w:numId w:val="0"/>
              </w:numPr>
              <w:spacing w:line="360" w:lineRule="auto"/>
              <w:ind w:firstLine="462" w:firstLineChars="200"/>
              <w:rPr>
                <w:rFonts w:hint="eastAsia" w:cs="Times New Roman"/>
                <w:b/>
                <w:bCs/>
                <w:color w:val="auto"/>
                <w:sz w:val="24"/>
                <w:szCs w:val="24"/>
                <w:u w:val="none" w:color="auto"/>
                <w:lang w:val="en-US" w:eastAsia="zh-CN"/>
              </w:rPr>
            </w:pPr>
            <w:r>
              <w:rPr>
                <w:rFonts w:hint="eastAsia"/>
                <w:b/>
                <w:bCs/>
                <w:color w:val="auto"/>
                <w:sz w:val="24"/>
                <w:u w:val="none" w:color="auto"/>
                <w:lang w:val="en-US" w:eastAsia="zh-CN"/>
              </w:rPr>
              <w:t>6</w:t>
            </w:r>
            <w:r>
              <w:rPr>
                <w:rFonts w:hint="eastAsia"/>
                <w:b/>
                <w:bCs/>
                <w:color w:val="auto"/>
                <w:sz w:val="24"/>
                <w:u w:val="none" w:color="auto"/>
              </w:rPr>
              <w:t>、</w:t>
            </w:r>
            <w:r>
              <w:rPr>
                <w:rFonts w:hint="eastAsia" w:cs="Times New Roman"/>
                <w:b/>
                <w:bCs/>
                <w:color w:val="auto"/>
                <w:sz w:val="24"/>
                <w:szCs w:val="24"/>
                <w:u w:val="none" w:color="auto"/>
                <w:lang w:eastAsia="zh-CN"/>
              </w:rPr>
              <w:t>洋沙湖</w:t>
            </w:r>
            <w:r>
              <w:rPr>
                <w:rFonts w:hint="eastAsia" w:cs="Times New Roman"/>
                <w:b/>
                <w:bCs/>
                <w:color w:val="auto"/>
                <w:sz w:val="24"/>
                <w:szCs w:val="24"/>
                <w:u w:val="none" w:color="auto"/>
                <w:lang w:val="en-US" w:eastAsia="zh-CN"/>
              </w:rPr>
              <w:t>-东湖湿地公园相符性</w:t>
            </w:r>
          </w:p>
          <w:p>
            <w:pPr>
              <w:snapToGrid w:val="0"/>
              <w:spacing w:line="360" w:lineRule="auto"/>
              <w:ind w:firstLine="453" w:firstLineChars="196"/>
              <w:rPr>
                <w:rFonts w:hint="eastAsia"/>
                <w:b/>
                <w:bCs/>
                <w:color w:val="auto"/>
                <w:sz w:val="24"/>
                <w:u w:val="none" w:color="auto"/>
              </w:rPr>
            </w:pPr>
            <w:r>
              <w:rPr>
                <w:rFonts w:hint="eastAsia" w:cs="Times New Roman"/>
                <w:color w:val="auto"/>
                <w:sz w:val="24"/>
                <w:szCs w:val="24"/>
                <w:u w:val="none" w:color="auto"/>
                <w:lang w:eastAsia="zh-CN"/>
              </w:rPr>
              <w:t>本项目位于</w:t>
            </w:r>
            <w:r>
              <w:rPr>
                <w:rFonts w:hint="eastAsia" w:cs="Times New Roman"/>
                <w:color w:val="auto"/>
                <w:sz w:val="24"/>
                <w:u w:val="none" w:color="auto"/>
                <w:lang w:eastAsia="zh-CN"/>
              </w:rPr>
              <w:t>湖南省岳阳市湘阴县健铭汽贸城6号栋，属于湘阴县工业园区内，湿地公园距离本项目约</w:t>
            </w:r>
            <w:r>
              <w:rPr>
                <w:rFonts w:hint="eastAsia" w:cs="Times New Roman"/>
                <w:color w:val="auto"/>
                <w:sz w:val="24"/>
                <w:u w:val="none" w:color="auto"/>
                <w:lang w:val="en-US" w:eastAsia="zh-CN"/>
              </w:rPr>
              <w:t>2.6公里，本项目建设地不再湿地公园范围内，满足湿地公园的规划要求，项目无生产废水，只有生活污水经化粪池处理后排入湘阴县第二污水处理厂；废气均经处理措施处理后，可达标排放，噪声经隔声、减震等措施后能达标排放，固体废物均能得到妥善处理，故项目生产过程中产生的污染物对周边影响较小，由于本项目距离湿地公园较远，外排污染物基本对湿地公园无影响。</w:t>
            </w:r>
          </w:p>
          <w:p>
            <w:pPr>
              <w:snapToGrid w:val="0"/>
              <w:spacing w:line="360" w:lineRule="auto"/>
              <w:ind w:firstLine="453" w:firstLineChars="196"/>
              <w:rPr>
                <w:b/>
                <w:bCs/>
                <w:color w:val="auto"/>
                <w:sz w:val="24"/>
                <w:u w:val="none" w:color="auto"/>
              </w:rPr>
            </w:pPr>
            <w:r>
              <w:rPr>
                <w:rFonts w:hint="eastAsia"/>
                <w:b/>
                <w:bCs/>
                <w:color w:val="auto"/>
                <w:sz w:val="24"/>
                <w:u w:val="none" w:color="auto"/>
                <w:lang w:val="en-US" w:eastAsia="zh-CN"/>
              </w:rPr>
              <w:t>7、</w:t>
            </w:r>
            <w:r>
              <w:rPr>
                <w:rFonts w:hint="eastAsia"/>
                <w:b/>
                <w:bCs/>
                <w:color w:val="auto"/>
                <w:sz w:val="24"/>
                <w:u w:val="none" w:color="auto"/>
              </w:rPr>
              <w:t>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5" w:name="OLE_LINK19"/>
            <w:r>
              <w:rPr>
                <w:rFonts w:hint="eastAsia" w:hAnsi="宋体"/>
                <w:color w:val="auto"/>
                <w:sz w:val="24"/>
                <w:u w:val="none" w:color="auto"/>
              </w:rPr>
              <w:t>明显的环境制约因素</w:t>
            </w:r>
            <w:bookmarkEnd w:id="15"/>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湘阴县宇驰汽车美容服务有限公司湘阴县汽车美容集中喷涂中心建设项目</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bookmarkStart w:id="16" w:name="_GoBack"/>
            <w:bookmarkEnd w:id="16"/>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p>
          <w:p>
            <w:pPr>
              <w:snapToGrid w:val="0"/>
              <w:spacing w:line="360" w:lineRule="auto"/>
              <w:ind w:firstLine="462" w:firstLineChars="200"/>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3</w:t>
            </w:r>
            <w:r>
              <w:rPr>
                <w:rFonts w:hint="eastAsia" w:hAnsi="宋体"/>
                <w:color w:val="auto"/>
                <w:sz w:val="24"/>
                <w:szCs w:val="24"/>
                <w:u w:val="none" w:color="auto"/>
              </w:rPr>
              <w:t>）</w:t>
            </w:r>
            <w:r>
              <w:rPr>
                <w:rFonts w:hint="eastAsia" w:hAnsi="宋体"/>
                <w:color w:val="auto"/>
                <w:sz w:val="24"/>
                <w:szCs w:val="24"/>
                <w:u w:val="none" w:color="auto"/>
                <w:lang w:eastAsia="zh-CN"/>
              </w:rPr>
              <w:t>建设单位应编制突发环境事件应急预案，并按照预案要求进行建设。</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4</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本项目基础资料由建设单位提供，并对其准确性负责。建设单位以后若增加本报告表所涉及之外的污染源或对其功能进行改变，则应按要求向有关环保部门进行申报，并按污染控制目标采取相应的污染治理措施。</w:t>
            </w:r>
          </w:p>
        </w:tc>
      </w:tr>
    </w:tbl>
    <w:p>
      <w:pPr>
        <w:rPr>
          <w:color w:val="auto"/>
          <w:u w:val="none" w:color="auto"/>
        </w:rPr>
      </w:pPr>
    </w:p>
    <w:p>
      <w:pPr>
        <w:pStyle w:val="4"/>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40"/>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236"/>
        <w:gridCol w:w="107"/>
        <w:gridCol w:w="417"/>
        <w:gridCol w:w="528"/>
        <w:gridCol w:w="422"/>
        <w:gridCol w:w="205"/>
        <w:gridCol w:w="311"/>
        <w:gridCol w:w="487"/>
        <w:gridCol w:w="54"/>
        <w:gridCol w:w="335"/>
        <w:gridCol w:w="673"/>
        <w:gridCol w:w="1"/>
        <w:gridCol w:w="178"/>
        <w:gridCol w:w="253"/>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3016" w:type="dxa"/>
            <w:gridSpan w:val="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104"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3016" w:type="dxa"/>
            <w:gridSpan w:val="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4"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eastAsia="zh-CN"/>
              </w:rPr>
              <w:t>1800</w:t>
            </w:r>
            <w:r>
              <w:rPr>
                <w:rFonts w:hint="default" w:ascii="Times New Roman" w:hAnsi="Times New Roman" w:eastAsia="宋体" w:cs="Times New Roman"/>
                <w:color w:val="auto"/>
                <w:kern w:val="0"/>
                <w:sz w:val="22"/>
                <w:szCs w:val="22"/>
                <w:u w:val="none" w:color="auto"/>
              </w:rPr>
              <w:t>t/a□</w:t>
            </w:r>
          </w:p>
        </w:tc>
        <w:tc>
          <w:tcPr>
            <w:tcW w:w="3016" w:type="dxa"/>
            <w:gridSpan w:val="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w:t>
            </w:r>
            <w:r>
              <w:rPr>
                <w:rFonts w:hint="eastAsia" w:cs="Times New Roman"/>
                <w:color w:val="auto"/>
                <w:kern w:val="0"/>
                <w:sz w:val="22"/>
                <w:szCs w:val="22"/>
                <w:u w:val="none" w:color="auto"/>
                <w:lang w:eastAsia="zh-CN"/>
              </w:rPr>
              <w:t>1800</w:t>
            </w:r>
            <w:r>
              <w:rPr>
                <w:rFonts w:hint="default" w:ascii="Times New Roman" w:hAnsi="Times New Roman" w:eastAsia="宋体" w:cs="Times New Roman"/>
                <w:color w:val="auto"/>
                <w:kern w:val="0"/>
                <w:sz w:val="22"/>
                <w:szCs w:val="22"/>
                <w:u w:val="none" w:color="auto"/>
              </w:rPr>
              <w:t>t/a□</w:t>
            </w:r>
          </w:p>
        </w:tc>
        <w:tc>
          <w:tcPr>
            <w:tcW w:w="2104"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973" w:type="dxa"/>
            <w:gridSpan w:val="14"/>
            <w:tcBorders>
              <w:tl2br w:val="nil"/>
              <w:tr2bl w:val="nil"/>
            </w:tcBorders>
            <w:noWrap w:val="0"/>
            <w:vAlign w:val="center"/>
          </w:tcPr>
          <w:p>
            <w:pPr>
              <w:widowControl/>
              <w:adjustRightInd w:val="0"/>
              <w:snapToGrid w:val="0"/>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r>
              <w:rPr>
                <w:rFonts w:hint="default" w:ascii="Times New Roman" w:hAnsi="Times New Roman" w:eastAsia="宋体" w:cs="Times New Roman"/>
                <w:color w:val="auto"/>
                <w:kern w:val="0"/>
                <w:sz w:val="22"/>
                <w:szCs w:val="22"/>
                <w:u w:val="none" w:color="auto"/>
              </w:rPr>
              <w:t xml:space="preserve">   </w:t>
            </w:r>
          </w:p>
        </w:tc>
        <w:tc>
          <w:tcPr>
            <w:tcW w:w="2104" w:type="dxa"/>
            <w:gridSpan w:val="5"/>
            <w:tcBorders>
              <w:tl2br w:val="nil"/>
              <w:tr2bl w:val="nil"/>
            </w:tcBorders>
            <w:noWrap w:val="0"/>
            <w:vAlign w:val="center"/>
          </w:tcPr>
          <w:p>
            <w:pPr>
              <w:pStyle w:val="37"/>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37"/>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883"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1981"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p>
        </w:tc>
        <w:tc>
          <w:tcPr>
            <w:tcW w:w="1673" w:type="dxa"/>
            <w:gridSpan w:val="3"/>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3015" w:type="dxa"/>
            <w:gridSpan w:val="8"/>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2018、</w:t>
            </w:r>
            <w:r>
              <w:rPr>
                <w:rFonts w:hint="default" w:ascii="Times New Roman" w:hAnsi="Times New Roman" w:eastAsia="宋体" w:cs="Times New Roman"/>
                <w:color w:val="auto"/>
                <w:kern w:val="0"/>
                <w:sz w:val="22"/>
                <w:szCs w:val="22"/>
                <w:u w:val="none" w:color="auto"/>
                <w:lang w:val="en-US" w:eastAsia="zh-CN"/>
              </w:rPr>
              <w:t>201</w:t>
            </w:r>
            <w:r>
              <w:rPr>
                <w:rFonts w:hint="eastAsia" w:cs="Times New Roman"/>
                <w:color w:val="auto"/>
                <w:kern w:val="0"/>
                <w:sz w:val="22"/>
                <w:szCs w:val="22"/>
                <w:u w:val="none" w:color="auto"/>
                <w:lang w:val="en-US" w:eastAsia="zh-CN"/>
              </w:rPr>
              <w:t>9</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3015" w:type="dxa"/>
            <w:gridSpan w:val="8"/>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423" w:type="dxa"/>
            <w:gridSpan w:val="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A3"/>
            </w:r>
          </w:p>
        </w:tc>
        <w:tc>
          <w:tcPr>
            <w:tcW w:w="3654" w:type="dxa"/>
            <w:gridSpan w:val="10"/>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A3"/>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w:t>
            </w:r>
            <w:r>
              <w:rPr>
                <w:rFonts w:hint="eastAsia" w:cs="Times New Roman"/>
                <w:color w:val="auto"/>
                <w:kern w:val="0"/>
                <w:sz w:val="22"/>
                <w:szCs w:val="22"/>
                <w:u w:val="none" w:color="auto"/>
                <w:lang w:eastAsia="zh-CN"/>
              </w:rPr>
              <w:t>1800</w:t>
            </w:r>
            <w:r>
              <w:rPr>
                <w:rFonts w:hint="default" w:ascii="Times New Roman" w:hAnsi="Times New Roman" w:eastAsia="宋体" w:cs="Times New Roman"/>
                <w:color w:val="auto"/>
                <w:kern w:val="0"/>
                <w:sz w:val="22"/>
                <w:szCs w:val="22"/>
                <w:u w:val="none" w:color="auto"/>
              </w:rPr>
              <w:t>□</w:t>
            </w:r>
          </w:p>
        </w:tc>
        <w:tc>
          <w:tcPr>
            <w:tcW w:w="1057"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1008"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244"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3015" w:type="dxa"/>
            <w:gridSpan w:val="8"/>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4170" w:type="dxa"/>
            <w:gridSpan w:val="12"/>
            <w:tcBorders>
              <w:tl2br w:val="nil"/>
              <w:tr2bl w:val="nil"/>
            </w:tcBorders>
            <w:noWrap w:val="0"/>
            <w:vAlign w:val="center"/>
          </w:tcPr>
          <w:p>
            <w:pPr>
              <w:pStyle w:val="37"/>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37"/>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10"/>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10"/>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206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105" w:type="dxa"/>
            <w:gridSpan w:val="6"/>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12"/>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2"/>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A3"/>
            </w:r>
          </w:p>
          <w:p>
            <w:pPr>
              <w:keepNext w:val="0"/>
              <w:keepLines w:val="0"/>
              <w:pageBreakBefore w:val="0"/>
              <w:widowControl w:val="0"/>
              <w:kinsoku/>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52"/>
            </w:r>
          </w:p>
        </w:tc>
        <w:tc>
          <w:tcPr>
            <w:tcW w:w="1926"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w:t>
            </w:r>
          </w:p>
        </w:tc>
        <w:tc>
          <w:tcPr>
            <w:tcW w:w="2907"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eastAsia="zh-CN"/>
              </w:rPr>
              <w:t>：</w:t>
            </w:r>
            <w:r>
              <w:rPr>
                <w:rFonts w:hint="default" w:ascii="Times New Roman" w:hAnsi="Times New Roman" w:eastAsia="宋体" w:cs="Times New Roman"/>
                <w:color w:val="auto"/>
                <w:kern w:val="0"/>
                <w:sz w:val="22"/>
                <w:szCs w:val="22"/>
                <w:u w:val="none" w:color="auto"/>
              </w:rPr>
              <w:t>（</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监测点位数（</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926"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9"/>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w:t>
            </w:r>
          </w:p>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433" w:type="dxa"/>
            <w:gridSpan w:val="3"/>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（）t/a</w:t>
            </w:r>
          </w:p>
        </w:tc>
        <w:tc>
          <w:tcPr>
            <w:tcW w:w="1679" w:type="dxa"/>
            <w:gridSpan w:val="5"/>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（）t/a</w:t>
            </w:r>
          </w:p>
        </w:tc>
        <w:tc>
          <w:tcPr>
            <w:tcW w:w="2039" w:type="dxa"/>
            <w:gridSpan w:val="7"/>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0.0506</w:t>
            </w:r>
            <w:r>
              <w:rPr>
                <w:rFonts w:hint="default" w:ascii="Times New Roman" w:hAnsi="Times New Roman" w:eastAsia="宋体" w:cs="Times New Roman"/>
                <w:color w:val="auto"/>
                <w:kern w:val="0"/>
                <w:sz w:val="22"/>
                <w:szCs w:val="22"/>
                <w:u w:val="none" w:color="auto"/>
              </w:rPr>
              <w:t>）t/a</w:t>
            </w:r>
          </w:p>
        </w:tc>
        <w:tc>
          <w:tcPr>
            <w:tcW w:w="1926" w:type="dxa"/>
            <w:gridSpan w:val="4"/>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0.2272</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21"/>
            <w:tcBorders>
              <w:tl2br w:val="nil"/>
              <w:tr2bl w:val="nil"/>
            </w:tcBorders>
            <w:noWrap w:val="0"/>
            <w:vAlign w:val="center"/>
          </w:tcPr>
          <w:p>
            <w:pPr>
              <w:pStyle w:val="37"/>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eastAsia" w:ascii="Times New Roman" w:hAnsi="Times New Roman" w:cs="Times New Roman"/>
          <w:b/>
          <w:bCs/>
          <w:color w:val="auto"/>
          <w:sz w:val="28"/>
          <w:szCs w:val="36"/>
          <w:u w:val="none" w:color="auto"/>
          <w:lang w:val="en-US" w:eastAsia="zh-CN"/>
        </w:rPr>
      </w:pPr>
      <w:r>
        <w:rPr>
          <w:rFonts w:hint="eastAsia" w:ascii="Times New Roman" w:hAnsi="Times New Roman" w:cs="Times New Roman"/>
          <w:b/>
          <w:bCs/>
          <w:color w:val="auto"/>
          <w:sz w:val="28"/>
          <w:szCs w:val="36"/>
          <w:u w:val="none" w:color="auto"/>
          <w:lang w:val="en-US" w:eastAsia="zh-CN"/>
        </w:rPr>
        <w:t xml:space="preserve"> </w:t>
      </w: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eastAsia" w:ascii="Times New Roman" w:hAnsi="Times New Roman" w:cs="Times New Roman"/>
          <w:b/>
          <w:bCs/>
          <w:color w:val="auto"/>
          <w:sz w:val="28"/>
          <w:szCs w:val="36"/>
          <w:u w:val="none" w:color="auto"/>
          <w:lang w:val="en-US" w:eastAsia="zh-CN"/>
        </w:rPr>
      </w:pPr>
    </w:p>
    <w:p>
      <w:pPr>
        <w:jc w:val="center"/>
        <w:rPr>
          <w:rFonts w:hint="default" w:ascii="Times New Roman" w:hAnsi="Times New Roman" w:cs="Times New Roman"/>
          <w:b/>
          <w:bCs/>
          <w:color w:val="auto"/>
          <w:sz w:val="28"/>
          <w:szCs w:val="36"/>
          <w:u w:val="none" w:color="auto"/>
          <w:lang w:eastAsia="zh-CN"/>
        </w:rPr>
      </w:pPr>
      <w:r>
        <w:rPr>
          <w:rFonts w:hint="default" w:ascii="Times New Roman" w:hAnsi="Times New Roman" w:cs="Times New Roman"/>
          <w:b/>
          <w:bCs/>
          <w:color w:val="auto"/>
          <w:sz w:val="28"/>
          <w:szCs w:val="36"/>
          <w:u w:val="none" w:color="auto"/>
          <w:lang w:eastAsia="zh-CN"/>
        </w:rPr>
        <w:t>地表水环境影响评价自查表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default" w:ascii="Times New Roman" w:hAnsi="Times New Roman" w:cs="Times New Roman"/>
                <w:b w:val="0"/>
                <w:bCs w:val="0"/>
                <w:color w:val="auto"/>
                <w:sz w:val="22"/>
                <w:szCs w:val="22"/>
                <w:u w:val="none" w:color="auto"/>
                <w:vertAlign w:val="baseline"/>
                <w:lang w:val="en-US" w:eastAsia="zh-CN"/>
              </w:rPr>
              <w:t>2</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 □；</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0.0108</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0.0017</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eastAsia" w:ascii="Times New Roman" w:hAnsi="Times New Roman" w:eastAsia="宋体" w:cs="Times New Roman"/>
          <w:b/>
          <w:bCs/>
          <w:color w:val="auto"/>
          <w:sz w:val="28"/>
          <w:szCs w:val="36"/>
          <w:u w:val="none" w:color="auto"/>
          <w:lang w:val="en-US" w:eastAsia="zh-CN"/>
        </w:rPr>
      </w:pPr>
    </w:p>
    <w:p>
      <w:pPr>
        <w:jc w:val="center"/>
        <w:rPr>
          <w:rFonts w:hint="default" w:ascii="Times New Roman" w:hAnsi="Times New Roman" w:eastAsia="宋体" w:cs="Times New Roman"/>
          <w:b/>
          <w:bCs/>
          <w:color w:val="auto"/>
          <w:sz w:val="28"/>
          <w:szCs w:val="36"/>
          <w:u w:val="none" w:color="auto"/>
        </w:rPr>
      </w:pPr>
      <w:r>
        <w:rPr>
          <w:rFonts w:hint="eastAsia" w:ascii="Times New Roman" w:hAnsi="Times New Roman" w:eastAsia="宋体" w:cs="Times New Roman"/>
          <w:b/>
          <w:bCs/>
          <w:color w:val="auto"/>
          <w:sz w:val="28"/>
          <w:szCs w:val="36"/>
          <w:u w:val="none" w:color="auto"/>
          <w:lang w:val="en-US" w:eastAsia="zh-CN"/>
        </w:rPr>
        <w:t xml:space="preserve"> </w:t>
      </w:r>
      <w:r>
        <w:rPr>
          <w:rFonts w:hint="default" w:ascii="Times New Roman" w:hAnsi="Times New Roman" w:eastAsia="宋体" w:cs="Times New Roman"/>
          <w:b/>
          <w:bCs/>
          <w:color w:val="auto"/>
          <w:sz w:val="28"/>
          <w:szCs w:val="36"/>
          <w:u w:val="none" w:color="auto"/>
        </w:rPr>
        <w:t>环境风险评价自查表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水性漆</w:t>
            </w:r>
          </w:p>
        </w:tc>
        <w:tc>
          <w:tcPr>
            <w:tcW w:w="1378" w:type="dxa"/>
            <w:gridSpan w:val="4"/>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油性漆</w:t>
            </w:r>
          </w:p>
        </w:tc>
        <w:tc>
          <w:tcPr>
            <w:tcW w:w="1374" w:type="dxa"/>
            <w:gridSpan w:val="6"/>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稀释剂</w:t>
            </w:r>
          </w:p>
        </w:tc>
        <w:tc>
          <w:tcPr>
            <w:tcW w:w="977" w:type="dxa"/>
            <w:gridSpan w:val="2"/>
            <w:tcBorders>
              <w:tl2br w:val="nil"/>
              <w:tr2bl w:val="nil"/>
            </w:tcBorders>
            <w:noWrap w:val="0"/>
            <w:vAlign w:val="center"/>
          </w:tcPr>
          <w:p>
            <w:pPr>
              <w:spacing w:line="360" w:lineRule="auto"/>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固化剂</w:t>
            </w: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w:t>
            </w:r>
          </w:p>
        </w:tc>
        <w:tc>
          <w:tcPr>
            <w:tcW w:w="1378"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w:t>
            </w:r>
          </w:p>
        </w:tc>
        <w:tc>
          <w:tcPr>
            <w:tcW w:w="1374"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0.01</w:t>
            </w:r>
          </w:p>
        </w:tc>
        <w:tc>
          <w:tcPr>
            <w:tcW w:w="97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0.01</w:t>
            </w:r>
          </w:p>
        </w:tc>
        <w:tc>
          <w:tcPr>
            <w:tcW w:w="1139"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500m范围内人口数___</w:t>
            </w:r>
            <w:r>
              <w:rPr>
                <w:rFonts w:hint="eastAsia" w:ascii="Times New Roman" w:hAnsi="Times New Roman" w:cs="Times New Roman"/>
                <w:color w:val="auto"/>
                <w:sz w:val="22"/>
                <w:szCs w:val="22"/>
                <w:u w:val="none" w:color="auto"/>
                <w:lang w:eastAsia="zh-CN"/>
              </w:rPr>
              <w:t>小于</w:t>
            </w:r>
            <w:r>
              <w:rPr>
                <w:rFonts w:hint="default" w:ascii="Times New Roman" w:hAnsi="Times New Roman" w:cs="Times New Roman"/>
                <w:color w:val="auto"/>
                <w:sz w:val="22"/>
                <w:szCs w:val="22"/>
                <w:u w:val="none" w:color="auto"/>
                <w:lang w:val="en-US" w:eastAsia="zh-CN"/>
              </w:rPr>
              <w:t>500</w:t>
            </w:r>
            <w:r>
              <w:rPr>
                <w:rFonts w:hint="default" w:ascii="Times New Roman" w:hAnsi="Times New Roman" w:cs="Times New Roman"/>
                <w:color w:val="auto"/>
                <w:sz w:val="22"/>
                <w:szCs w:val="22"/>
                <w:u w:val="none" w:color="auto"/>
              </w:rPr>
              <w:t>____人</w:t>
            </w:r>
          </w:p>
        </w:tc>
        <w:tc>
          <w:tcPr>
            <w:tcW w:w="3490" w:type="dxa"/>
            <w:gridSpan w:val="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spacing w:line="360" w:lineRule="auto"/>
              <w:ind w:left="0" w:leftChars="0" w:firstLine="0" w:firstLineChars="0"/>
              <w:jc w:val="both"/>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spacing w:line="36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2"/>
        <w:rPr>
          <w:rFonts w:hint="default"/>
          <w:color w:val="auto"/>
          <w:u w:val="none" w:color="auto"/>
        </w:rPr>
      </w:pPr>
    </w:p>
    <w:p>
      <w:pPr>
        <w:rPr>
          <w:rFonts w:hint="default"/>
          <w:color w:val="auto"/>
          <w:u w:val="none" w:color="auto"/>
        </w:rPr>
      </w:pPr>
    </w:p>
    <w:p>
      <w:pPr>
        <w:pStyle w:val="2"/>
        <w:rPr>
          <w:rFonts w:hint="default"/>
          <w:color w:val="auto"/>
          <w:u w:val="none" w:color="auto"/>
        </w:rPr>
      </w:pPr>
    </w:p>
    <w:p>
      <w:pPr>
        <w:rPr>
          <w:rFonts w:hint="default"/>
          <w:color w:val="auto"/>
          <w:u w:val="none" w:color="auto"/>
        </w:rPr>
      </w:pPr>
    </w:p>
    <w:p>
      <w:pPr>
        <w:pStyle w:val="2"/>
        <w:rPr>
          <w:rFonts w:hint="default"/>
          <w:color w:val="auto"/>
          <w:u w:val="none" w:color="auto"/>
        </w:rPr>
      </w:pPr>
    </w:p>
    <w:p>
      <w:pPr>
        <w:rPr>
          <w:rFonts w:hint="default"/>
          <w:color w:val="auto"/>
          <w:u w:val="none" w:color="auto"/>
        </w:rPr>
      </w:pPr>
    </w:p>
    <w:p>
      <w:pPr>
        <w:bidi w:val="0"/>
        <w:rPr>
          <w:rFonts w:hint="default"/>
        </w:rPr>
      </w:pPr>
    </w:p>
    <w:p>
      <w:pPr>
        <w:bidi w:val="0"/>
        <w:rPr>
          <w:rFonts w:hint="default"/>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r>
        <w:rPr>
          <w:rFonts w:hint="default" w:ascii="Times New Roman" w:hAnsi="Times New Roman" w:cs="Times New Roman"/>
          <w:b/>
          <w:bCs/>
          <w:color w:val="auto"/>
          <w:sz w:val="36"/>
          <w:szCs w:val="36"/>
          <w:u w:val="none" w:color="auto"/>
        </w:rPr>
        <w:t>注  释</w:t>
      </w:r>
    </w:p>
    <w:p>
      <w:pPr>
        <w:keepNext w:val="0"/>
        <w:keepLines w:val="0"/>
        <w:pageBreakBefore w:val="0"/>
        <w:widowControl w:val="0"/>
        <w:numPr>
          <w:ilvl w:val="0"/>
          <w:numId w:val="13"/>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附件2  </w:t>
      </w:r>
      <w:r>
        <w:rPr>
          <w:rFonts w:hint="default" w:ascii="Times New Roman" w:hAnsi="Times New Roman" w:cs="Times New Roman"/>
          <w:color w:val="auto"/>
          <w:sz w:val="24"/>
          <w:szCs w:val="24"/>
          <w:u w:val="none" w:color="auto"/>
          <w:lang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 xml:space="preserve">附件3 </w:t>
      </w:r>
      <w:r>
        <w:rPr>
          <w:rFonts w:hint="default" w:ascii="Times New Roman" w:hAnsi="Times New Roman" w:eastAsia="宋体" w:cs="Times New Roman"/>
          <w:color w:val="auto"/>
          <w:sz w:val="24"/>
          <w:szCs w:val="24"/>
          <w:u w:val="none" w:color="auto"/>
        </w:rPr>
        <w:t xml:space="preserve"> </w:t>
      </w:r>
      <w:r>
        <w:rPr>
          <w:rFonts w:hint="eastAsia" w:ascii="Times New Roman" w:hAnsi="Times New Roman" w:eastAsia="宋体" w:cs="Times New Roman"/>
          <w:color w:val="auto"/>
          <w:sz w:val="24"/>
          <w:szCs w:val="24"/>
          <w:u w:val="none" w:color="auto"/>
          <w:lang w:eastAsia="zh-CN"/>
        </w:rPr>
        <w:t>土地租赁合同及国土证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附件</w:t>
      </w:r>
      <w:r>
        <w:rPr>
          <w:rFonts w:hint="eastAsia"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lang w:val="en-US" w:eastAsia="zh-CN"/>
        </w:rPr>
        <w:t xml:space="preserve">  </w:t>
      </w:r>
      <w:r>
        <w:rPr>
          <w:rFonts w:hint="eastAsia" w:ascii="Times New Roman" w:hAnsi="Times New Roman" w:eastAsia="宋体" w:cs="Times New Roman"/>
          <w:color w:val="auto"/>
          <w:sz w:val="24"/>
          <w:szCs w:val="24"/>
          <w:u w:val="none" w:color="auto"/>
          <w:lang w:val="en-US" w:eastAsia="zh-CN"/>
        </w:rPr>
        <w:t>健铭汽贸城环评批复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附件5  环评监测报告及质保单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kern w:val="2"/>
          <w:sz w:val="24"/>
          <w:szCs w:val="24"/>
          <w:u w:val="none" w:color="auto"/>
          <w:lang w:val="en-US" w:eastAsia="zh-CN" w:bidi="ar-SA"/>
        </w:rPr>
      </w:pPr>
      <w:r>
        <w:rPr>
          <w:rFonts w:hint="eastAsia" w:ascii="Times New Roman" w:hAnsi="Times New Roman" w:eastAsia="宋体" w:cs="Times New Roman"/>
          <w:color w:val="auto"/>
          <w:sz w:val="24"/>
          <w:szCs w:val="24"/>
          <w:u w:val="none" w:color="auto"/>
          <w:lang w:val="en-US" w:eastAsia="zh-CN"/>
        </w:rPr>
        <w:t xml:space="preserve">附件6 </w:t>
      </w:r>
      <w:r>
        <w:rPr>
          <w:rFonts w:hint="eastAsia" w:cs="Times New Roman"/>
          <w:color w:val="auto"/>
          <w:sz w:val="24"/>
          <w:szCs w:val="24"/>
          <w:u w:val="none" w:color="auto"/>
          <w:lang w:val="en-US" w:eastAsia="zh-CN"/>
        </w:rPr>
        <w:t xml:space="preserve"> </w:t>
      </w:r>
      <w:r>
        <w:rPr>
          <w:rFonts w:hint="eastAsia" w:ascii="Times New Roman" w:hAnsi="Times New Roman" w:eastAsia="宋体" w:cs="Times New Roman"/>
          <w:color w:val="auto"/>
          <w:sz w:val="24"/>
          <w:szCs w:val="24"/>
          <w:u w:val="none" w:color="auto"/>
          <w:lang w:val="en-US" w:eastAsia="zh-CN"/>
        </w:rPr>
        <w:t>关于对县城区汽车行业实行划行规市管理的通</w:t>
      </w:r>
      <w:r>
        <w:rPr>
          <w:rFonts w:hint="eastAsia" w:ascii="Times New Roman" w:hAnsi="Times New Roman" w:eastAsia="宋体" w:cs="Times New Roman"/>
          <w:color w:val="auto"/>
          <w:kern w:val="2"/>
          <w:sz w:val="24"/>
          <w:szCs w:val="24"/>
          <w:u w:val="none" w:color="auto"/>
          <w:lang w:val="en-US" w:eastAsia="zh-CN" w:bidi="ar-SA"/>
        </w:rPr>
        <w:t>知</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附件7  关于建立湘阴县汽车集中环保钣喷中心的申请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附件8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健铭汽贸城</w:t>
      </w:r>
      <w:r>
        <w:rPr>
          <w:rFonts w:hint="default" w:ascii="Times New Roman" w:hAnsi="Times New Roman" w:cs="Times New Roman"/>
          <w:color w:val="auto"/>
          <w:sz w:val="24"/>
          <w:szCs w:val="24"/>
          <w:u w:val="none" w:color="auto"/>
        </w:rPr>
        <w:t>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附图</w:t>
      </w:r>
      <w:r>
        <w:rPr>
          <w:rFonts w:hint="eastAsia" w:cs="Times New Roman"/>
          <w:color w:val="auto"/>
          <w:sz w:val="24"/>
          <w:szCs w:val="24"/>
          <w:u w:val="none" w:color="auto"/>
          <w:lang w:val="en-US" w:eastAsia="zh-CN"/>
        </w:rPr>
        <w:t>2-2 本项目平面布置图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13"/>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8"/>
        <w:rPr>
          <w:rFonts w:hint="eastAsia"/>
          <w:color w:val="auto"/>
          <w:u w:val="none" w:color="auto"/>
          <w:lang w:eastAsia="zh-CN"/>
        </w:rPr>
      </w:pPr>
    </w:p>
    <w:p>
      <w:pPr>
        <w:pStyle w:val="38"/>
        <w:rPr>
          <w:rFonts w:hint="eastAsia"/>
          <w:color w:val="auto"/>
          <w:u w:val="none" w:color="auto"/>
          <w:lang w:eastAsia="zh-CN"/>
        </w:rPr>
      </w:pPr>
    </w:p>
    <w:p>
      <w:pPr>
        <w:pStyle w:val="38"/>
        <w:rPr>
          <w:rFonts w:hint="eastAsia"/>
          <w:color w:val="auto"/>
          <w:u w:val="none" w:color="auto"/>
          <w:lang w:eastAsia="zh-CN"/>
        </w:rPr>
      </w:pPr>
    </w:p>
    <w:p>
      <w:pPr>
        <w:pStyle w:val="38"/>
        <w:rPr>
          <w:rFonts w:hint="eastAsia"/>
          <w:color w:val="auto"/>
          <w:u w:val="none" w:color="auto"/>
          <w:lang w:eastAsia="zh-CN"/>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870033920" behindDoc="0" locked="0" layoutInCell="1" allowOverlap="1">
            <wp:simplePos x="0" y="0"/>
            <wp:positionH relativeFrom="column">
              <wp:posOffset>126365</wp:posOffset>
            </wp:positionH>
            <wp:positionV relativeFrom="paragraph">
              <wp:posOffset>436880</wp:posOffset>
            </wp:positionV>
            <wp:extent cx="5718175" cy="7912735"/>
            <wp:effectExtent l="0" t="0" r="15875" b="12065"/>
            <wp:wrapNone/>
            <wp:docPr id="51" name="图片 51" descr="796869e5dd98dc09b929759670fba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96869e5dd98dc09b929759670fba40"/>
                    <pic:cNvPicPr>
                      <a:picLocks noChangeAspect="1"/>
                    </pic:cNvPicPr>
                  </pic:nvPicPr>
                  <pic:blipFill>
                    <a:blip r:embed="rId20"/>
                    <a:srcRect t="7895" r="-386" b="12717"/>
                    <a:stretch>
                      <a:fillRect/>
                    </a:stretch>
                  </pic:blipFill>
                  <pic:spPr>
                    <a:xfrm>
                      <a:off x="0" y="0"/>
                      <a:ext cx="5718175" cy="791273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870019584" behindDoc="0" locked="0" layoutInCell="1" allowOverlap="1">
            <wp:simplePos x="0" y="0"/>
            <wp:positionH relativeFrom="column">
              <wp:posOffset>31750</wp:posOffset>
            </wp:positionH>
            <wp:positionV relativeFrom="paragraph">
              <wp:posOffset>368935</wp:posOffset>
            </wp:positionV>
            <wp:extent cx="5317490" cy="7942580"/>
            <wp:effectExtent l="0" t="0" r="16510" b="1270"/>
            <wp:wrapNone/>
            <wp:docPr id="27" name="图片 27" descr="641d7a652fcedac74b89486baf6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641d7a652fcedac74b89486baf69597"/>
                    <pic:cNvPicPr>
                      <a:picLocks noChangeAspect="1"/>
                    </pic:cNvPicPr>
                  </pic:nvPicPr>
                  <pic:blipFill>
                    <a:blip r:embed="rId21"/>
                    <a:srcRect t="7452" r="-490" b="11967"/>
                    <a:stretch>
                      <a:fillRect/>
                    </a:stretch>
                  </pic:blipFill>
                  <pic:spPr>
                    <a:xfrm rot="10800000">
                      <a:off x="0" y="0"/>
                      <a:ext cx="5317490" cy="794258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 营业执照</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6"/>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1870020608" behindDoc="0" locked="0" layoutInCell="1" allowOverlap="1">
            <wp:simplePos x="0" y="0"/>
            <wp:positionH relativeFrom="column">
              <wp:posOffset>142875</wp:posOffset>
            </wp:positionH>
            <wp:positionV relativeFrom="paragraph">
              <wp:posOffset>397510</wp:posOffset>
            </wp:positionV>
            <wp:extent cx="5539105" cy="7573010"/>
            <wp:effectExtent l="0" t="0" r="4445" b="8890"/>
            <wp:wrapNone/>
            <wp:docPr id="28" name="图片 28" descr="73525654671fd30ad01767fc2745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3525654671fd30ad01767fc2745be3"/>
                    <pic:cNvPicPr>
                      <a:picLocks noChangeAspect="1"/>
                    </pic:cNvPicPr>
                  </pic:nvPicPr>
                  <pic:blipFill>
                    <a:blip r:embed="rId22"/>
                    <a:srcRect t="11631" r="327" b="11202"/>
                    <a:stretch>
                      <a:fillRect/>
                    </a:stretch>
                  </pic:blipFill>
                  <pic:spPr>
                    <a:xfrm>
                      <a:off x="0" y="0"/>
                      <a:ext cx="5539105" cy="757301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3 土地租赁合同及国土证</w:t>
      </w: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1870021632" behindDoc="0" locked="0" layoutInCell="1" allowOverlap="1">
            <wp:simplePos x="0" y="0"/>
            <wp:positionH relativeFrom="column">
              <wp:posOffset>47625</wp:posOffset>
            </wp:positionH>
            <wp:positionV relativeFrom="paragraph">
              <wp:posOffset>97155</wp:posOffset>
            </wp:positionV>
            <wp:extent cx="5796280" cy="8187690"/>
            <wp:effectExtent l="0" t="0" r="13970" b="3810"/>
            <wp:wrapNone/>
            <wp:docPr id="29" name="图片 29" descr="cdf05dd484493cd0bbcc7c59e2fa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df05dd484493cd0bbcc7c59e2fa921"/>
                    <pic:cNvPicPr>
                      <a:picLocks noChangeAspect="1"/>
                    </pic:cNvPicPr>
                  </pic:nvPicPr>
                  <pic:blipFill>
                    <a:blip r:embed="rId23"/>
                    <a:srcRect r="549" b="12596"/>
                    <a:stretch>
                      <a:fillRect/>
                    </a:stretch>
                  </pic:blipFill>
                  <pic:spPr>
                    <a:xfrm>
                      <a:off x="0" y="0"/>
                      <a:ext cx="5796280" cy="8187690"/>
                    </a:xfrm>
                    <a:prstGeom prst="rect">
                      <a:avLst/>
                    </a:prstGeom>
                  </pic:spPr>
                </pic:pic>
              </a:graphicData>
            </a:graphic>
          </wp:anchor>
        </w:drawing>
      </w: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r>
        <w:rPr>
          <w:rFonts w:hint="eastAsia" w:eastAsia="宋体"/>
          <w:color w:val="auto"/>
          <w:u w:val="none" w:color="auto"/>
          <w:lang w:eastAsia="zh-CN"/>
        </w:rPr>
        <w:drawing>
          <wp:anchor distT="0" distB="0" distL="114300" distR="114300" simplePos="0" relativeHeight="2990175232" behindDoc="0" locked="0" layoutInCell="1" allowOverlap="1">
            <wp:simplePos x="0" y="0"/>
            <wp:positionH relativeFrom="column">
              <wp:posOffset>60325</wp:posOffset>
            </wp:positionH>
            <wp:positionV relativeFrom="paragraph">
              <wp:posOffset>137160</wp:posOffset>
            </wp:positionV>
            <wp:extent cx="5894705" cy="7859395"/>
            <wp:effectExtent l="0" t="0" r="10795" b="8255"/>
            <wp:wrapNone/>
            <wp:docPr id="47" name="图片 47" descr="房产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房产证"/>
                    <pic:cNvPicPr>
                      <a:picLocks noChangeAspect="1"/>
                    </pic:cNvPicPr>
                  </pic:nvPicPr>
                  <pic:blipFill>
                    <a:blip r:embed="rId24"/>
                    <a:stretch>
                      <a:fillRect/>
                    </a:stretch>
                  </pic:blipFill>
                  <pic:spPr>
                    <a:xfrm>
                      <a:off x="0" y="0"/>
                      <a:ext cx="5894705" cy="7859395"/>
                    </a:xfrm>
                    <a:prstGeom prst="rect">
                      <a:avLst/>
                    </a:prstGeom>
                  </pic:spPr>
                </pic:pic>
              </a:graphicData>
            </a:graphic>
          </wp:anchor>
        </w:drawing>
      </w: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eastAsia"/>
          <w:color w:val="auto"/>
          <w:u w:val="none" w:color="auto"/>
          <w:lang w:val="en-US" w:eastAsia="zh-CN"/>
        </w:rPr>
      </w:pPr>
    </w:p>
    <w:p>
      <w:pPr>
        <w:rPr>
          <w:rFonts w:hint="default"/>
          <w:lang w:val="en-US"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6"/>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2990176256" behindDoc="0" locked="0" layoutInCell="1" allowOverlap="1">
            <wp:simplePos x="0" y="0"/>
            <wp:positionH relativeFrom="column">
              <wp:posOffset>-15875</wp:posOffset>
            </wp:positionH>
            <wp:positionV relativeFrom="paragraph">
              <wp:posOffset>321945</wp:posOffset>
            </wp:positionV>
            <wp:extent cx="5898515" cy="8338185"/>
            <wp:effectExtent l="0" t="0" r="6985" b="5715"/>
            <wp:wrapNone/>
            <wp:docPr id="48" name="图片 48" descr="微信图片_2020031715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00317155502"/>
                    <pic:cNvPicPr>
                      <a:picLocks noChangeAspect="1"/>
                    </pic:cNvPicPr>
                  </pic:nvPicPr>
                  <pic:blipFill>
                    <a:blip r:embed="rId25"/>
                    <a:stretch>
                      <a:fillRect/>
                    </a:stretch>
                  </pic:blipFill>
                  <pic:spPr>
                    <a:xfrm>
                      <a:off x="0" y="0"/>
                      <a:ext cx="5898515" cy="833818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4 健铭汽贸城环评批复</w:t>
      </w: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90177280" behindDoc="0" locked="0" layoutInCell="1" allowOverlap="1">
            <wp:simplePos x="0" y="0"/>
            <wp:positionH relativeFrom="column">
              <wp:posOffset>-53975</wp:posOffset>
            </wp:positionH>
            <wp:positionV relativeFrom="paragraph">
              <wp:posOffset>131445</wp:posOffset>
            </wp:positionV>
            <wp:extent cx="5898515" cy="8338185"/>
            <wp:effectExtent l="0" t="0" r="6985" b="5715"/>
            <wp:wrapNone/>
            <wp:docPr id="49" name="图片 49" descr="微信图片_20200317155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2003171555021"/>
                    <pic:cNvPicPr>
                      <a:picLocks noChangeAspect="1"/>
                    </pic:cNvPicPr>
                  </pic:nvPicPr>
                  <pic:blipFill>
                    <a:blip r:embed="rId26"/>
                    <a:stretch>
                      <a:fillRect/>
                    </a:stretch>
                  </pic:blipFill>
                  <pic:spPr>
                    <a:xfrm>
                      <a:off x="0" y="0"/>
                      <a:ext cx="5898515" cy="833818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bidi w:val="0"/>
        <w:rPr>
          <w:rFonts w:hint="eastAsia"/>
          <w:color w:val="auto"/>
          <w:u w:val="none" w:color="auto"/>
          <w:lang w:val="en-US" w:eastAsia="zh-CN"/>
        </w:rPr>
      </w:pPr>
    </w:p>
    <w:p>
      <w:pPr>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2990178304" behindDoc="0" locked="0" layoutInCell="1" allowOverlap="1">
            <wp:simplePos x="0" y="0"/>
            <wp:positionH relativeFrom="column">
              <wp:posOffset>-19050</wp:posOffset>
            </wp:positionH>
            <wp:positionV relativeFrom="paragraph">
              <wp:posOffset>1905</wp:posOffset>
            </wp:positionV>
            <wp:extent cx="5898515" cy="8338185"/>
            <wp:effectExtent l="0" t="0" r="6985" b="5715"/>
            <wp:wrapNone/>
            <wp:docPr id="50" name="图片 50" descr="微信图片_20200317155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图片_202003171555022"/>
                    <pic:cNvPicPr>
                      <a:picLocks noChangeAspect="1"/>
                    </pic:cNvPicPr>
                  </pic:nvPicPr>
                  <pic:blipFill>
                    <a:blip r:embed="rId27"/>
                    <a:stretch>
                      <a:fillRect/>
                    </a:stretch>
                  </pic:blipFill>
                  <pic:spPr>
                    <a:xfrm>
                      <a:off x="0" y="0"/>
                      <a:ext cx="5898515" cy="8338185"/>
                    </a:xfrm>
                    <a:prstGeom prst="rect">
                      <a:avLst/>
                    </a:prstGeom>
                  </pic:spPr>
                </pic:pic>
              </a:graphicData>
            </a:graphic>
          </wp:anchor>
        </w:drawing>
      </w: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pStyle w:val="6"/>
        <w:bidi w:val="0"/>
        <w:rPr>
          <w:rFonts w:hint="default"/>
          <w:color w:val="auto"/>
          <w:u w:val="none" w:color="auto"/>
          <w:lang w:val="en-US" w:eastAsia="zh-CN"/>
        </w:rPr>
      </w:pPr>
      <w:r>
        <w:rPr>
          <w:rFonts w:hint="eastAsia"/>
          <w:color w:val="auto"/>
          <w:u w:val="none" w:color="auto"/>
          <w:lang w:val="en-US" w:eastAsia="zh-CN"/>
        </w:rPr>
        <w:drawing>
          <wp:anchor distT="0" distB="0" distL="114300" distR="114300" simplePos="0" relativeHeight="1870034944" behindDoc="0" locked="0" layoutInCell="1" allowOverlap="1">
            <wp:simplePos x="0" y="0"/>
            <wp:positionH relativeFrom="column">
              <wp:posOffset>9525</wp:posOffset>
            </wp:positionH>
            <wp:positionV relativeFrom="paragraph">
              <wp:posOffset>350520</wp:posOffset>
            </wp:positionV>
            <wp:extent cx="5902325" cy="8346440"/>
            <wp:effectExtent l="0" t="0" r="3175" b="16510"/>
            <wp:wrapNone/>
            <wp:docPr id="22" name="图片 22" descr="PTC20040806扫描件湘阴县汽车美容集中喷涂中心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TC20040806扫描件湘阴县汽车美容集中喷涂中心建设项目_00"/>
                    <pic:cNvPicPr>
                      <a:picLocks noChangeAspect="1"/>
                    </pic:cNvPicPr>
                  </pic:nvPicPr>
                  <pic:blipFill>
                    <a:blip r:embed="rId28"/>
                    <a:stretch>
                      <a:fillRect/>
                    </a:stretch>
                  </pic:blipFill>
                  <pic:spPr>
                    <a:xfrm>
                      <a:off x="0" y="0"/>
                      <a:ext cx="5902325" cy="83464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环评监测报告及质保单</w:t>
      </w: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14464" behindDoc="0" locked="0" layoutInCell="1" allowOverlap="1">
            <wp:simplePos x="0" y="0"/>
            <wp:positionH relativeFrom="column">
              <wp:posOffset>3175</wp:posOffset>
            </wp:positionH>
            <wp:positionV relativeFrom="paragraph">
              <wp:posOffset>74295</wp:posOffset>
            </wp:positionV>
            <wp:extent cx="5902325" cy="8346440"/>
            <wp:effectExtent l="0" t="0" r="3175" b="16510"/>
            <wp:wrapNone/>
            <wp:docPr id="5" name="图片 5" descr="PTC20040806扫描件湖南健铭投资有限公司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PTC20040806扫描件湖南健铭投资有限公司建设项目_01"/>
                    <pic:cNvPicPr>
                      <a:picLocks noChangeAspect="1"/>
                    </pic:cNvPicPr>
                  </pic:nvPicPr>
                  <pic:blipFill>
                    <a:blip r:embed="rId29"/>
                    <a:stretch>
                      <a:fillRect/>
                    </a:stretch>
                  </pic:blipFill>
                  <pic:spPr>
                    <a:xfrm>
                      <a:off x="0" y="0"/>
                      <a:ext cx="5902325" cy="8346440"/>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30848" behindDoc="0" locked="0" layoutInCell="1" allowOverlap="1">
            <wp:simplePos x="0" y="0"/>
            <wp:positionH relativeFrom="column">
              <wp:posOffset>41275</wp:posOffset>
            </wp:positionH>
            <wp:positionV relativeFrom="paragraph">
              <wp:posOffset>93345</wp:posOffset>
            </wp:positionV>
            <wp:extent cx="5902325" cy="8346440"/>
            <wp:effectExtent l="0" t="0" r="3175" b="16510"/>
            <wp:wrapNone/>
            <wp:docPr id="20" name="图片 20" descr="PTC20040806扫描件湖南宇驰有限公司建设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PTC20040806扫描件湖南宇驰有限公司建设项目(1)_02"/>
                    <pic:cNvPicPr>
                      <a:picLocks noChangeAspect="1"/>
                    </pic:cNvPicPr>
                  </pic:nvPicPr>
                  <pic:blipFill>
                    <a:blip r:embed="rId30"/>
                    <a:stretch>
                      <a:fillRect/>
                    </a:stretch>
                  </pic:blipFill>
                  <pic:spPr>
                    <a:xfrm>
                      <a:off x="0" y="0"/>
                      <a:ext cx="5902325" cy="8346440"/>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16512" behindDoc="0" locked="0" layoutInCell="1" allowOverlap="1">
            <wp:simplePos x="0" y="0"/>
            <wp:positionH relativeFrom="column">
              <wp:posOffset>-15875</wp:posOffset>
            </wp:positionH>
            <wp:positionV relativeFrom="paragraph">
              <wp:posOffset>64770</wp:posOffset>
            </wp:positionV>
            <wp:extent cx="5902325" cy="8346440"/>
            <wp:effectExtent l="0" t="0" r="3175" b="16510"/>
            <wp:wrapNone/>
            <wp:docPr id="21" name="图片 21" descr="PTC20040806扫描件湖南健铭投资有限公司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PTC20040806扫描件湖南健铭投资有限公司建设项目_03"/>
                    <pic:cNvPicPr>
                      <a:picLocks noChangeAspect="1"/>
                    </pic:cNvPicPr>
                  </pic:nvPicPr>
                  <pic:blipFill>
                    <a:blip r:embed="rId31"/>
                    <a:stretch>
                      <a:fillRect/>
                    </a:stretch>
                  </pic:blipFill>
                  <pic:spPr>
                    <a:xfrm>
                      <a:off x="0" y="0"/>
                      <a:ext cx="5902325" cy="8346440"/>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1870035968" behindDoc="0" locked="0" layoutInCell="1" allowOverlap="1">
            <wp:simplePos x="0" y="0"/>
            <wp:positionH relativeFrom="column">
              <wp:posOffset>31750</wp:posOffset>
            </wp:positionH>
            <wp:positionV relativeFrom="paragraph">
              <wp:posOffset>55245</wp:posOffset>
            </wp:positionV>
            <wp:extent cx="5902325" cy="8346440"/>
            <wp:effectExtent l="0" t="0" r="3175" b="16510"/>
            <wp:wrapNone/>
            <wp:docPr id="77" name="图片 77" descr="PTC20040806质保单湘阴县汽车美容集中喷涂中心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PTC20040806质保单湘阴县汽车美容集中喷涂中心建设项目_00"/>
                    <pic:cNvPicPr>
                      <a:picLocks noChangeAspect="1"/>
                    </pic:cNvPicPr>
                  </pic:nvPicPr>
                  <pic:blipFill>
                    <a:blip r:embed="rId32"/>
                    <a:stretch>
                      <a:fillRect/>
                    </a:stretch>
                  </pic:blipFill>
                  <pic:spPr>
                    <a:xfrm>
                      <a:off x="0" y="0"/>
                      <a:ext cx="5902325" cy="8346440"/>
                    </a:xfrm>
                    <a:prstGeom prst="rect">
                      <a:avLst/>
                    </a:prstGeom>
                  </pic:spPr>
                </pic:pic>
              </a:graphicData>
            </a:graphic>
          </wp:anchor>
        </w:drawing>
      </w: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6"/>
        <w:bidi w:val="0"/>
        <w:rPr>
          <w:rFonts w:hint="default"/>
          <w:color w:val="auto"/>
          <w:u w:val="none" w:color="auto"/>
          <w:lang w:val="en-US" w:eastAsia="zh-CN"/>
        </w:rPr>
      </w:pPr>
      <w:r>
        <w:rPr>
          <w:rFonts w:hint="eastAsia"/>
          <w:color w:val="auto"/>
          <w:u w:val="none" w:color="auto"/>
          <w:lang w:val="en-US" w:eastAsia="zh-CN"/>
        </w:rPr>
        <w:drawing>
          <wp:anchor distT="0" distB="0" distL="114300" distR="114300" simplePos="0" relativeHeight="1870022656" behindDoc="0" locked="0" layoutInCell="1" allowOverlap="1">
            <wp:simplePos x="0" y="0"/>
            <wp:positionH relativeFrom="column">
              <wp:posOffset>-1038860</wp:posOffset>
            </wp:positionH>
            <wp:positionV relativeFrom="paragraph">
              <wp:posOffset>1461135</wp:posOffset>
            </wp:positionV>
            <wp:extent cx="7738745" cy="5551805"/>
            <wp:effectExtent l="0" t="0" r="10795" b="14605"/>
            <wp:wrapNone/>
            <wp:docPr id="32" name="图片 32" descr="ba9db5a978544a06ed6bd86bbff4b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a9db5a978544a06ed6bd86bbff4baa"/>
                    <pic:cNvPicPr>
                      <a:picLocks noChangeAspect="1"/>
                    </pic:cNvPicPr>
                  </pic:nvPicPr>
                  <pic:blipFill>
                    <a:blip r:embed="rId33"/>
                    <a:srcRect l="13878" t="-448" r="14535"/>
                    <a:stretch>
                      <a:fillRect/>
                    </a:stretch>
                  </pic:blipFill>
                  <pic:spPr>
                    <a:xfrm rot="5400000">
                      <a:off x="0" y="0"/>
                      <a:ext cx="7738745" cy="5551805"/>
                    </a:xfrm>
                    <a:prstGeom prst="rect">
                      <a:avLst/>
                    </a:prstGeom>
                  </pic:spPr>
                </pic:pic>
              </a:graphicData>
            </a:graphic>
          </wp:anchor>
        </w:drawing>
      </w:r>
      <w:r>
        <w:rPr>
          <w:rFonts w:hint="eastAsia"/>
          <w:color w:val="auto"/>
          <w:u w:val="none" w:color="auto"/>
          <w:lang w:val="en-US" w:eastAsia="zh-CN"/>
        </w:rPr>
        <w:t>附件6 关于对县城区汽车行业实行划行规市管理的通知</w:t>
      </w: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default"/>
          <w:color w:val="auto"/>
          <w:u w:val="none" w:color="auto"/>
          <w:lang w:val="en-US" w:eastAsia="zh-CN"/>
        </w:rPr>
      </w:pPr>
      <w:r>
        <w:rPr>
          <w:rFonts w:hint="eastAsia"/>
          <w:color w:val="auto"/>
          <w:u w:val="none" w:color="auto"/>
          <w:lang w:val="en-US" w:eastAsia="zh-CN"/>
        </w:rPr>
        <w:t>。</w:t>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23680" behindDoc="0" locked="0" layoutInCell="1" allowOverlap="1">
            <wp:simplePos x="0" y="0"/>
            <wp:positionH relativeFrom="column">
              <wp:posOffset>-2540</wp:posOffset>
            </wp:positionH>
            <wp:positionV relativeFrom="paragraph">
              <wp:posOffset>117475</wp:posOffset>
            </wp:positionV>
            <wp:extent cx="5875020" cy="8076565"/>
            <wp:effectExtent l="0" t="0" r="11430" b="635"/>
            <wp:wrapNone/>
            <wp:docPr id="46" name="图片 46" descr="bd64e9cfc1a3af10aa7c38511288e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d64e9cfc1a3af10aa7c38511288ef2"/>
                    <pic:cNvPicPr>
                      <a:picLocks noChangeAspect="1"/>
                    </pic:cNvPicPr>
                  </pic:nvPicPr>
                  <pic:blipFill>
                    <a:blip r:embed="rId34"/>
                    <a:srcRect t="9273" r="-178" b="9824"/>
                    <a:stretch>
                      <a:fillRect/>
                    </a:stretch>
                  </pic:blipFill>
                  <pic:spPr>
                    <a:xfrm>
                      <a:off x="0" y="0"/>
                      <a:ext cx="5875020" cy="8076565"/>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ind w:left="0" w:leftChars="0" w:firstLine="0" w:firstLineChars="0"/>
        <w:jc w:val="both"/>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6"/>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27776" behindDoc="0" locked="0" layoutInCell="1" allowOverlap="1">
            <wp:simplePos x="0" y="0"/>
            <wp:positionH relativeFrom="column">
              <wp:posOffset>26035</wp:posOffset>
            </wp:positionH>
            <wp:positionV relativeFrom="paragraph">
              <wp:posOffset>351155</wp:posOffset>
            </wp:positionV>
            <wp:extent cx="5818505" cy="8357870"/>
            <wp:effectExtent l="0" t="0" r="10795" b="5080"/>
            <wp:wrapNone/>
            <wp:docPr id="4" name="图片 4" descr="7a4b0289edb8302b7c940ad36da29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a4b0289edb8302b7c940ad36da29cf"/>
                    <pic:cNvPicPr>
                      <a:picLocks noChangeAspect="1"/>
                    </pic:cNvPicPr>
                  </pic:nvPicPr>
                  <pic:blipFill>
                    <a:blip r:embed="rId35"/>
                    <a:srcRect t="5966" r="-191"/>
                    <a:stretch>
                      <a:fillRect/>
                    </a:stretch>
                  </pic:blipFill>
                  <pic:spPr>
                    <a:xfrm>
                      <a:off x="0" y="0"/>
                      <a:ext cx="5818505" cy="8357870"/>
                    </a:xfrm>
                    <a:prstGeom prst="rect">
                      <a:avLst/>
                    </a:prstGeom>
                  </pic:spPr>
                </pic:pic>
              </a:graphicData>
            </a:graphic>
          </wp:anchor>
        </w:drawing>
      </w:r>
      <w:r>
        <w:rPr>
          <w:rFonts w:hint="eastAsia"/>
          <w:color w:val="auto"/>
          <w:u w:val="none" w:color="auto"/>
          <w:lang w:val="en-US" w:eastAsia="zh-CN"/>
        </w:rPr>
        <w:t>附件7  关于建立湘阴县汽车集中环保钣喷中心的申请</w:t>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6"/>
        <w:bidi w:val="0"/>
        <w:rPr>
          <w:rFonts w:hint="default"/>
          <w:lang w:val="en-US" w:eastAsia="zh-CN"/>
        </w:rPr>
      </w:pPr>
      <w:r>
        <w:rPr>
          <w:rFonts w:hint="eastAsia"/>
          <w:lang w:val="en-US" w:eastAsia="zh-CN"/>
        </w:rPr>
        <w:t>附件8 专家意见及专家签到表</w:t>
      </w:r>
    </w:p>
    <w:p>
      <w:pPr>
        <w:adjustRightInd w:val="0"/>
        <w:snapToGrid w:val="0"/>
        <w:spacing w:line="360" w:lineRule="auto"/>
        <w:jc w:val="center"/>
        <w:rPr>
          <w:b/>
          <w:bCs/>
          <w:sz w:val="32"/>
          <w:szCs w:val="32"/>
        </w:rPr>
      </w:pPr>
      <w:r>
        <w:rPr>
          <w:rFonts w:hint="eastAsia"/>
          <w:b/>
          <w:bCs/>
          <w:sz w:val="32"/>
          <w:szCs w:val="32"/>
        </w:rPr>
        <w:t>湘阴县宇驰汽车美容服务有限公司湘阴县汽车美容集中喷涂中心建设项目环境影响报告表技术评审会专家意见</w:t>
      </w:r>
    </w:p>
    <w:p>
      <w:pPr>
        <w:tabs>
          <w:tab w:val="left" w:pos="993"/>
        </w:tabs>
        <w:spacing w:line="360" w:lineRule="auto"/>
        <w:ind w:firstLine="542" w:firstLineChars="200"/>
        <w:rPr>
          <w:b/>
          <w:sz w:val="28"/>
          <w:szCs w:val="28"/>
        </w:rPr>
      </w:pPr>
    </w:p>
    <w:p>
      <w:pPr>
        <w:tabs>
          <w:tab w:val="left" w:pos="993"/>
        </w:tabs>
        <w:spacing w:line="360" w:lineRule="auto"/>
        <w:ind w:firstLine="542" w:firstLineChars="200"/>
        <w:rPr>
          <w:b/>
          <w:sz w:val="28"/>
          <w:szCs w:val="28"/>
        </w:rPr>
      </w:pPr>
      <w:r>
        <w:rPr>
          <w:rFonts w:hint="eastAsia"/>
          <w:b/>
          <w:sz w:val="28"/>
          <w:szCs w:val="28"/>
        </w:rPr>
        <w:t>2020年5月15日，岳阳市生态环境局湘阴分局在湘阴县主持召开了《湘阴县汽车美容集中喷涂中心建设项目环境影响报告表》技术评审会。参加会议的有建设单位湘阴县宇驰汽车美容服务有限公司、编制单位河南金环环境影响评价有限公司的代表。会议邀请了</w:t>
      </w:r>
      <w:r>
        <w:rPr>
          <w:b/>
          <w:sz w:val="28"/>
          <w:szCs w:val="28"/>
        </w:rPr>
        <w:t>3</w:t>
      </w:r>
      <w:r>
        <w:rPr>
          <w:rFonts w:hint="eastAsia"/>
          <w:b/>
          <w:sz w:val="28"/>
          <w:szCs w:val="28"/>
        </w:rPr>
        <w:t>位专家组成技术评审组（名单附后）。会上建设单位介绍了项目的简要情况，编制单位汇报了环评报告的具体内容。经与会专家及代表认真讨论和评审，形成技术评审会专家意见如下：</w:t>
      </w:r>
    </w:p>
    <w:p>
      <w:pPr>
        <w:tabs>
          <w:tab w:val="left" w:pos="993"/>
        </w:tabs>
        <w:spacing w:line="360" w:lineRule="auto"/>
        <w:rPr>
          <w:b/>
          <w:sz w:val="28"/>
          <w:szCs w:val="28"/>
        </w:rPr>
      </w:pPr>
      <w:r>
        <w:rPr>
          <w:rFonts w:hint="eastAsia"/>
          <w:b/>
          <w:sz w:val="28"/>
          <w:szCs w:val="28"/>
        </w:rPr>
        <w:t xml:space="preserve"> </w:t>
      </w:r>
    </w:p>
    <w:p>
      <w:pPr>
        <w:tabs>
          <w:tab w:val="left" w:pos="993"/>
        </w:tabs>
        <w:spacing w:line="360" w:lineRule="auto"/>
        <w:rPr>
          <w:b/>
          <w:sz w:val="28"/>
          <w:szCs w:val="28"/>
        </w:rPr>
      </w:pPr>
      <w:r>
        <w:rPr>
          <w:rFonts w:hint="eastAsia"/>
          <w:b/>
          <w:sz w:val="28"/>
          <w:szCs w:val="28"/>
        </w:rPr>
        <w:t>一、项目概况</w:t>
      </w:r>
    </w:p>
    <w:p>
      <w:pPr>
        <w:tabs>
          <w:tab w:val="left" w:pos="993"/>
        </w:tabs>
        <w:spacing w:line="360" w:lineRule="auto"/>
        <w:ind w:firstLine="542" w:firstLineChars="200"/>
        <w:rPr>
          <w:b/>
          <w:sz w:val="28"/>
          <w:szCs w:val="28"/>
        </w:rPr>
      </w:pPr>
      <w:r>
        <w:rPr>
          <w:rFonts w:hint="eastAsia"/>
          <w:b/>
          <w:sz w:val="28"/>
          <w:szCs w:val="28"/>
        </w:rPr>
        <w:t>详见报告。</w:t>
      </w:r>
    </w:p>
    <w:p>
      <w:pPr>
        <w:spacing w:line="360" w:lineRule="auto"/>
        <w:ind w:firstLine="462" w:firstLineChars="200"/>
        <w:jc w:val="left"/>
        <w:rPr>
          <w:sz w:val="24"/>
        </w:rPr>
      </w:pPr>
    </w:p>
    <w:p>
      <w:pPr>
        <w:numPr>
          <w:ilvl w:val="0"/>
          <w:numId w:val="14"/>
        </w:numPr>
        <w:tabs>
          <w:tab w:val="left" w:pos="993"/>
        </w:tabs>
        <w:spacing w:line="360" w:lineRule="auto"/>
        <w:rPr>
          <w:b/>
          <w:sz w:val="28"/>
          <w:szCs w:val="28"/>
        </w:rPr>
      </w:pPr>
      <w:r>
        <w:rPr>
          <w:rFonts w:hint="eastAsia"/>
          <w:b/>
          <w:sz w:val="28"/>
          <w:szCs w:val="28"/>
        </w:rPr>
        <w:t>报告表修改意见</w:t>
      </w:r>
    </w:p>
    <w:p>
      <w:pPr>
        <w:numPr>
          <w:ilvl w:val="0"/>
          <w:numId w:val="15"/>
        </w:numPr>
        <w:tabs>
          <w:tab w:val="left" w:pos="993"/>
        </w:tabs>
        <w:spacing w:line="360" w:lineRule="auto"/>
        <w:ind w:left="0" w:firstLine="542" w:firstLineChars="200"/>
        <w:rPr>
          <w:rFonts w:ascii="宋体"/>
          <w:b/>
          <w:sz w:val="28"/>
          <w:szCs w:val="28"/>
        </w:rPr>
      </w:pPr>
      <w:r>
        <w:rPr>
          <w:rFonts w:ascii="宋体"/>
          <w:b/>
          <w:sz w:val="28"/>
          <w:szCs w:val="28"/>
        </w:rPr>
        <w:t>完善项目由来</w:t>
      </w:r>
      <w:r>
        <w:rPr>
          <w:rFonts w:hint="eastAsia" w:ascii="宋体"/>
          <w:b/>
          <w:sz w:val="28"/>
          <w:szCs w:val="28"/>
        </w:rPr>
        <w:t>；</w:t>
      </w:r>
      <w:r>
        <w:rPr>
          <w:rFonts w:ascii="宋体"/>
          <w:b/>
          <w:sz w:val="28"/>
          <w:szCs w:val="28"/>
        </w:rPr>
        <w:t>明确项目</w:t>
      </w:r>
      <w:r>
        <w:rPr>
          <w:rFonts w:hint="eastAsia" w:ascii="宋体"/>
          <w:b/>
          <w:sz w:val="28"/>
          <w:szCs w:val="28"/>
        </w:rPr>
        <w:t>喷涂</w:t>
      </w:r>
      <w:r>
        <w:rPr>
          <w:rFonts w:ascii="宋体"/>
          <w:b/>
          <w:sz w:val="28"/>
          <w:szCs w:val="28"/>
        </w:rPr>
        <w:t>规模</w:t>
      </w:r>
      <w:r>
        <w:rPr>
          <w:rFonts w:hint="eastAsia" w:ascii="宋体"/>
          <w:b/>
          <w:sz w:val="28"/>
          <w:szCs w:val="28"/>
        </w:rPr>
        <w:t>，</w:t>
      </w:r>
      <w:r>
        <w:rPr>
          <w:rFonts w:ascii="宋体"/>
          <w:b/>
          <w:sz w:val="28"/>
          <w:szCs w:val="28"/>
        </w:rPr>
        <w:t>核实项目各工序</w:t>
      </w:r>
      <w:r>
        <w:rPr>
          <w:rFonts w:hint="eastAsia" w:ascii="宋体"/>
          <w:b/>
          <w:sz w:val="28"/>
          <w:szCs w:val="28"/>
        </w:rPr>
        <w:t>所用</w:t>
      </w:r>
      <w:r>
        <w:rPr>
          <w:rFonts w:ascii="宋体"/>
          <w:b/>
          <w:sz w:val="28"/>
          <w:szCs w:val="28"/>
        </w:rPr>
        <w:t>时间</w:t>
      </w:r>
      <w:r>
        <w:rPr>
          <w:rFonts w:hint="eastAsia" w:ascii="宋体"/>
          <w:b/>
          <w:sz w:val="28"/>
          <w:szCs w:val="28"/>
        </w:rPr>
        <w:t>；校核项目涂料等主要原辅材料种类、数量和成分，应尽量使用高固体分或水性涂料。</w:t>
      </w:r>
    </w:p>
    <w:p>
      <w:pPr>
        <w:numPr>
          <w:ilvl w:val="0"/>
          <w:numId w:val="15"/>
        </w:numPr>
        <w:tabs>
          <w:tab w:val="left" w:pos="993"/>
        </w:tabs>
        <w:spacing w:line="360" w:lineRule="auto"/>
        <w:ind w:left="0" w:firstLine="542" w:firstLineChars="200"/>
        <w:rPr>
          <w:rFonts w:ascii="宋体"/>
          <w:b/>
          <w:sz w:val="28"/>
          <w:szCs w:val="28"/>
        </w:rPr>
      </w:pPr>
      <w:r>
        <w:rPr>
          <w:rFonts w:hint="eastAsia" w:ascii="宋体"/>
          <w:b/>
          <w:sz w:val="28"/>
          <w:szCs w:val="28"/>
        </w:rPr>
        <w:t>强化项目选址及周边情况调查，完善项目主要环境保护目标；完善地表水等环境质量现状监测。</w:t>
      </w:r>
    </w:p>
    <w:p>
      <w:pPr>
        <w:numPr>
          <w:ilvl w:val="0"/>
          <w:numId w:val="15"/>
        </w:numPr>
        <w:tabs>
          <w:tab w:val="left" w:pos="993"/>
        </w:tabs>
        <w:spacing w:line="360" w:lineRule="auto"/>
        <w:ind w:left="0" w:firstLine="542" w:firstLineChars="200"/>
        <w:rPr>
          <w:rFonts w:ascii="宋体"/>
          <w:b/>
          <w:sz w:val="28"/>
          <w:szCs w:val="28"/>
        </w:rPr>
      </w:pPr>
      <w:r>
        <w:rPr>
          <w:rFonts w:hint="eastAsia" w:ascii="宋体"/>
          <w:b/>
          <w:sz w:val="28"/>
          <w:szCs w:val="28"/>
        </w:rPr>
        <w:t>根据校核的底漆和面漆的组分和用量，核实项目有机废气、打磨废气等各部分废气污染物产排放量、废气量、收集、处理和排放方式，根据《重点行业挥发性有机物综合治理方案》、《“十三五”挥发性有机物污染防治工作方案》等要求，强化项目有机废气控制措施。</w:t>
      </w:r>
    </w:p>
    <w:p>
      <w:pPr>
        <w:numPr>
          <w:ilvl w:val="0"/>
          <w:numId w:val="15"/>
        </w:numPr>
        <w:tabs>
          <w:tab w:val="left" w:pos="993"/>
        </w:tabs>
        <w:spacing w:line="360" w:lineRule="auto"/>
        <w:ind w:left="0" w:firstLine="542" w:firstLineChars="200"/>
        <w:rPr>
          <w:rFonts w:ascii="宋体"/>
          <w:b/>
          <w:sz w:val="28"/>
          <w:szCs w:val="28"/>
        </w:rPr>
      </w:pPr>
      <w:r>
        <w:rPr>
          <w:rFonts w:hint="eastAsia" w:ascii="宋体"/>
          <w:b/>
          <w:sz w:val="28"/>
          <w:szCs w:val="28"/>
        </w:rPr>
        <w:t>核实废活性炭、过滤棉废、废遮蔽纸等各类固废产量、属性、代码及处置方式，完善危废暂存间设置要求。</w:t>
      </w:r>
    </w:p>
    <w:p>
      <w:pPr>
        <w:numPr>
          <w:ilvl w:val="0"/>
          <w:numId w:val="15"/>
        </w:numPr>
        <w:tabs>
          <w:tab w:val="left" w:pos="993"/>
        </w:tabs>
        <w:spacing w:line="360" w:lineRule="auto"/>
        <w:ind w:left="0" w:firstLine="542" w:firstLineChars="200"/>
        <w:rPr>
          <w:rFonts w:ascii="宋体"/>
          <w:b/>
          <w:sz w:val="28"/>
          <w:szCs w:val="28"/>
        </w:rPr>
      </w:pPr>
      <w:r>
        <w:rPr>
          <w:rFonts w:hint="eastAsia" w:ascii="宋体"/>
          <w:b/>
          <w:sz w:val="28"/>
          <w:szCs w:val="28"/>
        </w:rPr>
        <w:t>完善“三线一单”的符合性分析及</w:t>
      </w:r>
      <w:r>
        <w:rPr>
          <w:rFonts w:ascii="宋体"/>
          <w:b/>
          <w:sz w:val="28"/>
          <w:szCs w:val="28"/>
        </w:rPr>
        <w:t>项目选址的合理性分析</w:t>
      </w:r>
      <w:r>
        <w:rPr>
          <w:rFonts w:hint="eastAsia" w:ascii="宋体"/>
          <w:b/>
          <w:sz w:val="28"/>
          <w:szCs w:val="28"/>
        </w:rPr>
        <w:t>，完善项目环境监测计划及验收表。</w:t>
      </w:r>
    </w:p>
    <w:p>
      <w:pPr>
        <w:spacing w:line="360" w:lineRule="auto"/>
        <w:ind w:firstLine="453" w:firstLineChars="196"/>
        <w:rPr>
          <w:b/>
          <w:color w:val="FF0000"/>
          <w:sz w:val="24"/>
        </w:rPr>
      </w:pPr>
    </w:p>
    <w:p>
      <w:pPr>
        <w:pStyle w:val="197"/>
        <w:snapToGrid w:val="0"/>
        <w:spacing w:before="0" w:line="360" w:lineRule="auto"/>
        <w:ind w:firstLine="0"/>
        <w:jc w:val="right"/>
        <w:rPr>
          <w:sz w:val="28"/>
          <w:szCs w:val="28"/>
        </w:rPr>
      </w:pPr>
      <w:r>
        <w:rPr>
          <w:sz w:val="28"/>
          <w:szCs w:val="28"/>
        </w:rPr>
        <w:t>评审专家：</w:t>
      </w:r>
      <w:r>
        <w:rPr>
          <w:rFonts w:hint="eastAsia"/>
          <w:sz w:val="28"/>
          <w:szCs w:val="28"/>
        </w:rPr>
        <w:t>万群</w:t>
      </w:r>
      <w:r>
        <w:rPr>
          <w:sz w:val="28"/>
          <w:szCs w:val="28"/>
        </w:rPr>
        <w:t>（组长）、</w:t>
      </w:r>
      <w:r>
        <w:rPr>
          <w:rFonts w:hint="eastAsia"/>
          <w:sz w:val="28"/>
          <w:szCs w:val="28"/>
        </w:rPr>
        <w:t>钟德梅</w:t>
      </w:r>
      <w:r>
        <w:rPr>
          <w:sz w:val="28"/>
          <w:szCs w:val="28"/>
        </w:rPr>
        <w:t>、周易鸣（执笔）</w:t>
      </w:r>
    </w:p>
    <w:p>
      <w:pPr>
        <w:pStyle w:val="197"/>
        <w:snapToGrid w:val="0"/>
        <w:spacing w:before="0" w:line="360" w:lineRule="auto"/>
        <w:ind w:firstLine="5886" w:firstLineChars="2172"/>
        <w:rPr>
          <w:sz w:val="28"/>
          <w:szCs w:val="28"/>
        </w:rPr>
      </w:pPr>
      <w:r>
        <w:rPr>
          <w:rFonts w:hint="eastAsia"/>
          <w:sz w:val="28"/>
          <w:szCs w:val="28"/>
        </w:rPr>
        <w:t>2020年5月15日</w:t>
      </w:r>
    </w:p>
    <w:p>
      <w:pPr>
        <w:pStyle w:val="197"/>
        <w:snapToGrid w:val="0"/>
        <w:spacing w:before="0" w:line="360" w:lineRule="auto"/>
        <w:ind w:firstLine="5886" w:firstLineChars="2172"/>
        <w:rPr>
          <w:sz w:val="28"/>
          <w:szCs w:val="28"/>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1870032896" behindDoc="0" locked="0" layoutInCell="1" allowOverlap="1">
            <wp:simplePos x="0" y="0"/>
            <wp:positionH relativeFrom="column">
              <wp:posOffset>-44450</wp:posOffset>
            </wp:positionH>
            <wp:positionV relativeFrom="paragraph">
              <wp:posOffset>207010</wp:posOffset>
            </wp:positionV>
            <wp:extent cx="6050915" cy="7802880"/>
            <wp:effectExtent l="0" t="0" r="6985" b="7620"/>
            <wp:wrapNone/>
            <wp:docPr id="23" name="图片 23" descr="专家签到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专家签到表_00"/>
                    <pic:cNvPicPr>
                      <a:picLocks noChangeAspect="1"/>
                    </pic:cNvPicPr>
                  </pic:nvPicPr>
                  <pic:blipFill>
                    <a:blip r:embed="rId36"/>
                    <a:srcRect l="323" t="790" r="258" b="5814"/>
                    <a:stretch>
                      <a:fillRect/>
                    </a:stretch>
                  </pic:blipFill>
                  <pic:spPr>
                    <a:xfrm rot="10800000">
                      <a:off x="0" y="0"/>
                      <a:ext cx="6050915" cy="7802880"/>
                    </a:xfrm>
                    <a:prstGeom prst="rect">
                      <a:avLst/>
                    </a:prstGeom>
                  </pic:spPr>
                </pic:pic>
              </a:graphicData>
            </a:graphic>
          </wp:anchor>
        </w:drawing>
      </w: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eastAsia"/>
          <w:color w:val="auto"/>
          <w:u w:val="none" w:color="auto"/>
          <w:lang w:val="en-US" w:eastAsia="zh-CN"/>
        </w:rPr>
      </w:pPr>
    </w:p>
    <w:p>
      <w:pPr>
        <w:pStyle w:val="38"/>
        <w:jc w:val="center"/>
        <w:rPr>
          <w:rFonts w:hint="default"/>
          <w:color w:val="auto"/>
          <w:u w:val="none" w:color="auto"/>
          <w:lang w:val="en-US" w:eastAsia="zh-CN"/>
        </w:rPr>
      </w:pPr>
    </w:p>
    <w:p>
      <w:pPr>
        <w:bidi w:val="0"/>
        <w:rPr>
          <w:rFonts w:hint="default"/>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p>
    <w:p>
      <w:pPr>
        <w:pStyle w:val="6"/>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70026752" behindDoc="0" locked="0" layoutInCell="1" allowOverlap="1">
            <wp:simplePos x="0" y="0"/>
            <wp:positionH relativeFrom="column">
              <wp:posOffset>8477250</wp:posOffset>
            </wp:positionH>
            <wp:positionV relativeFrom="paragraph">
              <wp:posOffset>406400</wp:posOffset>
            </wp:positionV>
            <wp:extent cx="571500" cy="742950"/>
            <wp:effectExtent l="0" t="0" r="0" b="0"/>
            <wp:wrapNone/>
            <wp:docPr id="91" name="图片 91"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170602165101"/>
                    <pic:cNvPicPr>
                      <a:picLocks noChangeAspect="1"/>
                    </pic:cNvPicPr>
                  </pic:nvPicPr>
                  <pic:blipFill>
                    <a:blip r:embed="rId37"/>
                    <a:stretch>
                      <a:fillRect/>
                    </a:stretch>
                  </pic:blipFill>
                  <pic:spPr>
                    <a:xfrm>
                      <a:off x="0" y="0"/>
                      <a:ext cx="571500" cy="742950"/>
                    </a:xfrm>
                    <a:prstGeom prst="rect">
                      <a:avLst/>
                    </a:prstGeom>
                  </pic:spPr>
                </pic:pic>
              </a:graphicData>
            </a:graphic>
          </wp:anchor>
        </w:drawing>
      </w:r>
      <w:r>
        <w:drawing>
          <wp:anchor distT="0" distB="0" distL="114300" distR="114300" simplePos="0" relativeHeight="1870025728" behindDoc="0" locked="0" layoutInCell="1" allowOverlap="1">
            <wp:simplePos x="0" y="0"/>
            <wp:positionH relativeFrom="column">
              <wp:posOffset>-73025</wp:posOffset>
            </wp:positionH>
            <wp:positionV relativeFrom="paragraph">
              <wp:posOffset>462280</wp:posOffset>
            </wp:positionV>
            <wp:extent cx="8976995" cy="4980940"/>
            <wp:effectExtent l="0" t="0" r="14605" b="10160"/>
            <wp:wrapNone/>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38"/>
                    <a:stretch>
                      <a:fillRect/>
                    </a:stretch>
                  </pic:blipFill>
                  <pic:spPr>
                    <a:xfrm>
                      <a:off x="0" y="0"/>
                      <a:ext cx="8976995" cy="4980940"/>
                    </a:xfrm>
                    <a:prstGeom prst="rect">
                      <a:avLst/>
                    </a:prstGeom>
                    <a:noFill/>
                    <a:ln>
                      <a:noFill/>
                    </a:ln>
                  </pic:spPr>
                </pic:pic>
              </a:graphicData>
            </a:graphic>
          </wp:anchor>
        </w:drawing>
      </w:r>
      <w:r>
        <w:rPr>
          <w:rFonts w:hint="eastAsia"/>
          <w:color w:val="auto"/>
          <w:u w:val="none" w:color="auto"/>
          <w:lang w:val="en-US" w:eastAsia="zh-CN"/>
        </w:rPr>
        <w:t>附图1 项目地理位置图</w:t>
      </w: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6"/>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2990180352" behindDoc="0" locked="0" layoutInCell="1" allowOverlap="1">
            <wp:simplePos x="0" y="0"/>
            <wp:positionH relativeFrom="column">
              <wp:posOffset>1715135</wp:posOffset>
            </wp:positionH>
            <wp:positionV relativeFrom="paragraph">
              <wp:posOffset>-1581150</wp:posOffset>
            </wp:positionV>
            <wp:extent cx="5393055" cy="9083040"/>
            <wp:effectExtent l="0" t="0" r="3810" b="17145"/>
            <wp:wrapNone/>
            <wp:docPr id="52" name="图片 52" descr="健铭工业总图20180108（A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健铭工业总图20180108（A0）_00"/>
                    <pic:cNvPicPr>
                      <a:picLocks noChangeAspect="1"/>
                    </pic:cNvPicPr>
                  </pic:nvPicPr>
                  <pic:blipFill>
                    <a:blip r:embed="rId39"/>
                    <a:stretch>
                      <a:fillRect/>
                    </a:stretch>
                  </pic:blipFill>
                  <pic:spPr>
                    <a:xfrm rot="16200000">
                      <a:off x="0" y="0"/>
                      <a:ext cx="5393055" cy="9083040"/>
                    </a:xfrm>
                    <a:prstGeom prst="rect">
                      <a:avLst/>
                    </a:prstGeom>
                  </pic:spPr>
                </pic:pic>
              </a:graphicData>
            </a:graphic>
          </wp:anchor>
        </w:drawing>
      </w:r>
      <w:r>
        <w:rPr>
          <w:rFonts w:hint="eastAsia"/>
          <w:color w:val="auto"/>
          <w:u w:val="none" w:color="auto"/>
          <w:lang w:val="en-US" w:eastAsia="zh-CN"/>
        </w:rPr>
        <w:t>附图2-1 公司整体平面布置图</w:t>
      </w: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r>
        <w:rPr>
          <w:color w:val="auto"/>
          <w:sz w:val="21"/>
          <w:u w:val="none" w:color="auto"/>
        </w:rPr>
        <mc:AlternateContent>
          <mc:Choice Requires="wps">
            <w:drawing>
              <wp:anchor distT="0" distB="0" distL="114300" distR="114300" simplePos="0" relativeHeight="2990181376" behindDoc="0" locked="0" layoutInCell="1" allowOverlap="1">
                <wp:simplePos x="0" y="0"/>
                <wp:positionH relativeFrom="column">
                  <wp:posOffset>3540760</wp:posOffset>
                </wp:positionH>
                <wp:positionV relativeFrom="paragraph">
                  <wp:posOffset>107950</wp:posOffset>
                </wp:positionV>
                <wp:extent cx="1409700" cy="1152525"/>
                <wp:effectExtent l="21590" t="17780" r="35560" b="29845"/>
                <wp:wrapNone/>
                <wp:docPr id="53" name="任意多边形 53"/>
                <wp:cNvGraphicFramePr/>
                <a:graphic xmlns:a="http://schemas.openxmlformats.org/drawingml/2006/main">
                  <a:graphicData uri="http://schemas.microsoft.com/office/word/2010/wordprocessingShape">
                    <wps:wsp>
                      <wps:cNvSpPr/>
                      <wps:spPr>
                        <a:xfrm>
                          <a:off x="4441190" y="3486150"/>
                          <a:ext cx="1409700" cy="1152525"/>
                        </a:xfrm>
                        <a:custGeom>
                          <a:avLst/>
                          <a:gdLst>
                            <a:gd name="connisteX0" fmla="*/ 1409700 w 1409700"/>
                            <a:gd name="connsiteY0" fmla="*/ 1152525 h 1152525"/>
                            <a:gd name="connisteX1" fmla="*/ 676275 w 1409700"/>
                            <a:gd name="connsiteY1" fmla="*/ 0 h 1152525"/>
                            <a:gd name="connisteX2" fmla="*/ 0 w 1409700"/>
                            <a:gd name="connsiteY2" fmla="*/ 295275 h 1152525"/>
                            <a:gd name="connisteX3" fmla="*/ 314325 w 1409700"/>
                            <a:gd name="connsiteY3" fmla="*/ 742950 h 1152525"/>
                            <a:gd name="connisteX4" fmla="*/ 1409700 w 1409700"/>
                            <a:gd name="connsiteY4" fmla="*/ 1152525 h 1152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09700" h="1152525">
                              <a:moveTo>
                                <a:pt x="1409700" y="1152525"/>
                              </a:moveTo>
                              <a:lnTo>
                                <a:pt x="676275" y="0"/>
                              </a:lnTo>
                              <a:lnTo>
                                <a:pt x="0" y="295275"/>
                              </a:lnTo>
                              <a:lnTo>
                                <a:pt x="314325" y="742950"/>
                              </a:lnTo>
                              <a:lnTo>
                                <a:pt x="1409700" y="1152525"/>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8.8pt;margin-top:8.5pt;height:90.75pt;width:111pt;z-index:-1304785920;mso-width-relative:page;mso-height-relative:page;" filled="f" stroked="t" coordsize="1409700,1152525" o:gfxdata="UEsDBAoAAAAAAIdO4kAAAAAAAAAAAAAAAAAEAAAAZHJzL1BLAwQUAAAACACHTuJAsuuva9UAAAAK&#10;AQAADwAAAGRycy9kb3ducmV2LnhtbE2PwW6DMBBE75X6D9ZW6q0xVCUEiskhKh+QpFKuBm/ALV4j&#10;7JDk77s9tcedeZqdqbY3N4oF52A9KUhXCQikzhtLvYLPY/OyARGiJqNHT6jgjgG29eNDpUvjr7TH&#10;5RB7wSEUSq1giHEqpQzdgE6HlZ+Q2Dv72enI59xLM+srh7tRvibJWjptiT8MesLdgN334eIUYNE3&#10;u+M5bT/eZntfGntK91+k1PNTmryDiHiLfzD81ufqUHOn1l/IBDEqyLJ8zSgbOW9iIM8LFloWik0G&#10;sq7k/wn1D1BLAwQUAAAACACHTuJAG39ldAcDAAAgCAAADgAAAGRycy9lMm9Eb2MueG1srVXLjtMw&#10;FN0j8Q+Wl0hMHk2fmnQWjMoGwUgzSLB0HaeJ5NiR7Wk7e/bsWSJ+Ao3gaxjEZ3BtJ62HVwuilRI7&#10;vuc+zn349GzbcLRmStdS5Dg5iTFigsqiFqscv7xaPJ5gpA0RBeFSsBzfMI3P5g8fnG7aGUtlJXnB&#10;FAIlQs82bY4rY9pZFGlasYboE9kyAYelVA0xsFWrqFBkA9obHqVxPIo2UhWtkpRpDV/P/SGeO/1l&#10;yah5UZaaGcRzDL4Z91TuubTPaH5KZitF2qqmnRvkH7xoSC3A6E7VOTEEXav6J1VNTZXUsjQnVDaR&#10;LMuaMhcDRJPEP0RzWZGWuViAHN3uaNL/Ty19vr5QqC5yPBxgJEgDOfpye/v1zdu7D+++ff549+k9&#10;ghOgadPqGUhftheq22lY2pi3pWrsG6JB2xxnWZYkUyD7JseDbDJKhh3NbGsQBYEki6fjGAQoSCTJ&#10;MIW/tRDtVdFrbZ4y6dSS9TNtfJ4KWDmWi85VKoWotWGvQFvZcEjdowh1+tGmX3VZDkG6Nuz1PZD3&#10;A1Uo8AjyGYKcpSSwNBqP0vHwsKEQEx82kQYm4sPaQ/F0OrQeHYwCkr3ja5Bkg/SIKELMOANLR4SS&#10;BXaOzss90K/yApWy6muBVH150K3o6gNWiNgJFLumbKW2hRkWC1Se3XZl4IsPULa4DoAhlyE46Sr3&#10;ODCkKgSnfwUG/kOw60pg4jjLwGkIzkLLXknHnYKZaacld9PSYATTUmEE03Lp+6glxlJuqbJLtAk6&#10;uto3tD1v5JpdSSdpbAZ2nQ+uBG0G9veSXIQI32HOdzdFQLQX6N+tU+3njS//LrZeoH97QV/tTqMv&#10;4j9K/97jXivlUjNfQJYON8Z2FFlmg1Em5KLm3M0yLixx6WQ4HsIgJHD1lZwA27RpYRhrscKI8BXc&#10;qdQoV8Ra8rqwcEunVqvlE67QmkCmFosYfl0Y98Rapc050ZWXc0c+hw2MP4V43eR4YsE9mkMHRHbS&#10;+9luV0tZ3LiR777DNeQi7K5Me8+Fe4feX+zz7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LLrr2vV&#10;AAAACgEAAA8AAAAAAAAAAQAgAAAAIgAAAGRycy9kb3ducmV2LnhtbFBLAQIUABQAAAAIAIdO4kAb&#10;f2V0BwMAACAIAAAOAAAAAAAAAAEAIAAAACQBAABkcnMvZTJvRG9jLnhtbFBLBQYAAAAABgAGAFkB&#10;AACdBgAAAAA=&#10;" path="m1409700,1152525l676275,0,0,295275,314325,742950,1409700,1152525xe">
                <v:path o:connectlocs="1409700,1152525;676275,0;0,295275;314325,742950;1409700,1152525" o:connectangles="0,0,0,0,0"/>
                <v:fill on="f" focussize="0,0"/>
                <v:stroke weight="2.25pt" color="#FF0000 [3204]" miterlimit="8" joinstyle="miter"/>
                <v:imagedata o:title=""/>
                <o:lock v:ext="edit" aspectratio="f"/>
              </v:shape>
            </w:pict>
          </mc:Fallback>
        </mc:AlternateContent>
      </w:r>
    </w:p>
    <w:p>
      <w:pPr>
        <w:bidi w:val="0"/>
        <w:rPr>
          <w:rFonts w:hint="eastAsia"/>
          <w:color w:val="auto"/>
          <w:u w:val="none" w:color="auto"/>
          <w:lang w:val="en-US" w:eastAsia="zh-CN"/>
        </w:rPr>
      </w:pPr>
    </w:p>
    <w:p>
      <w:pPr>
        <w:bidi w:val="0"/>
        <w:rPr>
          <w:rFonts w:hint="eastAsia"/>
          <w:color w:val="auto"/>
          <w:u w:val="none" w:color="auto"/>
          <w:lang w:val="en-US" w:eastAsia="zh-CN"/>
        </w:rPr>
      </w:pPr>
      <w:r>
        <w:rPr>
          <w:color w:val="auto"/>
          <w:sz w:val="21"/>
          <w:u w:val="none" w:color="auto"/>
        </w:rPr>
        <mc:AlternateContent>
          <mc:Choice Requires="wps">
            <w:drawing>
              <wp:anchor distT="0" distB="0" distL="114300" distR="114300" simplePos="0" relativeHeight="2990182400" behindDoc="0" locked="0" layoutInCell="1" allowOverlap="1">
                <wp:simplePos x="0" y="0"/>
                <wp:positionH relativeFrom="column">
                  <wp:posOffset>3750310</wp:posOffset>
                </wp:positionH>
                <wp:positionV relativeFrom="paragraph">
                  <wp:posOffset>635</wp:posOffset>
                </wp:positionV>
                <wp:extent cx="781050" cy="486410"/>
                <wp:effectExtent l="0" t="0" r="0" b="0"/>
                <wp:wrapNone/>
                <wp:docPr id="54" name="文本框 54"/>
                <wp:cNvGraphicFramePr/>
                <a:graphic xmlns:a="http://schemas.openxmlformats.org/drawingml/2006/main">
                  <a:graphicData uri="http://schemas.microsoft.com/office/word/2010/wordprocessingShape">
                    <wps:wsp>
                      <wps:cNvSpPr txBox="1"/>
                      <wps:spPr>
                        <a:xfrm>
                          <a:off x="2840990" y="2143125"/>
                          <a:ext cx="781050" cy="486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3pt;margin-top:0.05pt;height:38.3pt;width:61.5pt;z-index:-1304784896;mso-width-relative:page;mso-height-relative:page;" filled="f" stroked="f" coordsize="21600,21600" o:gfxdata="UEsDBAoAAAAAAIdO4kAAAAAAAAAAAAAAAAAEAAAAZHJzL1BLAwQUAAAACACHTuJACApbatcAAAAH&#10;AQAADwAAAGRycy9kb3ducmV2LnhtbE2Oy07DMBBF90j8gzVI7KidoqZtGqdCkSokBIuWbtg58TSJ&#10;iMchdh/w9UxXsJurc3Xn5OuL68UJx9B50pBMFAik2tuOGg37983DAkSIhqzpPaGGbwywLm5vcpNZ&#10;f6YtnnaxETxCITMa2hiHTMpQt+hMmPgBidnBj85EjmMj7WjOPO56OVUqlc50xB9aM2DZYv25OzoN&#10;L+XmzWyrqVv89OXz6+Fp+Np/zLS+v0vUCkTES/wrw1Wf1aFgp8ofyQbRa5gtVcrVKxCM58kjx4qP&#10;dA6yyOV//+IXUEsDBBQAAAAIAIdO4kA58GkdKwIAACUEAAAOAAAAZHJzL2Uyb0RvYy54bWytU8uO&#10;2jAU3VfqP1jelyRMYAARRnRGVJVQZyRadW0cByIltmsbEvoB7R/Mqpvu+118R48dmKGPVdWNc+17&#10;ch/nnju9aeuK7IWxpZIZTXoxJUJylZdyk9EP7xevRpRYx2TOKiVFRg/C0pvZyxfTRk9EX21VlQtD&#10;EETaSaMzunVOT6LI8q2ome0pLSSchTI1c7iaTZQb1iB6XUX9OB5GjTK5NooLa/F61znpLMQvCsHd&#10;fVFY4UiVUdTmwmnCufZnNJuyycYwvS35qQz2D1XUrJRI+hTqjjlGdqb8I1RdcqOsKlyPqzpSRVFy&#10;EXpAN0n8WzerLdMi9AJyrH6iyf6/sPzd/sGQMs/oIKVEshozOj5+PX77cfz+heANBDXaToBbaSBd&#10;+1q1GPT53eLR990WpvZfdETg74/SeDwG4QfYSXqV9Acd1aJ1hANwPUriAfwcgHQ0TJMwiug5kDbW&#10;vRGqJt7IqMEkA8Fsv7QORQF6hvi8Ui3KqgrTrCRpMjq8QvhfPPijkvjRt9OV7S3XrttTj2uVH9Ci&#10;UZ1KrOaLEsmXzLoHZiAL1Aupu3scRaWQRJ0sSrbKfP7bu8djWvBS0kBmGbWfdswISqq3EnMcJ2nq&#10;dRku6eC6j4u59KwvPXJX3yooOcFSaR5Mj3fV2SyMqj9iI+Y+K1xMcuTOqDubt64TPzaKi/k8gKBE&#10;zdxSrjT3oTvS5junijIw7WnquDmxBy2GAZz2xov98h5Qz9s9+w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ICltq1wAAAAcBAAAPAAAAAAAAAAEAIAAAACIAAABkcnMvZG93bnJldi54bWxQSwECFAAU&#10;AAAACACHTuJAOfBpHSsCAAAlBAAADgAAAAAAAAABACAAAAAmAQAAZHJzL2Uyb0RvYy54bWxQSwUG&#10;AAAAAAYABgBZAQAAwwU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本项目</w:t>
                      </w:r>
                    </w:p>
                  </w:txbxContent>
                </v:textbox>
              </v:shape>
            </w:pict>
          </mc:Fallback>
        </mc:AlternateContent>
      </w:r>
    </w:p>
    <w:p>
      <w:pPr>
        <w:bidi w:val="0"/>
        <w:rPr>
          <w:rFonts w:hint="eastAsia"/>
          <w:color w:val="auto"/>
          <w:u w:val="none" w:color="auto"/>
          <w:lang w:val="en-US" w:eastAsia="zh-CN"/>
        </w:rPr>
      </w:pPr>
      <w:r>
        <w:rPr>
          <w:color w:val="auto"/>
          <w:sz w:val="21"/>
          <w:u w:val="none" w:color="auto"/>
        </w:rPr>
        <mc:AlternateContent>
          <mc:Choice Requires="wps">
            <w:drawing>
              <wp:anchor distT="0" distB="0" distL="114300" distR="114300" simplePos="0" relativeHeight="3328311296" behindDoc="0" locked="0" layoutInCell="1" allowOverlap="1">
                <wp:simplePos x="0" y="0"/>
                <wp:positionH relativeFrom="column">
                  <wp:posOffset>5883910</wp:posOffset>
                </wp:positionH>
                <wp:positionV relativeFrom="paragraph">
                  <wp:posOffset>174625</wp:posOffset>
                </wp:positionV>
                <wp:extent cx="1181100" cy="285750"/>
                <wp:effectExtent l="0" t="0" r="0" b="0"/>
                <wp:wrapNone/>
                <wp:docPr id="15" name="文本框 15"/>
                <wp:cNvGraphicFramePr/>
                <a:graphic xmlns:a="http://schemas.openxmlformats.org/drawingml/2006/main">
                  <a:graphicData uri="http://schemas.microsoft.com/office/word/2010/wordprocessingShape">
                    <wps:wsp>
                      <wps:cNvSpPr txBox="1"/>
                      <wps:spPr>
                        <a:xfrm>
                          <a:off x="6784340" y="4261485"/>
                          <a:ext cx="118110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3.3pt;margin-top:13.75pt;height:22.5pt;width:93pt;z-index:-966656000;mso-width-relative:page;mso-height-relative:page;" fillcolor="#FFFFFF [3201]" filled="t" stroked="f" coordsize="21600,21600" o:gfxdata="UEsDBAoAAAAAAIdO4kAAAAAAAAAAAAAAAAAEAAAAZHJzL1BLAwQUAAAACACHTuJAqTcmwtUAAAAK&#10;AQAADwAAAGRycy9kb3ducmV2LnhtbE2Py07DMBBF90j8gzVI7Khji6YQ4nSBxBaJvtZuPMQR9jiy&#10;3efX465gOTNHd85tl2fv2BFjGgMpELMKGFIfzEiDgs364+kFWMqajHaBUMEFEyy7+7tWNyac6AuP&#10;qzywEkKp0QpszlPDeeotep1mYUIqt+8Qvc5ljAM3UZ9KuHdcVlXNvR6pfLB6wneL/c/q4BXsBn/d&#10;bcUUrfHumT6vl/UmjEo9PojqDVjGc/6D4aZf1KErTvtwIJOYU/Aq67qgCuRiDuwGCCHLZq9gIefA&#10;u5b/r9D9AlBLAwQUAAAACACHTuJAnAQXJ0ECAABPBAAADgAAAGRycy9lMm9Eb2MueG1srVTNbhMx&#10;EL4j8Q6W72SzadKGqJsqpApCqmilgjg7Xm+yktdjbCe75QHgDThx4c5z9Tn47E3a8nNC5ODMeD7P&#10;zzcze37RNZrtlfM1mYLngyFnykgqa7Mp+Pt3qxdTznwQphSajCr4nfL8Yv782XlrZ2pEW9KlcgxO&#10;jJ+1tuDbEOwsy7zcqkb4AVllYKzINSJAdZusdKKF90Zno+HwNGvJldaRVN7j9rI38nnyX1VKhuuq&#10;8iowXXDkFtLp0rmOZzY/F7ONE3Zby0Ma4h+yaERtEPTB1aUIgu1c/YerppaOPFVhIKnJqKpqqVIN&#10;qCYf/lbN7VZYlWoBOd4+0OT/n1v5dn/jWF2idxPOjGjQo/uvX+6//bj//pnhDgS11s+Au7VAhu4V&#10;dQAf7z0uY91d5Zr4j4oY7Kdn0/HJGITfFXw8Os3H0+RJzFQXmIwO8mmeDwGQQIymk7NJ6kX26Mk6&#10;H14ralgUCu7QysSw2F/5gKwAPUJiYE+6Lle11klxm/VSO7YXaPsq/WLCePILTBvWItcTxI6vDMX3&#10;PU4bwGPhfYFRCt26O7CxpvIOZDjq58lbuaqR5ZXw4UY4DBAKw1KEaxyVJgShg8TZltynv91HPPoK&#10;K2ctBrLg/uNOOMWZfmPQ8Zf5OBIakjKenI2guKeW9VOL2TVLQvE51s/KJEZ80EexctR8wO4sYlSY&#10;hJGIXfBwFJehXxPsnlSLRQJhZq0IV+bWyui6J22xC1TVqSWRpp6bA3uY2kT7YcPiWjzVE+rxOzD/&#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k3JsLVAAAACgEAAA8AAAAAAAAAAQAgAAAAIgAAAGRy&#10;cy9kb3ducmV2LnhtbFBLAQIUABQAAAAIAIdO4kCcBBcnQQIAAE8EAAAOAAAAAAAAAAEAIAAAACQB&#10;AABkcnMvZTJvRG9jLnhtbFBLBQYAAAAABgAGAFkBAADXBQAAAAA=&#10;">
                <v:fill on="t" focussize="0,0"/>
                <v:stroke on="f" weight="0.5pt"/>
                <v:imagedata o:title=""/>
                <o:lock v:ext="edit" aspectratio="f"/>
                <v:textbox>
                  <w:txbxContent>
                    <w:p/>
                  </w:txbxContent>
                </v:textbox>
              </v:shape>
            </w:pict>
          </mc:Fallback>
        </mc:AlternateContent>
      </w: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pStyle w:val="6"/>
        <w:bidi w:val="0"/>
        <w:rPr>
          <w:rFonts w:hint="default"/>
          <w:color w:val="auto"/>
          <w:u w:val="none" w:color="auto"/>
          <w:lang w:val="en-US" w:eastAsia="zh-CN"/>
        </w:rPr>
      </w:pPr>
      <w:r>
        <w:rPr>
          <w:color w:val="auto"/>
          <w:sz w:val="28"/>
          <w:u w:val="none" w:color="auto"/>
        </w:rPr>
        <mc:AlternateContent>
          <mc:Choice Requires="wps">
            <w:drawing>
              <wp:anchor distT="0" distB="0" distL="114300" distR="114300" simplePos="0" relativeHeight="2990186496" behindDoc="0" locked="0" layoutInCell="1" allowOverlap="1">
                <wp:simplePos x="0" y="0"/>
                <wp:positionH relativeFrom="column">
                  <wp:posOffset>5445760</wp:posOffset>
                </wp:positionH>
                <wp:positionV relativeFrom="paragraph">
                  <wp:posOffset>808990</wp:posOffset>
                </wp:positionV>
                <wp:extent cx="1305560" cy="609600"/>
                <wp:effectExtent l="275590" t="71120" r="276860" b="90170"/>
                <wp:wrapNone/>
                <wp:docPr id="66" name="文本框 66"/>
                <wp:cNvGraphicFramePr/>
                <a:graphic xmlns:a="http://schemas.openxmlformats.org/drawingml/2006/main">
                  <a:graphicData uri="http://schemas.microsoft.com/office/word/2010/wordprocessingShape">
                    <wps:wsp>
                      <wps:cNvSpPr txBox="1"/>
                      <wps:spPr>
                        <a:xfrm rot="3720000">
                          <a:off x="7003415" y="1287780"/>
                          <a:ext cx="1305560" cy="609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废气处理设施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8pt;margin-top:63.7pt;height:48pt;width:102.8pt;rotation:4063232f;z-index:-1304780800;mso-width-relative:page;mso-height-relative:page;" fillcolor="#FFFFFF [3201]" filled="t" stroked="t" coordsize="21600,21600" o:gfxdata="UEsDBAoAAAAAAIdO4kAAAAAAAAAAAAAAAAAEAAAAZHJzL1BLAwQUAAAACACHTuJAM+3Yo9kAAAAM&#10;AQAADwAAAGRycy9kb3ducmV2LnhtbE2Py07DMBBF90j8gzVI7Khdt6RRiFMJpC5gRwuCpWMPcVQ/&#10;Itt9wNfjrmA5ukf3nmnXZ2fJEWMagxcwnzEg6FXQox8EvO02dzWQlKXX0gaPAr4xwbq7vmplo8PJ&#10;v+JxmwdSSnxqpACT89RQmpRBJ9MsTOhL9hWik7mccaA6ylMpd5Zyxirq5OjLgpETPhlU++3BCXje&#10;qTiFF2Xq3j7+fO4/6ObdUiFub+bsAUjGc/6D4aJf1KErTn04eJ2IFVDfr6qCloCvlkAuBKsWHEgv&#10;gPPFEmjX0v9PdL9QSwMEFAAAAAgAh07iQL0nKTRSAgAAhQQAAA4AAABkcnMvZTJvRG9jLnhtbK1U&#10;zW4TMRC+I/EOlu9kN81vo26qkCoIqaKVCuLseL3JCq9tbCe75QHoG3Diwp3nynPw2bsJLeWEyMGy&#10;Z779ZuabmVxcNpUke2FdqVVG+72UEqG4zku1yeiH96tXU0qcZypnUiuR0Xvh6OX85YuL2szEmd5q&#10;mQtLQKLcrDYZ3XpvZkni+FZUzPW0EQrOQtuKeTztJsktq8FeyeQsTcdJrW1urObCOVivWiedR/6i&#10;ENzfFIUTnsiMIjcfTxvPdTiT+QWbbSwz25J3abB/yKJipULQE9UV84zsbPmMqiq51U4Xvsd1leii&#10;KLmINaCafvpHNXdbZkSsBeI4c5LJ/T9a/m5/a0mZZ3Q8pkSxCj06fHs4fP95+PGVwAaBauNmwN0Z&#10;IH3zWjdo9NHuYAx1N4WtiNXQdzBBX9I0qoH6CNCTNB0M+yNK7vHl2XQymXbCi8YTHugG6Wg0Rn84&#10;EOP0fIzvEThpeQO/sc6/Eboi4ZJRi8bGCGx/7XwLPUIC3GlZ5qtSyviwm/VSWrJnGIJV/HXsT2BS&#10;kRrRB6M29ye+wH2iWEvGPz1nQLZSIekgVytLuPlm3XQarnV+DwmjSqjVGb4qwXvNnL9lFmMHI1bJ&#10;3+AopEYyurtRstX2y9/sAY9pgJeSGmOcUfd5x6ygRL5VmJPz/nAY5j4+hiP0hhL72LN+7FG7aqkh&#10;Uj9mF68B7+XxWlhdfcTGLUJUuJjiiJ1Rf7wufbtc2FguFosIwqQb5q/VneGBOrRE6cXO66KMrQsy&#10;tdp06mHWY/O7vQzL9PgdUb//Pea/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Pt2KPZAAAADAEA&#10;AA8AAAAAAAAAAQAgAAAAIgAAAGRycy9kb3ducmV2LnhtbFBLAQIUABQAAAAIAIdO4kC9Jyk0UgIA&#10;AIUEAAAOAAAAAAAAAAEAIAAAACgBAABkcnMvZTJvRG9jLnhtbFBLBQYAAAAABgAGAFkBAADsBQAA&#10;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废气处理设施</w:t>
                      </w:r>
                    </w:p>
                  </w:txbxContent>
                </v:textbox>
              </v:shape>
            </w:pict>
          </mc:Fallback>
        </mc:AlternateContent>
      </w:r>
      <w:r>
        <w:rPr>
          <w:color w:val="auto"/>
          <w:sz w:val="28"/>
          <w:u w:val="none" w:color="auto"/>
        </w:rPr>
        <mc:AlternateContent>
          <mc:Choice Requires="wps">
            <w:drawing>
              <wp:anchor distT="0" distB="0" distL="114300" distR="114300" simplePos="0" relativeHeight="2990184448" behindDoc="0" locked="0" layoutInCell="1" allowOverlap="1">
                <wp:simplePos x="0" y="0"/>
                <wp:positionH relativeFrom="column">
                  <wp:posOffset>4671060</wp:posOffset>
                </wp:positionH>
                <wp:positionV relativeFrom="paragraph">
                  <wp:posOffset>313690</wp:posOffset>
                </wp:positionV>
                <wp:extent cx="664210" cy="565150"/>
                <wp:effectExtent l="130175" t="100330" r="142875" b="111760"/>
                <wp:wrapNone/>
                <wp:docPr id="56" name="文本框 56"/>
                <wp:cNvGraphicFramePr/>
                <a:graphic xmlns:a="http://schemas.openxmlformats.org/drawingml/2006/main">
                  <a:graphicData uri="http://schemas.microsoft.com/office/word/2010/wordprocessingShape">
                    <wps:wsp>
                      <wps:cNvSpPr txBox="1"/>
                      <wps:spPr>
                        <a:xfrm rot="3660000">
                          <a:off x="7232015" y="1316355"/>
                          <a:ext cx="664210" cy="5651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8pt;margin-top:24.7pt;height:44.5pt;width:52.3pt;rotation:3997696f;z-index:-1304782848;mso-width-relative:page;mso-height-relative:page;" fillcolor="#FFFFFF [3201]" filled="t" stroked="t" coordsize="21600,21600" o:gfxdata="UEsDBAoAAAAAAIdO4kAAAAAAAAAAAAAAAAAEAAAAZHJzL1BLAwQUAAAACACHTuJAP/tZi9oAAAAK&#10;AQAADwAAAGRycy9kb3ducmV2LnhtbE2Py07DMBBF90j8gzVI7KjTNi1piNMFgg1dEVLR5TQ2cUQ8&#10;DrH7gK9nuoLl6B7de6ZYn10vjmYMnScF00kCwlDjdUetgvrt+S4DESKSxt6TUfBtAqzL66sCc+1P&#10;9GqOVWwFl1DIUYGNccilDI01DsPED4Y4+/Cjw8jn2Eo94onLXS9nSbKUDjviBYuDebSm+awOTsFG&#10;vy9226eqruvNy/Cjt2i75kup25tp8gAimnP8g+Giz+pQstPeH0gH0Su4ny+WjCpIVykIBrI0mYHY&#10;MznPUpBlIf+/UP4CUEsDBBQAAAAIAIdO4kCeW9WmUAIAAIQEAAAOAAAAZHJzL2Uyb0RvYy54bWyt&#10;VMGO0zAQvSPxD5bvNE3bZKFquiq7KkJasSsVxNl1nDbCsY3tNikfAH/AiQt3vmu/g2enXQrLCdGD&#10;Zc+8vJl5M9PZZddIshfW1VoVNB0MKRGK67JWm4K+e7t89pwS55kqmdRKFPQgHL2cP30ya81UjPRW&#10;y1JYAhLlpq0p6NZ7M00Sx7eiYW6gjVBwVto2zONpN0lpWQv2Riaj4TBPWm1LYzUXzsF63TvpPPJX&#10;leD+tqqc8EQWFLn5eNp4rsOZzGdsurHMbGt+TIP9QxYNqxWCPlBdM8/IztaPqJqaW+105QdcN4mu&#10;qpqLWAOqSYd/VLPaMiNiLRDHmQeZ3P+j5W/2d5bUZUGznBLFGvTo/uuX+28/7r9/JrBBoNa4KXAr&#10;A6TvXuoOjT7ZHYyh7q6yDbEa+o7zfIhfVAP1EaAvRmNUl1FywJfjNB9nWS+86DzhAOT5ZJSiPRyA&#10;LM/SLDYm6WkDvbHOvxK6IeFSUIu+xgBsf+M8UgT0BAlwp2VdLmsp48Nu1lfSkj3DDCzjL0THJ7/B&#10;pCItMhkj9iOKwP1AsZaMf3jMAD6pQBvU6lUJN9+tu6OEa10eoGAUCbU6w5c1eG+Y83fMYupgxCb5&#10;WxyV1EhGH2+UbLX99Dd7wGMY4KWkxRQX1H3cMSsoka8VxuRFOpmEsY+PSXYxwsOee9bnHrVrrjRE&#10;SmN28RrwXp6uldXNeyzcIkSFiymO2AX1p+uV73cLC8vFYhFBGHTD/I1aGR6og7hKL3ZeV3VsXZCp&#10;1+aoHkY9tue4lmGXzt8R9evPY/4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tZi9oAAAAKAQAA&#10;DwAAAAAAAAABACAAAAAiAAAAZHJzL2Rvd25yZXYueG1sUEsBAhQAFAAAAAgAh07iQJ5b1aZQAgAA&#10;hAQAAA4AAAAAAAAAAQAgAAAAKQEAAGRycy9lMm9Eb2MueG1sUEsFBgAAAAAGAAYAWQEAAOsFAAAA&#10;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r>
        <w:rPr>
          <w:color w:val="auto"/>
          <w:sz w:val="28"/>
          <w:u w:val="none" w:color="auto"/>
        </w:rPr>
        <mc:AlternateContent>
          <mc:Choice Requires="wps">
            <w:drawing>
              <wp:anchor distT="0" distB="0" distL="114300" distR="114300" simplePos="0" relativeHeight="2990183424" behindDoc="0" locked="0" layoutInCell="1" allowOverlap="1">
                <wp:simplePos x="0" y="0"/>
                <wp:positionH relativeFrom="column">
                  <wp:posOffset>1664335</wp:posOffset>
                </wp:positionH>
                <wp:positionV relativeFrom="paragraph">
                  <wp:posOffset>151765</wp:posOffset>
                </wp:positionV>
                <wp:extent cx="6391275" cy="5248275"/>
                <wp:effectExtent l="12700" t="11430" r="34925" b="17145"/>
                <wp:wrapNone/>
                <wp:docPr id="55" name="任意多边形 55"/>
                <wp:cNvGraphicFramePr/>
                <a:graphic xmlns:a="http://schemas.openxmlformats.org/drawingml/2006/main">
                  <a:graphicData uri="http://schemas.microsoft.com/office/word/2010/wordprocessingShape">
                    <wps:wsp>
                      <wps:cNvSpPr/>
                      <wps:spPr>
                        <a:xfrm>
                          <a:off x="2612390" y="973455"/>
                          <a:ext cx="6391275" cy="5248275"/>
                        </a:xfrm>
                        <a:custGeom>
                          <a:avLst/>
                          <a:gdLst>
                            <a:gd name="connisteX0" fmla="*/ 0 w 6391275"/>
                            <a:gd name="connsiteY0" fmla="*/ 1228725 h 5248275"/>
                            <a:gd name="connisteX1" fmla="*/ 3467100 w 6391275"/>
                            <a:gd name="connsiteY1" fmla="*/ 0 h 5248275"/>
                            <a:gd name="connisteX2" fmla="*/ 6391275 w 6391275"/>
                            <a:gd name="connsiteY2" fmla="*/ 5248275 h 5248275"/>
                            <a:gd name="connisteX3" fmla="*/ 1171575 w 6391275"/>
                            <a:gd name="connsiteY3" fmla="*/ 4191000 h 5248275"/>
                            <a:gd name="connisteX4" fmla="*/ 0 w 6391275"/>
                            <a:gd name="connsiteY4" fmla="*/ 1228725 h 52482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391275" h="5248275">
                              <a:moveTo>
                                <a:pt x="0" y="1228725"/>
                              </a:moveTo>
                              <a:lnTo>
                                <a:pt x="3467100" y="0"/>
                              </a:lnTo>
                              <a:lnTo>
                                <a:pt x="6391275" y="5248275"/>
                              </a:lnTo>
                              <a:lnTo>
                                <a:pt x="1171575" y="4191000"/>
                              </a:lnTo>
                              <a:lnTo>
                                <a:pt x="0" y="12287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31.05pt;margin-top:11.95pt;height:413.25pt;width:503.25pt;z-index:-1304783872;mso-width-relative:page;mso-height-relative:page;" filled="f" stroked="t" coordsize="6391275,5248275" o:gfxdata="UEsDBAoAAAAAAIdO4kAAAAAAAAAAAAAAAAAEAAAAZHJzL1BLAwQUAAAACACHTuJA1nhoE9sAAAAL&#10;AQAADwAAAGRycy9kb3ducmV2LnhtbE2Py07DMBBF90j8gzVI7KgdA1EIcSqVqgsqIURBZevE0yTC&#10;Hkex+/p73BXsZjRHd86t5idn2QGnMHhSkM0EMKTWm4E6BV+fq7sCWIiajLaeUMEZA8zr66tKl8Yf&#10;6QMPm9ixFEKh1Ar6GMeS89D26HSY+REp3XZ+cjqmdeq4mfQxhTvLpRA5d3qg9KHXI7702P5s9k7B&#10;29lsV++79bJp43orX5fZ4nthlbq9ycQzsIin+AfDRT+pQ52cGr8nE5hVIHOZJTQN90/ALoDMixxY&#10;o6B4FA/A64r/71D/AlBLAwQUAAAACACHTuJAktun7QYDAAAbCAAADgAAAGRycy9lMm9Eb2MueG1s&#10;rVXLbhMxFN0j8Q+Wl0h0HkmahzrpgipsECC1SLB0PJ7MSB7bst0k3bNnzxLxE6iCr6GIz+Da42kM&#10;LUqK2MyMx/fcx7nH1yen25ajNdOmkaLA2VGKERNUlo1YFfjNxeLpBCNjiSgJl4IV+IoZfDp//Ohk&#10;o2Ysl7XkJdMInAgz26gC19aqWZIYWrOWmCOpmIDNSuqWWFjqVVJqsgHvLU/yND1ONlKXSkvKjIG/&#10;Z90mnnv/VcWofVVVhlnECwy5Wf/U/rl0z2R+QmYrTVTd0JAG+YcsWtIICHrr6oxYgi51c8dV21At&#10;jazsEZVtIquqoczXANVk6R/VnNdEMV8LkGPULU3m/7mlL9evNWrKAo9GGAnSQo++X1//eP/h5vPH&#10;n9++3Hz9hGAHaNooMwPrc/Vah5WBT1fzttKte0M1aFvg/DjLB1Mg+6rA0/Fg2MHJjG0torB/PJhm&#10;+RiiUTAY5cOJW4DLZOeJXhr7nEnvlaxfGNu1qYQvT3IZMqVSiMZY9haiVS2Hzj1JUIo2qI8RcJG5&#10;aSx7F5tneT4Z5yNUoygXaOSdGFkUYzA8HmfpAZFiULo/Rh7FCDXsryYGhRr2RxpEkbJsnI3Go/2R&#10;YtAwmwIDB9Q0jCIdwFhsfm9vQCerXgmk7sVBtyKoA74QceMn9SdSSeNUGUsFdOeWQQqd9ADlpLUH&#10;DO2MwVnQ7WFg6FMMzh8EBupj8OBBYOA0Bg9jMNAJ6QfuNAxMNyq5H5UWIxiVGiMYlUuHITNFrKO8&#10;/0Sb6DzXu+Ps9lu5ZhfSW1rXgW4ihJaGDHY2XMS24Xz5tP2Qhix7i/6tvNf+pLsCowP8V/ugde85&#10;SDjk0vvt353/+7LuLSiXhnXycbz4EXZLkOM1GmNCLhrOPYdcONqyaToC55TArVdxAlzTVsEcNmKF&#10;EeEruE6p1V7CRvKmdHBHptGr5TOu0ZpAnxYLOII9Qb+ZKW3sGTF1Z+e3ug62MAA14k1b4IkD92gO&#10;+k/ckO/GuvtayvLKT3v/H24gX2G4Ld0VF689enenz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gUAAFtDb250ZW50X1R5cGVzXS54bWxQSwEC&#10;FAAKAAAAAACHTuJAAAAAAAAAAAAAAAAABgAAAAAAAAAAABAAAABcBAAAX3JlbHMvUEsBAhQAFAAA&#10;AAgAh07iQIoUZjzRAAAAlAEAAAsAAAAAAAAAAQAgAAAAgAQAAF9yZWxzLy5yZWxzUEsBAhQACgAA&#10;AAAAh07iQAAAAAAAAAAAAAAAAAQAAAAAAAAAAAAQAAAAAAAAAGRycy9QSwECFAAUAAAACACHTuJA&#10;1nhoE9sAAAALAQAADwAAAAAAAAABACAAAAAiAAAAZHJzL2Rvd25yZXYueG1sUEsBAhQAFAAAAAgA&#10;h07iQJLbp+0GAwAAGwgAAA4AAAAAAAAAAQAgAAAAKgEAAGRycy9lMm9Eb2MueG1sUEsFBgAAAAAG&#10;AAYAWQEAAKIGAAAAAA==&#10;" path="m0,1228725l3467100,0,6391275,5248275,1171575,4191000,0,1228725xe">
                <v:path o:connectlocs="0,1228725;3467100,0;6391275,5248275;1171575,4191000;0,1228725" o:connectangles="0,0,0,0,0"/>
                <v:fill on="f" focussize="0,0"/>
                <v:stroke weight="1.5pt" color="#FF0000 [3204]" miterlimit="8" joinstyle="miter"/>
                <v:imagedata o:title=""/>
                <o:lock v:ext="edit" aspectratio="f"/>
              </v:shape>
            </w:pict>
          </mc:Fallback>
        </mc:AlternateContent>
      </w:r>
      <w:r>
        <w:rPr>
          <w:rFonts w:hint="eastAsia"/>
          <w:color w:val="auto"/>
          <w:u w:val="none" w:color="auto"/>
          <w:lang w:val="en-US" w:eastAsia="zh-CN"/>
        </w:rPr>
        <w:t>附图2-2 本项目平面布置图</w:t>
      </w:r>
      <w:r>
        <w:rPr>
          <w:rFonts w:hint="default"/>
          <w:color w:val="auto"/>
          <w:u w:val="none" w:color="auto"/>
          <w:lang w:val="en-US" w:eastAsia="zh-CN"/>
        </w:rPr>
        <w:drawing>
          <wp:anchor distT="0" distB="0" distL="114300" distR="114300" simplePos="0" relativeHeight="3488379904" behindDoc="0" locked="0" layoutInCell="1" allowOverlap="1">
            <wp:simplePos x="0" y="0"/>
            <wp:positionH relativeFrom="column">
              <wp:posOffset>8401050</wp:posOffset>
            </wp:positionH>
            <wp:positionV relativeFrom="paragraph">
              <wp:posOffset>377825</wp:posOffset>
            </wp:positionV>
            <wp:extent cx="571500" cy="742950"/>
            <wp:effectExtent l="0" t="0" r="0" b="0"/>
            <wp:wrapNone/>
            <wp:docPr id="24" name="图片 24"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170602165101"/>
                    <pic:cNvPicPr>
                      <a:picLocks noChangeAspect="1"/>
                    </pic:cNvPicPr>
                  </pic:nvPicPr>
                  <pic:blipFill>
                    <a:blip r:embed="rId37"/>
                    <a:stretch>
                      <a:fillRect/>
                    </a:stretch>
                  </pic:blipFill>
                  <pic:spPr>
                    <a:xfrm>
                      <a:off x="0" y="0"/>
                      <a:ext cx="571500" cy="742950"/>
                    </a:xfrm>
                    <a:prstGeom prst="rect">
                      <a:avLst/>
                    </a:prstGeom>
                  </pic:spPr>
                </pic:pic>
              </a:graphicData>
            </a:graphic>
          </wp:anchor>
        </w:drawing>
      </w:r>
    </w:p>
    <w:p>
      <w:pPr>
        <w:bidi w:val="0"/>
        <w:rPr>
          <w:rFonts w:hint="default"/>
          <w:color w:val="auto"/>
          <w:u w:val="none" w:color="auto"/>
          <w:lang w:val="en-US" w:eastAsia="zh-CN"/>
        </w:rPr>
      </w:pPr>
    </w:p>
    <w:p>
      <w:pPr>
        <w:pStyle w:val="38"/>
        <w:rPr>
          <w:color w:val="auto"/>
          <w:u w:val="none" w:color="auto"/>
        </w:rPr>
      </w:pPr>
      <w:r>
        <w:rPr>
          <w:color w:val="auto"/>
          <w:sz w:val="21"/>
          <w:u w:val="none" w:color="auto"/>
        </w:rPr>
        <mc:AlternateContent>
          <mc:Choice Requires="wps">
            <w:drawing>
              <wp:anchor distT="0" distB="0" distL="114300" distR="114300" simplePos="0" relativeHeight="2990187520" behindDoc="0" locked="0" layoutInCell="1" allowOverlap="1">
                <wp:simplePos x="0" y="0"/>
                <wp:positionH relativeFrom="column">
                  <wp:posOffset>6436360</wp:posOffset>
                </wp:positionH>
                <wp:positionV relativeFrom="paragraph">
                  <wp:posOffset>215900</wp:posOffset>
                </wp:positionV>
                <wp:extent cx="619125" cy="466090"/>
                <wp:effectExtent l="123190" t="78105" r="134620" b="83820"/>
                <wp:wrapNone/>
                <wp:docPr id="68" name="文本框 68"/>
                <wp:cNvGraphicFramePr/>
                <a:graphic xmlns:a="http://schemas.openxmlformats.org/drawingml/2006/main">
                  <a:graphicData uri="http://schemas.microsoft.com/office/word/2010/wordprocessingShape">
                    <wps:wsp>
                      <wps:cNvSpPr txBox="1"/>
                      <wps:spPr>
                        <a:xfrm rot="3720000">
                          <a:off x="8384540" y="1554480"/>
                          <a:ext cx="619125" cy="46609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w:t>
                            </w:r>
                            <w:r>
                              <w:rPr>
                                <w:rFonts w:hint="eastAsia"/>
                                <w:sz w:val="28"/>
                                <w:szCs w:val="24"/>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6.8pt;margin-top:17pt;height:36.7pt;width:48.75pt;rotation:4063232f;z-index:-1304779776;mso-width-relative:page;mso-height-relative:page;" filled="f" stroked="t" coordsize="21600,21600" o:gfxdata="UEsDBAoAAAAAAIdO4kAAAAAAAAAAAAAAAAAEAAAAZHJzL1BLAwQUAAAACACHTuJA7WwQntkAAAAM&#10;AQAADwAAAGRycy9kb3ducmV2LnhtbE2PS0/DMBCE70j8B2uRuFE7aVVQiFOJioc4IERaJI5uvCRR&#10;7XUUuw/+PZsT7G00n2ZnytXZO3HEMfaBNGQzBQKpCbanVsN283RzByImQ9a4QKjhByOsqsuL0hQ2&#10;nOgDj3VqBYdQLIyGLqWhkDI2HXoTZ2FAYu87jN4klmMr7WhOHO6dzJVaSm964g+dGXDdYbOvD17D&#10;i1q/vm2ah+f+Md/u66/PmL+7qPX1VabuQSQ8pz8YpvpcHSrutAsHslE41iqbL5nVMF/wqImYDsRu&#10;8m4XIKtS/h9R/QJQSwMEFAAAAAgAh07iQJ0MIONIAgAAWwQAAA4AAABkcnMvZTJvRG9jLnhtbK1U&#10;wW4TMRC9I/EPlu90N+0mpFE3VWhVhFTRSgVxdrzeZoXXY2wnu+UD6B9w4sKd78p38OxNSgScEBdr&#10;PPP2zcwbz56d961mG+V8Q6bko6OcM2UkVY25L/n7d1cvppz5IEwlNBlV8gfl+fn8+bOzzs7UMa1I&#10;V8oxkBg/62zJVyHYWZZ5uVKt8EdklUGwJteKgKu7zyonOrC3OjvO80nWkausI6m8h/dyCPJ54q9r&#10;JcNNXXsVmC45agvpdOlcxjObn4nZvRN21chdGeIfqmhFY5D0iepSBMHWrvmDqm2kI091OJLUZlTX&#10;jVSpB3Qzyn/r5m4lrEq9QBxvn2Ty/49Wvt3cOtZUJZ9gUka0mNH26+P224/t9y8MPgjUWT8D7s4C&#10;GfpX1GPQe7+HM/bd165ljqDvyUvMJc+TGuiPAT09mRbjAvI/4MvxuCimO+FVH5gEYDI6HR2POZMA&#10;FJNJfpri2UAb6a3z4bWilkWj5A5zTQnE5toHlAjoHhLhhq4ardNstWEdEpyMh4o86aaKwT3rhXZs&#10;I/A6llrIj7EtcB2gcNMGzijC0Gy0Qr/sd8osqXqAMKl3tOitvGpQ5LXw4VY4PCY4sSDhBketCcXQ&#10;zuJsRe7z3/wRjxkjylmHx1ly/2ktnOJMvzGY/umoiHKGdCnGUJwzdxhZHkbMur0gdDhK1SUz4oPe&#10;m7Wj9gP2aBGzIiSMRO6Sh715EYaVwR5KtVgkEN6vFeHa3FkZqQfZF+tAdZMmEmUatNmphxecxN1t&#10;W1yRw3tC/fonzH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7WwQntkAAAAMAQAADwAAAAAAAAAB&#10;ACAAAAAiAAAAZHJzL2Rvd25yZXYueG1sUEsBAhQAFAAAAAgAh07iQJ0MIONIAgAAWwQAAA4AAAAA&#10;AAAAAQAgAAAAKAEAAGRycy9lMm9Eb2MueG1sUEsFBgAAAAAGAAYAWQEAAOIFAAAAAA==&#10;">
                <v:fill on="f" focussize="0,0"/>
                <v:stroke weight="0.5pt" color="#000000 [3204]" joinstyle="round"/>
                <v:imagedata o:title=""/>
                <o:lock v:ext="edit" aspectratio="f"/>
                <v:textbo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w:t>
                      </w:r>
                      <w:r>
                        <w:rPr>
                          <w:rFonts w:hint="eastAsia"/>
                          <w:sz w:val="28"/>
                          <w:szCs w:val="24"/>
                          <w:lang w:val="en-US" w:eastAsia="zh-CN"/>
                        </w:rPr>
                        <w:t>3</w:t>
                      </w:r>
                    </w:p>
                  </w:txbxContent>
                </v:textbox>
              </v:shape>
            </w:pict>
          </mc:Fallback>
        </mc:AlternateContent>
      </w: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5022215</wp:posOffset>
                </wp:positionH>
                <wp:positionV relativeFrom="paragraph">
                  <wp:posOffset>166370</wp:posOffset>
                </wp:positionV>
                <wp:extent cx="664210" cy="568325"/>
                <wp:effectExtent l="130175" t="100965" r="139700" b="111125"/>
                <wp:wrapNone/>
                <wp:docPr id="60" name="文本框 60"/>
                <wp:cNvGraphicFramePr/>
                <a:graphic xmlns:a="http://schemas.openxmlformats.org/drawingml/2006/main">
                  <a:graphicData uri="http://schemas.microsoft.com/office/word/2010/wordprocessingShape">
                    <wps:wsp>
                      <wps:cNvSpPr txBox="1"/>
                      <wps:spPr>
                        <a:xfrm rot="3660000">
                          <a:off x="0" y="0"/>
                          <a:ext cx="664210" cy="5683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45pt;margin-top:13.1pt;height:44.75pt;width:52.3pt;rotation:3997696f;z-index:1433744384;mso-width-relative:page;mso-height-relative:page;" fillcolor="#FFFFFF [3201]" filled="t" stroked="t" coordsize="21600,21600" o:gfxdata="UEsDBAoAAAAAAIdO4kAAAAAAAAAAAAAAAAAEAAAAZHJzL1BLAwQUAAAACACHTuJAOzNzYtkAAAAK&#10;AQAADwAAAGRycy9kb3ducmV2LnhtbE2Py07DMBBF90j8gzVI7KidSGmbEKcLBBu6IqSCpRsPSUQ8&#10;DrH7gK9nWJXl6B7de6bcnN0ojjiHwZOGZKFAILXeDtRpaF6f7tYgQjRkzegJNXxjgE11fVWawvoT&#10;veCxjp3gEgqF0dDHOBVShrZHZ8LCT0icffjZmcjn3Ek7mxOXu1GmSi2lMwPxQm8mfOix/awPTsPW&#10;vmXvu8e6aZrt8/Rjd6Yf2i+tb28SdQ8i4jleYPjTZ3Wo2GnvD2SDGDWscpUzqiFdpiAYWOdZBmLP&#10;ZJKtQFal/P9C9QtQSwMEFAAAAAgAh07iQCrdKY9DAgAAeAQAAA4AAABkcnMvZTJvRG9jLnhtbK1U&#10;wW4TMRC9I/EPlu90kzRZStRNFVoFIVW0UkGcHa83WeH1GNvJbvkA+gecuHDnu/odPHuT0FJOiD1Y&#10;45mn55k3M3t61jWabZXzNZmCD48GnCkjqazNquAf3i9enHDmgzCl0GRUwW+V52ez589OWztVI1qT&#10;LpVjIDF+2tqCr0Ow0yzzcq0a4Y/IKoNgRa4RAVe3ykonWrA3OhsNBnnWkiutI6m8h/eiD/JZ4q8q&#10;JcNVVXkVmC44cgvpdOlcxjObnYrpygm7ruUuDfEPWTSiNnj0QHUhgmAbVz+hamrpyFMVjiQ1GVVV&#10;LVWqAdUMB39Uc7MWVqVaII63B5n8/6OV77bXjtVlwXPIY0SDHt1/u7v//vP+x1cGHwRqrZ8Cd2OB&#10;DN1r6tDovd/DGevuKtcwR9D3OM8H+JIaqI8BDebbg9iqC0zCmefj0RARidAkPzkeTSJn1lNFSut8&#10;eKOoYdEouEMvE6nYXvrQQ/eQCPek63JRa50ubrU8145tBfq+SN+O/RFMG9Yik+NJn+6jWOQ+UCy1&#10;kJ+eMiBbbZB0VKhXIlqhW3Y72ZZU3kK1JAxq9VYuavBeCh+uhcOkwYntCVc4Kk1IhnYWZ2tyX/7m&#10;j3gMAKKctZjcgvvPG+EUZ/qtwWi8Go7HoA3pMp68HOHiHkaWDyNm05wTRBqm7JIZ8UHvzcpR8xFL&#10;No+vIiSMxNsFD3vzPPT7hCWVaj5PIAy3FeHS3FgZqWNLDM03gao6tS7K1GuzUw/jnZq/W8W4Pw/v&#10;CfX7hzH7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szc2LZAAAACgEAAA8AAAAAAAAAAQAgAAAA&#10;IgAAAGRycy9kb3ducmV2LnhtbFBLAQIUABQAAAAIAIdO4kAq3SmPQwIAAHgEAAAOAAAAAAAAAAEA&#10;IAAAACgBAABkcnMvZTJvRG9jLnhtbFBLBQYAAAAABgAGAFkBAADdBQ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p>
    <w:p>
      <w:pPr>
        <w:pStyle w:val="38"/>
        <w:rPr>
          <w:rFonts w:hint="eastAsia" w:eastAsia="宋体"/>
          <w:color w:val="auto"/>
          <w:u w:val="none" w:color="auto"/>
          <w:lang w:eastAsia="zh-CN"/>
        </w:rPr>
      </w:pP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1774190</wp:posOffset>
                </wp:positionH>
                <wp:positionV relativeFrom="paragraph">
                  <wp:posOffset>228600</wp:posOffset>
                </wp:positionV>
                <wp:extent cx="938530" cy="814070"/>
                <wp:effectExtent l="160655" t="129540" r="168275" b="132080"/>
                <wp:wrapNone/>
                <wp:docPr id="58" name="文本框 58"/>
                <wp:cNvGraphicFramePr/>
                <a:graphic xmlns:a="http://schemas.openxmlformats.org/drawingml/2006/main">
                  <a:graphicData uri="http://schemas.microsoft.com/office/word/2010/wordprocessingShape">
                    <wps:wsp>
                      <wps:cNvSpPr txBox="1"/>
                      <wps:spPr>
                        <a:xfrm rot="3960000">
                          <a:off x="0" y="0"/>
                          <a:ext cx="938530" cy="814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抛光工序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7pt;margin-top:18pt;height:64.1pt;width:73.9pt;rotation:4325376f;z-index:1433744384;mso-width-relative:page;mso-height-relative:page;" fillcolor="#FFFFFF [3201]" filled="t" stroked="t" coordsize="21600,21600" o:gfxdata="UEsDBAoAAAAAAIdO4kAAAAAAAAAAAAAAAAAEAAAAZHJzL1BLAwQUAAAACACHTuJAN9nZJNgAAAAK&#10;AQAADwAAAGRycy9kb3ducmV2LnhtbE2Py27CMBBF95X6D9ZU6q44hCi0IQ5CRWXXSg18gImnSSAe&#10;R7Z5/X2nq7IczdG955bLqx3EGX3oHSmYThIQSI0zPbUKdtuPl1cQIWoyenCECm4YYFk9PpS6MO5C&#10;33iuYys4hEKhFXQxjoWUoenQ6jBxIxL/fpy3OvLpW2m8vnC4HWSaJLm0uidu6PSI7x02x/pkFWzH&#10;9dfmcxbW9eq2y+kY/Gpz8Eo9P02TBYiI1/gPw58+q0PFTnt3IhPEoCCdv2WMKpjlvImBLJ2nIPZM&#10;5lkKsirl/YTqF1BLAwQUAAAACACHTuJAMVaRC0YCAAB4BAAADgAAAGRycy9lMm9Eb2MueG1srVTN&#10;bhMxEL4j8Q6W73Tz25+omyqkCkKKaKWCODteb7LC6zG2k93wAPQNOHHhznP1Ofjs/NBSTog9WOOZ&#10;L59nvpnJ5VVba7ZRzldkct496XCmjKSiMsucf3g/e3XOmQ/CFEKTUTnfKs+vxi9fXDZ2pHq0Il0o&#10;x0Bi/KixOV+FYEdZ5uVK1cKfkFUGwZJcLQKubpkVTjRgr3XW63ROs4ZcYR1J5T2817sgHyf+slQy&#10;3JSlV4HpnCO3kE6XzkU8s/GlGC2dsKtK7tMQ/5BFLSqDR49U1yIItnbVM6q6ko48leFEUp1RWVZS&#10;pRpQTbfzRzV3K2FVqgXieHuUyf8/Wvluc+tYVeR8iE4ZUaNHD9/uH77/fPjxlcEHgRrrR8DdWSBD&#10;+5paNPrg93DGutvS1cwR9O1fnHbwJTVQHwMawm+PYqs2MAnnRf982EdEInTeHXTOUjOyHVWktM6H&#10;N4pqFo2cO/QykYrN3AekBegBEuGedFXMKq3TxS0XU+3YRqDvs/TFjPGTJzBtWJPz0/5wl+6TWOQ+&#10;Uiy0kJ+eM4BPG9BGhXZKRCu0i3Yv24KKLVRLwqBWb+WsAu9c+HArHCYNTmxPuMFRakIytLc4W5H7&#10;8jd/xGMAEOWsweTm3H9eC6c4028NRuOiOxiANqTLYHjWw8U9jiweR8y6nhJE6qbskhnxQR/M0lH9&#10;EUs2ia8iJIzE2zkPB3MadvuEJZVqMkkgDLcVYW7urIzUsSWGJutAZZVaF2XaabNXD+Od2rNfxbg/&#10;j+8J9fsPY/w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9nZJNgAAAAKAQAADwAAAAAAAAABACAA&#10;AAAiAAAAZHJzL2Rvd25yZXYueG1sUEsBAhQAFAAAAAgAh07iQDFWkQtGAgAAeAQAAA4AAAAAAAAA&#10;AQAgAAAAJwEAAGRycy9lMm9Eb2MueG1sUEsFBgAAAAAGAAYAWQEAAN8FAAA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抛光工序</w:t>
                      </w:r>
                    </w:p>
                  </w:txbxContent>
                </v:textbox>
              </v:shape>
            </w:pict>
          </mc:Fallback>
        </mc:AlternateContent>
      </w:r>
    </w:p>
    <w:p>
      <w:pPr>
        <w:pStyle w:val="38"/>
        <w:rPr>
          <w:color w:val="auto"/>
          <w:u w:val="none" w:color="auto"/>
        </w:rPr>
      </w:pP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5365750</wp:posOffset>
                </wp:positionH>
                <wp:positionV relativeFrom="paragraph">
                  <wp:posOffset>193040</wp:posOffset>
                </wp:positionV>
                <wp:extent cx="664210" cy="565785"/>
                <wp:effectExtent l="130810" t="100330" r="141605" b="111760"/>
                <wp:wrapNone/>
                <wp:docPr id="61" name="文本框 61"/>
                <wp:cNvGraphicFramePr/>
                <a:graphic xmlns:a="http://schemas.openxmlformats.org/drawingml/2006/main">
                  <a:graphicData uri="http://schemas.microsoft.com/office/word/2010/wordprocessingShape">
                    <wps:wsp>
                      <wps:cNvSpPr txBox="1"/>
                      <wps:spPr>
                        <a:xfrm rot="3660000">
                          <a:off x="0" y="0"/>
                          <a:ext cx="664210" cy="5657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5pt;margin-top:15.2pt;height:44.55pt;width:52.3pt;rotation:3997696f;z-index:1433744384;mso-width-relative:page;mso-height-relative:page;" fillcolor="#FFFFFF [3201]" filled="t" stroked="t" coordsize="21600,21600" o:gfxdata="UEsDBAoAAAAAAIdO4kAAAAAAAAAAAAAAAAAEAAAAZHJzL1BLAwQUAAAACACHTuJA8F+3LNkAAAAK&#10;AQAADwAAAGRycy9kb3ducmV2LnhtbE2Py07DMBBF90j8gzVI7KgTSKomxOkCwYauSFPB0o2HOCIe&#10;h9h9wNczrGA5mqN7z63WZzeKI85h8KQgXSQgkDpvBuoVtNunmxWIEDUZPXpCBV8YYF1fXlS6NP5E&#10;L3hsYi84hEKpFdgYp1LK0Fl0Oiz8hMS/dz87Hfmce2lmfeJwN8rbJFlKpwfiBqsnfLDYfTQHp2Bj&#10;XvO33WPTtu3mefo2O22H7lOp66s0uQcR8Rz/YPjVZ3Wo2WnvD2SCGBWsspy3RAV3SQaCgSIrliD2&#10;TKZFDrKu5P8J9Q9QSwMEFAAAAAgAh07iQKVAkXJEAgAAeAQAAA4AAABkcnMvZTJvRG9jLnhtbK1U&#10;wW4TMRC9I/EPlu90kzTZlqibKrQKQqpopYI4O15vssLrMbaT3fIB8AecuHDnu/odPHuT0FJOiD1Y&#10;45mn55k3M3t23jWabZXzNZmCD48GnCkjqazNquDv3y1enHLmgzCl0GRUwe+U5+ez58/OWjtVI1qT&#10;LpVjIDF+2tqCr0Ow0yzzcq0a4Y/IKoNgRa4RAVe3ykonWrA3OhsNBnnWkiutI6m8h/eyD/JZ4q8q&#10;JcN1VXkVmC44cgvpdOlcxjObnYnpygm7ruUuDfEPWTSiNnj0QHUpgmAbVz+hamrpyFMVjiQ1GVVV&#10;LVWqAdUMB39Uc7sWVqVaII63B5n8/6OVb7c3jtVlwfMhZ0Y06NH9t6/333/e//jC4INArfVT4G4t&#10;kKF7RR0avfd7OGPdXeUa5gj6Huf5AF9SA/UxoCH83UFs1QUm4czz8WiIiERokk9OTieRM+upIqV1&#10;PrxW1LBoFNyhl4lUbK986KF7SIR70nW5qLVOF7daXmjHtgJ9X6Rvx/4Ipg1rkcnxpE/3USxyHyiW&#10;WsiPTxmQrTZIOirUKxGt0C27nWxLKu+gWhIGtXorFzV4r4QPN8Jh0uDE9oRrHJUmJEM7i7M1uc9/&#10;80c8BgBRzlpMbsH9p41wijP9xmA0Xg7HY9CGdBlPTka4uIeR5cOI2TQXBJHQfWSXzIgPem9WjpoP&#10;WLJ5fBUhYSTeLnjYmxeh3ycsqVTzeQJhuK0IV+bWykgdW2JovglU1al1UaZem516GO/U/N0qxv15&#10;eE+o3z+M2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wX7cs2QAAAAoBAAAPAAAAAAAAAAEAIAAA&#10;ACIAAABkcnMvZG93bnJldi54bWxQSwECFAAUAAAACACHTuJApUCRckQCAAB4BAAADgAAAAAAAAAB&#10;ACAAAAAoAQAAZHJzL2Uyb0RvYy54bWxQSwUGAAAAAAYABgBZAQAA3gU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p>
    <w:p>
      <w:pPr>
        <w:pStyle w:val="38"/>
        <w:rPr>
          <w:color w:val="auto"/>
          <w:u w:val="none" w:color="auto"/>
        </w:rPr>
      </w:pPr>
      <w:r>
        <w:rPr>
          <w:color w:val="auto"/>
          <w:sz w:val="21"/>
          <w:u w:val="none" w:color="auto"/>
        </w:rPr>
        <mc:AlternateContent>
          <mc:Choice Requires="wps">
            <w:drawing>
              <wp:anchor distT="0" distB="0" distL="114300" distR="114300" simplePos="0" relativeHeight="1869990912" behindDoc="0" locked="0" layoutInCell="1" allowOverlap="1">
                <wp:simplePos x="0" y="0"/>
                <wp:positionH relativeFrom="column">
                  <wp:posOffset>6369685</wp:posOffset>
                </wp:positionH>
                <wp:positionV relativeFrom="paragraph">
                  <wp:posOffset>97790</wp:posOffset>
                </wp:positionV>
                <wp:extent cx="733425" cy="219075"/>
                <wp:effectExtent l="0" t="0" r="9525" b="9525"/>
                <wp:wrapNone/>
                <wp:docPr id="13" name="文本框 13"/>
                <wp:cNvGraphicFramePr/>
                <a:graphic xmlns:a="http://schemas.openxmlformats.org/drawingml/2006/main">
                  <a:graphicData uri="http://schemas.microsoft.com/office/word/2010/wordprocessingShape">
                    <wps:wsp>
                      <wps:cNvSpPr txBox="1"/>
                      <wps:spPr>
                        <a:xfrm>
                          <a:off x="7270115" y="2650490"/>
                          <a:ext cx="733425" cy="219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1.55pt;margin-top:7.7pt;height:17.25pt;width:57.75pt;z-index:1869990912;mso-width-relative:page;mso-height-relative:page;" fillcolor="#FFFFFF [3201]" filled="t" stroked="f" coordsize="21600,21600" o:gfxdata="UEsDBAoAAAAAAIdO4kAAAAAAAAAAAAAAAAAEAAAAZHJzL1BLAwQUAAAACACHTuJARubCSdUAAAAL&#10;AQAADwAAAGRycy9kb3ducmV2LnhtbE2Py07DMBBF90j8gzWV2FHbEKo2xOkCiS0Sfa3deIij2uPI&#10;dp9fj7uC3VzN0Z0zzfLiHTthTEMgBXIqgCF1wQzUK9isP5/nwFLWZLQLhAqumGDZPj40ujbhTN94&#10;WuWelRJKtVZgcx5rzlNn0es0DSNS2f2E6HUuMfbcRH0u5d7xFyFm3OuBygWrR/yw2B1WR69g1/vb&#10;bivHaI13FX3drutNGJR6mkjxDizjJf/BcNcv6tAWp304kknMlSzEqyxsmd4qYHdCyvkM2F5BtVgA&#10;bxv+/4f2F1BLAwQUAAAACACHTuJAkp++aT4CAABOBAAADgAAAGRycy9lMm9Eb2MueG1srVRLjhMx&#10;EN0jcQfLe9Kf/EiUzihkFIQUMSMFxNpxu9MtuV3GdtIdDgA3YMWGPeeac1B2d2bCZ4XIwilXvTxX&#10;varK4qatJTkJYytQGU0GMSVCccgrdcjo+3ebFy8psY6pnElQIqNnYenN8vmzRaPnIoUSZC4MQRJl&#10;543OaOmcnkeR5aWomR2AFgqDBZiaObyaQ5Qb1iB7LaM0jidRAybXBriwFr23XZAuA39RCO7uisIK&#10;R2RGMTcXThPOvT+j5YLND4bpsuJ9GuwfsqhZpfDRR6pb5hg5muoPqrriBiwUbsChjqAoKi5CDVhN&#10;Ev9Wza5kWoRaUByrH2Wy/4+Wvz3dG1Ll2LshJYrV2KOHr18evv14+P6ZoA8FarSdI26nEenaV9Ai&#10;+OK36PR1t4Wp/TdWRDA+TadxkowpOWc0nYzj0ayXWrSOcA8YDkcpxrkHJLN4OvaM0RORNta9FlAT&#10;b2TUYCeDwOy0ta6DXiD+XQuyyjeVlOFiDvu1NOTEsOub8OnZf4FJRZqMTobjODAr8L/vqKXCZHzd&#10;XX3ecu2+7cXYQ35GLQx042Q131SY5ZZZd88Mzg9OGu6Eu8OjkICPQG9RUoL59De/x2NbMUpJg/OY&#10;UfvxyIygRL5R2PBZMhr5AQ6X0Xia4sVcR/bXEXWs14DFJ7h9mgfT4528mIWB+gOuzsq/iiGmOL6d&#10;UXcx167bElw9LlarAMKR1cxt1U5zT+2lVrA6Oiiq0BIvU6dNrx4ObWhqv2B+K67vAfX0N7D8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bmwknVAAAACwEAAA8AAAAAAAAAAQAgAAAAIgAAAGRycy9k&#10;b3ducmV2LnhtbFBLAQIUABQAAAAIAIdO4kCSn75pPgIAAE4EAAAOAAAAAAAAAAEAIAAAACQBAABk&#10;cnMvZTJvRG9jLnhtbFBLBQYAAAAABgAGAFkBAADUBQAAAAA=&#10;">
                <v:fill on="t" focussize="0,0"/>
                <v:stroke on="f" weight="0.5pt"/>
                <v:imagedata o:title=""/>
                <o:lock v:ext="edit" aspectratio="f"/>
                <v:textbox>
                  <w:txbxContent>
                    <w:p/>
                  </w:txbxContent>
                </v:textbox>
              </v:shape>
            </w:pict>
          </mc:Fallback>
        </mc:AlternateContent>
      </w:r>
    </w:p>
    <w:p>
      <w:pPr>
        <w:pStyle w:val="38"/>
        <w:rPr>
          <w:color w:val="auto"/>
          <w:u w:val="none" w:color="auto"/>
        </w:rPr>
      </w:pPr>
      <w:r>
        <w:rPr>
          <w:color w:val="auto"/>
          <w:sz w:val="21"/>
          <w:u w:val="none" w:color="auto"/>
        </w:rPr>
        <mc:AlternateContent>
          <mc:Choice Requires="wps">
            <w:drawing>
              <wp:anchor distT="0" distB="0" distL="114300" distR="114300" simplePos="0" relativeHeight="1433750528" behindDoc="0" locked="0" layoutInCell="1" allowOverlap="1">
                <wp:simplePos x="0" y="0"/>
                <wp:positionH relativeFrom="column">
                  <wp:posOffset>7103110</wp:posOffset>
                </wp:positionH>
                <wp:positionV relativeFrom="paragraph">
                  <wp:posOffset>334645</wp:posOffset>
                </wp:positionV>
                <wp:extent cx="619125" cy="466090"/>
                <wp:effectExtent l="123190" t="78105" r="134620" b="83820"/>
                <wp:wrapNone/>
                <wp:docPr id="69" name="文本框 69"/>
                <wp:cNvGraphicFramePr/>
                <a:graphic xmlns:a="http://schemas.openxmlformats.org/drawingml/2006/main">
                  <a:graphicData uri="http://schemas.microsoft.com/office/word/2010/wordprocessingShape">
                    <wps:wsp>
                      <wps:cNvSpPr txBox="1"/>
                      <wps:spPr>
                        <a:xfrm rot="3720000">
                          <a:off x="0" y="0"/>
                          <a:ext cx="619125" cy="46609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9.3pt;margin-top:26.35pt;height:36.7pt;width:48.75pt;rotation:4063232f;z-index:1433750528;mso-width-relative:page;mso-height-relative:page;" filled="f" stroked="t" coordsize="21600,21600" o:gfxdata="UEsDBAoAAAAAAIdO4kAAAAAAAAAAAAAAAAAEAAAAZHJzL1BLAwQUAAAACACHTuJAPy3oNtgAAAAM&#10;AQAADwAAAGRycy9kb3ducmV2LnhtbE2PS0vEQBCE74L/YWjBmzsPMC4xkwUXH3gQMbuCx9lMm4Sd&#10;R8jMPvz3dk56q6I/qquq1dk7dsQpDTFokAsBDEMb7RA6DdvN080SWMomWONiQA0/mGBVX15UprTx&#10;FD7w2OSOUUhIpdHQ5zyWnKe2R2/SIo4Y6PYdJ28y2anjdjInCveOKyEK7s0Q6ENvRlz32O6bg9fw&#10;Itavb5v24Xl4VNt98/WZ1LtLWl9fSXEPLOM5/8Ew16fqUFOnXTwEm5gjL+WyIFbDrboDNhNKFhLY&#10;blYkeF3x/yPqX1BLAwQUAAAACACHTuJAo2RmwzwCAABPBAAADgAAAGRycy9lMm9Eb2MueG1srVTB&#10;bhMxEL0j8Q+W72Q3bRJI1E0VWhUhVbRSQJwdr7dZ4fUY28lu+QD4A05cuPNd+Q6evUmIgBPiYo1n&#10;Rs/z3sz44rJrNNsq52syBR8Ocs6UkVTW5qHg797ePHvBmQ/ClEKTUQV/VJ5fzp8+uWjtTJ3RmnSp&#10;HAOI8bPWFnwdgp1lmZdr1Qg/IKsMghW5RgRc3UNWOtECvdHZWZ5PspZcaR1J5T28132QzxN+VSkZ&#10;7qrKq8B0wVFbSKdL5yqe2fxCzB6csOta7ssQ/1BFI2qDR49Q1yIItnH1H1BNLR15qsJAUpNRVdVS&#10;JQ5gM8x/Y7NcC6sSF4jj7VEm//9g5ZvtvWN1WfDJlDMjGvRo9/XL7tuP3ffPDD4I1Fo/Q97SIjN0&#10;L6lDow9+D2fk3VWuYY6g7/lz9CXPkxrgx5AN4R+PYqsuMAnnZDgdno05kwiNJpN8mpqR9VAR0jof&#10;XilqWDQK7tDLBCq2tz6gLKQeUmK6oZta69RPbViLB87HfRWedF3G4AH1Sju2FZiIlRbyQ6QCrJMs&#10;3LSBMxLvCUYrdKtur8aKykeIkfiCnLfypkaRt8KHe+EwQHBiKcIdjkoTiqG9xdma3Ke/+WM++ooo&#10;Zy0GsuD+40Y4xZl+bdDx6XA0ihOcLqMxVObMnUZWpxGzaa4IDIepumTG/KAPZuWoeY/dWcRXERJG&#10;4u2Ch4N5Ffo1we5JtVikJMysFeHWLK2M0L3si02gqk4diTL12uzVw9QmcfcbFtfi9J6yfv0D8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Leg22AAAAAwBAAAPAAAAAAAAAAEAIAAAACIAAABkcnMv&#10;ZG93bnJldi54bWxQSwECFAAUAAAACACHTuJAo2RmwzwCAABPBAAADgAAAAAAAAABACAAAAAnAQAA&#10;ZHJzL2Uyb0RvYy54bWxQSwUGAAAAAAYABgBZAQAA1QUAAAAA&#10;">
                <v:fill on="f" focussize="0,0"/>
                <v:stroke weight="0.5pt" color="#000000 [3204]" joinstyle="round"/>
                <v:imagedata o:title=""/>
                <o:lock v:ext="edit" aspectratio="f"/>
                <v:textbo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G2</w:t>
                      </w:r>
                    </w:p>
                  </w:txbxContent>
                </v:textbox>
              </v:shape>
            </w:pict>
          </mc:Fallback>
        </mc:AlternateContent>
      </w: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5705475</wp:posOffset>
                </wp:positionH>
                <wp:positionV relativeFrom="paragraph">
                  <wp:posOffset>232410</wp:posOffset>
                </wp:positionV>
                <wp:extent cx="664210" cy="551815"/>
                <wp:effectExtent l="131445" t="97155" r="135890" b="114935"/>
                <wp:wrapNone/>
                <wp:docPr id="63" name="文本框 63"/>
                <wp:cNvGraphicFramePr/>
                <a:graphic xmlns:a="http://schemas.openxmlformats.org/drawingml/2006/main">
                  <a:graphicData uri="http://schemas.microsoft.com/office/word/2010/wordprocessingShape">
                    <wps:wsp>
                      <wps:cNvSpPr txBox="1"/>
                      <wps:spPr>
                        <a:xfrm rot="3660000">
                          <a:off x="0" y="0"/>
                          <a:ext cx="664210" cy="551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9.25pt;margin-top:18.3pt;height:43.45pt;width:52.3pt;rotation:3997696f;z-index:1433744384;mso-width-relative:page;mso-height-relative:page;" fillcolor="#FFFFFF [3201]" filled="t" stroked="t" coordsize="21600,21600" o:gfxdata="UEsDBAoAAAAAAIdO4kAAAAAAAAAAAAAAAAAEAAAAZHJzL1BLAwQUAAAACACHTuJAWFAJptoAAAAL&#10;AQAADwAAAGRycy9kb3ducmV2LnhtbE2PPU/DMBCGdyT+g3VIbNROo0QhjdMBwUInQioYr7EbR8Tn&#10;ELsf8Otxp7Ld6R6997zV+mxHdtSzHxxJSBYCmKbOqYF6Ce37y0MBzAckhaMjLeFHe1jXtzcVlsqd&#10;6E0fm9CzGEK+RAkmhKnk3HdGW/QLN2mKt72bLYa4zj1XM55iuB35UoicWxwofjA46Seju6/mYCVs&#10;1Ef2uX1u2rbdvE6/aotm6L6lvL9LxApY0OdwheGiH9Whjk47dyDl2SiheCyyiEpI8xzYBRAiTYDt&#10;4rRMM+B1xf93qP8AUEsDBBQAAAAIAIdO4kBQCShIQwIAAHgEAAAOAAAAZHJzL2Uyb0RvYy54bWyt&#10;VMFuEzEQvSPxD5bvdLNpEkrUTRVaBSFVtFJBnB2vN1nh9RjbyW75APoHnLhw57v6HTx7k9BSTog9&#10;WOOZp+eZNzN7etY1mm2V8zWZgudHA86UkVTWZlXwD+8XL04480GYUmgyquC3yvOz2fNnp62dqiGt&#10;SZfKMZAYP21twdch2GmWeblWjfBHZJVBsCLXiICrW2WlEy3YG50NB4NJ1pIrrSOpvIf3og/yWeKv&#10;KiXDVVV5FZguOHIL6XTpXMYzm52K6coJu67lLg3xD1k0ojZ49EB1IYJgG1c/oWpq6chTFY4kNRlV&#10;VS1VqgHV5IM/qrlZC6tSLRDH24NM/v/Rynfba8fqsuCTY86MaNCj+293999/3v/4yuCDQK31U+Bu&#10;LJChe00dGr33ezhj3V3lGuYI+h5PJgN8SQ3Ux4CG8LcHsVUXmIRzMhkNc0QkQuNxfpKPI2fWU0VK&#10;63x4o6hh0Si4Qy8Tqdhe+tBD95AI96TrclFrnS5utTzXjm0F+r5I3479EUwb1sbKx326j2KR+0Cx&#10;1EJ+esqAbLVB0lGhXolohW7Z7WRbUnkL1ZIwqNVbuajBeyl8uBYOkwYntidc4ag0IRnaWZytyX35&#10;mz/iMQCIctZicgvuP2+EU5zptwaj8SofjUAb0mU0fjnExT2MLB9GzKY5J4iUp+ySGfFB783KUfMR&#10;SzaPryIkjMTbBQ978zz0+4QllWo+TyAMtxXh0txYGaljSwzNN4GqOrUuytRrs1MP452av1vFuD8P&#10;7wn1+4cx+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YUAmm2gAAAAsBAAAPAAAAAAAAAAEAIAAA&#10;ACIAAABkcnMvZG93bnJldi54bWxQSwECFAAUAAAACACHTuJAUAkoSEMCAAB4BAAADgAAAAAAAAAB&#10;ACAAAAApAQAAZHJzL2Uyb0RvYy54bWxQSwUGAAAAAAYABgBZAQAA3gU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2041525</wp:posOffset>
                </wp:positionH>
                <wp:positionV relativeFrom="paragraph">
                  <wp:posOffset>437515</wp:posOffset>
                </wp:positionV>
                <wp:extent cx="1245870" cy="802005"/>
                <wp:effectExtent l="201930" t="107315" r="215265" b="113665"/>
                <wp:wrapNone/>
                <wp:docPr id="59" name="文本框 59"/>
                <wp:cNvGraphicFramePr/>
                <a:graphic xmlns:a="http://schemas.openxmlformats.org/drawingml/2006/main">
                  <a:graphicData uri="http://schemas.microsoft.com/office/word/2010/wordprocessingShape">
                    <wps:wsp>
                      <wps:cNvSpPr txBox="1"/>
                      <wps:spPr>
                        <a:xfrm rot="4140000">
                          <a:off x="0" y="0"/>
                          <a:ext cx="1245870" cy="8020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打磨工序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0.75pt;margin-top:34.45pt;height:63.15pt;width:98.1pt;rotation:4521984f;z-index:1433744384;mso-width-relative:page;mso-height-relative:page;" fillcolor="#FFFFFF [3201]" filled="t" stroked="t" coordsize="21600,21600" o:gfxdata="UEsDBAoAAAAAAIdO4kAAAAAAAAAAAAAAAAAEAAAAZHJzL1BLAwQUAAAACACHTuJA0yxno9oAAAAK&#10;AQAADwAAAGRycy9kb3ducmV2LnhtbE2PMU/DMBCFdyT+g3VIbNRxaJo0xOlAYSlloFRldeMjiYjP&#10;ke025d9jJhhP79N731WrixnYGZ3vLUkQswQYUmN1T62E/fvzXQHMB0VaDZZQwjd6WNXXV5UqtZ3o&#10;Dc+70LJYQr5UEroQxpJz33RolJ/ZESlmn9YZFeLpWq6dmmK5GXiaJAtuVE9xoVMjPnbYfO1ORsI8&#10;W2/z/tWtXzbzTSHSDzM+TQcpb29E8gAs4CX8wfCrH9Whjk5HeyLt2SDhPhVZRCUsiiWwCGQiz4Ed&#10;I7nMUuB1xf+/UP8AUEsDBBQAAAAIAIdO4kAW+mC5RAIAAHkEAAAOAAAAZHJzL2Uyb0RvYy54bWyt&#10;VMFuEzEQvSPxD5bvdJOQtGmUTRVaBSFVtFJBnB2vN1nh9RjbyW75APgDTly48139Dp69SUgpJ8Qe&#10;rPHM0/PMm5mdXrS1ZlvlfEUm5/2THmfKSCoqs8r5+3eLF2POfBCmEJqMyvm98vxi9vzZtLETNaA1&#10;6UI5BhLjJ43N+ToEO8kyL9eqFv6ErDIIluRqEXB1q6xwogF7rbNBr3eaNeQK60gq7+G96oJ8lvjL&#10;UslwU5ZeBaZzjtxCOl06l/HMZlMxWTlh15XcpSH+IYtaVAaPHqiuRBBs46onVHUlHXkqw4mkOqOy&#10;rKRKNaCafu+Pau7WwqpUC8Tx9iCT/3+08u321rGqyPnonDMjavTo4dvXh+8/H358YfBBoMb6CXB3&#10;FsjQvqIWjd77PZyx7rZ0NXMEfYf9YQ9fUgP1MaAh/P1BbNUGJiPFYDganyEkERv30MxRJM06rshp&#10;nQ+vFdUsGjl3aGZiFdtrHzroHhLhnnRVLCqt08Wtlpfasa1A4xfp27E/gmnDmpyfvhx1+T6KRe4D&#10;xVIL+fEpA7LVBklHiTopohXaZbvTbUnFPWRLyqBWb+WiAu+18OFWOIwanFifcIOj1IRkaGdxtib3&#10;+W/+iMcEIMpZg9HNuf+0EU5xpt8YzMZ5fzgEbUiX4ehsgIs7jiyPI2ZTXxJE6qfskhnxQe/N0lH9&#10;AVs2j68iJIzE2zkPe/MydAuFLZVqPk8gTLcV4drcWRmpY0sMzTeByiq1LsrUabNTD/Odmr/bxbhA&#10;x/eE+v3HmP0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0yxno9oAAAAKAQAADwAAAAAAAAABACAA&#10;AAAiAAAAZHJzL2Rvd25yZXYueG1sUEsBAhQAFAAAAAgAh07iQBb6YLlEAgAAeQQAAA4AAAAAAAAA&#10;AQAgAAAAKQEAAGRycy9lMm9Eb2MueG1sUEsFBgAAAAAGAAYAWQEAAN8FAAA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打磨工序</w:t>
                      </w:r>
                    </w:p>
                  </w:txbxContent>
                </v:textbox>
              </v:shape>
            </w:pict>
          </mc:Fallback>
        </mc:AlternateContent>
      </w:r>
    </w:p>
    <w:p>
      <w:pPr>
        <w:pStyle w:val="38"/>
        <w:rPr>
          <w:color w:val="auto"/>
          <w:u w:val="none" w:color="auto"/>
        </w:rPr>
      </w:pPr>
      <w:r>
        <w:rPr>
          <w:color w:val="auto"/>
          <w:sz w:val="28"/>
          <w:u w:val="none" w:color="auto"/>
        </w:rPr>
        <mc:AlternateContent>
          <mc:Choice Requires="wps">
            <w:drawing>
              <wp:anchor distT="0" distB="0" distL="114300" distR="114300" simplePos="0" relativeHeight="313569280" behindDoc="0" locked="0" layoutInCell="1" allowOverlap="1">
                <wp:simplePos x="0" y="0"/>
                <wp:positionH relativeFrom="column">
                  <wp:posOffset>1311910</wp:posOffset>
                </wp:positionH>
                <wp:positionV relativeFrom="paragraph">
                  <wp:posOffset>494665</wp:posOffset>
                </wp:positionV>
                <wp:extent cx="1305560" cy="609600"/>
                <wp:effectExtent l="235585" t="71755" r="240665" b="89535"/>
                <wp:wrapNone/>
                <wp:docPr id="12" name="文本框 12"/>
                <wp:cNvGraphicFramePr/>
                <a:graphic xmlns:a="http://schemas.openxmlformats.org/drawingml/2006/main">
                  <a:graphicData uri="http://schemas.microsoft.com/office/word/2010/wordprocessingShape">
                    <wps:wsp>
                      <wps:cNvSpPr txBox="1"/>
                      <wps:spPr>
                        <a:xfrm rot="4020000">
                          <a:off x="0" y="0"/>
                          <a:ext cx="1305560" cy="609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废气处理设施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3pt;margin-top:38.95pt;height:48pt;width:102.8pt;rotation:4390912f;z-index:313569280;mso-width-relative:page;mso-height-relative:page;" fillcolor="#FFFFFF [3201]" filled="t" stroked="t" coordsize="21600,21600" o:gfxdata="UEsDBAoAAAAAAIdO4kAAAAAAAAAAAAAAAAAEAAAAZHJzL1BLAwQUAAAACACHTuJAAc8rCtsAAAAK&#10;AQAADwAAAGRycy9kb3ducmV2LnhtbE2PMU/DMBCFdyT+g3VILBW1E1DShDgVVIKBMtDAwOjGRxIa&#10;21HsJu2/55hgPL1P731XrE+mZxOOvnNWQrQUwNDWTne2kfDx/nSzAuaDslr1zqKEM3pYl5cXhcq1&#10;m+0Opyo0jEqsz5WENoQh59zXLRrll25AS9mXG40KdI4N16Oaqdz0PBYi4UZ1lhZaNeCmxfpQHY2E&#10;afGw8+fse34Jz2+vh8Vj9bldbaS8vorEPbCAp/AHw68+qUNJTnt3tNqzXkIskoRQCWmaASPgLopj&#10;YHsi09sMeFnw/y+UP1BLAwQUAAAACACHTuJAvBNip0MCAAB5BAAADgAAAGRycy9lMm9Eb2MueG1s&#10;rVTBbhMxEL0j8Q+W73Q3aRJo1E0VWgUhVbRSQZwdrzdZ4fUY28lu+QD6B5y4cOe7+h08e5PQUk6I&#10;HKzxzMvzzJuZPT3rGs22yvmaTMEHRzlnykgqa7Mq+If3ixevOPNBmFJoMqrgt8rzs9nzZ6etnaoh&#10;rUmXyjGQGD9tbcHXIdhplnm5Vo3wR2SVQbAi14iAq1tlpRMt2BudDfN8krXkSutIKu/hveiDfJb4&#10;q0rJcFVVXgWmC47cQjpdOpfxzGanYrpywq5ruUtD/EMWjagNHj1QXYgg2MbVT6iaWjryVIUjSU1G&#10;VVVLlWpANYP8j2pu1sKqVAvE8fYgk/9/tPLd9tqxukTvhpwZ0aBH99/u7r//vP/xlcEHgVrrp8Dd&#10;WCBD95o6gPd+D2esu6tcwxxB31GOvuR5UgP1MaAh/O1BbNUFJiPFcT4eTxCSiE3ykwn+g8eynity&#10;WufDG0UNi0bBHZqZWMX20oceuodEuCddl4ta63Rxq+W5dmwr0PhF+u3YH8G0YS1ePx73+T6KRe4D&#10;xVIL+ekpA7LVBklHiXopohW6ZbfTbUnlLWRLyqBWb+WiBu+l8OFaOIwanFifcIWj0oRkaGdxtib3&#10;5W/+iMcEIMpZi9EtuP+8EU5xpt8azMbJYDQCbUiX0fjlEBf3MLJ8GDGb5pwg0iBll8yID3pvVo6a&#10;j9iyeXwVIWEk3i542JvnoV8obKlU83kCYbqtCJfmxspIHVtiaL4JVNWpdVGmXpudepjv1PzdLsYF&#10;enhPqN9fjNk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c8rCtsAAAAKAQAADwAAAAAAAAABACAA&#10;AAAiAAAAZHJzL2Rvd25yZXYueG1sUEsBAhQAFAAAAAgAh07iQLwTYqdDAgAAeQQAAA4AAAAAAAAA&#10;AQAgAAAAKgEAAGRycy9lMm9Eb2MueG1sUEsFBgAAAAAGAAYAWQEAAN8FAAA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废气处理设施</w:t>
                      </w:r>
                    </w:p>
                  </w:txbxContent>
                </v:textbox>
              </v:shape>
            </w:pict>
          </mc:Fallback>
        </mc:AlternateContent>
      </w:r>
      <w:r>
        <w:rPr>
          <w:color w:val="auto"/>
          <w:sz w:val="28"/>
          <w:u w:val="none" w:color="auto"/>
        </w:rPr>
        <mc:AlternateContent>
          <mc:Choice Requires="wps">
            <w:drawing>
              <wp:anchor distT="0" distB="0" distL="114300" distR="114300" simplePos="0" relativeHeight="1433748480" behindDoc="0" locked="0" layoutInCell="1" allowOverlap="1">
                <wp:simplePos x="0" y="0"/>
                <wp:positionH relativeFrom="column">
                  <wp:posOffset>6398260</wp:posOffset>
                </wp:positionH>
                <wp:positionV relativeFrom="paragraph">
                  <wp:posOffset>427990</wp:posOffset>
                </wp:positionV>
                <wp:extent cx="1305560" cy="609600"/>
                <wp:effectExtent l="275590" t="71120" r="276860" b="90170"/>
                <wp:wrapNone/>
                <wp:docPr id="67" name="文本框 67"/>
                <wp:cNvGraphicFramePr/>
                <a:graphic xmlns:a="http://schemas.openxmlformats.org/drawingml/2006/main">
                  <a:graphicData uri="http://schemas.microsoft.com/office/word/2010/wordprocessingShape">
                    <wps:wsp>
                      <wps:cNvSpPr txBox="1"/>
                      <wps:spPr>
                        <a:xfrm rot="3720000">
                          <a:off x="0" y="0"/>
                          <a:ext cx="1305560" cy="609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废气处理设施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8pt;margin-top:33.7pt;height:48pt;width:102.8pt;rotation:4063232f;z-index:1433748480;mso-width-relative:page;mso-height-relative:page;" fillcolor="#FFFFFF [3201]" filled="t" stroked="t" coordsize="21600,21600" o:gfxdata="UEsDBAoAAAAAAIdO4kAAAAAAAAAAAAAAAAAEAAAAZHJzL1BLAwQUAAAACACHTuJAio2Y6dkAAAAM&#10;AQAADwAAAGRycy9kb3ducmV2LnhtbE2Py07DMBBF90j8gzVI7KidtEqrEKcSSF3AjrYIlo49xFH9&#10;iGL3AV/PdAW7uZqjO2ea9cU7dsIpDTFIKGYCGAYdzRB6Cfvd5mEFLGUVjHIxoIRvTLBub28aVZt4&#10;Dm942uaeUUlItZJgcx5rzpO26FWaxRED7b7i5FWmOPXcTOpM5d7xUoiKezUEumDViM8W9WF79BJe&#10;dnoa46u2q849/XwePvjm3XEp7+8K8Qgs4yX/wXDVJ3VoyamLx2ASc5SFWFbESqiWC2BXoizmJbCO&#10;pmq+AN42/P8T7S9QSwMEFAAAAAgAh07iQAwR0y5FAgAAeQQAAA4AAABkcnMvZTJvRG9jLnhtbK1U&#10;zW4TMRC+I/EOlu90N81PadRNFVoFIVW0UkGcHa83WeH1GNvJbnkAeANOXLjzXH0OPnuT0FJOiBys&#10;8cyXzzPfzOzZeddotlXO12QKPjjKOVNGUlmbVcHfv1u8eMmZD8KUQpNRBb9Tnp/Pnj87a+1UHdOa&#10;dKkcA4nx09YWfB2CnWaZl2vVCH9EVhkEK3KNCLi6VVY60YK90dlxnk+yllxpHUnlPbyXfZDPEn9V&#10;KRmuq8qrwHTBkVtIp0vnMp7Z7ExMV07YdS13aYh/yKIRtcGjB6pLEQTbuPoJVVNLR56qcCSpyaiq&#10;aqlSDahmkP9Rze1aWJVqgTjeHmTy/49Wvt3eOFaXBZ+ccGZEgx7df/t6//3n/Y8vDD4I1Fo/Be7W&#10;Ahm6V9Sh0Xu/hzPW3VWuYY6g7/AEfcnzpAbqY0BD+LuD2KoLTEaKYT4eTxCSiE3y0wn+g8eynity&#10;WufDa0UNi0bBHZqZWMX2yoceuodEuCddl4ta63Rxq+WFdmwr0PhF+u3YH8G0YS1eH477fB/FIveB&#10;YqmF/PiUAdlqg6SjRL0U0QrdstvptqTyDrIlZVCrt3JRg/dK+HAjHEYNTqxPuMZRaUIytLM4W5P7&#10;/Dd/xGMCEOWsxegW3H/aCKc4028MZuN0MBqBNqTLaIx+cOYeRpYPI2bTXBBEGqTskhnxQe/NylHz&#10;AVs2j68iJIzE2wUPe/Mi9AuFLZVqPk8gTLcV4crcWhmpY0sMzTeBqjq1LsrUa7NTD/Odmr/bxbhA&#10;D+8J9fuLMfs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io2Y6dkAAAAMAQAADwAAAAAAAAABACAA&#10;AAAiAAAAZHJzL2Rvd25yZXYueG1sUEsBAhQAFAAAAAgAh07iQAwR0y5FAgAAeQQAAA4AAAAAAAAA&#10;AQAgAAAAKAEAAGRycy9lMm9Eb2MueG1sUEsFBgAAAAAGAAYAWQEAAN8FAAA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废气处理设施</w:t>
                      </w:r>
                    </w:p>
                  </w:txbxContent>
                </v:textbox>
              </v:shape>
            </w:pict>
          </mc:Fallback>
        </mc:AlternateContent>
      </w:r>
    </w:p>
    <w:p>
      <w:pPr>
        <w:pStyle w:val="38"/>
        <w:rPr>
          <w:rFonts w:hint="eastAsia" w:eastAsia="宋体"/>
          <w:color w:val="auto"/>
          <w:u w:val="none" w:color="auto"/>
          <w:lang w:eastAsia="zh-CN"/>
        </w:rPr>
      </w:pPr>
      <w:r>
        <w:rPr>
          <w:color w:val="auto"/>
          <w:sz w:val="21"/>
          <w:u w:val="none" w:color="auto"/>
        </w:rPr>
        <mc:AlternateContent>
          <mc:Choice Requires="wps">
            <w:drawing>
              <wp:anchor distT="0" distB="0" distL="114300" distR="114300" simplePos="0" relativeHeight="313570304" behindDoc="0" locked="0" layoutInCell="1" allowOverlap="1">
                <wp:simplePos x="0" y="0"/>
                <wp:positionH relativeFrom="column">
                  <wp:posOffset>1054735</wp:posOffset>
                </wp:positionH>
                <wp:positionV relativeFrom="paragraph">
                  <wp:posOffset>303530</wp:posOffset>
                </wp:positionV>
                <wp:extent cx="619125" cy="466090"/>
                <wp:effectExtent l="123190" t="78105" r="134620" b="83820"/>
                <wp:wrapNone/>
                <wp:docPr id="11" name="文本框 11"/>
                <wp:cNvGraphicFramePr/>
                <a:graphic xmlns:a="http://schemas.openxmlformats.org/drawingml/2006/main">
                  <a:graphicData uri="http://schemas.microsoft.com/office/word/2010/wordprocessingShape">
                    <wps:wsp>
                      <wps:cNvSpPr txBox="1"/>
                      <wps:spPr>
                        <a:xfrm rot="3720000">
                          <a:off x="0" y="0"/>
                          <a:ext cx="619125" cy="46609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05pt;margin-top:23.9pt;height:36.7pt;width:48.75pt;rotation:4063232f;z-index:313570304;mso-width-relative:page;mso-height-relative:page;" filled="f" stroked="t" coordsize="21600,21600" o:gfxdata="UEsDBAoAAAAAAIdO4kAAAAAAAAAAAAAAAAAEAAAAZHJzL1BLAwQUAAAACACHTuJApdPuntkAAAAK&#10;AQAADwAAAGRycy9kb3ducmV2LnhtbE2Py07DMBRE90j8g3WR2FE7BhmUxqlExUMsUEVapC7d2CRR&#10;7esodh/8PZcVLEczmjlTLc7Bs6Ob0hBRQzETwBy20Q7Yadisn28egKVs0Bof0Wn4dgkW9eVFZUob&#10;T/jhjk3uGJVgKo2GPuex5Dy1vQsmzeLokLyvOAWTSU4dt5M5UXnwXAqheDAD0kJvRrfsXbtvDkHD&#10;q1i+va/bx5fhSW72zfYzyZVPWl9fFWIOLLtz/gvDLz6hQ01Mu3hAm5gnrVRBUQ1393SBAlLdKmA7&#10;cmQhgdcV/3+h/gFQSwMEFAAAAAgAh07iQPoi/588AgAATwQAAA4AAABkcnMvZTJvRG9jLnhtbK1U&#10;wY7TMBC9I/EPlu80abdb2GrTVdlVEdKKXakgzq7jtBGOx9huk/IB8AecuHDnu/Y7eHbapQJOiEs0&#10;nnl6nvdmnMurrtFsp5yvyRR8OMg5U0ZSWZt1wd+9XTx7wZkPwpRCk1EF3yvPr2ZPn1y2dqpGtCFd&#10;KsdAYvy0tQXfhGCnWeblRjXCD8gqg2JFrhEBR7fOSidasDc6G+X5JGvJldaRVN4je9MX+SzxV5WS&#10;4a6qvApMFxy9hfR16buK32x2KaZrJ+ymloc2xD900Yja4NJHqhsRBNu6+g+qppaOPFVhIKnJqKpq&#10;qZIGqBnmv6lZboRVSQvM8fbRJv//aOWb3b1jdYnZDTkzosGMHr5+efj24+H7Z4YcDGqtnwK3tECG&#10;7iV1AB/zHsmou6tcwxzB37PnmEueJzegjwEN4/ePZqsuMInkZHgxHJ1zJlEaTyb5RRpG1lNFSut8&#10;eKWoYTEouMMsE6nY3fqAtgA9QiLc0KLWOs1TG9bigrPzvgtPui5j8ch6rR3bCWzESgv5IUoB1wkK&#10;J22QjMJ7gTEK3ao7uLGicg8zkl6I81YuajR5K3y4Fw4LhCQeRbjDp9KEZugQcbYh9+lv+YjHXFHl&#10;rMVCFtx/3AqnONOvDSZ+MRyP4wanw/gcLnPmTiur04rZNtcEhRgqukthxAd9DCtHzXu8nXm8FSVh&#10;JO4ueDiG16F/Jnh7Us3nCYSdtSLcmqWVkbq3fb4NVNVpItGm3puDe9jaZO7hhcVncXpOqF//gd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dPuntkAAAAKAQAADwAAAAAAAAABACAAAAAiAAAAZHJz&#10;L2Rvd25yZXYueG1sUEsBAhQAFAAAAAgAh07iQPoi/588AgAATwQAAA4AAAAAAAAAAQAgAAAAKAEA&#10;AGRycy9lMm9Eb2MueG1sUEsFBgAAAAAGAAYAWQEAANYFAAAAAA==&#10;">
                <v:fill on="f" focussize="0,0"/>
                <v:stroke weight="0.5pt" color="#000000 [3204]" joinstyle="round"/>
                <v:imagedata o:title=""/>
                <o:lock v:ext="edit" aspectratio="f"/>
                <v:textbox>
                  <w:txbxContent>
                    <w:p>
                      <w:pPr>
                        <w:rPr>
                          <w:rFonts w:hint="default" w:eastAsia="宋体"/>
                          <w:sz w:val="28"/>
                          <w:szCs w:val="24"/>
                          <w:lang w:val="en-US" w:eastAsia="zh-CN"/>
                        </w:rPr>
                      </w:pPr>
                      <w:r>
                        <w:rPr>
                          <w:rFonts w:hint="eastAsia" w:ascii="宋体" w:hAnsi="宋体" w:eastAsia="宋体" w:cs="宋体"/>
                          <w:sz w:val="28"/>
                          <w:szCs w:val="24"/>
                        </w:rPr>
                        <w:t>●</w:t>
                      </w:r>
                      <w:r>
                        <w:rPr>
                          <w:rFonts w:hint="eastAsia" w:eastAsia="宋体"/>
                          <w:sz w:val="28"/>
                          <w:szCs w:val="24"/>
                          <w:lang w:val="en-US" w:eastAsia="zh-CN"/>
                        </w:rPr>
                        <w:t>G1</w:t>
                      </w:r>
                    </w:p>
                  </w:txbxContent>
                </v:textbox>
              </v:shape>
            </w:pict>
          </mc:Fallback>
        </mc:AlternateContent>
      </w: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6040120</wp:posOffset>
                </wp:positionH>
                <wp:positionV relativeFrom="paragraph">
                  <wp:posOffset>249555</wp:posOffset>
                </wp:positionV>
                <wp:extent cx="664210" cy="548640"/>
                <wp:effectExtent l="131445" t="95885" r="139065" b="97155"/>
                <wp:wrapNone/>
                <wp:docPr id="64" name="文本框 64"/>
                <wp:cNvGraphicFramePr/>
                <a:graphic xmlns:a="http://schemas.openxmlformats.org/drawingml/2006/main">
                  <a:graphicData uri="http://schemas.microsoft.com/office/word/2010/wordprocessingShape">
                    <wps:wsp>
                      <wps:cNvSpPr txBox="1"/>
                      <wps:spPr>
                        <a:xfrm rot="3660000">
                          <a:off x="0" y="0"/>
                          <a:ext cx="664210" cy="5486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6pt;margin-top:19.65pt;height:43.2pt;width:52.3pt;rotation:3997696f;z-index:1433744384;mso-width-relative:page;mso-height-relative:page;" fillcolor="#FFFFFF [3201]" filled="t" stroked="t" coordsize="21600,21600" o:gfxdata="UEsDBAoAAAAAAIdO4kAAAAAAAAAAAAAAAAAEAAAAZHJzL1BLAwQUAAAACACHTuJAsWYUhNkAAAAL&#10;AQAADwAAAGRycy9kb3ducmV2LnhtbE2PPU/DMBCGdyT+g3VIbNROKgNN43RAsNCJNBUd3djEEfE5&#10;xO4H/HquE2x3ukfvPW+5OvuBHe0U+4AKspkAZrENpsdOQbN5uXsEFpNGo4eAVsG3jbCqrq9KXZhw&#10;wjd7rFPHKARjoRW4lMaC89g663WchdEi3T7C5HWideq4mfSJwv3AcyHuudc90genR/vkbPtZH7yC&#10;tXmXu+1z3TTN+nX8MVvt+vZLqdubTCyBJXtOfzBc9EkdKnLahwOayAYFC5nlhCqYL+bALoCQksrs&#10;acrlA/Cq5P87VL9QSwMEFAAAAAgAh07iQCZ03rpGAgAAeAQAAA4AAABkcnMvZTJvRG9jLnhtbK1U&#10;zW4TMRC+I/EOlu90kzRdSpRNFVIFIVW0UkCcHa83WeH1GNvJbnkA+gacuHDnufocfHZ+aCknxB6s&#10;8cyXzzPfzGR80TWabZXzNZmC9096nCkjqazNquAf3s9fnHPmgzCl0GRUwW+V5xeT58/GrR2pAa1J&#10;l8oxkBg/am3B1yHYUZZ5uVaN8CdklUGwIteIgKtbZaUTLdgbnQ16vTxryZXWkVTew3u5C/JJ4q8q&#10;JcN1VXkVmC44cgvpdOlcxjObjMVo5YRd13KfhviHLBpRGzx6pLoUQbCNq59QNbV05KkKJ5KajKqq&#10;lirVgGr6vT+qWayFVakWiOPtUSb//2jlu+2NY3VZ8HzImRENenT/7e7++8/7H18ZfBCotX4E3MIC&#10;GbrX1KHRB7+HM9bdVa5hjqDvaZ738CU1UB8DGsLfHsVWXWASzjwfDvqISITOhuf5MDUj21FFSut8&#10;eKOoYdEouEMvE6nYXvmAtAA9QCLck67Lea11urjVcqYd2wr0fZ6+mDF+8gimDWuRyenZLt1Hsch9&#10;pFhqIT89ZQCfNqCNCu2UiFbolt1etiWVt1AtCYNavZXzGrxXwocb4TBpcGJ7wjWOShOSob3F2Zrc&#10;l7/5Ix4DgChnLSa34P7zRjjFmX5rMBqv+kNoyUK6DM9eDnBxDyPLhxGzaWYEkfopu2RGfNAHs3LU&#10;fMSSTeOrCAkj8XbBw8Gchd0+YUmlmk4TCMNtRbgyCysjdWyJoekmUFWn1kWZdtrs1cN4p/bsVzHu&#10;z8N7Qv3+w5j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FmFITZAAAACwEAAA8AAAAAAAAAAQAg&#10;AAAAIgAAAGRycy9kb3ducmV2LnhtbFBLAQIUABQAAAAIAIdO4kAmdN66RgIAAHgEAAAOAAAAAAAA&#10;AAEAIAAAACgBAABkcnMvZTJvRG9jLnhtbFBLBQYAAAAABgAGAFkBAADgBQ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p>
    <w:p>
      <w:pPr>
        <w:pStyle w:val="38"/>
        <w:rPr>
          <w:color w:val="auto"/>
          <w:u w:val="none" w:color="auto"/>
        </w:rPr>
      </w:pPr>
    </w:p>
    <w:p>
      <w:pPr>
        <w:pStyle w:val="38"/>
        <w:rPr>
          <w:color w:val="auto"/>
          <w:u w:val="none" w:color="auto"/>
        </w:rPr>
      </w:pP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6376035</wp:posOffset>
                </wp:positionH>
                <wp:positionV relativeFrom="paragraph">
                  <wp:posOffset>287020</wp:posOffset>
                </wp:positionV>
                <wp:extent cx="664210" cy="542925"/>
                <wp:effectExtent l="132080" t="95250" r="144145" b="97790"/>
                <wp:wrapNone/>
                <wp:docPr id="62" name="文本框 62"/>
                <wp:cNvGraphicFramePr/>
                <a:graphic xmlns:a="http://schemas.openxmlformats.org/drawingml/2006/main">
                  <a:graphicData uri="http://schemas.microsoft.com/office/word/2010/wordprocessingShape">
                    <wps:wsp>
                      <wps:cNvSpPr txBox="1"/>
                      <wps:spPr>
                        <a:xfrm rot="3660000">
                          <a:off x="0" y="0"/>
                          <a:ext cx="664210" cy="542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2.05pt;margin-top:22.6pt;height:42.75pt;width:52.3pt;rotation:3997696f;z-index:1433744384;mso-width-relative:page;mso-height-relative:page;" fillcolor="#FFFFFF [3201]" filled="t" stroked="t" coordsize="21600,21600" o:gfxdata="UEsDBAoAAAAAAIdO4kAAAAAAAAAAAAAAAAAEAAAAZHJzL1BLAwQUAAAACACHTuJAQBOa+NkAAAAM&#10;AQAADwAAAGRycy9kb3ducmV2LnhtbE2PTU/DMAyG70j8h8hI3FjSsbGpa7oDggs7UTqxo9eYpqJx&#10;SpN9wK8nO8HNr/zo9eNifXa9ONIYOs8asokCQdx403GroX57vluCCBHZYO+ZNHxTgHV5fVVgbvyJ&#10;X+lYxVakEg45arAxDrmUobHkMEz8QJx2H350GFMcW2lGPKVy18upUg/SYcfpgsWBHi01n9XBadiY&#10;9/lu+1TVdb15GX7MFm3XfGl9e5OpFYhI5/gHw0U/qUOZnPb+wCaIPmWlZlliNczmUxAXIlPLBYh9&#10;mu7VAmRZyP9PlL9QSwMEFAAAAAgAh07iQCXCry1EAgAAeAQAAA4AAABkcnMvZTJvRG9jLnhtbK1U&#10;wW4TMRC9I/EPlu90k20SaNRNFVoFIVW0UkGcHa83WeH1GNvJbvkA+gecuHDnu/odPHuT0FJOiD1Y&#10;45mn55k3M3t61jWabZXzNZmCD48GnCkjqazNquAf3i9evOLMB2FKocmogt8qz89mz5+dtnaqclqT&#10;LpVjIDF+2tqCr0Ow0yzzcq0a4Y/IKoNgRa4RAVe3ykonWrA3OssHg0nWkiutI6m8h/eiD/JZ4q8q&#10;JcNVVXkVmC44cgvpdOlcxjObnYrpygm7ruUuDfEPWTSiNnj0QHUhgmAbVz+hamrpyFMVjiQ1GVVV&#10;LVWqAdUMB39Uc7MWVqVaII63B5n8/6OV77bXjtVlwSc5Z0Y06NH9t7v77z/vf3xl8EGg1vopcDcW&#10;yNC9pg6N3vs9nLHurnINcwR9jyeTAb6kBupjQEP424PYqgtMwjmZjPIhIhKh8Sg/yceRM+upIqV1&#10;PrxR1LBoFNyhl4lUbC996KF7SIR70nW5qLVOF7danmvHtgJ9X6Rvx/4Ipg1rkcnxuE/3USxyHyiW&#10;WshPTxmQrTZIOirUKxGt0C27nWxLKm+hWhIGtXorFzV4L4UP18Jh0uDE9oQrHJUmJEM7i7M1uS9/&#10;80c8BgBRzlpMbsH9541wijP91mA0ToajEWhDuozGL3Nc3MPI8mHEbJpzgkjDlF0yIz7ovVk5aj5i&#10;yebxVYSEkXi74GFvnod+n7CkUs3nCYThtiJcmhsrI3VsiaH5JlBVp9ZFmXptduphvFPzd6sY9+fh&#10;PaF+/zBm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AE5r42QAAAAwBAAAPAAAAAAAAAAEAIAAA&#10;ACIAAABkcnMvZG93bnJldi54bWxQSwECFAAUAAAACACHTuJAJcKvLUQCAAB4BAAADgAAAAAAAAAB&#10;ACAAAAAoAQAAZHJzL2Uyb0RvYy54bWxQSwUGAAAAAAYABgBZAQAA3gU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喷漆房</w:t>
                      </w:r>
                    </w:p>
                  </w:txbxContent>
                </v:textbox>
              </v:shape>
            </w:pict>
          </mc:Fallback>
        </mc:AlternateContent>
      </w:r>
      <w:r>
        <w:rPr>
          <w:color w:val="auto"/>
          <w:sz w:val="28"/>
          <w:u w:val="none" w:color="auto"/>
        </w:rPr>
        <mc:AlternateContent>
          <mc:Choice Requires="wps">
            <w:drawing>
              <wp:anchor distT="0" distB="0" distL="114300" distR="114300" simplePos="0" relativeHeight="2990185472" behindDoc="0" locked="0" layoutInCell="1" allowOverlap="1">
                <wp:simplePos x="0" y="0"/>
                <wp:positionH relativeFrom="column">
                  <wp:posOffset>2571115</wp:posOffset>
                </wp:positionH>
                <wp:positionV relativeFrom="paragraph">
                  <wp:posOffset>365760</wp:posOffset>
                </wp:positionV>
                <wp:extent cx="951865" cy="765175"/>
                <wp:effectExtent l="170180" t="121920" r="169545" b="126365"/>
                <wp:wrapNone/>
                <wp:docPr id="65" name="文本框 65"/>
                <wp:cNvGraphicFramePr/>
                <a:graphic xmlns:a="http://schemas.openxmlformats.org/drawingml/2006/main">
                  <a:graphicData uri="http://schemas.microsoft.com/office/word/2010/wordprocessingShape">
                    <wps:wsp>
                      <wps:cNvSpPr txBox="1"/>
                      <wps:spPr>
                        <a:xfrm rot="3900000">
                          <a:off x="7746365" y="1878330"/>
                          <a:ext cx="951865" cy="765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2"/>
                                <w:lang w:eastAsia="zh-CN"/>
                              </w:rPr>
                            </w:pPr>
                          </w:p>
                          <w:p>
                            <w:pPr>
                              <w:rPr>
                                <w:rFonts w:hint="eastAsia" w:eastAsia="宋体"/>
                                <w:b/>
                                <w:bCs/>
                                <w:sz w:val="24"/>
                                <w:szCs w:val="22"/>
                                <w:lang w:eastAsia="zh-CN"/>
                              </w:rPr>
                            </w:pPr>
                            <w:r>
                              <w:rPr>
                                <w:rFonts w:hint="eastAsia"/>
                                <w:b/>
                                <w:bCs/>
                                <w:sz w:val="24"/>
                                <w:szCs w:val="22"/>
                                <w:lang w:eastAsia="zh-CN"/>
                              </w:rPr>
                              <w:t>油漆储存区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45pt;margin-top:28.8pt;height:60.25pt;width:74.95pt;rotation:4259840f;z-index:-1304781824;mso-width-relative:page;mso-height-relative:page;" fillcolor="#FFFFFF [3201]" filled="t" stroked="t" coordsize="21600,21600" o:gfxdata="UEsDBAoAAAAAAIdO4kAAAAAAAAAAAAAAAAAEAAAAZHJzL1BLAwQUAAAACACHTuJAp1odPdsAAAAK&#10;AQAADwAAAGRycy9kb3ducmV2LnhtbE2Py07DMBBF90j8gzVIbBC1g5K0DXGqigoJFkWiPNZubOII&#10;exzFTlv+nukKlqM5uvfcenXyjh3MGPuAErKZAGawDbrHTsL72+PtAlhMCrVyAY2EHxNh1Vxe1KrS&#10;4Yiv5rBLHaMQjJWSYFMaKs5ja41XcRYGg/T7CqNXic6x43pURwr3jt8JUXKveqQGqwbzYE37vZu8&#10;hOl5u9wUerv5+FyX9uaFu6d+nUl5fZWJe2DJnNIfDGd9UoeGnPZhQh2Zk5CLfEmohGJeAiOgKHLa&#10;sidyvsiANzX/P6H5BVBLAwQUAAAACACHTuJADRp7pFACAACEBAAADgAAAGRycy9lMm9Eb2MueG1s&#10;rVTNbhMxEL4j8Q6W73ST5rdRN1VoFYRU0UoFcXa83mSF12NsJ7vlAegbcOLCnefqc/DZ+SGlnBA5&#10;WOOZbz/PfDOT84u21myjnK/I5Lx70uFMGUlFZZY5//B+/mrMmQ/CFEKTUTm/V55fTF++OG/sRJ3S&#10;inShHAOJ8ZPG5nwVgp1kmZcrVQt/QlYZBEtytQi4umVWONGAvdbZaaczzBpyhXUklffwXm2DfJr4&#10;y1LJcFOWXgWmc47cQjpdOhfxzKbnYrJ0wq4quUtD/EMWtagMHj1QXYkg2NpVz6jqSjryVIYTSXVG&#10;ZVlJlWpANd3OH9XcrYRVqRaI4+1BJv//aOW7za1jVZHz4YAzI2r06PHbw+P3n48/vjL4IFBj/QS4&#10;OwtkaF9Ti0bv/R7OWHdbupo5gr69s078JTVQHwN6NOoPe5H/Hl+OR+Nebye8agOTAJwNuuMYlwCM&#10;hoPuKL2bbWkjvXU+vFFUs2jk3KGv6QGxufYBKQK6h0S4J10V80rrdHHLxaV2bCMwA/P0i9njkycw&#10;bVgDFXqDbepPYpH7QLHQQn56zgA+bUAb1dqqEq3QLtqdhAsq7qFgEgmj6K2cV+C9Fj7cCoepgxOb&#10;FG5wlJqQDO0szlbkvvzNH/EYBkQ5azDFOfef18IpzvRbgzE56/b7cezTpT8YneLijiOL44hZ15cE&#10;kbopu2RGfNB7s3RUf8TCzeKrCAkj8XbOw968DNvdwsJKNZslEAbdinBt7qyM1LElhmbrQGWVWhdl&#10;2mqzUw+jntqzW8u4S8f3hPr95zH9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daHT3bAAAACgEA&#10;AA8AAAAAAAAAAQAgAAAAIgAAAGRycy9kb3ducmV2LnhtbFBLAQIUABQAAAAIAIdO4kANGnukUAIA&#10;AIQEAAAOAAAAAAAAAAEAIAAAACoBAABkcnMvZTJvRG9jLnhtbFBLBQYAAAAABgAGAFkBAADsBQAA&#10;AAA=&#10;">
                <v:fill on="t" focussize="0,0"/>
                <v:stroke weight="0.5pt" color="#000000 [3204]" joinstyle="round"/>
                <v:imagedata o:title=""/>
                <o:lock v:ext="edit" aspectratio="f"/>
                <v:textbox>
                  <w:txbxContent>
                    <w:p>
                      <w:pPr>
                        <w:rPr>
                          <w:rFonts w:hint="eastAsia"/>
                          <w:b/>
                          <w:bCs/>
                          <w:sz w:val="24"/>
                          <w:szCs w:val="22"/>
                          <w:lang w:eastAsia="zh-CN"/>
                        </w:rPr>
                      </w:pPr>
                    </w:p>
                    <w:p>
                      <w:pPr>
                        <w:rPr>
                          <w:rFonts w:hint="eastAsia" w:eastAsia="宋体"/>
                          <w:b/>
                          <w:bCs/>
                          <w:sz w:val="24"/>
                          <w:szCs w:val="22"/>
                          <w:lang w:eastAsia="zh-CN"/>
                        </w:rPr>
                      </w:pPr>
                      <w:r>
                        <w:rPr>
                          <w:rFonts w:hint="eastAsia"/>
                          <w:b/>
                          <w:bCs/>
                          <w:sz w:val="24"/>
                          <w:szCs w:val="22"/>
                          <w:lang w:eastAsia="zh-CN"/>
                        </w:rPr>
                        <w:t>油漆储存区</w:t>
                      </w:r>
                    </w:p>
                  </w:txbxContent>
                </v:textbox>
              </v:shape>
            </w:pict>
          </mc:Fallback>
        </mc:AlternateContent>
      </w:r>
    </w:p>
    <w:p>
      <w:pPr>
        <w:pStyle w:val="38"/>
        <w:rPr>
          <w:color w:val="auto"/>
          <w:u w:val="none" w:color="auto"/>
        </w:rPr>
      </w:pPr>
    </w:p>
    <w:p>
      <w:pPr>
        <w:pStyle w:val="38"/>
        <w:rPr>
          <w:color w:val="auto"/>
          <w:u w:val="none" w:color="auto"/>
        </w:rPr>
      </w:pPr>
    </w:p>
    <w:p>
      <w:pPr>
        <w:pStyle w:val="38"/>
        <w:rPr>
          <w:color w:val="auto"/>
          <w:u w:val="none" w:color="auto"/>
        </w:rPr>
      </w:pPr>
      <w:r>
        <w:rPr>
          <w:color w:val="auto"/>
          <w:sz w:val="21"/>
          <w:u w:val="none" w:color="auto"/>
        </w:rPr>
        <mc:AlternateContent>
          <mc:Choice Requires="wps">
            <w:drawing>
              <wp:anchor distT="0" distB="0" distL="114300" distR="114300" simplePos="0" relativeHeight="2990201856" behindDoc="0" locked="0" layoutInCell="1" allowOverlap="1">
                <wp:simplePos x="0" y="0"/>
                <wp:positionH relativeFrom="column">
                  <wp:posOffset>3388360</wp:posOffset>
                </wp:positionH>
                <wp:positionV relativeFrom="paragraph">
                  <wp:posOffset>235585</wp:posOffset>
                </wp:positionV>
                <wp:extent cx="638175" cy="342900"/>
                <wp:effectExtent l="4445" t="4445" r="5080" b="14605"/>
                <wp:wrapNone/>
                <wp:docPr id="90" name="文本框 90"/>
                <wp:cNvGraphicFramePr/>
                <a:graphic xmlns:a="http://schemas.openxmlformats.org/drawingml/2006/main">
                  <a:graphicData uri="http://schemas.microsoft.com/office/word/2010/wordprocessingShape">
                    <wps:wsp>
                      <wps:cNvSpPr txBox="1"/>
                      <wps:spPr>
                        <a:xfrm>
                          <a:off x="1221740" y="4693920"/>
                          <a:ext cx="638175"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4"/>
                                <w:szCs w:val="22"/>
                                <w:lang w:eastAsia="zh-CN"/>
                              </w:rPr>
                            </w:pPr>
                            <w:r>
                              <w:rPr>
                                <w:rFonts w:hint="eastAsia"/>
                                <w:b/>
                                <w:bCs/>
                                <w:sz w:val="24"/>
                                <w:szCs w:val="22"/>
                                <w:lang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8pt;margin-top:18.55pt;height:27pt;width:50.25pt;z-index:-1304765440;mso-width-relative:page;mso-height-relative:page;" fillcolor="#FFFFFF [3201]" filled="t" stroked="t" coordsize="21600,21600" o:gfxdata="UEsDBAoAAAAAAIdO4kAAAAAAAAAAAAAAAAAEAAAAZHJzL1BLAwQUAAAACACHTuJAA7maLdYAAAAJ&#10;AQAADwAAAGRycy9kb3ducmV2LnhtbE2PwU7DMAyG70i8Q2QkbizNAgVK00kgISFubL1wyxqvrUic&#10;qsnW8faYE9xs+dPv76835+DFCec0RjKgVgUIpC66kXoD7e715gFEypac9ZHQwDcm2DSXF7WtXFzo&#10;A0/b3AsOoVRZA0POUyVl6gYMNq3ihMS3Q5yDzbzOvXSzXTg8eLkuilIGOxJ/GOyELwN2X9tjMPBW&#10;PudPbN2702sdl1Z288EnY66vVPEEIuM5/8Hwq8/q0LDTPh7JJeEN3GldMmpA3ysQDJT6loe9gUel&#10;QDa1/N+g+QFQSwMEFAAAAAgAh07iQAzKiM9IAgAAdgQAAA4AAABkcnMvZTJvRG9jLnhtbK1UzY4a&#10;MQy+V+o7RLmXYfhdEMOKsqKqhLor0arnkMnAqEmcJoEZ+gDtG/TUS+99Lp6jThhYtttTVQ7BsT++&#10;2J9tJre1kmQvrCtBZzRttSkRmkNe6k1GP7xfvLqhxHmmcyZBi4wehKO305cvJpUZiw5sQebCEiTR&#10;blyZjG69N+MkcXwrFHMtMEJjsACrmMer3SS5ZRWyK5l02u1BUoHNjQUunEPv3SlIp5G/KAT390Xh&#10;hCcyo5ibj6eN5zqcyXTCxhvLzLbkTRrsH7JQrNT46IXqjnlGdrZ8RqVKbsFB4VscVAJFUXIRa8Bq&#10;0vYf1ay2zIhYC4rjzEUm9/9o+bv9gyVlntERyqOZwh4dv387/vh1/PmVoA8FqowbI25lEOnr11Bj&#10;o89+h85Qd11YFb6xIhLinU467CHjIaO9wag76jRSi9oTjoBB9yYd9inhCOj2OqN2jCePRMY6/0aA&#10;IsHIqMVORoHZfuk8JoXQMyS860CW+aKUMl7sZj2XluwZdn0RPyFf/MkTmNSkCpn025H5SSxwXyjW&#10;kvFPzxmQT2qkDfqcdAiWr9d1I9oa8gNqZuE0ds7wRYm8S+b8A7M4ZygQ7o6/x6OQgMlAY1GyBfvl&#10;b/6Ax/ZjlJIK5zaj7vOOWUGJfKtxMEZpL+ju46XXH6LwxF5H1tcRvVNzQJFS3FLDoxnwXp7NwoL6&#10;iCs2C69iiGmOb2fUn825P20TrigXs1kE4Wgb5pd6ZXigDi3RMNt5KMrYuiDTSZtGPRzu2J5mEcP2&#10;XN8j6vHvYvo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7maLdYAAAAJAQAADwAAAAAAAAABACAA&#10;AAAiAAAAZHJzL2Rvd25yZXYueG1sUEsBAhQAFAAAAAgAh07iQAzKiM9IAgAAdgQAAA4AAAAAAAAA&#10;AQAgAAAAJQEAAGRycy9lMm9Eb2MueG1sUEsFBgAAAAAGAAYAWQEAAN8FAAAAAA==&#10;">
                <v:fill on="t" focussize="0,0"/>
                <v:stroke weight="0.5pt" color="#000000 [3204]" joinstyle="round"/>
                <v:imagedata o:title=""/>
                <o:lock v:ext="edit" aspectratio="f"/>
                <v:textbox>
                  <w:txbxContent>
                    <w:p>
                      <w:pPr>
                        <w:rPr>
                          <w:rFonts w:hint="eastAsia" w:eastAsia="宋体"/>
                          <w:b/>
                          <w:bCs/>
                          <w:sz w:val="24"/>
                          <w:szCs w:val="22"/>
                          <w:lang w:eastAsia="zh-CN"/>
                        </w:rPr>
                      </w:pPr>
                      <w:r>
                        <w:rPr>
                          <w:rFonts w:hint="eastAsia"/>
                          <w:b/>
                          <w:bCs/>
                          <w:sz w:val="24"/>
                          <w:szCs w:val="22"/>
                          <w:lang w:eastAsia="zh-CN"/>
                        </w:rPr>
                        <w:t>危废间</w:t>
                      </w:r>
                    </w:p>
                  </w:txbxContent>
                </v:textbox>
              </v:shape>
            </w:pict>
          </mc:Fallback>
        </mc:AlternateContent>
      </w:r>
      <w:r>
        <w:rPr>
          <w:color w:val="auto"/>
          <w:sz w:val="28"/>
          <w:u w:val="none" w:color="auto"/>
        </w:rPr>
        <mc:AlternateContent>
          <mc:Choice Requires="wps">
            <w:drawing>
              <wp:anchor distT="0" distB="0" distL="114300" distR="114300" simplePos="0" relativeHeight="1433744384" behindDoc="0" locked="0" layoutInCell="1" allowOverlap="1">
                <wp:simplePos x="0" y="0"/>
                <wp:positionH relativeFrom="column">
                  <wp:posOffset>6616700</wp:posOffset>
                </wp:positionH>
                <wp:positionV relativeFrom="paragraph">
                  <wp:posOffset>394970</wp:posOffset>
                </wp:positionV>
                <wp:extent cx="1245870" cy="542925"/>
                <wp:effectExtent l="273050" t="58420" r="288925" b="67310"/>
                <wp:wrapNone/>
                <wp:docPr id="57" name="文本框 57"/>
                <wp:cNvGraphicFramePr/>
                <a:graphic xmlns:a="http://schemas.openxmlformats.org/drawingml/2006/main">
                  <a:graphicData uri="http://schemas.microsoft.com/office/word/2010/wordprocessingShape">
                    <wps:wsp>
                      <wps:cNvSpPr txBox="1"/>
                      <wps:spPr>
                        <a:xfrm rot="3660000">
                          <a:off x="0" y="0"/>
                          <a:ext cx="1245870" cy="542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4"/>
                                <w:lang w:eastAsia="zh-CN"/>
                              </w:rPr>
                            </w:pPr>
                            <w:r>
                              <w:rPr>
                                <w:rFonts w:hint="eastAsia"/>
                                <w:b/>
                                <w:bCs/>
                                <w:sz w:val="28"/>
                                <w:szCs w:val="24"/>
                                <w:lang w:eastAsia="zh-CN"/>
                              </w:rPr>
                              <w:t>钣金工序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pt;margin-top:31.1pt;height:42.75pt;width:98.1pt;rotation:3997696f;z-index:1433744384;mso-width-relative:page;mso-height-relative:page;" fillcolor="#FFFFFF [3201]" filled="t" stroked="t" coordsize="21600,21600" o:gfxdata="UEsDBAoAAAAAAIdO4kAAAAAAAAAAAAAAAAAEAAAAZHJzL1BLAwQUAAAACACHTuJApCWNstkAAAAM&#10;AQAADwAAAGRycy9kb3ducmV2LnhtbE2PzU7DMBCE70i8g7VI3KjdUNoqjdMDggs9EVLBcRu7cUS8&#10;DrH7A0/P9gS3Ge1o9ptiffa9ONoxdoE0TCcKhKUmmI5aDfXb890SRExIBvtAVsO3jbAur68KzE04&#10;0as9VqkVXEIxRw0upSGXMjbOeoyTMFji2z6MHhPbsZVmxBOX+15mSs2lx474g8PBPjrbfFYHr2Fj&#10;3h8+tk9VXdebl+HHbNF1zZfWtzdTtQKR7Dn9heGCz+hQMtMuHMhE0bNXs4zHJA3zLANxSWT3S1Y7&#10;VrPFAmRZyP8jyl9QSwMEFAAAAAgAh07iQLpe9H1FAgAAeQQAAA4AAABkcnMvZTJvRG9jLnhtbK1U&#10;wY7TMBC9I/EPlu80bbdpd6umq9JVEVLFrlQQZ8dxmgjHY2y3SfkA9g84ceHOd/U7GDtp6bKcEDlY&#10;45mn55k3M5ndNpUke2FsCSqhg16fEqE4ZKXaJvTD+9Wra0qsYypjEpRI6EFYejt/+WJW66kYQgEy&#10;E4YgibLTWie0cE5Po8jyQlTM9kALhcEcTMUcXs02ygyrkb2S0bDfH0c1mEwb4MJa9N61QToP/Hku&#10;uLvPcysckQnF3Fw4TThTf0bzGZtuDdNFybs02D9kUbFS4aNnqjvmGNmZ8hlVVXIDFnLX41BFkOcl&#10;F6EGrGbQ/6OaTcG0CLWgOFafZbL/j5a/2z8YUmYJjSeUKFZhj47fHo/ffx5/fCXoQ4FqbaeI22hE&#10;uuY1NNjok9+i09fd5KYiBlDfq/G4j19QA+sjiEbhD2exReMI9xTDUXw9wRDHWDwa3gxjTxq1XJ5T&#10;G+veCKiINxJqsJmBle3X1rXQE8TDLcgyW5VShovZpktpyJ5h41fh69ifwKQidULHV3Gb75OY5z5T&#10;pJLxT88ZMFupMGkvUSuFt1yTNp1uKWQHlC0og7VazVcl8q6ZdQ/M4KihE9fH3eORS8BkoLMoKcB8&#10;+Zvf43ECMEpJjaObUPt5x4ygRL5VOBs3g9EIaV24jOLJEC/mMpJeRtSuWgKKNAjZBdPjnTyZuYHq&#10;I27Zwr+KIaY4vp1QdzKXrl0o3FIuFosAwunWzK3VRnNP7VuiYLFzkJehdV6mVptOPZzv0PxuF/0C&#10;Xd4D6vcfY/4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CWNstkAAAAMAQAADwAAAAAAAAABACAA&#10;AAAiAAAAZHJzL2Rvd25yZXYueG1sUEsBAhQAFAAAAAgAh07iQLpe9H1FAgAAeQQAAA4AAAAAAAAA&#10;AQAgAAAAKAEAAGRycy9lMm9Eb2MueG1sUEsFBgAAAAAGAAYAWQEAAN8FAAAAAA==&#10;">
                <v:fill on="t" focussize="0,0"/>
                <v:stroke weight="0.5pt" color="#000000 [3204]" joinstyle="round"/>
                <v:imagedata o:title=""/>
                <o:lock v:ext="edit" aspectratio="f"/>
                <v:textbox>
                  <w:txbxContent>
                    <w:p>
                      <w:pPr>
                        <w:rPr>
                          <w:rFonts w:hint="eastAsia" w:eastAsia="宋体"/>
                          <w:b/>
                          <w:bCs/>
                          <w:sz w:val="28"/>
                          <w:szCs w:val="24"/>
                          <w:lang w:eastAsia="zh-CN"/>
                        </w:rPr>
                      </w:pPr>
                      <w:r>
                        <w:rPr>
                          <w:rFonts w:hint="eastAsia"/>
                          <w:b/>
                          <w:bCs/>
                          <w:sz w:val="28"/>
                          <w:szCs w:val="24"/>
                          <w:lang w:eastAsia="zh-CN"/>
                        </w:rPr>
                        <w:t>钣金工序</w:t>
                      </w:r>
                    </w:p>
                  </w:txbxContent>
                </v:textbox>
              </v:shape>
            </w:pict>
          </mc:Fallback>
        </mc:AlternateContent>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6"/>
        <w:bidi w:val="0"/>
        <w:rPr>
          <w:rFonts w:hint="default"/>
          <w:color w:val="auto"/>
          <w:u w:val="none" w:color="auto"/>
        </w:rPr>
      </w:pPr>
      <w:r>
        <w:rPr>
          <w:color w:val="auto"/>
          <w:u w:val="none" w:color="auto"/>
        </w:rPr>
        <w:drawing>
          <wp:anchor distT="0" distB="0" distL="114300" distR="114300" simplePos="0" relativeHeight="2990188544" behindDoc="1" locked="0" layoutInCell="1" allowOverlap="1">
            <wp:simplePos x="0" y="0"/>
            <wp:positionH relativeFrom="column">
              <wp:posOffset>136525</wp:posOffset>
            </wp:positionH>
            <wp:positionV relativeFrom="paragraph">
              <wp:posOffset>340360</wp:posOffset>
            </wp:positionV>
            <wp:extent cx="8878570" cy="4961890"/>
            <wp:effectExtent l="0" t="0" r="17780" b="10160"/>
            <wp:wrapNone/>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40"/>
                    <a:stretch>
                      <a:fillRect/>
                    </a:stretch>
                  </pic:blipFill>
                  <pic:spPr>
                    <a:xfrm>
                      <a:off x="0" y="0"/>
                      <a:ext cx="8878570" cy="4961890"/>
                    </a:xfrm>
                    <a:prstGeom prst="rect">
                      <a:avLst/>
                    </a:prstGeom>
                    <a:noFill/>
                    <a:ln>
                      <a:noFill/>
                    </a:ln>
                  </pic:spPr>
                </pic:pic>
              </a:graphicData>
            </a:graphic>
          </wp:anchor>
        </w:drawing>
      </w:r>
      <w:r>
        <w:rPr>
          <w:rFonts w:hint="default"/>
          <w:color w:val="auto"/>
          <w:u w:val="none" w:color="auto"/>
          <w:lang w:val="en-US" w:eastAsia="zh-CN"/>
        </w:rPr>
        <w:drawing>
          <wp:anchor distT="0" distB="0" distL="114300" distR="114300" simplePos="0" relativeHeight="811773952" behindDoc="0" locked="0" layoutInCell="1" allowOverlap="1">
            <wp:simplePos x="0" y="0"/>
            <wp:positionH relativeFrom="column">
              <wp:posOffset>8448675</wp:posOffset>
            </wp:positionH>
            <wp:positionV relativeFrom="paragraph">
              <wp:posOffset>311150</wp:posOffset>
            </wp:positionV>
            <wp:extent cx="571500" cy="742950"/>
            <wp:effectExtent l="0" t="0" r="0" b="0"/>
            <wp:wrapNone/>
            <wp:docPr id="25" name="图片 25"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170602165101"/>
                    <pic:cNvPicPr>
                      <a:picLocks noChangeAspect="1"/>
                    </pic:cNvPicPr>
                  </pic:nvPicPr>
                  <pic:blipFill>
                    <a:blip r:embed="rId37"/>
                    <a:stretch>
                      <a:fillRect/>
                    </a:stretch>
                  </pic:blipFill>
                  <pic:spPr>
                    <a:xfrm>
                      <a:off x="0" y="0"/>
                      <a:ext cx="571500" cy="742950"/>
                    </a:xfrm>
                    <a:prstGeom prst="rect">
                      <a:avLst/>
                    </a:prstGeom>
                  </pic:spPr>
                </pic:pic>
              </a:graphicData>
            </a:graphic>
          </wp:anchor>
        </w:drawing>
      </w:r>
      <w:r>
        <w:rPr>
          <w:rFonts w:hint="default"/>
          <w:color w:val="auto"/>
          <w:u w:val="none" w:color="auto"/>
        </w:rPr>
        <w:t>附图3  声环境现状监测点位图</w:t>
      </w: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2990189568" behindDoc="0" locked="0" layoutInCell="1" allowOverlap="1">
                <wp:simplePos x="0" y="0"/>
                <wp:positionH relativeFrom="column">
                  <wp:posOffset>1740535</wp:posOffset>
                </wp:positionH>
                <wp:positionV relativeFrom="paragraph">
                  <wp:posOffset>67945</wp:posOffset>
                </wp:positionV>
                <wp:extent cx="5238750" cy="3838575"/>
                <wp:effectExtent l="14605" t="12065" r="23495" b="16510"/>
                <wp:wrapNone/>
                <wp:docPr id="71" name="任意多边形 71"/>
                <wp:cNvGraphicFramePr/>
                <a:graphic xmlns:a="http://schemas.openxmlformats.org/drawingml/2006/main">
                  <a:graphicData uri="http://schemas.microsoft.com/office/word/2010/wordprocessingShape">
                    <wps:wsp>
                      <wps:cNvSpPr/>
                      <wps:spPr>
                        <a:xfrm>
                          <a:off x="2640965" y="1548765"/>
                          <a:ext cx="5238750" cy="3838575"/>
                        </a:xfrm>
                        <a:custGeom>
                          <a:avLst/>
                          <a:gdLst>
                            <a:gd name="connisteX0" fmla="*/ 3257550 w 5238750"/>
                            <a:gd name="connsiteY0" fmla="*/ 38100 h 3838575"/>
                            <a:gd name="connisteX1" fmla="*/ 0 w 5238750"/>
                            <a:gd name="connsiteY1" fmla="*/ 390525 h 3838575"/>
                            <a:gd name="connisteX2" fmla="*/ 828675 w 5238750"/>
                            <a:gd name="connsiteY2" fmla="*/ 2066925 h 3838575"/>
                            <a:gd name="connisteX3" fmla="*/ 3238500 w 5238750"/>
                            <a:gd name="connsiteY3" fmla="*/ 2971800 h 3838575"/>
                            <a:gd name="connisteX4" fmla="*/ 4105275 w 5238750"/>
                            <a:gd name="connsiteY4" fmla="*/ 3838575 h 3838575"/>
                            <a:gd name="connisteX5" fmla="*/ 5238750 w 5238750"/>
                            <a:gd name="connsiteY5" fmla="*/ 3143250 h 3838575"/>
                            <a:gd name="connisteX6" fmla="*/ 3343275 w 5238750"/>
                            <a:gd name="connsiteY6" fmla="*/ 0 h 3838575"/>
                            <a:gd name="connisteX7" fmla="*/ 3257550 w 5238750"/>
                            <a:gd name="connsiteY7" fmla="*/ 38100 h 38385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5238750" h="3838575">
                              <a:moveTo>
                                <a:pt x="3257550" y="38100"/>
                              </a:moveTo>
                              <a:lnTo>
                                <a:pt x="0" y="390525"/>
                              </a:lnTo>
                              <a:lnTo>
                                <a:pt x="828675" y="2066925"/>
                              </a:lnTo>
                              <a:lnTo>
                                <a:pt x="3238500" y="2971800"/>
                              </a:lnTo>
                              <a:lnTo>
                                <a:pt x="4105275" y="3838575"/>
                              </a:lnTo>
                              <a:lnTo>
                                <a:pt x="5238750" y="3143250"/>
                              </a:lnTo>
                              <a:lnTo>
                                <a:pt x="3343275" y="0"/>
                              </a:lnTo>
                              <a:lnTo>
                                <a:pt x="3257550" y="3810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37.05pt;margin-top:5.35pt;height:302.25pt;width:412.5pt;z-index:-1304777728;mso-width-relative:page;mso-height-relative:page;" filled="f" stroked="t" coordsize="5238750,3838575" o:gfxdata="UEsDBAoAAAAAAIdO4kAAAAAAAAAAAAAAAAAEAAAAZHJzL1BLAwQUAAAACACHTuJAi+8f4NgAAAAL&#10;AQAADwAAAGRycy9kb3ducmV2LnhtbE2Py07DMBBF90j8gzVI7KidUJo2xKlEJbaIFlSVnZsMcUQ8&#10;jmK3CX/PdEWXM/foPor15DpxxiG0njQkMwUCqfJ1S42Gz4/XhyWIEA3VpvOEGn4xwLq8vSlMXvuR&#10;tnjexUawCYXcaLAx9rmUobLoTJj5Hom1bz84E/kcGlkPZmRz18lUqYV0piVOsKbHjcXqZ3dynHvY&#10;HqbNeza3+8evZszal+Xb3mp9f5eoZxARp/gPw6U+V4eSOx39ieogOg1pNk8YZUFlIC6AWq34c9Sw&#10;SJ5SkGUhrzeUf1BLAwQUAAAACACHTuJAAf18GXcDAAChCgAADgAAAGRycy9lMm9Eb2MueG1srVbP&#10;btMwGL8j8Q6Wj0gsadI0abV2B6ZxQTBpQ4Kj6zhNJCeObK/t7ty5c0S8BJrgaRjiMfjsOK3HxJoh&#10;ekic+vt9//8dn2xrjtZMqko0czw6CjFiDRV51azm+O3l2fMMI6VJkxMuGjbH10zhk8XTJ8ebdsYi&#10;UQqeM4mASaNmm3aOS63bWRAoWrKaqCPRsgYuCyFrouFTroJckg1wr3kQheEk2AiZt1JQphT8e9pd&#10;4oXlXxSM6jdFoZhGfI5BN22f0j6X5hksjslsJUlbVtSpQf5Bi5pUDQjdsTolmqArWd1jVVdUCiUK&#10;fURFHYiiqCizNoA1o/APay5K0jJrCzhHtTs3qf/Hlr5en0tU5XOcjjBqSA0x+nFz8/PDx9svn359&#10;/3r77TOCG3DTplUzoL5oz6X7UnA0Nm8LWZs3WIO2cxxNxuF0kmB0DQmRjLMUztbNbKsRBYIkirM0&#10;gWhQoIizOEtSSxHsWdErpV8yYdmS9SuluzjlcLJezp2qVDRNpTR7B9yKmkPongUojoBhEqIN6iU5&#10;tAdSlWbv74CyURiiEnn6QDTvyQEn7eQMkOCTx9MwiZLDIiJPRBZlkzQ5bImPicLJZDpEUOwJiiEm&#10;CTjgoM98UDRNR9kQr409SeMRuGGITT7IReWw8yDtdvFx0T9skw+KR2PInwGZMPEkxTGAhtjkgwbI&#10;SH0ZQ7P6Duh+VkOVrfo6ImVfWnTbuNqCEyKme4e2obVCmaL2Cw2q1ny6EoLaApaAMoV5AAzl4INt&#10;XxkMhhz3wZFpKoPBkLY+OH4UGDLRB48fBe4a4c5hfacb5jDIF1/y5FGSIRF8cOqDO8e5kEsYk2ZA&#10;cjsgNUYwICVGMCCXBkNmLdEmU/oj2nhNvNz3cHNfizW7FJZSm8RxzdiqEptsdFrs6Xjj00NPBqW7&#10;XulIe4L+3VrGXWu01K7jPUjuGlxH3/WtB+ldm3J6+zOqV6N/d+r0o8Zq3/WQB/m7lmH59z7pOfbv&#10;jvPfPNhTUS4U62rBxMkWxS5gJs7eLG3EWcW5jSlvTBhHMJTMJCawexWcQOxp3cI2oJoVRoSvYKmj&#10;WtpOoASvcgM3wVVytXzBJVoTyJuzsxB+ztw7ZK1U+pSosqOzV4YM0gTmr0S8qucYJsgezaGNBGbV&#10;6JYLc1qK/NruHPZ/2IOshW5nM4uW/23R+81y8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CL7x/g&#10;2AAAAAsBAAAPAAAAAAAAAAEAIAAAACIAAABkcnMvZG93bnJldi54bWxQSwECFAAUAAAACACHTuJA&#10;Af18GXcDAAChCgAADgAAAAAAAAABACAAAAAnAQAAZHJzL2Uyb0RvYy54bWxQSwUGAAAAAAYABgBZ&#10;AQAAEAcAAAAA&#10;" path="m3257550,38100l0,390525,828675,2066925,3238500,2971800,4105275,3838575,5238750,3143250,3343275,0,3257550,38100xe">
                <v:path o:connectlocs="3257550,38100;0,390525;828675,2066925;3238500,2971800;4105275,3838575;5238750,3143250;3343275,0;3257550,38100" o:connectangles="0,0,0,0,0,0,0,0"/>
                <v:fill on="f" focussize="0,0"/>
                <v:stroke weight="1.5pt" color="#FF0000 [3204]" miterlimit="8" joinstyle="miter"/>
                <v:imagedata o:title=""/>
                <o:lock v:ext="edit" aspectratio="f"/>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2990191616" behindDoc="0" locked="0" layoutInCell="1" allowOverlap="1">
                <wp:simplePos x="0" y="0"/>
                <wp:positionH relativeFrom="column">
                  <wp:posOffset>3740785</wp:posOffset>
                </wp:positionH>
                <wp:positionV relativeFrom="paragraph">
                  <wp:posOffset>54610</wp:posOffset>
                </wp:positionV>
                <wp:extent cx="1115060" cy="561975"/>
                <wp:effectExtent l="0" t="0" r="0" b="0"/>
                <wp:wrapNone/>
                <wp:docPr id="73" name="文本框 73"/>
                <wp:cNvGraphicFramePr/>
                <a:graphic xmlns:a="http://schemas.openxmlformats.org/drawingml/2006/main">
                  <a:graphicData uri="http://schemas.microsoft.com/office/word/2010/wordprocessingShape">
                    <wps:wsp>
                      <wps:cNvSpPr txBox="1"/>
                      <wps:spPr>
                        <a:xfrm>
                          <a:off x="3869690" y="2110740"/>
                          <a:ext cx="1115060" cy="561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健铭公司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55pt;margin-top:4.3pt;height:44.25pt;width:87.8pt;z-index:-1304775680;mso-width-relative:page;mso-height-relative:page;" filled="f" stroked="f" coordsize="21600,21600" o:gfxdata="UEsDBAoAAAAAAIdO4kAAAAAAAAAAAAAAAAAEAAAAZHJzL1BLAwQUAAAACACHTuJArf6D5doAAAAI&#10;AQAADwAAAGRycy9kb3ducmV2LnhtbE2PzU7DMBCE75V4B2uRuLVOKpqkIZsKRaqQEBxaeuG2id0k&#10;Il6H2P2Bp8ec4Dia0cw3xeZqBnHWk+stI8SLCITmxqqeW4TD23aegXCeWNFgWSN8aQeb8mZWUK7s&#10;hXf6vPetCCXsckLovB9zKV3TaUNuYUfNwTvayZAPcmqlmugSys0gl1GUSEM9h4WORl11uvnYnwzC&#10;c7V9pV29NNn3UD29HB/Hz8P7CvHuNo4eQHh99X9h+MUP6FAGptqeWDkxIKyydRyiCFkCIvhpcp+C&#10;qBHWaQyyLOT/A+UPUEsDBBQAAAAIAIdO4kCSgXiMLAIAACYEAAAOAAAAZHJzL2Uyb0RvYy54bWyt&#10;U82O0zAQviPxDpbvNEl/0m3VdFV2VYS0YlcqiLPr2E0k/2G7TcoDwBtw4sKd5+pzMHbSbgWcEBdn&#10;7Pnyzcw3M4vbVgp0YNbVWhU4G6QYMUV1WatdgT+8X7+6wch5okoitGIFPjKHb5cvXywaM2dDXWlR&#10;MouARLl5YwpceW/mSeJoxSRxA22YAifXVhIPV7tLSksaYJciGaZpnjTalsZqypyD1/vOiZeRn3NG&#10;/SPnjnkkCgy5+XjaeG7DmSwXZL6zxFQ17dMg/5CFJLWCoBeqe+IJ2tv6DypZU6ud5n5AtUw05zVl&#10;sQaoJkt/q2ZTEcNiLSCOMxeZ3P+jpe8OTxbVZYGnI4wUkdCj07evp+8/Tz++IHgDgRrj5oDbGED6&#10;9rVuodHndwePoe6WWxm+UBEC/+gmn+UzEPxY4GGWpdNxLzVrPaKBIMsmaQ4ACohJns2mk0CZPDMZ&#10;6/wbpiUKRoEttDIqTA4PznfQMyQEVnpdCxHbKRRqCpyPJmn84eIBcqEgRqinyztYvt22fZFbXR6h&#10;Rqu7MXGGrmsI/kCcfyIW5gLyhVn3j3BwoSGI7i2MKm0//+094KFd4MWogTkrsPu0J5ZhJN4qaOQs&#10;G4M2yMfLeDIdwsVee7bXHrWXdxpGOYOtMjSaAe/F2eRWy4+wEqsQFVxEUYhdYH8273w3/bBSlK1W&#10;EQSjaIh/UBtDA3Un52rvNa+j0kGmTptePRjG2Kt+ccK0X98j6nm9l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f6D5doAAAAIAQAADwAAAAAAAAABACAAAAAiAAAAZHJzL2Rvd25yZXYueG1sUEsB&#10;AhQAFAAAAAgAh07iQJKBeIwsAgAAJgQAAA4AAAAAAAAAAQAgAAAAKQEAAGRycy9lMm9Eb2MueG1s&#10;UEsFBgAAAAAGAAYAWQEAAMcFA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健铭公司</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1433764864" behindDoc="0" locked="0" layoutInCell="1" allowOverlap="1">
                <wp:simplePos x="0" y="0"/>
                <wp:positionH relativeFrom="column">
                  <wp:posOffset>3731260</wp:posOffset>
                </wp:positionH>
                <wp:positionV relativeFrom="paragraph">
                  <wp:posOffset>242570</wp:posOffset>
                </wp:positionV>
                <wp:extent cx="534035" cy="46672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53403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8pt;margin-top:19.1pt;height:36.75pt;width:42.05pt;z-index:1433764864;mso-width-relative:page;mso-height-relative:page;" filled="f" stroked="f" coordsize="21600,21600" o:gfxdata="UEsDBAoAAAAAAIdO4kAAAAAAAAAAAAAAAAAEAAAAZHJzL1BLAwQUAAAACACHTuJAagxnw9oAAAAK&#10;AQAADwAAAGRycy9kb3ducmV2LnhtbE2PTU+DQBCG7yb+h82YeLMLmAJBlsaQNCbGHlp78TawWyCy&#10;s8huP/TXdzzpbSbz5J3nLVcXO4qTmf3gSEG8iEAYap0eqFOwf18/5CB8QNI4OjIKvo2HVXV7U2Kh&#10;3Zm25rQLneAQ8gUq6EOYCil92xuLfuEmQ3w7uNli4HXupJ7xzOF2lEkUpdLiQPyhx8nUvWk/d0er&#10;4LVeb3DbJDb/GeuXt8Pz9LX/WCp1fxdHTyCCuYQ/GH71WR0qdmrckbQXo4JlnqWMKnjMExAMpFmc&#10;gWiYjHmQVSn/V6iuUEsDBBQAAAAIAIdO4kDkOffpIAIAABkEAAAOAAAAZHJzL2Uyb0RvYy54bWyt&#10;U82O0zAQviPxDpbvNOk/WzVdlV0VIVXsSgVxdh27jWR7jO02KQ8Ab7AnLtx5rj4HY6ftVsAJcXHG&#10;M5MZf998M71ttCJ74XwFpqDdTk6JMBzKymwK+vHD4tVrSnxgpmQKjCjoQXh6O3v5YlrbiejBFlQp&#10;HMEixk9qW9BtCHaSZZ5vhWa+A1YYDEpwmgW8uk1WOlZjda2yXp6PshpcaR1w4T1679sgnaX6Ugoe&#10;HqT0IhBVUHxbSKdL5zqe2WzKJhvH7Lbip2ewf3iFZpXBppdS9ywwsnPVH6V0xR14kKHDQWcgZcVF&#10;woBouvlvaFZbZkXCguR4e6HJ/7+y/P3+0ZGqLOj4hhLDNM7o+PTt+P3n8cdXgj4kqLZ+gnkri5mh&#10;eQMNDvrs9+iMuBvpdPwiIoJxpPpwoVc0gXB0DvuDvD+khGNoMBqNe8NYJXv+2Tof3grQJBoFdTi9&#10;RCrbL31oU88psZeBRaVUmqAypC7oqD/M0w+XCBZXBntECO1ToxWadXPCtYbygLActMrwli8qbL5k&#10;Pjwyh1JAJCjv8ICHVIBN4GRRsgX35W/+mI8TwiglNUqroP7zjjlBiXpncHY33cEgajFdBsNxDy/u&#10;OrK+jpidvgNUbxcXyfJkxvygzqZ0oD/hFsxjVwwxw7F3QcPZvAut4HGLuJjPUxKqz7KwNCvLY+mW&#10;zvkugKwS05GmlpsTe6i/NKvTrkSBX99T1vNGz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gxn&#10;w9oAAAAKAQAADwAAAAAAAAABACAAAAAiAAAAZHJzL2Rvd25yZXYueG1sUEsBAhQAFAAAAAgAh07i&#10;QOQ59+kgAgAAGQQAAA4AAAAAAAAAAQAgAAAAKQEAAGRycy9lMm9Eb2MueG1sUEsFBgAAAAAGAAYA&#10;WQEAALsFAAAAAA==&#10;">
                <v:fill on="f" focussize="0,0"/>
                <v:stroke on="f" weight="0.5pt"/>
                <v:imagedata o:title=""/>
                <o:lock v:ext="edit" aspectratio="f"/>
                <v:textbo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4</w:t>
                      </w:r>
                    </w:p>
                  </w:txbxContent>
                </v:textbox>
              </v:shape>
            </w:pict>
          </mc:Fallback>
        </mc:AlternateContent>
      </w: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2990190592" behindDoc="0" locked="0" layoutInCell="1" allowOverlap="1">
                <wp:simplePos x="0" y="0"/>
                <wp:positionH relativeFrom="column">
                  <wp:posOffset>3788410</wp:posOffset>
                </wp:positionH>
                <wp:positionV relativeFrom="paragraph">
                  <wp:posOffset>155575</wp:posOffset>
                </wp:positionV>
                <wp:extent cx="1171575" cy="1066800"/>
                <wp:effectExtent l="20320" t="19050" r="46355" b="38100"/>
                <wp:wrapNone/>
                <wp:docPr id="72" name="任意多边形 72"/>
                <wp:cNvGraphicFramePr/>
                <a:graphic xmlns:a="http://schemas.openxmlformats.org/drawingml/2006/main">
                  <a:graphicData uri="http://schemas.microsoft.com/office/word/2010/wordprocessingShape">
                    <wps:wsp>
                      <wps:cNvSpPr/>
                      <wps:spPr>
                        <a:xfrm>
                          <a:off x="4688840" y="3358515"/>
                          <a:ext cx="1171575" cy="1066800"/>
                        </a:xfrm>
                        <a:custGeom>
                          <a:avLst/>
                          <a:gdLst>
                            <a:gd name="connisteX0" fmla="*/ 533400 w 1171575"/>
                            <a:gd name="connsiteY0" fmla="*/ 0 h 1066800"/>
                            <a:gd name="connisteX1" fmla="*/ 1171575 w 1171575"/>
                            <a:gd name="connsiteY1" fmla="*/ 1066800 h 1066800"/>
                            <a:gd name="connisteX2" fmla="*/ 266700 w 1171575"/>
                            <a:gd name="connsiteY2" fmla="*/ 723900 h 1066800"/>
                            <a:gd name="connisteX3" fmla="*/ 0 w 1171575"/>
                            <a:gd name="connsiteY3" fmla="*/ 285750 h 1066800"/>
                            <a:gd name="connisteX4" fmla="*/ 533400 w 1171575"/>
                            <a:gd name="connsiteY4" fmla="*/ 0 h 10668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71575" h="1066800">
                              <a:moveTo>
                                <a:pt x="533400" y="0"/>
                              </a:moveTo>
                              <a:lnTo>
                                <a:pt x="1171575" y="1066800"/>
                              </a:lnTo>
                              <a:lnTo>
                                <a:pt x="266700" y="723900"/>
                              </a:lnTo>
                              <a:lnTo>
                                <a:pt x="0" y="285750"/>
                              </a:lnTo>
                              <a:lnTo>
                                <a:pt x="533400"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8.3pt;margin-top:12.25pt;height:84pt;width:92.25pt;z-index:-1304776704;mso-width-relative:page;mso-height-relative:page;" filled="f" stroked="t" coordsize="1171575,1066800" o:gfxdata="UEsDBAoAAAAAAIdO4kAAAAAAAAAAAAAAAAAEAAAAZHJzL1BLAwQUAAAACACHTuJAQCDLOtgAAAAK&#10;AQAADwAAAGRycy9kb3ducmV2LnhtbE2Py07DMBBF90j8gzVI7KidqAltiFMhJLpFLSxYOrHrWI3H&#10;ke0+4OsZVrAc3aN7z7Sbq5/Y2cTkAkooFgKYwSFoh1bCx/vrwwpYygq1mgIaCV8mwaa7vWlVo8MF&#10;d+a8z5ZRCaZGSRhznhvO0zAar9IizAYpO4ToVaYzWq6julC5n3gpRM29ckgLo5rNy2iG4/7kJezE&#10;oXb6+Lastn3hnuOnxe23lfL+rhBPwLK55j8YfvVJHTpy6sMJdWKThGpd14RKKJcVMAIeV0UBrCdy&#10;XVbAu5b/f6H7AVBLAwQUAAAACACHTuJAW75R5gIDAAASCAAADgAAAGRycy9lMm9Eb2MueG1srVXL&#10;jtMwFN0j8Q+Wl0hMkr6pms6CUdkgGGkGCZau4zSRHNuyPW1nz549S8RPoBF8DYP4DK7tpPXMIFoQ&#10;WSR2fM99nPvw7HTbcLRm2tRS5Dg7STFigsqiFqscv7lcPJ1gZCwRBeFSsBxfM4NP548fzTZqynqy&#10;krxgGoESYaYblePKWjVNEkMr1hBzIhUTcFhK3RALW71KCk02oL3hSS9NR8lG6kJpSZkx8PcsHOK5&#10;11+WjNrXZWmYRTzH4Jv1b+3fS/dO5jMyXWmiqpq2bpB/8KIhtQCjO1VnxBJ0pesHqpqaamlkaU+o&#10;bBJZljVlPgaIJkvvRXNREcV8LECOUTuazP9TS1+tzzWqixyPexgJ0kCOvt/c/Hj/4fbzx5/fvtx+&#10;/YTgBGjaKDMF6Qt1rtudgaWLeVvqxn0hGrTN8WA0mUwGQPZ1jvv94WSYDQPNbGsRBYEsG2fD8RAj&#10;ChJZOhpNUp+IZK+KXhn7gkmvlqxfGhvyVMDKs1y0rlIpRG0sewvmyoZD6p4kaNjvD9IUbVBnqAVH&#10;GFNb9i7GpKhCkSuQyAcmsshEq/mwjTugEOphS5CJXTC90Wh8TDAxZtzrPwPMwYj6kZ0j+IrFexPI&#10;4BEmBpGJY/MSY+6ZgBJZdUVAqq4u6Fa0hQErRNzoSX03KmlcRcZVAiXntm0BQGWASkC5qjoAhlTG&#10;4MwV9dFgSE8M9h11NBiIj8H9v7IMbMbgQQwOHrTcaRiWbkxyPyYtRjAmNUYwJpehfxWxjnJHlVui&#10;TdTK1b6T3Xkj1+xSeknrMhBS7z3pWn0vwkUs2jWt8zrqSHC1k+u+yqsODeJVh7pvA+ykum+QDmMp&#10;VO8fBX/jcaeJcmlYSL7jwVfBjhtHaTS8hFzUnIOwc98x5k3D6CNw2ZWcAM20UTB+jVhhRPgKblFq&#10;ta9eI3ldOLhDG71aPucarQmkaLFI4Wn9vyOmtLFnxFRBzh+F5DUw8TTidZNjGLd7NIfST9xsD9Pc&#10;rZayuPZD3v+Hi8dH2F6S7maL9x69v8rn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BAIMs62AAA&#10;AAoBAAAPAAAAAAAAAAEAIAAAACIAAABkcnMvZG93bnJldi54bWxQSwECFAAUAAAACACHTuJAW75R&#10;5gIDAAASCAAADgAAAAAAAAABACAAAAAnAQAAZHJzL2Uyb0RvYy54bWxQSwUGAAAAAAYABgBZAQAA&#10;mwYAAAAA&#10;" path="m533400,0l1171575,1066800,266700,723900,0,285750,533400,0xe">
                <v:path o:connectlocs="533400,0;1171575,1066800;266700,723900;0,285750;533400,0" o:connectangles="0,0,0,0,0"/>
                <v:fill on="f" focussize="0,0"/>
                <v:stroke weight="2.25pt" color="#FF0000 [3204]" miterlimit="8" joinstyle="miter"/>
                <v:imagedata o:title=""/>
                <o:lock v:ext="edit" aspectratio="f"/>
              </v:shape>
            </w:pict>
          </mc:Fallback>
        </mc:AlternateContent>
      </w: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1433764864" behindDoc="0" locked="0" layoutInCell="1" allowOverlap="1">
                <wp:simplePos x="0" y="0"/>
                <wp:positionH relativeFrom="column">
                  <wp:posOffset>3502660</wp:posOffset>
                </wp:positionH>
                <wp:positionV relativeFrom="paragraph">
                  <wp:posOffset>125730</wp:posOffset>
                </wp:positionV>
                <wp:extent cx="534035" cy="46672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53403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8pt;margin-top:9.9pt;height:36.75pt;width:42.05pt;z-index:1433764864;mso-width-relative:page;mso-height-relative:page;" filled="f" stroked="f" coordsize="21600,21600" o:gfxdata="UEsDBAoAAAAAAIdO4kAAAAAAAAAAAAAAAAAEAAAAZHJzL1BLAwQUAAAACACHTuJAkfEuBdoAAAAJ&#10;AQAADwAAAGRycy9kb3ducmV2LnhtbE2Py07DMBBF90j8gzWV2FEnjRLaEKdCkSokBIuWbthN4mkS&#10;NbZD7D7g6xlWsBzdozvnFuurGcSZJt87qyCeRyDINk73tlWwf9/cL0H4gFbj4Cwp+CIP6/L2psBc&#10;u4vd0nkXWsEl1ueooAthzKX0TUcG/dyNZDk7uMlg4HNqpZ7wwuVmkIsoyqTB3vKHDkeqOmqOu5NR&#10;8FJt3nBbL8zye6ieXw9P4+f+I1XqbhZHjyACXcMfDL/6rA4lO9XuZLUXg4I0jTNGOVjxBAayJH0A&#10;UStYJQnIspD/F5Q/UEsDBBQAAAAIAIdO4kB3ffxFIAIAABkEAAAOAAAAZHJzL2Uyb0RvYy54bWyt&#10;U82O0zAQviPxDpbvNOnvLlXTVdlVEdKKXakgzq5jN5Fsj7HdJuUB4A32xIU7z9XnYOy03Qo4IS7O&#10;eGYyM983n2c3rVZkJ5yvwRS038spEYZDWZtNQT9+WL66psQHZkqmwIiC7oWnN/OXL2aNnYoBVKBK&#10;4QgWMX7a2IJWIdhplnleCc18D6wwGJTgNAt4dZusdKzB6lplgzyfZA240jrgwnv03nVBOk/1pRQ8&#10;PEjpRSCqoDhbSKdL5zqe2XzGphvHbFXz4xjsH6bQrDbY9FzqjgVGtq7+o5SuuQMPMvQ46AykrLlI&#10;GBBNP/8NzapiViQsSI63Z5r8/yvL3+8eHanLgl73KTFM444OT98O338efnwl6EOCGuunmLeymBna&#10;N9Diok9+j86Iu5VOxy8iIhhHqvdnekUbCEfneDjKh2NKOIZGk8nVYByrZM8/W+fDWwGaRKOgDreX&#10;SGW7ex+61FNK7GVgWSuVNqgMaQo6GY7z9MM5gsWVwR4RQjdqtEK7bo+41lDuEZaDThne8mWNze+Z&#10;D4/MoRQQCco7POAhFWATOFqUVOC+/M0f83FDGKWkQWkV1H/eMicoUe8M7u51fzSKWkyX0fhqgBd3&#10;GVlfRsxW3wKqF9eD0yUz5gd1MqUD/QlfwSJ2xRAzHHsXNJzM29AJHl8RF4tFSkL1WRbuzcryWLqj&#10;c7ENIOvEdKSp4+bIHuov7er4VqLAL+8p6/lF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kfEu&#10;BdoAAAAJAQAADwAAAAAAAAABACAAAAAiAAAAZHJzL2Rvd25yZXYueG1sUEsBAhQAFAAAAAgAh07i&#10;QHd9/EUgAgAAGQQAAA4AAAAAAAAAAQAgAAAAKQEAAGRycy9lMm9Eb2MueG1sUEsFBgAAAAAGAAYA&#10;WQEAALsFAAAAAA==&#10;">
                <v:fill on="f" focussize="0,0"/>
                <v:stroke on="f" weight="0.5pt"/>
                <v:imagedata o:title=""/>
                <o:lock v:ext="edit" aspectratio="f"/>
                <v:textbo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3</w:t>
                      </w:r>
                    </w:p>
                  </w:txbxContent>
                </v:textbox>
              </v:shape>
            </w:pict>
          </mc:Fallback>
        </mc:AlternateContent>
      </w:r>
      <w:r>
        <w:rPr>
          <w:color w:val="auto"/>
          <w:sz w:val="21"/>
          <w:u w:val="none" w:color="auto"/>
        </w:rPr>
        <mc:AlternateContent>
          <mc:Choice Requires="wps">
            <w:drawing>
              <wp:anchor distT="0" distB="0" distL="114300" distR="114300" simplePos="0" relativeHeight="1433764864" behindDoc="0" locked="0" layoutInCell="1" allowOverlap="1">
                <wp:simplePos x="0" y="0"/>
                <wp:positionH relativeFrom="column">
                  <wp:posOffset>4645660</wp:posOffset>
                </wp:positionH>
                <wp:positionV relativeFrom="paragraph">
                  <wp:posOffset>211455</wp:posOffset>
                </wp:positionV>
                <wp:extent cx="534035" cy="46672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53403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eastAsia="宋体"/>
                                <w:color w:val="FF0000"/>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8pt;margin-top:16.65pt;height:36.75pt;width:42.05pt;z-index:1433764864;mso-width-relative:page;mso-height-relative:page;" filled="f" stroked="f" coordsize="21600,21600" o:gfxdata="UEsDBAoAAAAAAIdO4kAAAAAAAAAAAAAAAAAEAAAAZHJzL1BLAwQUAAAACACHTuJAXoJa7dsAAAAK&#10;AQAADwAAAGRycy9kb3ducmV2LnhtbE2Py07DMBBF90j9B2sqsaN2GjWNQpwKRaqQECxaumE3id0k&#10;wo8Quw/4eoYVXY7u0b1nys3VGnbWUxi8k5AsBDDtWq8G10k4vG8fcmAholNovNMSvnWATTW7K7FQ&#10;/uJ2+ryPHaMSFwqU0Mc4FpyHttcWw8KP2lF29JPFSOfUcTXhhcqt4UshMm5xcLTQ46jrXref+5OV&#10;8FJv33DXLG3+Y+rn1+PT+HX4WEl5P0/EI7Cor/Efhj99UoeKnBp/ciowI2GdJhmhEtI0BUZAnqzW&#10;wBoiRZYDr0p++0L1C1BLAwQUAAAACACHTuJAvkY0AR8CAAAZBAAADgAAAGRycy9lMm9Eb2MueG1s&#10;rVPNjtMwEL4j8Q6W7zTp70LVdFV2VYRUsSsVxNl17CaS7TG226Q8ALwBJy7cea4+B2On7VbACXFx&#10;xjOTGX/ffDO7bbUie+F8Daag/V5OiTAcytpsC/rh/fLFS0p8YKZkCowo6EF4ejt//mzW2KkYQAWq&#10;FI5gEeOnjS1oFYKdZpnnldDM98AKg0EJTrOAV7fNSscarK5VNsjzSdaAK60DLrxH730XpPNUX0rB&#10;w4OUXgSiCopvC+l06dzEM5vP2HTrmK1qfnoG+4dXaFYbbHopdc8CIztX/1FK19yBBxl6HHQGUtZc&#10;JAyIpp//hmZdMSsSFiTH2wtN/v+V5e/2j47UZUFvcFKGaZzR8dvX4/efxx9fCPqQoMb6KeatLWaG&#10;9jW0OOiz36Mz4m6l0/GLiAjGkerDhV7RBsLROR6O8uGYEo6h0WRyMxjHKtnTz9b58EaAJtEoqMPp&#10;JVLZfuVDl3pOib0MLGul0gSVIU1BJ8Nxnn64RLC4MtgjQuieGq3QbtoTrg2UB4TloFOGt3xZY/MV&#10;8+GROZQCIkF5hwc8pAJsAieLkgrc57/5Yz5OCKOUNCitgvpPO+YEJeqtwdm96o9GUYvpMhrfDPDi&#10;riOb64jZ6TtA9fZxkSxPZswP6mxKB/ojbsEidsUQMxx7FzSczbvQCR63iIvFIiWh+iwLK7O2PJbu&#10;6FzsAsg6MR1p6rg5sYf6S7M67UoU+PU9ZT1t9Pw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XoJa&#10;7dsAAAAKAQAADwAAAAAAAAABACAAAAAiAAAAZHJzL2Rvd25yZXYueG1sUEsBAhQAFAAAAAgAh07i&#10;QL5GNAEfAgAAGQQAAA4AAAAAAAAAAQAgAAAAKgEAAGRycy9lMm9Eb2MueG1sUEsFBgAAAAAGAAYA&#10;WQEAALsFAAAAAA==&#10;">
                <v:fill on="f" focussize="0,0"/>
                <v:stroke on="f" weight="0.5pt"/>
                <v:imagedata o:title=""/>
                <o:lock v:ext="edit" aspectratio="f"/>
                <v:textbo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eastAsia="宋体"/>
                          <w:color w:val="FF0000"/>
                          <w:sz w:val="28"/>
                          <w:szCs w:val="24"/>
                          <w:lang w:val="en-US" w:eastAsia="zh-CN"/>
                        </w:rPr>
                        <w:t>1</w:t>
                      </w:r>
                    </w:p>
                  </w:txbxContent>
                </v:textbox>
              </v:shape>
            </w:pict>
          </mc:Fallback>
        </mc:AlternateContent>
      </w:r>
      <w:r>
        <w:rPr>
          <w:color w:val="auto"/>
          <w:sz w:val="21"/>
          <w:u w:val="none" w:color="auto"/>
        </w:rPr>
        <mc:AlternateContent>
          <mc:Choice Requires="wps">
            <w:drawing>
              <wp:anchor distT="0" distB="0" distL="114300" distR="114300" simplePos="0" relativeHeight="2990192640" behindDoc="0" locked="0" layoutInCell="1" allowOverlap="1">
                <wp:simplePos x="0" y="0"/>
                <wp:positionH relativeFrom="column">
                  <wp:posOffset>3950335</wp:posOffset>
                </wp:positionH>
                <wp:positionV relativeFrom="paragraph">
                  <wp:posOffset>201930</wp:posOffset>
                </wp:positionV>
                <wp:extent cx="933450" cy="438150"/>
                <wp:effectExtent l="0" t="0" r="0" b="0"/>
                <wp:wrapNone/>
                <wp:docPr id="75" name="文本框 75"/>
                <wp:cNvGraphicFramePr/>
                <a:graphic xmlns:a="http://schemas.openxmlformats.org/drawingml/2006/main">
                  <a:graphicData uri="http://schemas.microsoft.com/office/word/2010/wordprocessingShape">
                    <wps:wsp>
                      <wps:cNvSpPr txBox="1"/>
                      <wps:spPr>
                        <a:xfrm>
                          <a:off x="5212715" y="3187065"/>
                          <a:ext cx="9334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喷涂中心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05pt;margin-top:15.9pt;height:34.5pt;width:73.5pt;z-index:-1304774656;mso-width-relative:page;mso-height-relative:page;" filled="f" stroked="f" coordsize="21600,21600" o:gfxdata="UEsDBAoAAAAAAIdO4kAAAAAAAAAAAAAAAAAEAAAAZHJzL1BLAwQUAAAACACHTuJAwDLoMdoAAAAK&#10;AQAADwAAAGRycy9kb3ducmV2LnhtbE2PTU/DMAyG70j8h8hI3FjSIkopTSdUaUJCcNjYhVvaeG1F&#10;45Qm+4BfjzmNo+1Hr5+3XJ7cKA44h8GThmShQCC13g7Uadi+r25yECEasmb0hBq+McCyurwoTWH9&#10;kdZ42MROcAiFwmjoY5wKKUPbozNh4Sckvu387Ezkce6knc2Rw90oU6Uy6cxA/KE3E9Y9tp+bvdPw&#10;Uq/ezLpJXf4z1s+vu6fpa/txp/X1VaIeQUQ8xTMMf/qsDhU7NX5PNohRQ5amCaMabhOuwMB99sCL&#10;hkmlcpBVKf9XqH4BUEsDBBQAAAAIAIdO4kAQCudIKQIAACUEAAAOAAAAZHJzL2Uyb0RvYy54bWyt&#10;U0tu2zAQ3RfoHQjua1n+R7AcuAlcFAiaAG7RNU2RlgCKw5K0JfcA7Q2y6qb7nsvn6JCyE/ezKroh&#10;hzMPb36P8+u2VmQvrKtA5zTt9SkRmkNR6W1OP7xfvZpR4jzTBVOgRU4PwtHrxcsX88ZkYgAlqEJY&#10;giTaZY3Jaem9yZLE8VLUzPXACI1BCbZmHp92mxSWNcheq2TQ70+SBmxhLHDhHHpvuyBdRH4pBff3&#10;Ujrhicop1ubjaeO5CWeymLNsa5kpK34qg/1DFTWrNCZ9orplnpGdrf6gqituwYH0PQ51AlJWXMQe&#10;sJu0/1s365IZEXvB4TjzNCb3/2j5u/2DJVWR0+mYEs1q3NHx8evx24/j9y8EfTigxrgMcWuDSN++&#10;hhYXffY7dIa+W2nrcGNHBOPjQTqYpsh4yOkwnU37k8jEMtF6whFwNRyOxrgQjoDRcJaijZmSZyJj&#10;nX8joCbByKnFTcYBs/2d8x30DAl5NawqpeI2lSZNTidDpPwlguRKY47QTld2sHy7aU89bqA4YIsW&#10;OpU4w1cVJr9jzj8wi7LAelHq/h4PqQCTwMmipAT7+W/+gMdtYZSSBmWWU/dpx6ygRL3VuMerdDQK&#10;uoyP0Xg6wIe9jGwuI3pX3wAqOcVPZXg0A96rsykt1B/xRyxDVgwxzTF3Tv3ZvPGd+PFHcbFcRhAq&#10;0TB/p9eGB+puaMudB1nFSYcxdbM5TQ+1GHd1+jdB7JfviHr+3Y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DLoMdoAAAAKAQAADwAAAAAAAAABACAAAAAiAAAAZHJzL2Rvd25yZXYueG1sUEsBAhQA&#10;FAAAAAgAh07iQBAK50gpAgAAJQQAAA4AAAAAAAAAAQAgAAAAKQEAAGRycy9lMm9Eb2MueG1sUEsF&#10;BgAAAAAGAAYAWQEAAMQFA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喷涂中心</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1433764864" behindDoc="0" locked="0" layoutInCell="1" allowOverlap="1">
                <wp:simplePos x="0" y="0"/>
                <wp:positionH relativeFrom="column">
                  <wp:posOffset>4217035</wp:posOffset>
                </wp:positionH>
                <wp:positionV relativeFrom="paragraph">
                  <wp:posOffset>18415</wp:posOffset>
                </wp:positionV>
                <wp:extent cx="534035" cy="46672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53403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05pt;margin-top:1.45pt;height:36.75pt;width:42.05pt;z-index:1433764864;mso-width-relative:page;mso-height-relative:page;" filled="f" stroked="f" coordsize="21600,21600" o:gfxdata="UEsDBAoAAAAAAIdO4kAAAAAAAAAAAAAAAAAEAAAAZHJzL1BLAwQUAAAACACHTuJA9JGubtoAAAAI&#10;AQAADwAAAGRycy9kb3ducmV2LnhtbE2PzU7DMBCE70i8g7VI3KiTKISQxqlQpAoJwaGlF26beJtE&#10;je0Quz/w9CwnuM1qRjPflquLGcWJZj84qyBeRCDItk4PtlOwe1/f5SB8QKtxdJYUfJGHVXV9VWKh&#10;3dlu6LQNneAS6wtU0IcwFVL6tieDfuEmsuzt3Www8Dl3Us945nIzyiSKMmlwsLzQ40R1T+1hezQK&#10;Xur1G26axOTfY/38un+aPncf90rd3sTREkSgS/gLwy8+o0PFTI07Wu3FqCDL0pijCpJHEOw/pHkC&#10;omGRpSCrUv5/oPoBUEsDBBQAAAAIAIdO4kAtAj+tIAIAABkEAAAOAAAAZHJzL2Uyb0RvYy54bWyt&#10;U82O0zAQviPxDpbvNOnvLlXTVdlVEdKKXakgzq5jN5Fsj7HdJuUB4A32xIU7z9XnYOy03Qo4IS7O&#10;eGbyjeebb2Y3rVZkJ5yvwRS038spEYZDWZtNQT9+WL66psQHZkqmwIiC7oWnN/OXL2aNnYoBVKBK&#10;4QiCGD9tbEGrEOw0yzyvhGa+B1YYDEpwmgW8uk1WOtYgulbZIM8nWQOutA648B69d12QzhO+lIKH&#10;Bym9CEQVFN8W0unSuY5nNp+x6cYxW9X8+Az2D6/QrDZY9Ax1xwIjW1f/AaVr7sCDDD0OOgMpay5S&#10;D9hNP/+tm1XFrEi9IDnenmny/w+Wv989OlKXBb1GegzTOKPD07fD95+HH18J+pCgxvop5q0sZob2&#10;DbQ46JPfozP23Uqn4xc7IhhHrP2ZXtEGwtE5Ho7y4ZgSjqHRZHI1GEeU7Pln63x4K0CTaBTU4fQS&#10;qWx370OXekqJtQwsa6XSBJUhTUEnw3GefjhHEFwZrBFb6J4ardCu22Nfayj32JaDThne8mWNxe+Z&#10;D4/MoRSwE5R3eMBDKsAicLQoqcB9+Zs/5uOEMEpJg9IqqP+8ZU5Qot4ZnN3r/mgUtZguo/HVAC/u&#10;MrK+jJitvgVUbx8XyfJkxvygTqZ0oD/hFixiVQwxw7F2QcPJvA2d4HGLuFgsUhKqz7Jwb1aWR+iO&#10;zsU2gKwT05Gmjpsje6i/NKvjrkSBX95T1vNGz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9JGu&#10;btoAAAAIAQAADwAAAAAAAAABACAAAAAiAAAAZHJzL2Rvd25yZXYueG1sUEsBAhQAFAAAAAgAh07i&#10;QC0CP60gAgAAGQQAAA4AAAAAAAAAAQAgAAAAKQEAAGRycy9lMm9Eb2MueG1sUEsFBgAAAAAGAAYA&#10;WQEAALsFAAAAAA==&#10;">
                <v:fill on="f" focussize="0,0"/>
                <v:stroke on="f" weight="0.5pt"/>
                <v:imagedata o:title=""/>
                <o:lock v:ext="edit" aspectratio="f"/>
                <v:textbox>
                  <w:txbxContent>
                    <w:p>
                      <w:pPr>
                        <w:rPr>
                          <w:rFonts w:hint="eastAsia" w:eastAsia="宋体"/>
                          <w:color w:val="FF0000"/>
                          <w:sz w:val="28"/>
                          <w:szCs w:val="24"/>
                          <w:lang w:val="en-US" w:eastAsia="zh-CN"/>
                        </w:rPr>
                      </w:pPr>
                      <w:r>
                        <w:rPr>
                          <w:rFonts w:hint="eastAsia" w:ascii="宋体" w:hAnsi="宋体" w:eastAsia="宋体" w:cs="宋体"/>
                          <w:color w:val="FF0000"/>
                          <w:sz w:val="28"/>
                          <w:szCs w:val="24"/>
                        </w:rPr>
                        <w:t>▲</w:t>
                      </w:r>
                      <w:r>
                        <w:rPr>
                          <w:rFonts w:hint="eastAsia" w:ascii="宋体" w:hAnsi="宋体" w:eastAsia="宋体" w:cs="宋体"/>
                          <w:color w:val="FF0000"/>
                          <w:sz w:val="28"/>
                          <w:szCs w:val="24"/>
                          <w:lang w:val="en-US" w:eastAsia="zh-CN"/>
                        </w:rPr>
                        <w:t>2</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6"/>
        <w:bidi w:val="0"/>
        <w:rPr>
          <w:rFonts w:hint="default"/>
          <w:color w:val="auto"/>
          <w:u w:val="none" w:color="auto"/>
        </w:rPr>
      </w:pPr>
      <w:r>
        <w:rPr>
          <w:rFonts w:hint="default"/>
          <w:color w:val="auto"/>
          <w:u w:val="none" w:color="auto"/>
          <w:lang w:val="en-US" w:eastAsia="zh-CN"/>
        </w:rPr>
        <w:drawing>
          <wp:anchor distT="0" distB="0" distL="114300" distR="114300" simplePos="0" relativeHeight="2430135296" behindDoc="0" locked="0" layoutInCell="1" allowOverlap="1">
            <wp:simplePos x="0" y="0"/>
            <wp:positionH relativeFrom="column">
              <wp:posOffset>8429625</wp:posOffset>
            </wp:positionH>
            <wp:positionV relativeFrom="paragraph">
              <wp:posOffset>282575</wp:posOffset>
            </wp:positionV>
            <wp:extent cx="571500" cy="742950"/>
            <wp:effectExtent l="0" t="0" r="0" b="0"/>
            <wp:wrapNone/>
            <wp:docPr id="26" name="图片 26"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170602165101"/>
                    <pic:cNvPicPr>
                      <a:picLocks noChangeAspect="1"/>
                    </pic:cNvPicPr>
                  </pic:nvPicPr>
                  <pic:blipFill>
                    <a:blip r:embed="rId37"/>
                    <a:stretch>
                      <a:fillRect/>
                    </a:stretch>
                  </pic:blipFill>
                  <pic:spPr>
                    <a:xfrm>
                      <a:off x="0" y="0"/>
                      <a:ext cx="571500" cy="742950"/>
                    </a:xfrm>
                    <a:prstGeom prst="rect">
                      <a:avLst/>
                    </a:prstGeom>
                  </pic:spPr>
                </pic:pic>
              </a:graphicData>
            </a:graphic>
          </wp:anchor>
        </w:drawing>
      </w:r>
      <w:r>
        <w:rPr>
          <w:color w:val="auto"/>
          <w:sz w:val="24"/>
          <w:u w:val="none" w:color="auto"/>
        </w:rPr>
        <mc:AlternateContent>
          <mc:Choice Requires="wps">
            <w:drawing>
              <wp:anchor distT="0" distB="0" distL="114300" distR="114300" simplePos="0" relativeHeight="1371823104" behindDoc="0" locked="0" layoutInCell="1" allowOverlap="1">
                <wp:simplePos x="0" y="0"/>
                <wp:positionH relativeFrom="column">
                  <wp:posOffset>4236085</wp:posOffset>
                </wp:positionH>
                <wp:positionV relativeFrom="paragraph">
                  <wp:posOffset>535940</wp:posOffset>
                </wp:positionV>
                <wp:extent cx="1267460" cy="43878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26746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长坡垄居民点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55pt;margin-top:42.2pt;height:34.55pt;width:99.8pt;z-index:1371823104;mso-width-relative:page;mso-height-relative:page;" filled="f" stroked="f" coordsize="21600,21600" o:gfxdata="UEsDBAoAAAAAAIdO4kAAAAAAAAAAAAAAAAAEAAAAZHJzL1BLAwQUAAAACACHTuJArR5BqdoAAAAK&#10;AQAADwAAAGRycy9kb3ducmV2LnhtbE2PTU/DMAyG70j8h8hI3FjasZaqazqhShMSgsPGLtzcxmur&#10;NUlpsg/49ZjTONp+9Pp5i9XFDOJEk++dVRDPIhBkG6d72yrYfawfMhA+oNU4OEsKvsnDqry9KTDX&#10;7mw3dNqGVnCI9Tkq6EIYcyl905FBP3MjWb7t3WQw8Di1Uk945nAzyHkUpdJgb/lDhyNVHTWH7dEo&#10;eK3W77ip5yb7GaqXt/3z+LX7TJS6v4ujJYhAl3CF4U+f1aFkp9odrfZiUJCmTzGjCrLFAgQDGW9A&#10;1EwmjwnIspD/K5S/UEsDBBQAAAAIAIdO4kCSCAxJIAIAABoEAAAOAAAAZHJzL2Uyb0RvYy54bWyt&#10;U0uOEzEQ3SNxB8t70kmm8yFKZxRmFIQUMSMFxNpx20lLtsvYTrrDAeAGs2LDnnPlHJTdSSYCVoiN&#10;u+xXXZ9Xr6a3jVZkL5yvwBS01+lSIgyHsjKbgn78sHg1psQHZkqmwIiCHoSnt7OXL6a1nYg+bEGV&#10;whEMYvyktgXdhmAnWeb5VmjmO2CFQVCC0yzg1W2y0rEao2uV9bvdYVaDK60DLrzH1/sWpLMUX0rB&#10;w4OUXgSiCoq1hXS6dK7jmc2mbLJxzG4rfiqD/UMVmlUGk15C3bPAyM5Vf4TSFXfgQYYOB52BlBUX&#10;qQfsptf9rZvVllmRekFyvL3Q5P9fWP5+/+hIVRY0zykxTOOMjk/fjt9/Hn98JfiGBNXWT9BvZdEz&#10;NG+gwUGf3z0+xr4b6XT8YkcEcaT6cKFXNIHw+FN/OMqHCHHE8pvxaDyIYbLnv63z4a0ATaJRUIfj&#10;S6yy/dKH1vXsEpMZWFRKpREqQ+qCDm8G3fTDBcHgymCO2ENba7RCs25Oja2hPGBfDlppeMsXFSZf&#10;Mh8emUMtYL2o7/CAh1SASeBkUbIF9+Vv79EfR4QoJTVqq6D+8445QYl6Z3B4r3t5HsWYLvlg1MeL&#10;u0bW14jZ6TtA+fZwkyxPZvQP6mxKB/oTrsE8ZkWIGY65CxrO5l1oFY9rxMV8npxQfpaFpVlZHkO3&#10;dM53AWSVmI40tdyc2EMBplmdliUq/PqevJ5XevY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rR5B&#10;qdoAAAAKAQAADwAAAAAAAAABACAAAAAiAAAAZHJzL2Rvd25yZXYueG1sUEsBAhQAFAAAAAgAh07i&#10;QJIIDEkgAgAAGgQAAA4AAAAAAAAAAQAgAAAAKQEAAGRycy9lMm9Eb2MueG1sUEsFBgAAAAAGAAYA&#10;WQEAALsFA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长坡垄居民点</w:t>
                      </w:r>
                    </w:p>
                  </w:txbxContent>
                </v:textbox>
              </v:shape>
            </w:pict>
          </mc:Fallback>
        </mc:AlternateContent>
      </w:r>
      <w:r>
        <w:rPr>
          <w:color w:val="auto"/>
          <w:u w:val="none" w:color="auto"/>
        </w:rPr>
        <w:drawing>
          <wp:anchor distT="0" distB="0" distL="114300" distR="114300" simplePos="0" relativeHeight="1869999104" behindDoc="1" locked="0" layoutInCell="1" allowOverlap="1">
            <wp:simplePos x="0" y="0"/>
            <wp:positionH relativeFrom="column">
              <wp:posOffset>98425</wp:posOffset>
            </wp:positionH>
            <wp:positionV relativeFrom="paragraph">
              <wp:posOffset>284480</wp:posOffset>
            </wp:positionV>
            <wp:extent cx="8884285" cy="5336540"/>
            <wp:effectExtent l="0" t="0" r="12065" b="1651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1"/>
                    <a:stretch>
                      <a:fillRect/>
                    </a:stretch>
                  </pic:blipFill>
                  <pic:spPr>
                    <a:xfrm>
                      <a:off x="0" y="0"/>
                      <a:ext cx="8884285" cy="5336540"/>
                    </a:xfrm>
                    <a:prstGeom prst="rect">
                      <a:avLst/>
                    </a:prstGeom>
                    <a:noFill/>
                    <a:ln>
                      <a:noFill/>
                    </a:ln>
                  </pic:spPr>
                </pic:pic>
              </a:graphicData>
            </a:graphic>
          </wp:anchor>
        </w:drawing>
      </w:r>
      <w:r>
        <w:rPr>
          <w:color w:val="auto"/>
          <w:sz w:val="28"/>
          <w:u w:val="none" w:color="auto"/>
        </w:rPr>
        <mc:AlternateContent>
          <mc:Choice Requires="wps">
            <w:drawing>
              <wp:anchor distT="0" distB="0" distL="114300" distR="114300" simplePos="0" relativeHeight="1870001152" behindDoc="0" locked="0" layoutInCell="1" allowOverlap="1">
                <wp:simplePos x="0" y="0"/>
                <wp:positionH relativeFrom="column">
                  <wp:posOffset>3702685</wp:posOffset>
                </wp:positionH>
                <wp:positionV relativeFrom="paragraph">
                  <wp:posOffset>506730</wp:posOffset>
                </wp:positionV>
                <wp:extent cx="2181225" cy="457200"/>
                <wp:effectExtent l="16510" t="9525" r="31115" b="9525"/>
                <wp:wrapNone/>
                <wp:docPr id="33" name="任意多边形 33"/>
                <wp:cNvGraphicFramePr/>
                <a:graphic xmlns:a="http://schemas.openxmlformats.org/drawingml/2006/main">
                  <a:graphicData uri="http://schemas.microsoft.com/office/word/2010/wordprocessingShape">
                    <wps:wsp>
                      <wps:cNvSpPr/>
                      <wps:spPr>
                        <a:xfrm>
                          <a:off x="4603115" y="1442720"/>
                          <a:ext cx="2181225" cy="457200"/>
                        </a:xfrm>
                        <a:custGeom>
                          <a:avLst/>
                          <a:gdLst>
                            <a:gd name="connisteX0" fmla="*/ 838200 w 2181225"/>
                            <a:gd name="connsiteY0" fmla="*/ 0 h 457200"/>
                            <a:gd name="connisteX1" fmla="*/ 0 w 2181225"/>
                            <a:gd name="connsiteY1" fmla="*/ 66675 h 457200"/>
                            <a:gd name="connisteX2" fmla="*/ 257175 w 2181225"/>
                            <a:gd name="connsiteY2" fmla="*/ 457200 h 457200"/>
                            <a:gd name="connisteX3" fmla="*/ 2066925 w 2181225"/>
                            <a:gd name="connsiteY3" fmla="*/ 400050 h 457200"/>
                            <a:gd name="connisteX4" fmla="*/ 2181225 w 2181225"/>
                            <a:gd name="connsiteY4" fmla="*/ 95250 h 457200"/>
                            <a:gd name="connisteX5" fmla="*/ 1981200 w 2181225"/>
                            <a:gd name="connsiteY5" fmla="*/ 9525 h 457200"/>
                            <a:gd name="connisteX6" fmla="*/ 1885950 w 2181225"/>
                            <a:gd name="connsiteY6" fmla="*/ 0 h 457200"/>
                            <a:gd name="connisteX7" fmla="*/ 685800 w 2181225"/>
                            <a:gd name="connsiteY7" fmla="*/ 9525 h 457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2181225" h="457200">
                              <a:moveTo>
                                <a:pt x="838200" y="0"/>
                              </a:moveTo>
                              <a:lnTo>
                                <a:pt x="0" y="66675"/>
                              </a:lnTo>
                              <a:lnTo>
                                <a:pt x="257175" y="457200"/>
                              </a:lnTo>
                              <a:lnTo>
                                <a:pt x="2066925" y="400050"/>
                              </a:lnTo>
                              <a:lnTo>
                                <a:pt x="2181225" y="95250"/>
                              </a:lnTo>
                              <a:lnTo>
                                <a:pt x="1981200" y="9525"/>
                              </a:lnTo>
                              <a:lnTo>
                                <a:pt x="1885950" y="0"/>
                              </a:lnTo>
                              <a:lnTo>
                                <a:pt x="685800" y="952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1.55pt;margin-top:39.9pt;height:36pt;width:171.75pt;z-index:1870001152;mso-width-relative:page;mso-height-relative:page;" filled="f" stroked="t" coordsize="2181225,457200" o:gfxdata="UEsDBAoAAAAAAIdO4kAAAAAAAAAAAAAAAAAEAAAAZHJzL1BLAwQUAAAACACHTuJA1U3ah9gAAAAK&#10;AQAADwAAAGRycy9kb3ducmV2LnhtbE2Py07DMBBF90j8gzVI7KiToIQ0jVMJJDaITVsktk48JFHj&#10;cWq7D/h6hhVdjubo3Hvr9cVO4oQ+jI4UpIsEBFLnzEi9go/d60MJIkRNRk+OUME3Blg3tze1row7&#10;0wZP29gLllCotIIhxrmSMnQDWh0Wbkbi35fzVkc+fS+N12eW20lmSVJIq0fihEHP+DJgt98erYKn&#10;vH3eDIHefmKW2d18+Hw/eFLq/i5NViAiXuI/DH/1uTo03Kl1RzJBTAry8jFllGVLnsDAMisKEC2T&#10;eVqCbGp5PaH5BVBLAwQUAAAACACHTuJAEs0+oWkDAABvCgAADgAAAGRycy9lMm9Eb2MueG1srVZN&#10;b9MwGL4j8R8sH5FYPtqkabV2B6ZxQYC0IcHRdZwmkmNHttd2d+7cOSL+BJrg1zDEz+C1k7SGoaVF&#10;XBInfp/3+33s07NtzdGaKV1JMcfRSYgRE1TmlVjN8Zuri6cZRtoQkRMuBZvjG6bx2eLxo9NNM2Ox&#10;LCXPmUKgROjZppnj0phmFgSalqwm+kQ2TMBmIVVNDHyqVZArsgHtNQ/iMEyDjVR5oyRlWsPf83YT&#10;L5z+omDUvCoKzQzicwy+GfdU7rm0z2BxSmYrRZqyop0b5B+8qEklwOhO1TkxBF2r6p6quqJKalmY&#10;EyrrQBZFRZmLAaKJwj+iuSxJw1wskBzd7NKk/59a+nL9WqEqn+PRCCNBaqjR99vbH+8/3H3++PPb&#10;l7uvnxDsQJo2jZ6B9GXzWnVfGpY25m2havuGaNB2jsdpOIqiBKMbaIjxOJ7EXZrZ1iAKAnGURXEM&#10;AhQkxgnsO4Fgr4lea/OcSaeVrF9o05Yph5VLct55SqUQlTbsLZS2qDlU7kmAslEGGtEG9XY6sIfR&#10;lWHvfEyISrT3BMp4z0LkWThAuS+epukkGTQQewbiZBIBZDAEH9O6P2gGqrzLVBym6TQ+wI4PGodh&#10;mAzna+zbaQs+HI8PmibxAWagi3bhRFPoq0Mq74OsmcGkpb6VLEum4NlgcXzQcL4mnok0S7JD4vAx&#10;9+KAcVr1A0PKfoboVnRDBCtELEuHjrgaqe3w+hMF02k/u2GBKQKVgLITOACG7vfBkeWPg8HQ1D44&#10;PgoMneqDHXMdbBnazwePj7LcEt4uYclRYOgV33J6FBjawAdPfHAbe1dyBcehPQi5OwgNRnAQKozg&#10;IFxaDJk1xNhO6Zdo45F1ueNqu13LNbuSTtDYvmlJ1znSk/lehAtfFHgX3HWk2Hna7/fvxqlsSdAJ&#10;76kZ4uml+ncn3XJZK+4o6mHl/RkErjimeVC6Yxan3Eo/LNwShBPuc9H72r9bn9s5/7tWCNRWw83N&#10;riy2mt7RKORFxbmrHBe2WNEUqBnOVQI3qYITqDCtGzjbtVhhRPgKrmjUKDfvWvIqt3BbQ61Wy2dc&#10;oTWB7ri4gPT1jv8m1ihtzokuWzm3ZTMB3QDnqUK8qqERLLhHcyCLwF4c2quCXS1lfuNuEO4/3Gpc&#10;hN0NzF6b/G+H3t8TF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1U3ah9gAAAAKAQAADwAAAAAA&#10;AAABACAAAAAiAAAAZHJzL2Rvd25yZXYueG1sUEsBAhQAFAAAAAgAh07iQBLNPqFpAwAAbwoAAA4A&#10;AAAAAAAAAQAgAAAAJwEAAGRycy9lMm9Eb2MueG1sUEsFBgAAAAAGAAYAWQEAAAIHAAAAAA==&#10;" path="m838200,0l0,66675,257175,457200,2066925,400050,2181225,95250,1981200,9525,1885950,0,685800,9525e">
                <v:path o:connectlocs="838200,0;0,66675;257175,457200;2066925,400050;2181225,95250;1981200,9525;1885950,0;685800,9525" o:connectangles="0,0,0,0,0,0,0,0"/>
                <v:fill on="f" focussize="0,0"/>
                <v:stroke weight="1.5pt" color="#FF0000 [3204]" miterlimit="8" joinstyle="miter"/>
                <v:imagedata o:title=""/>
                <o:lock v:ext="edit" aspectratio="f"/>
              </v:shape>
            </w:pict>
          </mc:Fallback>
        </mc:AlternateContent>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4048440320" behindDoc="0" locked="0" layoutInCell="1" allowOverlap="1">
                <wp:simplePos x="0" y="0"/>
                <wp:positionH relativeFrom="column">
                  <wp:posOffset>4055110</wp:posOffset>
                </wp:positionH>
                <wp:positionV relativeFrom="paragraph">
                  <wp:posOffset>117475</wp:posOffset>
                </wp:positionV>
                <wp:extent cx="1600835" cy="62928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600835" cy="629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8"/>
                                <w:szCs w:val="24"/>
                                <w:lang w:val="en-US" w:eastAsia="zh-CN"/>
                              </w:rPr>
                            </w:pPr>
                            <w:r>
                              <w:rPr>
                                <w:rFonts w:hint="eastAsia"/>
                                <w:b/>
                                <w:bCs/>
                                <w:color w:val="FF0000"/>
                                <w:sz w:val="28"/>
                                <w:szCs w:val="24"/>
                                <w:lang w:eastAsia="zh-CN"/>
                              </w:rPr>
                              <w:t>马路旁居民点</w:t>
                            </w:r>
                            <w:r>
                              <w:rPr>
                                <w:rFonts w:hint="eastAsia"/>
                                <w:b/>
                                <w:bCs/>
                                <w:color w:val="FF0000"/>
                                <w:sz w:val="28"/>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3pt;margin-top:9.25pt;height:49.55pt;width:126.05pt;z-index:-246526976;mso-width-relative:page;mso-height-relative:page;" filled="f" stroked="f" coordsize="21600,21600" o:gfxdata="UEsDBAoAAAAAAIdO4kAAAAAAAAAAAAAAAAAEAAAAZHJzL1BLAwQUAAAACACHTuJA0r0KVtoAAAAK&#10;AQAADwAAAGRycy9kb3ducmV2LnhtbE2Py07DMBBF90j8gzVI7KidoqYmxKlQpAoJwaKlG3aT2E0i&#10;/Aix+4CvZ1iV5cw9unOmXJ2dZUczxSF4BdlMADO+DXrwnYLd+/pOAosJvUYbvFHwbSKsquurEgsd&#10;Tn5jjtvUMSrxsUAFfUpjwXlse+MwzsJoPGX7MDlMNE4d1xOeqNxZPhci5w4HTxd6HE3dm/Zze3AK&#10;Xur1G26auZM/tn5+3T+NX7uPhVK3N5l4BJbMOV1g+NMndajIqQkHryOzCvJ7mRNKgVwAI0A+iCWw&#10;hhbZMgdelfz/C9UvUEsDBBQAAAAIAIdO4kBQ6DAOIAIAABoEAAAOAAAAZHJzL2Uyb0RvYy54bWyt&#10;U82O0zAQviPxDpbvNOkv3arpquyqCKliVyqIs+vYbSTbY2y3SXkAeIM9ceHOc/U5GDtttwJOiIsz&#10;npl84/nmm+ltoxXZC+crMAXtdnJKhOFQVmZT0I8fFq/GlPjATMkUGFHQg/D0dvbyxbS2E9GDLahS&#10;OIIgxk9qW9BtCHaSZZ5vhWa+A1YYDEpwmgW8uk1WOlYjulZZL89HWQ2utA648B69922QzhK+lIKH&#10;Bym9CEQVFN8W0unSuY5nNpuyycYxu6346RnsH16hWWWw6AXqngVGdq76A0pX3IEHGTocdAZSVlyk&#10;HrCbbv5bN6stsyL1guR4e6HJ/z9Y/n7/6EhVFnTQp8QwjTM6Pn07fv95/PGVoA8Jqq2fYN7KYmZo&#10;3kCDgz77PTpj3410On6xI4JxpPpwoVc0gfD40yjPx/0hJRxjo95NbzyMMNnz39b58FaAJtEoqMPx&#10;JVbZfulDm3pOicUMLCql0giVITWC9od5+uESQXBlsEbsoX1rtEKzbk6NraE8YF8OWml4yxcVFl8y&#10;Hx6ZQy1gK6jv8ICHVIBF4GRRsgX35W/+mI8jwiglNWqroP7zjjlBiXpncHg33cEgijFdBsPXPby4&#10;68j6OmJ2+g5Qvl3cJMuTGfODOpvSgf6EazCPVTHEDMfaBQ1n8y60isc14mI+T0koP8vC0qwsj9At&#10;nfNdAFklpiNNLTcn9lCAaVanZYkKv76nrOeVnv0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r0K&#10;VtoAAAAKAQAADwAAAAAAAAABACAAAAAiAAAAZHJzL2Rvd25yZXYueG1sUEsBAhQAFAAAAAgAh07i&#10;QFDoMA4gAgAAGgQAAA4AAAAAAAAAAQAgAAAAKQEAAGRycy9lMm9Eb2MueG1sUEsFBgAAAAAGAAYA&#10;WQEAALsFAAAAAA==&#10;">
                <v:fill on="f" focussize="0,0"/>
                <v:stroke on="f" weight="0.5pt"/>
                <v:imagedata o:title=""/>
                <o:lock v:ext="edit" aspectratio="f"/>
                <v:textbox>
                  <w:txbxContent>
                    <w:p>
                      <w:pPr>
                        <w:rPr>
                          <w:rFonts w:hint="default" w:eastAsia="宋体"/>
                          <w:b/>
                          <w:bCs/>
                          <w:color w:val="FF0000"/>
                          <w:sz w:val="28"/>
                          <w:szCs w:val="24"/>
                          <w:lang w:val="en-US" w:eastAsia="zh-CN"/>
                        </w:rPr>
                      </w:pPr>
                      <w:r>
                        <w:rPr>
                          <w:rFonts w:hint="eastAsia"/>
                          <w:b/>
                          <w:bCs/>
                          <w:color w:val="FF0000"/>
                          <w:sz w:val="28"/>
                          <w:szCs w:val="24"/>
                          <w:lang w:eastAsia="zh-CN"/>
                        </w:rPr>
                        <w:t>马路旁居民点</w:t>
                      </w:r>
                      <w:r>
                        <w:rPr>
                          <w:rFonts w:hint="eastAsia"/>
                          <w:b/>
                          <w:bCs/>
                          <w:color w:val="FF0000"/>
                          <w:sz w:val="28"/>
                          <w:szCs w:val="24"/>
                          <w:lang w:val="en-US" w:eastAsia="zh-CN"/>
                        </w:rPr>
                        <w:t>2#</w:t>
                      </w:r>
                    </w:p>
                  </w:txbxContent>
                </v:textbox>
              </v:shape>
            </w:pict>
          </mc:Fallback>
        </mc:AlternateContent>
      </w:r>
      <w:r>
        <w:rPr>
          <w:color w:val="auto"/>
          <w:sz w:val="24"/>
          <w:u w:val="none" w:color="auto"/>
        </w:rPr>
        <mc:AlternateContent>
          <mc:Choice Requires="wps">
            <w:drawing>
              <wp:anchor distT="0" distB="0" distL="114300" distR="114300" simplePos="0" relativeHeight="1870003200" behindDoc="0" locked="0" layoutInCell="1" allowOverlap="1">
                <wp:simplePos x="0" y="0"/>
                <wp:positionH relativeFrom="column">
                  <wp:posOffset>4312285</wp:posOffset>
                </wp:positionH>
                <wp:positionV relativeFrom="paragraph">
                  <wp:posOffset>21590</wp:posOffset>
                </wp:positionV>
                <wp:extent cx="828675" cy="666750"/>
                <wp:effectExtent l="13970" t="10160" r="14605" b="27940"/>
                <wp:wrapNone/>
                <wp:docPr id="35" name="任意多边形 35"/>
                <wp:cNvGraphicFramePr/>
                <a:graphic xmlns:a="http://schemas.openxmlformats.org/drawingml/2006/main">
                  <a:graphicData uri="http://schemas.microsoft.com/office/word/2010/wordprocessingShape">
                    <wps:wsp>
                      <wps:cNvSpPr/>
                      <wps:spPr>
                        <a:xfrm>
                          <a:off x="5212715" y="2118995"/>
                          <a:ext cx="828675" cy="666750"/>
                        </a:xfrm>
                        <a:custGeom>
                          <a:avLst/>
                          <a:gdLst>
                            <a:gd name="connisteX0" fmla="*/ 609600 w 828675"/>
                            <a:gd name="connsiteY0" fmla="*/ 9525 h 666750"/>
                            <a:gd name="connisteX1" fmla="*/ 600075 w 828675"/>
                            <a:gd name="connsiteY1" fmla="*/ 142875 h 666750"/>
                            <a:gd name="connisteX2" fmla="*/ 228600 w 828675"/>
                            <a:gd name="connsiteY2" fmla="*/ 238125 h 666750"/>
                            <a:gd name="connisteX3" fmla="*/ 0 w 828675"/>
                            <a:gd name="connsiteY3" fmla="*/ 552450 h 666750"/>
                            <a:gd name="connisteX4" fmla="*/ 190500 w 828675"/>
                            <a:gd name="connsiteY4" fmla="*/ 666750 h 666750"/>
                            <a:gd name="connisteX5" fmla="*/ 657225 w 828675"/>
                            <a:gd name="connsiteY5" fmla="*/ 342900 h 666750"/>
                            <a:gd name="connisteX6" fmla="*/ 828675 w 828675"/>
                            <a:gd name="connsiteY6" fmla="*/ 123825 h 666750"/>
                            <a:gd name="connisteX7" fmla="*/ 781050 w 828675"/>
                            <a:gd name="connsiteY7" fmla="*/ 0 h 666750"/>
                            <a:gd name="connisteX8" fmla="*/ 609600 w 828675"/>
                            <a:gd name="connsiteY8" fmla="*/ 9525 h 666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828675" h="666750">
                              <a:moveTo>
                                <a:pt x="609600" y="9525"/>
                              </a:moveTo>
                              <a:lnTo>
                                <a:pt x="600075" y="142875"/>
                              </a:lnTo>
                              <a:lnTo>
                                <a:pt x="228600" y="238125"/>
                              </a:lnTo>
                              <a:lnTo>
                                <a:pt x="0" y="552450"/>
                              </a:lnTo>
                              <a:lnTo>
                                <a:pt x="190500" y="666750"/>
                              </a:lnTo>
                              <a:lnTo>
                                <a:pt x="657225" y="342900"/>
                              </a:lnTo>
                              <a:lnTo>
                                <a:pt x="828675" y="123825"/>
                              </a:lnTo>
                              <a:lnTo>
                                <a:pt x="781050" y="0"/>
                              </a:lnTo>
                              <a:lnTo>
                                <a:pt x="609600" y="95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9.55pt;margin-top:1.7pt;height:52.5pt;width:65.25pt;z-index:1870003200;mso-width-relative:page;mso-height-relative:page;" filled="f" stroked="t" coordsize="828675,666750" o:gfxdata="UEsDBAoAAAAAAIdO4kAAAAAAAAAAAAAAAAAEAAAAZHJzL1BLAwQUAAAACACHTuJAn1w5wNcAAAAJ&#10;AQAADwAAAGRycy9kb3ducmV2LnhtbE2PMU/DMBCFdyT+g3VIbNQOrUKaxumA1AExEAp0duMjCcTn&#10;KHaT8u85Jjqe3qf3viu2Z9eLCcfQedKQLBQIpNrbjhoN72+7uwxEiIas6T2hhh8MsC2vrwqTWz/T&#10;K0772AguoZAbDW2MQy5lqFt0Jiz8gMTZpx+diXyOjbSjmbnc9fJeqVQ60xEvtGbAxxbr7/3Jafg6&#10;WPUUq4/6JZ12qe2WTfVczVrf3iRqAyLiOf7D8KfP6lCy09GfyAbRa0gf1gmjGpYrEJxnap2CODKo&#10;shXIspCXH5S/UEsDBBQAAAAIAIdO4kAZVZhnlQMAAEYLAAAOAAAAZHJzL2Uyb0RvYy54bWytVk1v&#10;0zAYviPxH6wckVg+2qRptXYHpnFBgLQhwdF1nCaSE0e213Z37tw5Iv4EmuDXMMTP4LWdNC6TmhbR&#10;Q+LU7/N+f51fbCuG1lTIktdzLzwLPERrwrOyXs29dzdXz1MPSYXrDDNe07l3R6V3sXj65HzTzGjE&#10;C84yKhAwqeVs08y9Qqlm5vuSFLTC8ow3tIbLnIsKK/gUKz8TeAPcK+ZHQZD4Gy6yRnBCpYR/L+2l&#10;tzD885wS9SbPJVWIzT3QTZmnMM+lfvqLczxbCdwUJWnVwP+gRYXLGoTuWF1ihdGtKB+xqkoiuOS5&#10;OiO88nmel4QaG8CaMPjLmusCN9TYAs6Rzc5N8v+xJa/XbwUqs7k3ij1U4wpi9PP+/tfHTw9fP//+&#10;8e3h+xcEN+CmTSNnQH3dvBXtl4Sjtnmbi0q/wRq0nXtxFEaTELjdzb0oDNPp1ODxjG4VIkCQRmky&#10;gXsCBEkCRxMGv2dEbqV6SblhitevpLJRyuBkfJy1ihJe16VU9D1ENq8YBO6Zj5JgmgQB2qBWTIt1&#10;ILJU9IMLmcZRjArU6wJxfCQj3JMRBJN4UIYLCcdRCpAhKZEjJQI/HWHJHmSUhkfYMnKkDLvKpY7j&#10;aBwHg2aMHQHhNIiPMMOF2EgMSoEc6sMeTyKwfCjsLmQ0jqag2FBIEkeKzalBKS4kjEbpESGZOFIm&#10;aQguG5TiQobNgEbcO+u4GnEhj2oE6nXVVSQuuiIl27qtUjghrKdAYBpjw6VuDm7JQvnrz7YcoU6B&#10;JaB0iQ+AobBccKj709FgqBcXHJ0EhlpwwaOTwJDiLnh8Etg21J3DTE892mZISFdycpJkyDMXPDkJ&#10;DDnkglMXbNVv80XArNZTmpkprTwEU1p4CKb0UmPwrMFKp1l3RJt+khS7QaJvK76mN9zQKZ1zdiIY&#10;PXQWtxr0VKzep9a93VDbnt3Sd1TduzG8bY821FDn0HsPUsPQAWfYHnqQ0PZMQ91PJXBXJ7x7WyUS&#10;0/sMte1pB3l34xc0sb3pILXtRYZ3N6Y74d27VcL0FEPoeLmjIYxLaqtUx9GU6y6gOg+ckV/zq5Ix&#10;E3NW6zAbb8C+gGFBzBmG3CBVAyuLrFcewmwFmydRwrQZyVmZabgOvxSr5Qsm0BpDXl1dBfBrbd0j&#10;a4RUl1gWls5caTJIJFgUBGJlBZmmwR2aQY/y9T5kNyB9WvLszixG5n9Y1oyF7WKpt0H326D79Xf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J9cOcDXAAAACQEAAA8AAAAAAAAAAQAgAAAAIgAAAGRy&#10;cy9kb3ducmV2LnhtbFBLAQIUABQAAAAIAIdO4kAZVZhnlQMAAEYLAAAOAAAAAAAAAAEAIAAAACYB&#10;AABkcnMvZTJvRG9jLnhtbFBLBQYAAAAABgAGAFkBAAAtBwAAAAA=&#10;" path="m609600,9525l600075,142875,228600,238125,0,552450,190500,666750,657225,342900,828675,123825,781050,0,609600,9525xe">
                <v:path o:connectlocs="609600,9525;600075,142875;228600,238125;0,552450;190500,666750;657225,342900;828675,123825;781050,0;609600,9525" o:connectangles="0,0,0,0,0,0,0,0,0"/>
                <v:fill on="f" focussize="0,0"/>
                <v:stroke weight="1.5pt" color="#FF0000 [3204]" miterlimit="8" joinstyle="miter"/>
                <v:imagedata o:title=""/>
                <o:lock v:ext="edit" aspectratio="f"/>
              </v:shape>
            </w:pict>
          </mc:Fallback>
        </mc:AlternateContent>
      </w:r>
      <w:r>
        <w:rPr>
          <w:color w:val="auto"/>
          <w:sz w:val="24"/>
          <w:u w:val="none" w:color="auto"/>
        </w:rPr>
        <mc:AlternateContent>
          <mc:Choice Requires="wps">
            <w:drawing>
              <wp:anchor distT="0" distB="0" distL="114300" distR="114300" simplePos="0" relativeHeight="1870000128" behindDoc="0" locked="0" layoutInCell="1" allowOverlap="1">
                <wp:simplePos x="0" y="0"/>
                <wp:positionH relativeFrom="column">
                  <wp:posOffset>2150110</wp:posOffset>
                </wp:positionH>
                <wp:positionV relativeFrom="paragraph">
                  <wp:posOffset>202565</wp:posOffset>
                </wp:positionV>
                <wp:extent cx="933450" cy="866775"/>
                <wp:effectExtent l="13970" t="12065" r="24130" b="16510"/>
                <wp:wrapNone/>
                <wp:docPr id="31" name="任意多边形 31"/>
                <wp:cNvGraphicFramePr/>
                <a:graphic xmlns:a="http://schemas.openxmlformats.org/drawingml/2006/main">
                  <a:graphicData uri="http://schemas.microsoft.com/office/word/2010/wordprocessingShape">
                    <wps:wsp>
                      <wps:cNvSpPr/>
                      <wps:spPr>
                        <a:xfrm>
                          <a:off x="3050540" y="2299970"/>
                          <a:ext cx="933450" cy="866775"/>
                        </a:xfrm>
                        <a:custGeom>
                          <a:avLst/>
                          <a:gdLst>
                            <a:gd name="connisteX0" fmla="*/ 476250 w 933450"/>
                            <a:gd name="connsiteY0" fmla="*/ 9525 h 866775"/>
                            <a:gd name="connisteX1" fmla="*/ 0 w 933450"/>
                            <a:gd name="connsiteY1" fmla="*/ 219075 h 866775"/>
                            <a:gd name="connisteX2" fmla="*/ 390525 w 933450"/>
                            <a:gd name="connsiteY2" fmla="*/ 866775 h 866775"/>
                            <a:gd name="connisteX3" fmla="*/ 933450 w 933450"/>
                            <a:gd name="connsiteY3" fmla="*/ 733425 h 866775"/>
                            <a:gd name="connisteX4" fmla="*/ 790575 w 933450"/>
                            <a:gd name="connsiteY4" fmla="*/ 476250 h 866775"/>
                            <a:gd name="connisteX5" fmla="*/ 533400 w 933450"/>
                            <a:gd name="connsiteY5" fmla="*/ 0 h 866775"/>
                            <a:gd name="connisteX6" fmla="*/ 266700 w 933450"/>
                            <a:gd name="connsiteY6" fmla="*/ 104775 h 8667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933450" h="866775">
                              <a:moveTo>
                                <a:pt x="476250" y="9525"/>
                              </a:moveTo>
                              <a:lnTo>
                                <a:pt x="0" y="219075"/>
                              </a:lnTo>
                              <a:lnTo>
                                <a:pt x="390525" y="866775"/>
                              </a:lnTo>
                              <a:lnTo>
                                <a:pt x="933450" y="733425"/>
                              </a:lnTo>
                              <a:lnTo>
                                <a:pt x="790575" y="476250"/>
                              </a:lnTo>
                              <a:lnTo>
                                <a:pt x="533400" y="0"/>
                              </a:lnTo>
                              <a:lnTo>
                                <a:pt x="266700" y="10477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69.3pt;margin-top:15.95pt;height:68.25pt;width:73.5pt;z-index:1870000128;mso-width-relative:page;mso-height-relative:page;" filled="f" stroked="t" coordsize="933450,866775" o:gfxdata="UEsDBAoAAAAAAIdO4kAAAAAAAAAAAAAAAAAEAAAAZHJzL1BLAwQUAAAACACHTuJAZ5885NcAAAAK&#10;AQAADwAAAGRycy9kb3ducmV2LnhtbE2PPU/DMBCGdyT+g3VIbNQOKSGEOB0QLEiAaBk6OvGRBOJz&#10;FDtt+u85Jtju49F7z5WbxQ3igFPoPWlIVgoEUuNtT62Gj93TVQ4iREPWDJ5QwwkDbKrzs9IU1h/p&#10;HQ/b2AoOoVAYDV2MYyFlaDp0Jqz8iMS7Tz85E7mdWmknc+RwN8hrpTLpTE98oTMjPnTYfG9npwFP&#10;r7taKkz36e3L8va4f/6Sc6b15UWi7kFEXOIfDL/6rA4VO9V+JhvEoCFN84xRLpI7EAys8xse1Exm&#10;+RpkVcr/L1Q/UEsDBBQAAAAIAIdO4kAiyp6rUQMAAJ4JAAAOAAAAZHJzL2Uyb0RvYy54bWytVk9v&#10;0zAUvyPxHawckVjStGnXau0OTOOCAGlDgqPrOE0kx7Zsr+3u3LlzRHwJNMGnYYiPwfOftB4TpEP0&#10;kDj1+71/v/f8fHK6bRlaU6UbwefJ4ChLEOVElA1fzZM3l+dPjxOkDeYlZoLTeXJNdXK6ePzoZCNn&#10;NBe1YCVVCJRwPdvIeVIbI2dpqklNW6yPhKQcNiuhWmzgU63SUuENaG9ZmmfZON0IVUolCNUa/j3z&#10;m8nC6a8qSsyrqtLUIDZPwDfjnso9l/aZLk7wbKWwrBsS3MD/4EWLGw5Gd6rOsMHoSjX3VLUNUUKL&#10;yhwR0aaiqhpCXQwQzSD7LZqLGkvqYoHkaLlLk/5/asnL9WuFmnKeDAcJ4rgFjr7f3Px4/+H288ef&#10;377cfv2EYAfStJF6BtIX8rUKXxqWNuZtpVr7hmjQFhRlRVaMINnX8yTPp9PpJKSZbg0iIDAdDkcF&#10;7BMQOB6PJ5PC6k/3isiVNs+pcErx+oU2nqUSVi7HZXCUCM4bbehbUFa1DIh7kqLRZJwXGdqgYCZg&#10;I4huDH0XQ6ZFXqAa7X0BHu/ZgPTsbPSrj6XzwTSb9BvIIwPDaWZ96gsihnjve8MYRlZ8hnqtxJAJ&#10;cHdAskaRlQnEAuH3xRJDAod9lBSRlQIcy/p5iSFZb7LGkYEcKvUAAzFkkI2guO9YgSpfdXWM6660&#10;yZaH2oYVwvbszNxxIoW2LRUXOjSN/QxF7BsHULYxesBQkzHYdTX4cxgYSi0G56FlDwNDBcXg4YPA&#10;UBgxePQgMPAdg7uT5jC3gcsYPI4t+8QF1hTMGTthmJswJkEwYVSCYMIsLQbPJDaW7G6JNvtTsN4d&#10;gna3FWt6KZycscz7TnB+2FMqeLCXYjyWDoeuO2+CaCfQvaVT688Xp3Z/6kFInVT39tLdgQ3J8P3/&#10;V92+353u4L0v0k5n9/a6fd86aTcm/uiE7z8n6PvqjhMAszl2Y2SXbMtRNEq4OG8Yc3wwbimAPLk5&#10;hOHiUTEMvJFWwijUfJUgzFZwoyFGuUbUgjWlhVtqtFotnzGF1hg4Pz/P4BecuSMmlTZnWNdezm1Z&#10;MSAZBpBCrGmBegvu0Ay6OLVz1k9Wu1qK8toNXPc/XAJchOHCYm8Z8bdD769Vi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Bnnzzk1wAAAAoBAAAPAAAAAAAAAAEAIAAAACIAAABkcnMvZG93bnJldi54&#10;bWxQSwECFAAUAAAACACHTuJAIsqeq1EDAACeCQAADgAAAAAAAAABACAAAAAmAQAAZHJzL2Uyb0Rv&#10;Yy54bWxQSwUGAAAAAAYABgBZAQAA6QYAAAAA&#10;" path="m476250,9525l0,219075,390525,866775,933450,733425,790575,476250,533400,0,266700,104775e">
                <v:path o:connectlocs="476250,9525;0,219075;390525,866775;933450,733425;790575,476250;533400,0;266700,104775" o:connectangles="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3488357376" behindDoc="0" locked="0" layoutInCell="1" allowOverlap="1">
                <wp:simplePos x="0" y="0"/>
                <wp:positionH relativeFrom="column">
                  <wp:posOffset>1931035</wp:posOffset>
                </wp:positionH>
                <wp:positionV relativeFrom="paragraph">
                  <wp:posOffset>75565</wp:posOffset>
                </wp:positionV>
                <wp:extent cx="1267460" cy="43878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26746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波里屋居民点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05pt;margin-top:5.95pt;height:34.55pt;width:99.8pt;z-index:-806609920;mso-width-relative:page;mso-height-relative:page;" filled="f" stroked="f" coordsize="21600,21600" o:gfxdata="UEsDBAoAAAAAAIdO4kAAAAAAAAAAAAAAAAAEAAAAZHJzL1BLAwQUAAAACACHTuJA61/TP9oAAAAJ&#10;AQAADwAAAGRycy9kb3ducmV2LnhtbE2Py07DMBBF90j8gzVI7KjtlkIa4lQoUoWE6KKlm+6c2E0i&#10;7HGI3Qd8PcMKlqN7dO+ZYnnxjp3sGPuACuREALPYBNNjq2D3vrrLgMWk0WgX0Cr4shGW5fVVoXMT&#10;zrixp21qGZVgzLWCLqUh5zw2nfU6TsJgkbJDGL1OdI4tN6M+U7l3fCrEA/e6R1ro9GCrzjYf26NX&#10;8Fqt1npTT3327aqXt8Pz8Lnbz5W6vZHiCViyl/QHw68+qUNJTnU4oonMKZiJe0koBXIBjIC5mD0C&#10;qxVkUgAvC/7/g/IHUEsDBBQAAAAIAIdO4kAF7MYJHwIAABoEAAAOAAAAZHJzL2Uyb0RvYy54bWyt&#10;U82O0zAQviPxDpbvNG23f1RNV2VXRUgVu1JBnF3HbiLZHmO7TcoDwBvsiQt3nqvPwdhpuxVwQlyc&#10;sb/JNzPfzMxuG63IXjhfgclpr9OlRBgORWW2Of34YflqQokPzBRMgRE5PQhPb+cvX8xqOxV9KEEV&#10;whEkMX5a25yWIdhplnleCs18B6wwCEpwmgW8um1WOFYju1ZZv9sdZTW4wjrgwnt8vW9BOk/8Ugoe&#10;HqT0IhCVU8wtpNOlcxPPbD5j061jtqz4KQ32D1loVhkMeqG6Z4GRnav+oNIVd+BBhg4HnYGUFRep&#10;Bqym1/2tmnXJrEi1oDjeXmTy/4+Wv98/OlIVOR2gPIZp7NHx6dvx+8/jj68E31Cg2vop+q0teobm&#10;DTTY6PO7x8dYdyOdjl+siCCOXIeLvKIJhMef+qPxYIQQR2xwMxlPhpEme/7bOh/eCtAkGjl12L6k&#10;KtuvfGhdzy4xmIFlpVRqoTKkzunoZthNP1wQJFcGY8Qa2lyjFZpNcypsA8UB63LQjoa3fFlh8BXz&#10;4ZE5nAXMF+c7POAhFWAQOFmUlOC+/O09+mOLEKWkxtnKqf+8Y05Qot4ZbN7r3iCqHdJlMBz38eKu&#10;kc01Ynb6DnB8e7hJlicz+gd1NqUD/QnXYBGjIsQMx9g5DWfzLrQTj2vExWKRnHD8LAsrs7Y8Urdy&#10;LnYBZJWUjjK12pzUwwFMvTotS5zw63vyel7p+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rX9M/&#10;2gAAAAkBAAAPAAAAAAAAAAEAIAAAACIAAABkcnMvZG93bnJldi54bWxQSwECFAAUAAAACACHTuJA&#10;BezGCR8CAAAaBAAADgAAAAAAAAABACAAAAApAQAAZHJzL2Uyb0RvYy54bWxQSwUGAAAAAAYABgBZ&#10;AQAAugU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波里屋居民点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2430090240" behindDoc="0" locked="0" layoutInCell="1" allowOverlap="1">
                <wp:simplePos x="0" y="0"/>
                <wp:positionH relativeFrom="column">
                  <wp:posOffset>4864735</wp:posOffset>
                </wp:positionH>
                <wp:positionV relativeFrom="paragraph">
                  <wp:posOffset>224155</wp:posOffset>
                </wp:positionV>
                <wp:extent cx="1543685" cy="43878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543685"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8"/>
                                <w:szCs w:val="24"/>
                                <w:lang w:val="en-US" w:eastAsia="zh-CN"/>
                              </w:rPr>
                            </w:pPr>
                            <w:r>
                              <w:rPr>
                                <w:rFonts w:hint="eastAsia"/>
                                <w:b/>
                                <w:bCs/>
                                <w:color w:val="FF0000"/>
                                <w:sz w:val="28"/>
                                <w:szCs w:val="24"/>
                                <w:lang w:eastAsia="zh-CN"/>
                              </w:rPr>
                              <w:t>马路旁居民点</w:t>
                            </w:r>
                            <w:r>
                              <w:rPr>
                                <w:rFonts w:hint="eastAsia"/>
                                <w:b/>
                                <w:bCs/>
                                <w:color w:val="FF0000"/>
                                <w:sz w:val="28"/>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05pt;margin-top:17.65pt;height:34.55pt;width:121.55pt;z-index:-1864877056;mso-width-relative:page;mso-height-relative:page;" filled="f" stroked="f" coordsize="21600,21600" o:gfxdata="UEsDBAoAAAAAAIdO4kAAAAAAAAAAAAAAAAAEAAAAZHJzL1BLAwQUAAAACACHTuJACmcgitsAAAAL&#10;AQAADwAAAGRycy9kb3ducmV2LnhtbE2Py07DMBBF90j8gzVI7KidtA0lxKlQpAoJwaKlG3aT2E0i&#10;7HGI3Qd8Pc4KdjOaozvnFuuLNeykR987kpDMBDBNjVM9tRL275u7FTAfkBQaR1rCt/awLq+vCsyV&#10;O9NWn3ahZTGEfI4SuhCGnHPfdNqin7lBU7wd3GgxxHVsuRrxHMOt4akQGbfYU/zQ4aCrTjefu6OV&#10;8FJt3nBbp3b1Y6rn18PT8LX/WEp5e5OIR2BBX8IfDJN+VIcyOtXuSMozI+E+y5KISpgv58AmQIiH&#10;FFg9TYsF8LLg/zuUv1BLAwQUAAAACACHTuJAw3oPACACAAAaBAAADgAAAGRycy9lMm9Eb2MueG1s&#10;rVPNjtMwEL4j8Q6W7zT931I1XZVdFSFV7EoFcXYdu4lke4ztNikPAG+wJy7cea4+B2On7VbACXFx&#10;xjOTGX/ffDO7bbQie+F8BSanvU6XEmE4FJXZ5vTjh+WrCSU+MFMwBUbk9CA8vZ2/fDGr7VT0oQRV&#10;CEewiPHT2ua0DMFOs8zzUmjmO2CFwaAEp1nAq9tmhWM1Vtcq63e746wGV1gHXHiP3vs2SOepvpSC&#10;hwcpvQhE5RTfFtLp0rmJZzafsenWMVtW/PQM9g+v0Kwy2PRS6p4FRnau+qOUrrgDDzJ0OOgMpKy4&#10;SBgQTa/7G5p1yaxIWJAcby80+f9Xlr/fPzpSFTkd9ikxTOOMjk/fjt9/Hn98JehDgmrrp5i3tpgZ&#10;mjfQ4KDPfo/OiLuRTscvIiIYR6oPF3pFEwiPP42Gg/FkRAnH2HAwuUEby2fPf1vnw1sBmkQjpw7H&#10;l1hl+5UPbeo5JTYzsKyUSiNUhtQ5HQ9G3fTDJYLFlcEeEUP71miFZtOcgG2gOCAuB600vOXLCpuv&#10;mA+PzKEWEArqOzzgIRVgEzhZlJTgvvzNH/NxRBilpEZt5dR/3jEnKFHvDA7vdW84jGJMl+Hopo8X&#10;dx3ZXEfMTt8ByreHm2R5MmN+UGdTOtCfcA0WsSuGmOHYO6fhbN6FVvG4RlwsFikJ5WdZWJm15bF0&#10;S+diF0BWielIU8vNiT0UYJrVaVmiwq/vKet5pe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pn&#10;IIrbAAAACwEAAA8AAAAAAAAAAQAgAAAAIgAAAGRycy9kb3ducmV2LnhtbFBLAQIUABQAAAAIAIdO&#10;4kDDeg8AIAIAABoEAAAOAAAAAAAAAAEAIAAAACoBAABkcnMvZTJvRG9jLnhtbFBLBQYAAAAABgAG&#10;AFkBAAC8BQAAAAA=&#10;">
                <v:fill on="f" focussize="0,0"/>
                <v:stroke on="f" weight="0.5pt"/>
                <v:imagedata o:title=""/>
                <o:lock v:ext="edit" aspectratio="f"/>
                <v:textbox>
                  <w:txbxContent>
                    <w:p>
                      <w:pPr>
                        <w:rPr>
                          <w:rFonts w:hint="default" w:eastAsia="宋体"/>
                          <w:b/>
                          <w:bCs/>
                          <w:color w:val="FF0000"/>
                          <w:sz w:val="28"/>
                          <w:szCs w:val="24"/>
                          <w:lang w:val="en-US" w:eastAsia="zh-CN"/>
                        </w:rPr>
                      </w:pPr>
                      <w:r>
                        <w:rPr>
                          <w:rFonts w:hint="eastAsia"/>
                          <w:b/>
                          <w:bCs/>
                          <w:color w:val="FF0000"/>
                          <w:sz w:val="28"/>
                          <w:szCs w:val="24"/>
                          <w:lang w:eastAsia="zh-CN"/>
                        </w:rPr>
                        <w:t>马路旁居民点</w:t>
                      </w:r>
                      <w:r>
                        <w:rPr>
                          <w:rFonts w:hint="eastAsia"/>
                          <w:b/>
                          <w:bCs/>
                          <w:color w:val="FF0000"/>
                          <w:sz w:val="28"/>
                          <w:szCs w:val="24"/>
                          <w:lang w:val="en-US" w:eastAsia="zh-CN"/>
                        </w:rPr>
                        <w:t>2#</w:t>
                      </w:r>
                    </w:p>
                  </w:txbxContent>
                </v:textbox>
              </v:shape>
            </w:pict>
          </mc:Fallback>
        </mc:AlternateContent>
      </w:r>
      <w:r>
        <w:rPr>
          <w:color w:val="auto"/>
          <w:sz w:val="24"/>
          <w:u w:val="none" w:color="auto"/>
        </w:rPr>
        <mc:AlternateContent>
          <mc:Choice Requires="wps">
            <w:drawing>
              <wp:anchor distT="0" distB="0" distL="114300" distR="114300" simplePos="0" relativeHeight="1870006272" behindDoc="0" locked="0" layoutInCell="1" allowOverlap="1">
                <wp:simplePos x="0" y="0"/>
                <wp:positionH relativeFrom="column">
                  <wp:posOffset>5283835</wp:posOffset>
                </wp:positionH>
                <wp:positionV relativeFrom="paragraph">
                  <wp:posOffset>71120</wp:posOffset>
                </wp:positionV>
                <wp:extent cx="647700" cy="981075"/>
                <wp:effectExtent l="9525" t="7620" r="28575" b="20955"/>
                <wp:wrapNone/>
                <wp:docPr id="38" name="任意多边形 38"/>
                <wp:cNvGraphicFramePr/>
                <a:graphic xmlns:a="http://schemas.openxmlformats.org/drawingml/2006/main">
                  <a:graphicData uri="http://schemas.microsoft.com/office/word/2010/wordprocessingShape">
                    <wps:wsp>
                      <wps:cNvSpPr/>
                      <wps:spPr>
                        <a:xfrm>
                          <a:off x="6184265" y="2785745"/>
                          <a:ext cx="647700" cy="981075"/>
                        </a:xfrm>
                        <a:custGeom>
                          <a:avLst/>
                          <a:gdLst>
                            <a:gd name="connisteX0" fmla="*/ 447675 w 647700"/>
                            <a:gd name="connsiteY0" fmla="*/ 38100 h 981075"/>
                            <a:gd name="connisteX1" fmla="*/ 200025 w 647700"/>
                            <a:gd name="connsiteY1" fmla="*/ 38100 h 981075"/>
                            <a:gd name="connisteX2" fmla="*/ 0 w 647700"/>
                            <a:gd name="connsiteY2" fmla="*/ 904875 h 981075"/>
                            <a:gd name="connisteX3" fmla="*/ 9525 w 647700"/>
                            <a:gd name="connsiteY3" fmla="*/ 981075 h 981075"/>
                            <a:gd name="connisteX4" fmla="*/ 295275 w 647700"/>
                            <a:gd name="connsiteY4" fmla="*/ 866775 h 981075"/>
                            <a:gd name="connisteX5" fmla="*/ 447675 w 647700"/>
                            <a:gd name="connsiteY5" fmla="*/ 714375 h 981075"/>
                            <a:gd name="connisteX6" fmla="*/ 552450 w 647700"/>
                            <a:gd name="connsiteY6" fmla="*/ 333375 h 981075"/>
                            <a:gd name="connisteX7" fmla="*/ 647700 w 647700"/>
                            <a:gd name="connsiteY7" fmla="*/ 171450 h 981075"/>
                            <a:gd name="connisteX8" fmla="*/ 428625 w 647700"/>
                            <a:gd name="connsiteY8" fmla="*/ 0 h 981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647700" h="981075">
                              <a:moveTo>
                                <a:pt x="447675" y="38100"/>
                              </a:moveTo>
                              <a:lnTo>
                                <a:pt x="200025" y="38100"/>
                              </a:lnTo>
                              <a:lnTo>
                                <a:pt x="0" y="904875"/>
                              </a:lnTo>
                              <a:lnTo>
                                <a:pt x="9525" y="981075"/>
                              </a:lnTo>
                              <a:lnTo>
                                <a:pt x="295275" y="866775"/>
                              </a:lnTo>
                              <a:lnTo>
                                <a:pt x="447675" y="714375"/>
                              </a:lnTo>
                              <a:lnTo>
                                <a:pt x="552450" y="333375"/>
                              </a:lnTo>
                              <a:lnTo>
                                <a:pt x="647700" y="171450"/>
                              </a:lnTo>
                              <a:lnTo>
                                <a:pt x="428625"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16.05pt;margin-top:5.6pt;height:77.25pt;width:51pt;z-index:1870006272;mso-width-relative:page;mso-height-relative:page;" filled="f" stroked="t" coordsize="647700,981075" o:gfxdata="UEsDBAoAAAAAAIdO4kAAAAAAAAAAAAAAAAAEAAAAZHJzL1BLAwQUAAAACACHTuJA01B0xNkAAAAK&#10;AQAADwAAAGRycy9kb3ducmV2LnhtbE2PzU7DMBCE70i8g7VIXBC1k/4S4lQVUoWEuLSgiqMbb5OI&#10;eB1iJy1vz3KC486MZr7N1xfXihH70HjSkEwUCKTS24YqDe9v2/sViBANWdN6Qg3fGGBdXF/lJrP+&#10;TDsc97ESXEIhMxrqGLtMylDW6EyY+A6JvZPvnYl89pW0vTlzuWtlqtRCOtMQL9Smw6cay8/94Hh3&#10;M+62d4dn5TevX2V4GWenYf6h9e1Noh5BRLzEvzD84jM6FMx09APZIFoNq2macJSNJAXBgYfpjIUj&#10;C4v5EmSRy/8vFD9QSwMEFAAAAAgAh07iQCwCVZ+KAwAAPAsAAA4AAABkcnMvZTJvRG9jLnhtbK1W&#10;zY7TMBC+I/EOlo9IbH6an7ba7B5YLRcESLtIcHQTp4nkxJHtbbt37tw5Il4CreBpWMRjMLaT1stK&#10;bYroIXHq+WY8/ubv9HzTMLSiQta8zXBw4mNE25wXdbvM8Lvry+dTjKQibUEYb2mGb6nE52dPn5yu&#10;uzkNecVZQQUCJa2cr7sMV0p1c8+TeUUbIk94R1vYLLloiIJPsfQKQdagvWFe6PuJt+ai6ATPqZTw&#10;74XdxGdGf1nSXL0pS0kVYhmGsynzFOa50E/v7JTMl4J0VZ33xyD/cIqG1C0Y3aq6IIqgG1E/UtXU&#10;ueCSl+ok543Hy7LOqfEBvAn8v7y5qkhHjS9wObLbXpP8f2rz16u3AtVFhifAVEsa4Ojn3d2vj5/u&#10;v37+/ePb/fcvCHbgmtadnIP0VfdW9F8SltrnTSka/QZv0CbDSTCNwiTG6DbDYTqN0yi210w3CuVa&#10;IEpTH8jIQWA2DfzU7Hs7RfmNVC8pN0rJ6pVUlqUCVuaOi/6gOW/bWir6HpSVDQPinnkoitIkjdEa&#10;9WZ6rAORtaIfXMgEDuGjCu0OA0Q+MhI4RiD0/PCwERcyzkjoGPEPOuFKz/xoCn4f8mLiGJjFI3x4&#10;ADBsHbQROTZCMDKCDhcyTZJ0hCcQYceS7kLSIJqMsJI4VuI4jOLDrLiQCfxGWEkdKzZuD3LvQgJw&#10;Bg52iHvI8N2NhdNkBPsu5KEByNflkJGkGpI037R9lsIKEd0FfFMYOy51cXBTFtJff/bpCHkKKgGl&#10;U/wAGPLKBQe6vowGQ9K44PAoMGSDC54cBYYgd8HRUWBbULcXNtTMcRcGIelaTo6yDJHmgtOjwBBA&#10;Lti0koEq++7jRUCv1l2amS6tMIIuLTCCLr3QBsm8I0qH2bBE610nqbaNRO82fEWvuZFTOuZsRzDn&#10;MEW4P/9OjLWuuK3tj8QHoeHdGd3QRsA9W3t7vYPA8LaCutZaWbfjDTLD28rammmkbS3cq9lxz9a0&#10;vdK2hlnvTG3aKz20avDR1pi90pGpKUa3mayAX+sYLDR7Jkm3NGr2nUbf8suaMcM0azW5wcyP9ZRA&#10;YCwsGYGIyJsOBhXZLjEibAnzZq6EKS6Ss7rQcE26FMvFCybQikA0XV5Cpx4O80CsE1JdEFlZObOl&#10;nYPwgfFAIFY3GZ5q8IBmUJk8PQXZuUevFry4NeOQ+R9GNONhP07qGdD9Nujd0Hv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wFAABbQ29udGVu&#10;dF9UeXBlc10ueG1sUEsBAhQACgAAAAAAh07iQAAAAAAAAAAAAAAAAAYAAAAAAAAAAAAQAAAA3gQA&#10;AF9yZWxzL1BLAQIUABQAAAAIAIdO4kCKFGY80QAAAJQBAAALAAAAAAAAAAEAIAAAAAIFAABfcmVs&#10;cy8ucmVsc1BLAQIUAAoAAAAAAIdO4kAAAAAAAAAAAAAAAAAEAAAAAAAAAAAAEAAAAAAAAABkcnMv&#10;UEsBAhQAFAAAAAgAh07iQNNQdMTZAAAACgEAAA8AAAAAAAAAAQAgAAAAIgAAAGRycy9kb3ducmV2&#10;LnhtbFBLAQIUABQAAAAIAIdO4kAsAlWfigMAADwLAAAOAAAAAAAAAAEAIAAAACgBAABkcnMvZTJv&#10;RG9jLnhtbFBLBQYAAAAABgAGAFkBAAAkBwAAAAA=&#10;" path="m447675,38100l200025,38100,0,904875,9525,981075,295275,866775,447675,714375,552450,333375,647700,171450,428625,0e">
                <v:path o:connectlocs="447675,38100;200025,38100;0,904875;9525,981075;295275,866775;447675,714375;552450,333375;647700,171450;428625,0" o:connectangles="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70024704" behindDoc="0" locked="0" layoutInCell="1" allowOverlap="1">
                <wp:simplePos x="0" y="0"/>
                <wp:positionH relativeFrom="column">
                  <wp:posOffset>4178935</wp:posOffset>
                </wp:positionH>
                <wp:positionV relativeFrom="paragraph">
                  <wp:posOffset>8255</wp:posOffset>
                </wp:positionV>
                <wp:extent cx="1114425" cy="361950"/>
                <wp:effectExtent l="4445" t="5080" r="5080" b="13970"/>
                <wp:wrapNone/>
                <wp:docPr id="74" name="文本框 74"/>
                <wp:cNvGraphicFramePr/>
                <a:graphic xmlns:a="http://schemas.openxmlformats.org/drawingml/2006/main">
                  <a:graphicData uri="http://schemas.microsoft.com/office/word/2010/wordprocessingShape">
                    <wps:wsp>
                      <wps:cNvSpPr txBox="1"/>
                      <wps:spPr>
                        <a:xfrm>
                          <a:off x="1640840" y="3320415"/>
                          <a:ext cx="1114425" cy="3619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2"/>
                                <w:szCs w:val="21"/>
                                <w:lang w:eastAsia="zh-CN"/>
                              </w:rPr>
                            </w:pPr>
                            <w:r>
                              <w:rPr>
                                <w:rFonts w:hint="eastAsia"/>
                                <w:b/>
                                <w:bCs/>
                                <w:sz w:val="22"/>
                                <w:szCs w:val="21"/>
                                <w:lang w:eastAsia="zh-CN"/>
                              </w:rPr>
                              <w:t>本项目所在地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05pt;margin-top:0.65pt;height:28.5pt;width:87.75pt;z-index:1870024704;mso-width-relative:page;mso-height-relative:page;" fillcolor="#FFFFFF [3201]" filled="t" stroked="t" coordsize="21600,21600" o:gfxdata="UEsDBAoAAAAAAIdO4kAAAAAAAAAAAAAAAAAEAAAAZHJzL1BLAwQUAAAACACHTuJA9uOK1dQAAAAI&#10;AQAADwAAAGRycy9kb3ducmV2LnhtbE2PQUvEMBCF74L/IYzgzU27YUupTRcUBPHm2ou3bDPbFpNJ&#10;SbLb9d87nvQ4fI/3vmn3V+/EBWOaA2koNwUIpCHYmUYN/cfLQw0iZUPWuECo4RsT7Lvbm9Y0Nqz0&#10;jpdDHgWXUGqMhinnpZEyDRN6kzZhQWJ2CtGbzGccpY1m5XLv5LYoKunNTLwwmQWfJxy+Dmev4bV6&#10;yp/Y2zertiqsvRziySWt7+/K4hFExmv+C8OvPqtDx07HcCabhNNQ7eqSowwUCOa1UhWIo4ZdrUB2&#10;rfz/QPcDUEsDBBQAAAAIAIdO4kAD25+dSQIAAHcEAAAOAAAAZHJzL2Uyb0RvYy54bWytVMGO2jAQ&#10;vVfqP1i+lyQQ2F1EWFFWVJVW3ZVo1bPjOBDV8bi2IaEf0P2Dnnrpvd/Fd3TsAEtLT1U5mBnP443n&#10;zQyT27aWZCuMrUBlNOnFlAjFoajUKqMf3i9eXVNiHVMFk6BERnfC0tvpyxeTRo9FH9YgC2EIkig7&#10;bnRG187pcRRZvhY1sz3QQmGwBFMzh65ZRYVhDbLXMurH8ShqwBTaABfW4u1dF6TTwF+WgruHsrTC&#10;EZlRfJsLpwln7s9oOmHjlWF6XfHDM9g/vKJmlcKkJ6o75hjZmOqCqq64AQul63GoIyjLiotQA1aT&#10;xH9Us1wzLUItKI7VJ5ns/6Pl77aPhlRFRq9SShSrsUf7b0/77z/3P74SvEOBGm3HiFtqRLr2NbTY&#10;6OO9xUtfd1ua2n9jRcTHR2l8naLgu4wOBv04TYad1KJ1hHtAkqRpf0gJ94hRcjMMvYiembSx7o2A&#10;mngjowZbGRRm23vr8FUIPUJ8YguyKhaVlMExq3wuDdkybPsifHx6/MlvMKlIk9HRAHNfUHjuE0Uu&#10;Gf90yYB8UiGtF6gTwluuzduDajkUOxTNQDd3VvNFhbz3zLpHZnDQUCFcHveARykBHwMHi5I1mC9/&#10;u/d47D9GKWlwcDNqP2+YEZTItwon4waF9ZMenHR41UfHnEfy84ja1HNAkRJcU82D6fFOHs3SQP0R&#10;d2zms2KIKY65M+qO5tx164Q7ysVsFkA425q5e7XU3FN7cRXMNg7KKrTOy9Rpc1APpzu057CJfn3O&#10;/YB6/r+Y/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244rV1AAAAAgBAAAPAAAAAAAAAAEAIAAA&#10;ACIAAABkcnMvZG93bnJldi54bWxQSwECFAAUAAAACACHTuJAA9ufnUkCAAB3BAAADgAAAAAAAAAB&#10;ACAAAAAjAQAAZHJzL2Uyb0RvYy54bWxQSwUGAAAAAAYABgBZAQAA3gUAAAAA&#10;">
                <v:fill on="t" focussize="0,0"/>
                <v:stroke weight="0.5pt" color="#000000 [3204]" joinstyle="round"/>
                <v:imagedata o:title=""/>
                <o:lock v:ext="edit" aspectratio="f"/>
                <v:textbox>
                  <w:txbxContent>
                    <w:p>
                      <w:pPr>
                        <w:rPr>
                          <w:rFonts w:hint="eastAsia" w:eastAsia="宋体"/>
                          <w:b/>
                          <w:bCs/>
                          <w:sz w:val="22"/>
                          <w:szCs w:val="21"/>
                          <w:lang w:eastAsia="zh-CN"/>
                        </w:rPr>
                      </w:pPr>
                      <w:r>
                        <w:rPr>
                          <w:rFonts w:hint="eastAsia"/>
                          <w:b/>
                          <w:bCs/>
                          <w:sz w:val="22"/>
                          <w:szCs w:val="21"/>
                          <w:lang w:eastAsia="zh-CN"/>
                        </w:rPr>
                        <w:t>本项目所在地</w:t>
                      </w:r>
                    </w:p>
                  </w:txbxContent>
                </v:textbox>
              </v:shape>
            </w:pict>
          </mc:Fallback>
        </mc:AlternateContent>
      </w:r>
      <w:r>
        <w:rPr>
          <w:color w:val="auto"/>
          <w:sz w:val="24"/>
          <w:u w:val="none" w:color="auto"/>
        </w:rPr>
        <mc:AlternateContent>
          <mc:Choice Requires="wps">
            <w:drawing>
              <wp:anchor distT="0" distB="0" distL="114300" distR="114300" simplePos="0" relativeHeight="1870005248" behindDoc="0" locked="0" layoutInCell="1" allowOverlap="1">
                <wp:simplePos x="0" y="0"/>
                <wp:positionH relativeFrom="column">
                  <wp:posOffset>5112385</wp:posOffset>
                </wp:positionH>
                <wp:positionV relativeFrom="paragraph">
                  <wp:posOffset>283210</wp:posOffset>
                </wp:positionV>
                <wp:extent cx="1381125" cy="752475"/>
                <wp:effectExtent l="20955" t="16510" r="26670" b="31115"/>
                <wp:wrapNone/>
                <wp:docPr id="37" name="任意多边形 37"/>
                <wp:cNvGraphicFramePr/>
                <a:graphic xmlns:a="http://schemas.openxmlformats.org/drawingml/2006/main">
                  <a:graphicData uri="http://schemas.microsoft.com/office/word/2010/wordprocessingShape">
                    <wps:wsp>
                      <wps:cNvSpPr/>
                      <wps:spPr>
                        <a:xfrm>
                          <a:off x="6012815" y="3614420"/>
                          <a:ext cx="1381125" cy="752475"/>
                        </a:xfrm>
                        <a:custGeom>
                          <a:avLst/>
                          <a:gdLst>
                            <a:gd name="connisteX0" fmla="*/ 638175 w 1381125"/>
                            <a:gd name="connsiteY0" fmla="*/ 0 h 752475"/>
                            <a:gd name="connisteX1" fmla="*/ 0 w 1381125"/>
                            <a:gd name="connsiteY1" fmla="*/ 295275 h 752475"/>
                            <a:gd name="connisteX2" fmla="*/ 285750 w 1381125"/>
                            <a:gd name="connsiteY2" fmla="*/ 752475 h 752475"/>
                            <a:gd name="connisteX3" fmla="*/ 857250 w 1381125"/>
                            <a:gd name="connsiteY3" fmla="*/ 533400 h 752475"/>
                            <a:gd name="connisteX4" fmla="*/ 981075 w 1381125"/>
                            <a:gd name="connsiteY4" fmla="*/ 666750 h 752475"/>
                            <a:gd name="connisteX5" fmla="*/ 1381125 w 1381125"/>
                            <a:gd name="connsiteY5" fmla="*/ 381000 h 752475"/>
                            <a:gd name="connisteX6" fmla="*/ 1028700 w 1381125"/>
                            <a:gd name="connsiteY6" fmla="*/ 19050 h 752475"/>
                            <a:gd name="connisteX7" fmla="*/ 828675 w 1381125"/>
                            <a:gd name="connsiteY7" fmla="*/ 152400 h 752475"/>
                            <a:gd name="connisteX8" fmla="*/ 638175 w 1381125"/>
                            <a:gd name="connsiteY8" fmla="*/ 0 h 7524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381125" h="752475">
                              <a:moveTo>
                                <a:pt x="638175" y="0"/>
                              </a:moveTo>
                              <a:lnTo>
                                <a:pt x="0" y="295275"/>
                              </a:lnTo>
                              <a:lnTo>
                                <a:pt x="285750" y="752475"/>
                              </a:lnTo>
                              <a:lnTo>
                                <a:pt x="857250" y="533400"/>
                              </a:lnTo>
                              <a:lnTo>
                                <a:pt x="981075" y="666750"/>
                              </a:lnTo>
                              <a:lnTo>
                                <a:pt x="1381125" y="381000"/>
                              </a:lnTo>
                              <a:lnTo>
                                <a:pt x="1028700" y="19050"/>
                              </a:lnTo>
                              <a:lnTo>
                                <a:pt x="828675" y="152400"/>
                              </a:lnTo>
                              <a:lnTo>
                                <a:pt x="638175"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02.55pt;margin-top:22.3pt;height:59.25pt;width:108.75pt;z-index:1870005248;mso-width-relative:page;mso-height-relative:page;" filled="f" stroked="t" coordsize="1381125,752475" o:gfxdata="UEsDBAoAAAAAAIdO4kAAAAAAAAAAAAAAAAAEAAAAZHJzL1BLAwQUAAAACACHTuJAA1EbUtcAAAAL&#10;AQAADwAAAGRycy9kb3ducmV2LnhtbE2PwU7DMAyG70i8Q2QkbixpGVVVmu4wQcUJicEDZKlpqjVO&#10;abJu8PR4J7j9lj/9/lxvzn4UC85xCKQhWykQSDZ0A/UaPt6f70oQMRnqzBgINXxjhE1zfVWbqgsn&#10;esNll3rBJRQro8GlNFVSRuvQm7gKExLvPsPsTeJx7mU3mxOX+1HmShXSm4H4gjMTbh3aw+7oNcQf&#10;+9q2qreufVkGX5RPX9vyoPXtTaYeQSQ8pz8YLvqsDg077cORuihGDaV6yBjVsF4XIC6AynNOe07F&#10;fQayqeX/H5pfUEsDBBQAAAAIAIdO4kCOKrTNkwMAAFELAAAOAAAAZHJzL2Uyb0RvYy54bWytVs1u&#10;1DAQviPxDpaPSDQ/u5tNV93tgWq5IKjUIsHRdZxNJCeObHd3e+fOnSPiJVAFT0MRj8HYTnbdVtqk&#10;iEt+55sfz8w3c3K6rThaM6lKUc9xdBRixGoqsrJezfH7y+XLFCOlSZ0RLmo2xzdM4dPF82cnm2bG&#10;YlEInjGJQEmtZptmjgutm1kQKFqwiqgj0bAafuZCVkTDq1wFmSQb0F7xIA7DJNgImTVSUKYUfD1z&#10;P/HC6s9zRvW7PFdMIz7H4Ju2V2mvV+YaLE7IbCVJU5S0dYP8gxcVKWswulN1RjRB17J8pKoqqRRK&#10;5PqIiioQeV5SZmOAaKLwQTQXBWmYjQUORzW7Y1L/Ty19uz6XqMzmeDTFqCYV5OjX7e3vT5/vvn35&#10;8/P73Y+vCP7AMW0aNQPpi+Zctm8KHk3M21xW5g7RoO0cJ2EUp9EEoxtQmkTjcdweM9tqREEgGqVR&#10;FIMABYnpJB5PJ8ZAsNdEr5V+zYTVStZvlHZpyuDJHnLWekpFXZdKsw+Q2rzikLkXAUpA/XSCNqiz&#10;04I9jCo1++hjQlSgvSeQxkcWIs9C2K/cF4+PJzE41Gch9izE6WQ6GWDGxzj/e82MPDNgJR5ixsdM&#10;RqNx2H9eY8/McRqFQzLiY5IkMSfQd2hQRbvEt/nuT44PgmIJB4ST+HbCOJ0CprfC7oGOwwHhQA/u&#10;wknjFI6g34qPiaCbBkQDpLwzM7RdfMz9vEDjrrrWJEXXrXRbt+0KT4iYeRBaimyEMjTh9y7wgHlt&#10;29JxAaBMr/eAoc98cNQSyTAwdI8Pjp8Ehp7wwaMngaHSffD4SWBHrbsD68hzWMxQk77l5EmWodR8&#10;sJ0LkP1hlqGAfHDqW3ZK2nqRMLXNvOZ2XmuMYF5LjGBeXxkMmTVEmzLrHtHGmynFbqSY35VYs0th&#10;BbWdTXY2WEfsUAK7exFe+6IwHsBdx92tq51Ad2+sTsfVVno/QkBxJ9XdnbSjXCvtmPSgbsecVtoR&#10;4kHpbuAZxx2vHRZ3PGa1R4aeDko7OnLClmUOSjtWsdIP1VIuFHM9bhJpB/8uo6YQvOFfi2XJuU06&#10;r02e7WHD5kBgV8w5geKgVQPbi6pXGBG+giWUaml5RgleZgZu0q/k6uoVl2hNoLCWS6D8zq17Yo1U&#10;+oyowsnZXyZMqBLYGCTiZTXHqQF3aA4kFZjVyC1D5ulKZDd2R7LfYW+zEbY7plkM/XeL3m/Ci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BgAA&#10;W0NvbnRlbnRfVHlwZXNdLnhtbFBLAQIUAAoAAAAAAIdO4kAAAAAAAAAAAAAAAAAGAAAAAAAAAAAA&#10;EAAAAOUEAABfcmVscy9QSwECFAAUAAAACACHTuJAihRmPNEAAACUAQAACwAAAAAAAAABACAAAAAJ&#10;BQAAX3JlbHMvLnJlbHNQSwECFAAKAAAAAACHTuJAAAAAAAAAAAAAAAAABAAAAAAAAAAAABAAAAAA&#10;AAAAZHJzL1BLAQIUABQAAAAIAIdO4kADURtS1wAAAAsBAAAPAAAAAAAAAAEAIAAAACIAAABkcnMv&#10;ZG93bnJldi54bWxQSwECFAAUAAAACACHTuJAjiq0zZMDAABRCwAADgAAAAAAAAABACAAAAAmAQAA&#10;ZHJzL2Uyb0RvYy54bWxQSwUGAAAAAAYABgBZAQAAKwcAAAAA&#10;" path="m638175,0l0,295275,285750,752475,857250,533400,981075,666750,1381125,381000,1028700,19050,828675,152400,638175,0xe">
                <v:path o:connectlocs="638175,0;0,295275;285750,752475;857250,533400;981075,666750;1381125,381000;1028700,19050;828675,152400;638175,0" o:connectangles="0,0,0,0,0,0,0,0,0"/>
                <v:fill on="f" focussize="0,0"/>
                <v:stroke weight="2.25pt" color="#FF0000 [3204]" miterlimit="8" joinstyle="miter"/>
                <v:imagedata o:title=""/>
                <o:lock v:ext="edit" aspectratio="f"/>
              </v:shape>
            </w:pict>
          </mc:Fallback>
        </mc:AlternateContent>
      </w:r>
      <w:r>
        <w:rPr>
          <w:color w:val="auto"/>
          <w:sz w:val="24"/>
          <w:u w:val="none" w:color="auto"/>
        </w:rPr>
        <mc:AlternateContent>
          <mc:Choice Requires="wps">
            <w:drawing>
              <wp:anchor distT="0" distB="0" distL="114300" distR="114300" simplePos="0" relativeHeight="1870004224" behindDoc="0" locked="0" layoutInCell="1" allowOverlap="1">
                <wp:simplePos x="0" y="0"/>
                <wp:positionH relativeFrom="column">
                  <wp:posOffset>4817110</wp:posOffset>
                </wp:positionH>
                <wp:positionV relativeFrom="paragraph">
                  <wp:posOffset>216535</wp:posOffset>
                </wp:positionV>
                <wp:extent cx="2371725" cy="2457450"/>
                <wp:effectExtent l="16510" t="19050" r="31115" b="19050"/>
                <wp:wrapNone/>
                <wp:docPr id="36" name="任意多边形 36"/>
                <wp:cNvGraphicFramePr/>
                <a:graphic xmlns:a="http://schemas.openxmlformats.org/drawingml/2006/main">
                  <a:graphicData uri="http://schemas.microsoft.com/office/word/2010/wordprocessingShape">
                    <wps:wsp>
                      <wps:cNvSpPr/>
                      <wps:spPr>
                        <a:xfrm>
                          <a:off x="5717540" y="3547745"/>
                          <a:ext cx="2371725" cy="2457450"/>
                        </a:xfrm>
                        <a:custGeom>
                          <a:avLst/>
                          <a:gdLst>
                            <a:gd name="connisteX0" fmla="*/ 1800225 w 2371725"/>
                            <a:gd name="connsiteY0" fmla="*/ 314325 h 2457450"/>
                            <a:gd name="connisteX1" fmla="*/ 1352550 w 2371725"/>
                            <a:gd name="connsiteY1" fmla="*/ 809625 h 2457450"/>
                            <a:gd name="connisteX2" fmla="*/ 923925 w 2371725"/>
                            <a:gd name="connsiteY2" fmla="*/ 942975 h 2457450"/>
                            <a:gd name="connisteX3" fmla="*/ 647700 w 2371725"/>
                            <a:gd name="connsiteY3" fmla="*/ 1047750 h 2457450"/>
                            <a:gd name="connisteX4" fmla="*/ 438150 w 2371725"/>
                            <a:gd name="connsiteY4" fmla="*/ 1047750 h 2457450"/>
                            <a:gd name="connisteX5" fmla="*/ 0 w 2371725"/>
                            <a:gd name="connsiteY5" fmla="*/ 1285875 h 2457450"/>
                            <a:gd name="connisteX6" fmla="*/ 123825 w 2371725"/>
                            <a:gd name="connsiteY6" fmla="*/ 1866900 h 2457450"/>
                            <a:gd name="connisteX7" fmla="*/ 276225 w 2371725"/>
                            <a:gd name="connsiteY7" fmla="*/ 2314575 h 2457450"/>
                            <a:gd name="connisteX8" fmla="*/ 552450 w 2371725"/>
                            <a:gd name="connsiteY8" fmla="*/ 2457450 h 2457450"/>
                            <a:gd name="connisteX9" fmla="*/ 876300 w 2371725"/>
                            <a:gd name="connsiteY9" fmla="*/ 2352675 h 2457450"/>
                            <a:gd name="connisteX10" fmla="*/ 1238250 w 2371725"/>
                            <a:gd name="connsiteY10" fmla="*/ 1657350 h 2457450"/>
                            <a:gd name="connisteX11" fmla="*/ 1733550 w 2371725"/>
                            <a:gd name="connsiteY11" fmla="*/ 1314450 h 2457450"/>
                            <a:gd name="connisteX12" fmla="*/ 2333625 w 2371725"/>
                            <a:gd name="connsiteY12" fmla="*/ 666750 h 2457450"/>
                            <a:gd name="connisteX13" fmla="*/ 2371725 w 2371725"/>
                            <a:gd name="connsiteY13" fmla="*/ 114300 h 2457450"/>
                            <a:gd name="connisteX14" fmla="*/ 2324100 w 2371725"/>
                            <a:gd name="connsiteY14" fmla="*/ 0 h 2457450"/>
                            <a:gd name="connisteX15" fmla="*/ 1924050 w 2371725"/>
                            <a:gd name="connsiteY15" fmla="*/ 171450 h 2457450"/>
                            <a:gd name="connisteX16" fmla="*/ 1790700 w 2371725"/>
                            <a:gd name="connsiteY16" fmla="*/ 361950 h 2457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2371725" h="2457450">
                              <a:moveTo>
                                <a:pt x="1800225" y="314325"/>
                              </a:moveTo>
                              <a:lnTo>
                                <a:pt x="1352550" y="809625"/>
                              </a:lnTo>
                              <a:lnTo>
                                <a:pt x="923925" y="942975"/>
                              </a:lnTo>
                              <a:lnTo>
                                <a:pt x="647700" y="1047750"/>
                              </a:lnTo>
                              <a:lnTo>
                                <a:pt x="438150" y="1047750"/>
                              </a:lnTo>
                              <a:lnTo>
                                <a:pt x="0" y="1285875"/>
                              </a:lnTo>
                              <a:lnTo>
                                <a:pt x="123825" y="1866900"/>
                              </a:lnTo>
                              <a:lnTo>
                                <a:pt x="276225" y="2314575"/>
                              </a:lnTo>
                              <a:lnTo>
                                <a:pt x="552450" y="2457450"/>
                              </a:lnTo>
                              <a:lnTo>
                                <a:pt x="876300" y="2352675"/>
                              </a:lnTo>
                              <a:lnTo>
                                <a:pt x="1238250" y="1657350"/>
                              </a:lnTo>
                              <a:lnTo>
                                <a:pt x="1733550" y="1314450"/>
                              </a:lnTo>
                              <a:lnTo>
                                <a:pt x="2333625" y="666750"/>
                              </a:lnTo>
                              <a:lnTo>
                                <a:pt x="2371725" y="114300"/>
                              </a:lnTo>
                              <a:lnTo>
                                <a:pt x="2324100" y="0"/>
                              </a:lnTo>
                              <a:lnTo>
                                <a:pt x="1924050" y="171450"/>
                              </a:lnTo>
                              <a:lnTo>
                                <a:pt x="1790700" y="36195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9.3pt;margin-top:17.05pt;height:193.5pt;width:186.75pt;z-index:1870004224;mso-width-relative:page;mso-height-relative:page;" filled="f" stroked="t" coordsize="2371725,2457450" o:gfxdata="UEsDBAoAAAAAAIdO4kAAAAAAAAAAAAAAAAAEAAAAZHJzL1BLAwQUAAAACACHTuJAGRNdr9cAAAAL&#10;AQAADwAAAGRycy9kb3ducmV2LnhtbE2PwU7DMAyG70i8Q2QkbixNu5WpNN1hEghuUPYAWeO1hcap&#10;mmwtb493gpstf/r/z+VucYO44BR6TxrUKgGB1HjbU6vh8Pn8sAURoiFrBk+o4QcD7Krbm9IU1s/0&#10;gZc6toJDKBRGQxfjWEgZmg6dCSs/IvHt5CdnIq9TK+1kZg53g0yTJJfO9MQNnRlx32HzXZ8d9+43&#10;dS7f3u3reJqz5fCSqvzLaX1/p5InEBGX+AfDVZ/VoWKnoz+TDWLQ8LjZ5oxqyNYKxBVQWcrTUcM6&#10;VQpkVcr/P1S/UEsDBBQAAAAIAIdO4kBwL407oAQAADISAAAOAAAAZHJzL2Uyb0RvYy54bWytWEuP&#10;5DQQviPxH6wckZjEzrs1PXtgNFwQrLSLBEdPHt2Rkjiys909d+7cOSL+BFqxv2YX8TMoP9Lt9Eod&#10;BzGHTjKpr8pVrsfn3L86dS06VFw0rN96+C7wUNUXrGz63db78e3T15mHxEj7krasr7beSyW8Vw9f&#10;fnF/HDYVYXvWlhVHoKQXm+Ow9fbjOGx8XxT7qqPijg1VDy9rxjs6wiPf+SWnR9DetT4JgsQ/Ml4O&#10;nBWVEPDfR/3Se1D667oqxh/qWlQjarcerG1Uv1z9Pstf/+GebnacDvumMMug/2EVHW16MHpW9UhH&#10;it7x5jNVXVNwJlg93hWs81ldN0WlfABvcHDlzZs9HSrlCwRHDOcwif9PbfH94TVHTbn1wsRDPe1g&#10;jz6+f//3L79++uO3fz78+emv3xG8gTAdB7EB6TfDa26eBNxKn0817+QVvEGnrRenOI0jCPYLKI2j&#10;NI1iHebqNKICBEgIEiT2UAESJIpBQG2Ef1FVvBPjtxVTaunhOzHqfSrhTkW5NEstWN83Yqx+AnN1&#10;18LWfeUjnAUBITE6osmSQVsg0YzVzzYoxFEImD2yFgTb+ZkhbBsKYxLHwbIhG5QFeeJiiFiGchLm&#10;Lg7NMBHJUweHQstOArsVOPhjY3AAIAjCYuQiy1AUZtglcDbG2RBk1jkXHJyxxTHJ4swlalAsZxuY&#10;hJnL7swwWZLkEOrFqKWWIZImTnk9w0Bixy4eQaM+exTHUAUOobMxpm6WPcotQ1mahC4JZ2MIVF3i&#10;4hG261tvkoNPc1QSp6FLcmO7xHEahm59YYaCnZJRX0wJbJc5CcNQ9pPFZjdDJQlE0MWUXemmmzqY&#10;slEYGqtLomO71klIIuySGDOUi0Ozas9JFLjkOZ6hUqgoF1Ozek/zwKm1YhsVJji/NgVTcjfNQbqf&#10;RmNx6s1shDtEJfsKFCEZmJBD2R6UMHXloxmBMBtBJaDkYF0AQ7raYCznujMYstYGk1VgyCgbHK4C&#10;Q2bZ4GgVGLbeBisu4+wzbKYNVkTKGQxt3Aanq5YNrdkGZ6vA0G5tcL4KLBuojYbnNWkiO+kMvi7L&#10;ZJubwdflGb5KNHhetfirVIP2tAp+lWzQd1bBr9INeokF13lnugSHk5E8E7XqTDR6CM5E3ENwJnqW&#10;GLoZ6Ciby3SLjhZv319ou3zfsUP1linJUfYaw7/VPmhabZZxEWz7GUDzaAXQ9NgAJrHpOij9mg0r&#10;6VyR3JvSmtMqacMgb4prZuosrnPd0MabijUB0Yo1+bsprrmeEieawt0U14xNi89OVFPopqsOoeZd&#10;RruiUze1G/KkF68p0W15TYC0vKY1N+UNiVHymposiJsDJBS6phcL4opMKO1TL5rCMV11WLAmBHrd&#10;aszfVIz1UFfielTPxKHgZBWpEXkuJ1mF1uG2Z09N26qKa3tVZBmwdTgaU/gYUrcUKrPoBjiei37n&#10;Idru4CtLMXI12gVrm1LCZekJvnv+puXoQKGqn54C+DOLmYkNXIyPVOy1nHolxaCI4UDMUdt0Ww+O&#10;zxd0C7zAl2d/fdqXd8+sfFEfAdT/4cOE8tB8RJFfPuxnhb586nn4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BkTXa/XAAAACwEAAA8AAAAAAAAAAQAgAAAAIgAAAGRycy9kb3ducmV2LnhtbFBLAQIU&#10;ABQAAAAIAIdO4kBwL407oAQAADISAAAOAAAAAAAAAAEAIAAAACYBAABkcnMvZTJvRG9jLnhtbFBL&#10;BQYAAAAABgAGAFkBAAA4CAAAAAA=&#10;" path="m1800225,314325l1352550,809625,923925,942975,647700,1047750,438150,1047750,0,1285875,123825,1866900,276225,2314575,552450,2457450,876300,2352675,1238250,1657350,1733550,1314450,2333625,666750,2371725,114300,2324100,0,1924050,171450,1790700,361950e">
                <v:path o:connectlocs="1800225,314325;1352550,809625;923925,942975;647700,1047750;438150,1047750;0,1285875;123825,1866900;276225,2314575;552450,2457450;876300,2352675;1238250,1657350;1733550,1314450;2333625,666750;2371725,114300;2324100,0;1924050,171450;1790700,361950" o:connectangles="0,0,0,0,0,0,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2990173184" behindDoc="0" locked="0" layoutInCell="1" allowOverlap="1">
                <wp:simplePos x="0" y="0"/>
                <wp:positionH relativeFrom="column">
                  <wp:posOffset>4960620</wp:posOffset>
                </wp:positionH>
                <wp:positionV relativeFrom="paragraph">
                  <wp:posOffset>52070</wp:posOffset>
                </wp:positionV>
                <wp:extent cx="1438275" cy="43878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438275"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b/>
                                <w:bCs/>
                                <w:color w:val="FF0000"/>
                                <w:sz w:val="28"/>
                                <w:szCs w:val="24"/>
                                <w:lang w:eastAsia="zh-CN"/>
                              </w:rPr>
                            </w:pPr>
                            <w:r>
                              <w:rPr>
                                <w:rFonts w:hint="eastAsia" w:ascii="Times New Roman" w:hAnsi="Times New Roman" w:eastAsia="宋体" w:cs="Times New Roman"/>
                                <w:b/>
                                <w:bCs/>
                                <w:color w:val="FF0000"/>
                                <w:sz w:val="28"/>
                                <w:szCs w:val="24"/>
                                <w:lang w:eastAsia="zh-CN"/>
                              </w:rPr>
                              <w:t>袁家铺安置小区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6pt;margin-top:4.1pt;height:34.55pt;width:113.25pt;z-index:-1304794112;mso-width-relative:page;mso-height-relative:page;" filled="f" stroked="f" coordsize="21600,21600" o:gfxdata="UEsDBAoAAAAAAIdO4kAAAAAAAAAAAAAAAAAEAAAAZHJzL1BLAwQUAAAACACHTuJAOIlPOtkAAAAJ&#10;AQAADwAAAGRycy9kb3ducmV2LnhtbE2PTUvEMBCG74L/IYzgzU1a0ZbadJHCIogedt2Lt2kz2xab&#10;SW2yH/rrzZ7c0zA8L+88Uy5PdhQHmv3gWEOyUCCIW2cG7jRsP1Z3OQgfkA2OjknDD3lYVtdXJRbG&#10;HXlNh03oRCxhX6CGPoSpkNK3PVn0CzcRR7Zzs8UQ17mTZsZjLLejTJV6lBYHjhd6nKjuqf3a7K2G&#10;13r1jusmtfnvWL+87Z6n7+3ng9a3N4l6AhHoFP7DcNaP6lBFp8bt2XgxasjyJI1RDXkcZ65UloFo&#10;IsnuQValvPyg+gNQSwMEFAAAAAgAh07iQJlHvvAeAgAAGgQAAA4AAABkcnMvZTJvRG9jLnhtbK1T&#10;zW4aMRC+V+o7WL6XBQKBIpaIJqKqhJpItOrZeG12Jdvj2oZd+gDtG+TUS+95Lp4jYy8Q1PZU9WKP&#10;Pf/ffDO9abQiO+F8BSanvU6XEmE4FJXZ5PTzp8WbMSU+MFMwBUbkdC88vZm9fjWt7UT0oQRVCEcw&#10;iPGT2ua0DMFOsszzUmjmO2CFQaUEp1nAp9tkhWM1Rtcq63e711kNrrAOuPAef+9aJZ2l+FIKHu6l&#10;9CIQlVOsLaTTpXMdz2w2ZZONY7as+LEM9g9VaFYZTHoOdccCI1tX/RFKV9yBBxk6HHQGUlZcpB6w&#10;m173t25WJbMi9YLgeHuGyf+/sPzj7sGRqsjpYEiJYRpndHj8cfj5dPj1neAfAlRbP0G7lUXL0LyD&#10;Bgd9+vf4GftupNPxxo4I6hHq/Rle0QTCo9PgatwfYRqOOpRH4xQ+e/G2zof3AjSJQk4dji+hynZL&#10;H7ASND2ZxGQGFpVSaYTKkDqn11fDbnI4a9BDGXSMPbS1Rik06+bY2BqKPfbloKWGt3xRYfIl8+GB&#10;OeQCtoL8Dvd4SAWYBI4SJSW4b3/7j/Y4ItRSUiO3cuq/bpkTlKgPBof3tjcYRDKmx2A46uPDXWrW&#10;lxqz1beA9O3hJlmexGgf1EmUDvQXXIN5zIoqZjjmzmk4ibehZTyuERfzeTJC+lkWlmZleQzdwjnf&#10;BpBVQjrC1GJzRA8JmAZwXJbI8Mt3snpZ6dk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OIlPOtkA&#10;AAAJAQAADwAAAAAAAAABACAAAAAiAAAAZHJzL2Rvd25yZXYueG1sUEsBAhQAFAAAAAgAh07iQJlH&#10;vvAeAgAAGgQAAA4AAAAAAAAAAQAgAAAAKAEAAGRycy9lMm9Eb2MueG1sUEsFBgAAAAAGAAYAWQEA&#10;ALgFAAAAAA==&#10;">
                <v:fill on="f" focussize="0,0"/>
                <v:stroke on="f" weight="0.5pt"/>
                <v:imagedata o:title=""/>
                <o:lock v:ext="edit" aspectratio="f"/>
                <v:textbox>
                  <w:txbxContent>
                    <w:p>
                      <w:pPr>
                        <w:rPr>
                          <w:rFonts w:hint="eastAsia" w:ascii="Times New Roman" w:hAnsi="Times New Roman" w:eastAsia="宋体" w:cs="Times New Roman"/>
                          <w:b/>
                          <w:bCs/>
                          <w:color w:val="FF0000"/>
                          <w:sz w:val="28"/>
                          <w:szCs w:val="24"/>
                          <w:lang w:eastAsia="zh-CN"/>
                        </w:rPr>
                      </w:pPr>
                      <w:r>
                        <w:rPr>
                          <w:rFonts w:hint="eastAsia" w:ascii="Times New Roman" w:hAnsi="Times New Roman" w:eastAsia="宋体" w:cs="Times New Roman"/>
                          <w:b/>
                          <w:bCs/>
                          <w:color w:val="FF0000"/>
                          <w:sz w:val="28"/>
                          <w:szCs w:val="24"/>
                          <w:lang w:eastAsia="zh-CN"/>
                        </w:rPr>
                        <w:t>袁家铺安置小区</w:t>
                      </w:r>
                    </w:p>
                  </w:txbxContent>
                </v:textbox>
              </v:shape>
            </w:pict>
          </mc:Fallback>
        </mc:AlternateContent>
      </w:r>
      <w:r>
        <w:rPr>
          <w:color w:val="auto"/>
          <w:sz w:val="24"/>
          <w:u w:val="none" w:color="auto"/>
        </w:rPr>
        <mc:AlternateContent>
          <mc:Choice Requires="wps">
            <w:drawing>
              <wp:anchor distT="0" distB="0" distL="114300" distR="114300" simplePos="0" relativeHeight="1870002176" behindDoc="0" locked="0" layoutInCell="1" allowOverlap="1">
                <wp:simplePos x="0" y="0"/>
                <wp:positionH relativeFrom="column">
                  <wp:posOffset>4093210</wp:posOffset>
                </wp:positionH>
                <wp:positionV relativeFrom="paragraph">
                  <wp:posOffset>260985</wp:posOffset>
                </wp:positionV>
                <wp:extent cx="1247775" cy="904875"/>
                <wp:effectExtent l="15240" t="8255" r="32385" b="20320"/>
                <wp:wrapNone/>
                <wp:docPr id="34" name="任意多边形 34"/>
                <wp:cNvGraphicFramePr/>
                <a:graphic xmlns:a="http://schemas.openxmlformats.org/drawingml/2006/main">
                  <a:graphicData uri="http://schemas.microsoft.com/office/word/2010/wordprocessingShape">
                    <wps:wsp>
                      <wps:cNvSpPr/>
                      <wps:spPr>
                        <a:xfrm>
                          <a:off x="4993640" y="3900170"/>
                          <a:ext cx="1247775" cy="904875"/>
                        </a:xfrm>
                        <a:custGeom>
                          <a:avLst/>
                          <a:gdLst>
                            <a:gd name="connisteX0" fmla="*/ 800100 w 1247775"/>
                            <a:gd name="connsiteY0" fmla="*/ 0 h 904875"/>
                            <a:gd name="connisteX1" fmla="*/ 0 w 1247775"/>
                            <a:gd name="connsiteY1" fmla="*/ 476250 h 904875"/>
                            <a:gd name="connisteX2" fmla="*/ 400050 w 1247775"/>
                            <a:gd name="connsiteY2" fmla="*/ 904875 h 904875"/>
                            <a:gd name="connisteX3" fmla="*/ 1247775 w 1247775"/>
                            <a:gd name="connsiteY3" fmla="*/ 571500 h 904875"/>
                            <a:gd name="connisteX4" fmla="*/ 857250 w 1247775"/>
                            <a:gd name="connsiteY4" fmla="*/ 0 h 9048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47775" h="904875">
                              <a:moveTo>
                                <a:pt x="800100" y="0"/>
                              </a:moveTo>
                              <a:lnTo>
                                <a:pt x="0" y="476250"/>
                              </a:lnTo>
                              <a:lnTo>
                                <a:pt x="400050" y="904875"/>
                              </a:lnTo>
                              <a:lnTo>
                                <a:pt x="1247775" y="571500"/>
                              </a:lnTo>
                              <a:lnTo>
                                <a:pt x="857250"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22.3pt;margin-top:20.55pt;height:71.25pt;width:98.25pt;z-index:1870002176;mso-width-relative:page;mso-height-relative:page;" filled="f" stroked="t" coordsize="1247775,904875" o:gfxdata="UEsDBAoAAAAAAIdO4kAAAAAAAAAAAAAAAAAEAAAAZHJzL1BLAwQUAAAACACHTuJAKejs59cAAAAK&#10;AQAADwAAAGRycy9kb3ducmV2LnhtbE2Py07DMBBF90j8gzVI7KiTNIqiEKdC5SWxgsIHuPE0iRqP&#10;I9tpw98zsKG7Gc3RnXPrzWJHcUIfBkcK0lUCAql1ZqBOwdfn810JIkRNRo+OUME3Btg011e1row7&#10;0weedrETHEKh0gr6GKdKytD2aHVYuQmJbwfnrY68+k4ar88cbkeZJUkhrR6IP/R6wm2P7XE3WwWP&#10;9olaOSzZ63v+9lCu58y77YtStzdpcg8i4hL/YfjVZ3Vo2GnvZjJBjAqKPC8YVZCnKQgGyr9hz2S5&#10;LkA2tbys0PwAUEsDBBQAAAAIAIdO4kApgttLBgMAAP8HAAAOAAAAZHJzL2Uyb0RvYy54bWytVc1u&#10;1DAQviPxDpaPSDTJ/jS7q2Z7oFouCCq1SHD0Os4mkmNbtru7vXPnzhHxEqiCp6GIx2BsJ7suldgW&#10;cUmceL4Zzzczn09Oty1Ha6ZNI0WBs6MUIyaoLBuxKvDby8XzCUbGElESLgUr8DUz+HT+9MnJRs3Y&#10;QNaSl0wjcCLMbKMKXFurZkliaM1aYo6kYgI2K6lbYuFTr5JSkw14b3kySNPjZCN1qbSkzBj4exY2&#10;8dz7rypG7ZuqMswiXmA4m/VP7Z9L90zmJ2S20kTVDe2OQf7hFC1pBATduTojlqAr3dxz1TZUSyMr&#10;e0Rlm8iqaijzOUA2WfpHNhc1UcznAuQYtaPJ/D+39PX6XKOmLPBwhJEgLdTox83Nzw8fb798+vX9&#10;6+23zwh2gKaNMjOwvlDnuvsysHQ5byvdujdkg7YFHk2nw+MRkH0NTqdpmuUdzWxrEQWDbDDK83yM&#10;EQWLaTqawBpcJntP9MrYl0x6r2T9ythQphJWnuSyOymVQjTGsncQrWo5VO5ZgiYQMk3RBvVxOnCE&#10;MY1l72NMimq0PwmU8V6ELIrwAOex+Sg/HowPRxhEEUZpmgLkYA4xJpz/YCLDKEzH0OE4MWicZ2Pg&#10;9xBh0E77koxzx8DBdGLM3QjQHKu+/KTuO4JuRdcSsELEaU7qx1BJ41ox7g/oNffZlT70G6BcPx0A&#10;Qy1jcNY168PAUKEYPHgUGGiPwcNHgYHMGOyHGGj0xw7vjjsNKun0kXt9tBiBPmqMQB+XLiCZKWId&#10;5f0SbaIZrncj7LZbuWaX0htaV4Awi/4gXgQg7t6Ei9g0CEaYlS7P3qB/K+8zzIb3uR9ZcNxb9e9g&#10;3YuA4yJ07l+dT3yn3jlw8AcBHA1epnZ8OBojqRJy0XDuKePCszSFKQadI3CzVZwAtbRVoLVGrDAi&#10;fAVXJrXad6yRvCkd3JFn9Gr5gmu0JlCWxQLEoGfvjpnSxp4RUwc7vxUK1oK+acSb1ldgj+bQ7okT&#10;8iDdbrWU5bVXdP8fbhmfYXcjumss/vbo/b09/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Ap6Ozn&#10;1wAAAAoBAAAPAAAAAAAAAAEAIAAAACIAAABkcnMvZG93bnJldi54bWxQSwECFAAUAAAACACHTuJA&#10;KYLbSwYDAAD/BwAADgAAAAAAAAABACAAAAAmAQAAZHJzL2Uyb0RvYy54bWxQSwUGAAAAAAYABgBZ&#10;AQAAngYAAAAA&#10;" path="m800100,0l0,476250,400050,904875,1247775,571500,857250,0e">
                <v:path o:connectlocs="800100,0;0,476250;400050,904875;1247775,571500;857250,0" o:connectangles="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1870007296" behindDoc="0" locked="0" layoutInCell="1" allowOverlap="1">
                <wp:simplePos x="0" y="0"/>
                <wp:positionH relativeFrom="column">
                  <wp:posOffset>3750310</wp:posOffset>
                </wp:positionH>
                <wp:positionV relativeFrom="paragraph">
                  <wp:posOffset>181610</wp:posOffset>
                </wp:positionV>
                <wp:extent cx="1457960" cy="438785"/>
                <wp:effectExtent l="0" t="0" r="0" b="0"/>
                <wp:wrapNone/>
                <wp:docPr id="39" name="文本框 39"/>
                <wp:cNvGraphicFramePr/>
                <a:graphic xmlns:a="http://schemas.openxmlformats.org/drawingml/2006/main">
                  <a:graphicData uri="http://schemas.microsoft.com/office/word/2010/wordprocessingShape">
                    <wps:wsp>
                      <wps:cNvSpPr txBox="1"/>
                      <wps:spPr>
                        <a:xfrm>
                          <a:off x="2059940" y="1500505"/>
                          <a:ext cx="145796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b/>
                                <w:bCs/>
                                <w:color w:val="FF0000"/>
                                <w:sz w:val="28"/>
                                <w:szCs w:val="24"/>
                                <w:lang w:eastAsia="zh-CN"/>
                              </w:rPr>
                            </w:pPr>
                            <w:r>
                              <w:rPr>
                                <w:rFonts w:hint="eastAsia" w:ascii="Times New Roman" w:hAnsi="Times New Roman" w:eastAsia="宋体" w:cs="Times New Roman"/>
                                <w:b/>
                                <w:bCs/>
                                <w:color w:val="FF0000"/>
                                <w:sz w:val="28"/>
                                <w:szCs w:val="24"/>
                                <w:lang w:eastAsia="zh-CN"/>
                              </w:rPr>
                              <w:t>新华村安置小区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3pt;margin-top:14.3pt;height:34.55pt;width:114.8pt;z-index:1870007296;mso-width-relative:page;mso-height-relative:page;" filled="f" stroked="f" coordsize="21600,21600" o:gfxdata="UEsDBAoAAAAAAIdO4kAAAAAAAAAAAAAAAAAEAAAAZHJzL1BLAwQUAAAACACHTuJAoyIgw9sAAAAJ&#10;AQAADwAAAGRycy9kb3ducmV2LnhtbE2Py2rDMBBF94X8g5hAd40UQRLH9TgUQyiUdpE0m+5kS7FN&#10;9XAt5dF+faerZjUMc7hzbrG5OsvOZox98AjzmQBmfBN071uEw/v2IQMWk/Ja2eANwreJsCknd4XK&#10;dbj4nTnvU8soxMdcIXQpDTnnsemMU3EWBuPpdgyjU4nWseV6VBcKd5ZLIZbcqd7Th04NpupM87k/&#10;OYSXavumdrV02Y+tnl+PT8PX4WOBeD+di0dgyVzTPwx/+qQOJTnV4eR1ZBZhsRZLQhFkRpOATAoJ&#10;rEZYr1bAy4LfNih/AVBLAwQUAAAACACHTuJAECDSPysCAAAmBAAADgAAAGRycy9lMm9Eb2MueG1s&#10;rVPNjtMwEL4j8Q6W7zTpT7pt1XRVdlWEtGJXKoiz69hNJMdjbLdJeQB4A05cuPNcfQ7GTtutgBPi&#10;Yo9nPs/PNzPz27ZWZC+sq0DntN9LKRGaQ1HpbU4/vF+9mlDiPNMFU6BFTg/C0dvFyxfzxszEAEpQ&#10;hbAEnWg3a0xOS+/NLEkcL0XNXA+M0GiUYGvm8Wm3SWFZg95rlQzSdJw0YAtjgQvnUHvfGeki+pdS&#10;cP8opROeqJxibj6eNp6bcCaLOZttLTNlxU9psH/IomaVxqAXV/fMM7Kz1R+u6opbcCB9j0OdgJQV&#10;F7EGrKaf/lbNumRGxFqQHGcuNLn/55a/2z9ZUhU5HU4p0azGHh2/fT1+/3n88YWgDglqjJshbm0Q&#10;6dvX0GKjz3qHylB3K20dbqyIoH2QZtPpCAk/IDZL0yzNOqpF6wkPDkbZzXSMAI6I0XByM4mA5NmT&#10;sc6/EVCTIOTUYisjw2z/4DxmhdAzJATWsKqUiu1UmjQ5HQ+zNH64WPCH0vgx1NPlHSTfbtpTkRso&#10;DlijhW5MnOGrCoM/MOefmMW5wHxx1v0jHlIBBoGTREkJ9vPf9AGP7UIrJQ3OWU7dpx2zghL1VmMj&#10;p/1R4MnHB5IywIe9tmyuLXpX3wGOch+3yvAoBrxXZ1FaqD/iSixDVDQxzTF2Tv1ZvPPd9ONKcbFc&#10;RhCOomH+Qa8ND647Opc7D7KKTAeaOm5O7OEwxgacFidM+/U7op7Xe/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yIgw9sAAAAJAQAADwAAAAAAAAABACAAAAAiAAAAZHJzL2Rvd25yZXYueG1sUEsB&#10;AhQAFAAAAAgAh07iQBAg0j8rAgAAJgQAAA4AAAAAAAAAAQAgAAAAKgEAAGRycy9lMm9Eb2MueG1s&#10;UEsFBgAAAAAGAAYAWQEAAMcFAAAAAA==&#10;">
                <v:fill on="f" focussize="0,0"/>
                <v:stroke on="f" weight="0.5pt"/>
                <v:imagedata o:title=""/>
                <o:lock v:ext="edit" aspectratio="f"/>
                <v:textbox>
                  <w:txbxContent>
                    <w:p>
                      <w:pPr>
                        <w:rPr>
                          <w:rFonts w:hint="eastAsia" w:ascii="Times New Roman" w:hAnsi="Times New Roman" w:eastAsia="宋体" w:cs="Times New Roman"/>
                          <w:b/>
                          <w:bCs/>
                          <w:color w:val="FF0000"/>
                          <w:sz w:val="28"/>
                          <w:szCs w:val="24"/>
                          <w:lang w:eastAsia="zh-CN"/>
                        </w:rPr>
                      </w:pPr>
                      <w:r>
                        <w:rPr>
                          <w:rFonts w:hint="eastAsia" w:ascii="Times New Roman" w:hAnsi="Times New Roman" w:eastAsia="宋体" w:cs="Times New Roman"/>
                          <w:b/>
                          <w:bCs/>
                          <w:color w:val="FF0000"/>
                          <w:sz w:val="28"/>
                          <w:szCs w:val="24"/>
                          <w:lang w:eastAsia="zh-CN"/>
                        </w:rPr>
                        <w:t>新华村安置小区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811740160" behindDoc="0" locked="0" layoutInCell="1" allowOverlap="1">
                <wp:simplePos x="0" y="0"/>
                <wp:positionH relativeFrom="column">
                  <wp:posOffset>5227320</wp:posOffset>
                </wp:positionH>
                <wp:positionV relativeFrom="paragraph">
                  <wp:posOffset>283210</wp:posOffset>
                </wp:positionV>
                <wp:extent cx="1514475" cy="43878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514475"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lang w:eastAsia="zh-CN"/>
                              </w:rPr>
                            </w:pPr>
                            <w:r>
                              <w:rPr>
                                <w:rFonts w:hint="eastAsia"/>
                                <w:b/>
                                <w:bCs/>
                                <w:color w:val="FF0000"/>
                                <w:sz w:val="28"/>
                                <w:szCs w:val="24"/>
                                <w:lang w:eastAsia="zh-CN"/>
                              </w:rPr>
                              <w:t>许家大屋居民点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6pt;margin-top:22.3pt;height:34.55pt;width:119.25pt;z-index:811740160;mso-width-relative:page;mso-height-relative:page;" filled="f" stroked="f" coordsize="21600,21600" o:gfxdata="UEsDBAoAAAAAAIdO4kAAAAAAAAAAAAAAAAAEAAAAZHJzL1BLAwQUAAAACACHTuJAkilkz9wAAAAL&#10;AQAADwAAAGRycy9kb3ducmV2LnhtbE2Py07DMBBF90j8gzVI7KidtKRRiFOhSBUSgkVLN+wm8TSJ&#10;8CPE7gO+HndVdjOaozvnlquz0exIkx+clZDMBDCyrVOD7STsPtYPOTAf0CrUzpKEH/Kwqm5vSiyU&#10;O9kNHbehYzHE+gIl9CGMBee+7cmgn7mRbLzt3WQwxHXquJrwFMON5qkQGTc42Pihx5Hqntqv7cFI&#10;eK3X77hpUpP/6vrlbf88fu8+H6W8v0vEE7BA53CF4aIf1aGKTo07WOWZlpCn8zSiEhaLDNgFEFmy&#10;BNbEKZkvgVcl/9+h+gNQSwMEFAAAAAgAh07iQM0xGLogAgAAGgQAAA4AAABkcnMvZTJvRG9jLnht&#10;bK1TwW4aMRC9V+o/WL6XBQKBIpaIJqKqhJpItOrZeG12Jdvj2oZd+gHtH+TUS+/5Lr4jYy8Q1PZU&#10;9eIdz8zOzHvzPL1ptCI74XwFJqe9TpcSYTgUldnk9POnxZsxJT4wUzAFRuR0Lzy9mb1+Na3tRPSh&#10;BFUIR7CI8ZPa5rQMwU6yzPNSaOY7YIXBoASnWcCr22SFYzVW1yrrd7vXWQ2usA648B69d22QzlJ9&#10;KQUP91J6EYjKKc4W0unSuY5nNpuyycYxW1b8OAb7hyk0qww2PZe6Y4GRrav+KKUr7sCDDB0OOgMp&#10;Ky4SBkTT6/6GZlUyKxIWJMfbM03+/5XlH3cPjlRFTgc9SgzTuKPD44/Dz6fDr+8EfUhQbf0E81YW&#10;M0PzDhpc9Mnv0RlxN9Lp+EVEBONI9f5Mr2gC4fGnYW8wGA0p4RgbXI1H42Esk738bZ0P7wVoEo2c&#10;OlxfYpXtlj60qaeU2MzAolIqrVAZUuf0+mrYTT+cI1hcGewRMbSzRis06+YIbA3FHnE5aKXhLV9U&#10;2HzJfHhgDrWAUFDf4R4PqQCbwNGipAT37W/+mI8rwiglNWorp/7rljlBifpgcHlvkYcoxnQZDEd9&#10;vLjLyPoyYrb6FlC+uB+cLpkxP6iTKR3oL/gM5rErhpjh2Dun4WTehlbx+Iy4mM9TEsrPsrA0K8tj&#10;6ZbO+TaArBLTkaaWmyN7KMC0q+NjiQq/vKeslyc9e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S&#10;KWTP3AAAAAsBAAAPAAAAAAAAAAEAIAAAACIAAABkcnMvZG93bnJldi54bWxQSwECFAAUAAAACACH&#10;TuJAzTEYuiACAAAaBAAADgAAAAAAAAABACAAAAArAQAAZHJzL2Uyb0RvYy54bWxQSwUGAAAAAAYA&#10;BgBZAQAAvQUAAAAA&#10;">
                <v:fill on="f" focussize="0,0"/>
                <v:stroke on="f" weight="0.5pt"/>
                <v:imagedata o:title=""/>
                <o:lock v:ext="edit" aspectratio="f"/>
                <v:textbox>
                  <w:txbxContent>
                    <w:p>
                      <w:pPr>
                        <w:rPr>
                          <w:rFonts w:hint="eastAsia" w:eastAsia="宋体"/>
                          <w:b/>
                          <w:bCs/>
                          <w:color w:val="FF0000"/>
                          <w:sz w:val="28"/>
                          <w:szCs w:val="24"/>
                          <w:lang w:eastAsia="zh-CN"/>
                        </w:rPr>
                      </w:pPr>
                      <w:r>
                        <w:rPr>
                          <w:rFonts w:hint="eastAsia"/>
                          <w:b/>
                          <w:bCs/>
                          <w:color w:val="FF0000"/>
                          <w:sz w:val="28"/>
                          <w:szCs w:val="24"/>
                          <w:lang w:eastAsia="zh-CN"/>
                        </w:rPr>
                        <w:t>许家大屋居民点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6"/>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40"/>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990195712" behindDoc="0" locked="0" layoutInCell="1" allowOverlap="1">
                  <wp:simplePos x="0" y="0"/>
                  <wp:positionH relativeFrom="column">
                    <wp:posOffset>31750</wp:posOffset>
                  </wp:positionH>
                  <wp:positionV relativeFrom="paragraph">
                    <wp:posOffset>23495</wp:posOffset>
                  </wp:positionV>
                  <wp:extent cx="4368800" cy="2199640"/>
                  <wp:effectExtent l="0" t="0" r="12700" b="10160"/>
                  <wp:wrapNone/>
                  <wp:docPr id="82" name="图片 82" descr="IMG_20200403_1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200403_110701"/>
                          <pic:cNvPicPr>
                            <a:picLocks noChangeAspect="1"/>
                          </pic:cNvPicPr>
                        </pic:nvPicPr>
                        <pic:blipFill>
                          <a:blip r:embed="rId42"/>
                          <a:stretch>
                            <a:fillRect/>
                          </a:stretch>
                        </pic:blipFill>
                        <pic:spPr>
                          <a:xfrm>
                            <a:off x="0" y="0"/>
                            <a:ext cx="4368800" cy="2199640"/>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本项目车间</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990196736" behindDoc="0" locked="0" layoutInCell="1" allowOverlap="1">
                  <wp:simplePos x="0" y="0"/>
                  <wp:positionH relativeFrom="column">
                    <wp:posOffset>22225</wp:posOffset>
                  </wp:positionH>
                  <wp:positionV relativeFrom="paragraph">
                    <wp:posOffset>68580</wp:posOffset>
                  </wp:positionV>
                  <wp:extent cx="4368800" cy="2190750"/>
                  <wp:effectExtent l="0" t="0" r="12700" b="0"/>
                  <wp:wrapNone/>
                  <wp:docPr id="83" name="图片 83" descr="IMG_20200403_11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00403_111622"/>
                          <pic:cNvPicPr>
                            <a:picLocks noChangeAspect="1"/>
                          </pic:cNvPicPr>
                        </pic:nvPicPr>
                        <pic:blipFill>
                          <a:blip r:embed="rId43"/>
                          <a:stretch>
                            <a:fillRect/>
                          </a:stretch>
                        </pic:blipFill>
                        <pic:spPr>
                          <a:xfrm>
                            <a:off x="0" y="0"/>
                            <a:ext cx="4368800" cy="2190750"/>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310" w:firstLineChars="10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0"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990197760" behindDoc="0" locked="0" layoutInCell="1" allowOverlap="1">
                  <wp:simplePos x="0" y="0"/>
                  <wp:positionH relativeFrom="column">
                    <wp:posOffset>-6350</wp:posOffset>
                  </wp:positionH>
                  <wp:positionV relativeFrom="paragraph">
                    <wp:posOffset>47625</wp:posOffset>
                  </wp:positionV>
                  <wp:extent cx="4368800" cy="1904365"/>
                  <wp:effectExtent l="0" t="0" r="12700" b="635"/>
                  <wp:wrapNone/>
                  <wp:docPr id="84" name="图片 84" descr="IMG_20200403_1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200403_112322"/>
                          <pic:cNvPicPr>
                            <a:picLocks noChangeAspect="1"/>
                          </pic:cNvPicPr>
                        </pic:nvPicPr>
                        <pic:blipFill>
                          <a:blip r:embed="rId44"/>
                          <a:stretch>
                            <a:fillRect/>
                          </a:stretch>
                        </pic:blipFill>
                        <pic:spPr>
                          <a:xfrm>
                            <a:off x="0" y="0"/>
                            <a:ext cx="4368800" cy="190436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168" w:firstLineChars="800"/>
              <w:jc w:val="both"/>
              <w:rPr>
                <w:rFonts w:hint="default" w:eastAsia="宋体"/>
                <w:color w:val="auto"/>
                <w:u w:val="none" w:color="auto"/>
                <w:vertAlign w:val="baseline"/>
                <w:lang w:val="en-US" w:eastAsia="zh-CN"/>
              </w:rPr>
            </w:pPr>
            <w:r>
              <w:rPr>
                <w:rFonts w:hint="eastAsia"/>
                <w:color w:val="auto"/>
                <w:sz w:val="28"/>
                <w:szCs w:val="24"/>
                <w:u w:val="none" w:color="auto"/>
                <w:vertAlign w:val="baseline"/>
                <w:lang w:val="en-US" w:eastAsia="zh-CN"/>
              </w:rPr>
              <w:t>本项目东侧</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990198784" behindDoc="0" locked="0" layoutInCell="1" allowOverlap="1">
                  <wp:simplePos x="0" y="0"/>
                  <wp:positionH relativeFrom="column">
                    <wp:posOffset>-6350</wp:posOffset>
                  </wp:positionH>
                  <wp:positionV relativeFrom="paragraph">
                    <wp:posOffset>47625</wp:posOffset>
                  </wp:positionV>
                  <wp:extent cx="4368800" cy="1990725"/>
                  <wp:effectExtent l="0" t="0" r="12700" b="9525"/>
                  <wp:wrapNone/>
                  <wp:docPr id="85" name="图片 85" descr="IMG_20200403_11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0403_112449"/>
                          <pic:cNvPicPr>
                            <a:picLocks noChangeAspect="1"/>
                          </pic:cNvPicPr>
                        </pic:nvPicPr>
                        <pic:blipFill>
                          <a:blip r:embed="rId45"/>
                          <a:stretch>
                            <a:fillRect/>
                          </a:stretch>
                        </pic:blipFill>
                        <pic:spPr>
                          <a:xfrm>
                            <a:off x="0" y="0"/>
                            <a:ext cx="4368800" cy="199072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439" w:firstLineChars="900"/>
              <w:jc w:val="both"/>
              <w:rPr>
                <w:rFonts w:hint="default" w:eastAsia="宋体"/>
                <w:color w:val="auto"/>
                <w:u w:val="none" w:color="auto"/>
                <w:vertAlign w:val="baseline"/>
                <w:lang w:val="en-US" w:eastAsia="zh-CN"/>
              </w:rPr>
            </w:pPr>
            <w:r>
              <w:rPr>
                <w:rFonts w:hint="eastAsia"/>
                <w:color w:val="auto"/>
                <w:sz w:val="28"/>
                <w:szCs w:val="24"/>
                <w:u w:val="none" w:color="auto"/>
                <w:vertAlign w:val="baseline"/>
                <w:lang w:val="en-US" w:eastAsia="zh-CN"/>
              </w:rPr>
              <w:t>健铭汽贸城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5" w:hRule="atLeast"/>
        </w:trPr>
        <w:tc>
          <w:tcPr>
            <w:tcW w:w="7109" w:type="dxa"/>
          </w:tcPr>
          <w:p>
            <w:pPr>
              <w:pStyle w:val="38"/>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990200832" behindDoc="0" locked="0" layoutInCell="1" allowOverlap="1">
                  <wp:simplePos x="0" y="0"/>
                  <wp:positionH relativeFrom="column">
                    <wp:posOffset>-6350</wp:posOffset>
                  </wp:positionH>
                  <wp:positionV relativeFrom="paragraph">
                    <wp:posOffset>78105</wp:posOffset>
                  </wp:positionV>
                  <wp:extent cx="4368800" cy="2190750"/>
                  <wp:effectExtent l="0" t="0" r="12700" b="0"/>
                  <wp:wrapNone/>
                  <wp:docPr id="89" name="图片 89" descr="IMG_20200403_11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00403_110729"/>
                          <pic:cNvPicPr>
                            <a:picLocks noChangeAspect="1"/>
                          </pic:cNvPicPr>
                        </pic:nvPicPr>
                        <pic:blipFill>
                          <a:blip r:embed="rId46"/>
                          <a:stretch>
                            <a:fillRect/>
                          </a:stretch>
                        </pic:blipFill>
                        <pic:spPr>
                          <a:xfrm>
                            <a:off x="0" y="0"/>
                            <a:ext cx="4368800" cy="2190750"/>
                          </a:xfrm>
                          <a:prstGeom prst="rect">
                            <a:avLst/>
                          </a:prstGeom>
                        </pic:spPr>
                      </pic:pic>
                    </a:graphicData>
                  </a:graphic>
                </wp:anchor>
              </w:drawing>
            </w: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2168" w:firstLineChars="800"/>
              <w:jc w:val="both"/>
              <w:rPr>
                <w:rFonts w:hint="eastAsia"/>
                <w:color w:val="auto"/>
                <w:sz w:val="24"/>
                <w:szCs w:val="22"/>
                <w:u w:val="none" w:color="auto"/>
                <w:vertAlign w:val="baseline"/>
                <w:lang w:val="en-US" w:eastAsia="zh-CN"/>
              </w:rPr>
            </w:pPr>
            <w:r>
              <w:rPr>
                <w:rFonts w:hint="eastAsia"/>
                <w:color w:val="auto"/>
                <w:sz w:val="28"/>
                <w:szCs w:val="24"/>
                <w:u w:val="none" w:color="auto"/>
                <w:vertAlign w:val="baseline"/>
                <w:lang w:val="en-US" w:eastAsia="zh-CN"/>
              </w:rPr>
              <w:t>本项目南侧</w:t>
            </w:r>
          </w:p>
        </w:tc>
        <w:tc>
          <w:tcPr>
            <w:tcW w:w="7109" w:type="dxa"/>
          </w:tcPr>
          <w:p>
            <w:pPr>
              <w:pStyle w:val="38"/>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990199808" behindDoc="0" locked="0" layoutInCell="1" allowOverlap="1">
                  <wp:simplePos x="0" y="0"/>
                  <wp:positionH relativeFrom="column">
                    <wp:posOffset>22225</wp:posOffset>
                  </wp:positionH>
                  <wp:positionV relativeFrom="paragraph">
                    <wp:posOffset>98425</wp:posOffset>
                  </wp:positionV>
                  <wp:extent cx="4368800" cy="2123440"/>
                  <wp:effectExtent l="0" t="0" r="12700" b="10160"/>
                  <wp:wrapNone/>
                  <wp:docPr id="86" name="图片 86" descr="IMG_20200403_11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0403_112506"/>
                          <pic:cNvPicPr>
                            <a:picLocks noChangeAspect="1"/>
                          </pic:cNvPicPr>
                        </pic:nvPicPr>
                        <pic:blipFill>
                          <a:blip r:embed="rId47"/>
                          <a:stretch>
                            <a:fillRect/>
                          </a:stretch>
                        </pic:blipFill>
                        <pic:spPr>
                          <a:xfrm>
                            <a:off x="0" y="0"/>
                            <a:ext cx="4368800" cy="2123440"/>
                          </a:xfrm>
                          <a:prstGeom prst="rect">
                            <a:avLst/>
                          </a:prstGeom>
                        </pic:spPr>
                      </pic:pic>
                    </a:graphicData>
                  </a:graphic>
                </wp:anchor>
              </w:drawing>
            </w: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1355" w:firstLineChars="500"/>
              <w:jc w:val="both"/>
              <w:rPr>
                <w:rFonts w:hint="eastAsia"/>
                <w:color w:val="auto"/>
                <w:sz w:val="24"/>
                <w:szCs w:val="22"/>
                <w:u w:val="none" w:color="auto"/>
                <w:vertAlign w:val="baseline"/>
                <w:lang w:val="en-US" w:eastAsia="zh-CN"/>
              </w:rPr>
            </w:pPr>
            <w:r>
              <w:rPr>
                <w:rFonts w:hint="eastAsia"/>
                <w:color w:val="auto"/>
                <w:sz w:val="28"/>
                <w:szCs w:val="24"/>
                <w:u w:val="none" w:color="auto"/>
                <w:vertAlign w:val="baseline"/>
                <w:lang w:val="en-US" w:eastAsia="zh-CN"/>
              </w:rPr>
              <w:t>芙蓉大道（位于本项目东侧）</w:t>
            </w:r>
          </w:p>
        </w:tc>
      </w:tr>
    </w:tbl>
    <w:p>
      <w:pPr>
        <w:pStyle w:val="38"/>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2010609030101010101"/>
    <w:charset w:val="86"/>
    <w:family w:val="modern"/>
    <w:pitch w:val="default"/>
    <w:sig w:usb0="00000000" w:usb1="00000000" w:usb2="00000010" w:usb3="00000000" w:csb0="00040000"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4"/>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gQ/F+sBAAC3AwAADgAAAGRycy9lMm9Eb2MueG1srVPNjtMwEL4j8Q6W&#10;7zRpkaCKmq6WXRUhLT/SwgO4jpNYxB5r7DYpDwBvwIkL932uPgdjp+kuuzfExRrb42+++ebz6mIw&#10;Hdsr9BpsyeeznDNlJVTaNiX/8nnzYsmZD8JWogOrSn5Qnl+snz9b9a5QC2ihqxQyArG+6F3J2xBc&#10;kWVetsoIPwOnLF3WgEYE2mKTVSh6QjddtsjzV1kPWDkEqbyn0+vxkq8Tfl0rGT7WtVeBdSUnbiGt&#10;mNZtXLP1ShQNCtdqeaIh/oGFEdpS0TPUtQiC7VA/gTJaIniow0yCyaCutVSpB+pmnj/q5rYVTqVe&#10;SBzvzjL5/wcrP+w/IdNVyV9yZoWhER1//jj+ujv+/s7mr6M+vfMFpd06SgzDGxhozqlX725AfvXM&#10;wlUrbKMuEaFvlaiI3zy+zB48HXF8BNn276GiQmIXIAENNZooHsnBCJ3mdDjPRg2ByVhyuVguc7qS&#10;dDdtYg1RTM8d+vBWgWExKDnS8BO82N/4MKZOKbGahY3uOjoXRWf/OiDMeJLoR8Yj9zBsB8qOPW2h&#10;OlAjCKOfyP8UtIDfOOvJSyW3ZHbOuneWpIi2mwKcgu0UCCvpYckDZ2N4FUZ77hzqpiXcSexLkmuj&#10;UyP3HE4syR1JipOTo/0e7lPW/X9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OqXm5zwAAAAUB&#10;AAAPAAAAAAAAAAEAIAAAACIAAABkcnMvZG93bnJldi54bWxQSwECFAAUAAAACACHTuJA5gQ/F+sB&#10;AAC3AwAADgAAAAAAAAABACAAAAAeAQAAZHJzL2Uyb0RvYy54bWxQSwUGAAAAAAYABgBZAQAAewUA&#10;AAAA&#10;">
              <v:fill on="f" focussize="0,0"/>
              <v:stroke on="f"/>
              <v:imagedata o:title=""/>
              <o:lock v:ext="edit" aspectratio="f"/>
              <v:textbox inset="0mm,0mm,0mm,0mm" style="mso-fit-shape-to-text:t;">
                <w:txbxContent>
                  <w:p>
                    <w:pPr>
                      <w:pStyle w:val="24"/>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4"/>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5721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c8G0XvAQAAswMAAA4AAABkcnMvZTJvRG9jLnhtbK1TwY7TMBC9I/EP&#10;lu80TdmyS9R0teyqCGmBlRY+wHGcxCLxWGO3SfkA+ANOXLjzXf2OHTtNWeCGuFiT8fjNmzcvq8uh&#10;a9lOodNgcp7O5pwpI6HUps75xw+bZxecOS9MKVowKud75fjl+umTVW8ztYAG2lIhIxDjst7mvPHe&#10;ZkniZKM64WZglaHLCrATnj6xTkoUPaF3bbKYz18kPWBpEaRyjrI34yVfR/yqUtK/ryqnPGtzTtx8&#10;PDGeRTiT9UpkNQrbaHmkIf6BRSe0oaYnqBvhBdui/guq0xLBQeVnEroEqkpLFWegadL5H9PcN8Kq&#10;OAuJ4+xJJvf/YOW73R0yXeZ8wZkRHa3o8O3r4fvPw48v7GWQp7cuo6p7S3V+eAUDrTmO6uwtyE+O&#10;GbhuhKnVFSL0jRIl0UvDy+TR0xHHBZCifwsl9RFbDxFoqLAL2pEajNBpTfvTatTgmaTk8vz8YsmZ&#10;pJv0eXp2towNRDa9tej8awUdC0HOkRYfscXu1vnARWRTSWhlYKPbNi6/Nb8lqDBkIvdAdyTuh2I4&#10;alFAuacpEEYvkfcpaAA/c9aTj3JuyOictW8M6RAsNwU4BcUUCCPpYc49Z2N47Udrbi3quiHcSekr&#10;0mqj4yBB1JHDkSU5I853dHGw3uPvWPXrX1s/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Dn&#10;PBtF7wEAALMDAAAOAAAAAAAAAAEAIAAAAB8BAABkcnMvZTJvRG9jLnhtbFBLBQYAAAAABgAGAFkB&#10;AACABQAAAAA=&#10;">
              <v:fill on="f" focussize="0,0"/>
              <v:stroke on="f"/>
              <v:imagedata o:title=""/>
              <o:lock v:ext="edit" aspectratio="f"/>
              <v:textbox inset="0mm,0mm,0mm,0mm" style="mso-fit-shape-to-text:t;">
                <w:txbxContent>
                  <w:p>
                    <w:pPr>
                      <w:pStyle w:val="24"/>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4"/>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5824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jfFzvAQAAtAMAAA4AAABkcnMvZTJvRG9jLnhtbK1TzY7TMBC+I/EO&#10;lu80zbJlV1HT1bKrIqTlR1p4ANdxEovYY43dJuUB4A04ceHOc/U5GDtNd4Eb4mJNxuNvvm/my/Jq&#10;MB3bKfQabMnz2ZwzZSVU2jYl//hh/eySMx+ErUQHVpV8rzy/Wj19suxdoc6gha5SyAjE+qJ3JW9D&#10;cEWWedkqI/wMnLJ0WQMaEegTm6xC0RO66bKz+fxF1gNWDkEq7yl7O17yVcKvayXDu7r2KrCu5MQt&#10;pBPTuYlntlqKokHhWi2PNMQ/sDBCW2p6groVQbAt6r+gjJYIHuowk2AyqGstVdJAavL5H2ruW+FU&#10;0kLD8e40Jv//YOXb3XtkuqLdcWaFoRUdvn09fP95+PGF5Wk+vfMFld07KgzDSxhibdTq3R3IT55Z&#10;uGmFbdQ1IvStEhXxy+Nks0dP40Y8PSGQTf8GKmoktgES0FCjiYA0DkbotKf9aTdqCExScnFxcbng&#10;TNJN/jw/P1+kBqKY3jr04ZUCw2JQcqTNJ2yxu/MhchHFVBJbWVjrrkvb7+xvCSqMmcQ90h2Jh2Ez&#10;UHXUsIFqTyoQRjOR+SloAT9z1pORSm7J6Zx1ry3NIXpuCnAKNlMgrKSHJQ+cjeFNGL25daiblnCn&#10;SV/TrNY6CXngcGRJ1kj6jjaO3nv8naoefrb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A/&#10;43xc7wEAALQDAAAOAAAAAAAAAAEAIAAAAB8BAABkcnMvZTJvRG9jLnhtbFBLBQYAAAAABgAGAFkB&#10;AACABQAAAAA=&#10;">
              <v:fill on="f" focussize="0,0"/>
              <v:stroke on="f"/>
              <v:imagedata o:title=""/>
              <o:lock v:ext="edit" aspectratio="f"/>
              <v:textbox inset="0mm,0mm,0mm,0mm" style="mso-fit-shape-to-text:t;">
                <w:txbxContent>
                  <w:p>
                    <w:pPr>
                      <w:pStyle w:val="24"/>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left" w:pos="7667"/>
        <w:tab w:val="clear" w:pos="4153"/>
      </w:tabs>
    </w:pPr>
    <w:r>
      <w:rPr>
        <w:rFonts w:hint="eastAsia"/>
        <w:szCs w:val="18"/>
        <w:lang w:eastAsia="zh-CN"/>
      </w:rPr>
      <w:t>湘阴县汽车美容集中喷涂中心建设项目</w:t>
    </w:r>
    <w:r>
      <w:rPr>
        <w:szCs w:val="18"/>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C602D4A"/>
    <w:multiLevelType w:val="singleLevel"/>
    <w:tmpl w:val="8C602D4A"/>
    <w:lvl w:ilvl="0" w:tentative="0">
      <w:start w:val="2"/>
      <w:numFmt w:val="chineseCounting"/>
      <w:suff w:val="nothing"/>
      <w:lvlText w:val="%1、"/>
      <w:lvlJc w:val="left"/>
      <w:rPr>
        <w:rFonts w:hint="eastAsia"/>
      </w:rPr>
    </w:lvl>
  </w:abstractNum>
  <w:abstractNum w:abstractNumId="1">
    <w:nsid w:val="9A4021D9"/>
    <w:multiLevelType w:val="singleLevel"/>
    <w:tmpl w:val="9A4021D9"/>
    <w:lvl w:ilvl="0" w:tentative="0">
      <w:start w:val="1"/>
      <w:numFmt w:val="decimal"/>
      <w:suff w:val="nothing"/>
      <w:lvlText w:val="%1、"/>
      <w:lvlJc w:val="left"/>
    </w:lvl>
  </w:abstractNum>
  <w:abstractNum w:abstractNumId="2">
    <w:nsid w:val="D52FA714"/>
    <w:multiLevelType w:val="singleLevel"/>
    <w:tmpl w:val="D52FA714"/>
    <w:lvl w:ilvl="0" w:tentative="0">
      <w:start w:val="9"/>
      <w:numFmt w:val="decimal"/>
      <w:suff w:val="nothing"/>
      <w:lvlText w:val="（%1）"/>
      <w:lvlJc w:val="left"/>
    </w:lvl>
  </w:abstractNum>
  <w:abstractNum w:abstractNumId="3">
    <w:nsid w:val="EE573DEC"/>
    <w:multiLevelType w:val="singleLevel"/>
    <w:tmpl w:val="EE573DEC"/>
    <w:lvl w:ilvl="0" w:tentative="0">
      <w:start w:val="1"/>
      <w:numFmt w:val="decimal"/>
      <w:pStyle w:val="28"/>
      <w:lvlText w:val="%1."/>
      <w:lvlJc w:val="left"/>
      <w:pPr>
        <w:tabs>
          <w:tab w:val="left" w:pos="6902"/>
        </w:tabs>
        <w:ind w:left="6902" w:hanging="360"/>
      </w:pPr>
    </w:lvl>
  </w:abstractNum>
  <w:abstractNum w:abstractNumId="4">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4"/>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3"/>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
    <w:nsid w:val="0000000E"/>
    <w:multiLevelType w:val="singleLevel"/>
    <w:tmpl w:val="0000000E"/>
    <w:lvl w:ilvl="0" w:tentative="0">
      <w:start w:val="1"/>
      <w:numFmt w:val="chineseCounting"/>
      <w:suff w:val="nothing"/>
      <w:lvlText w:val="%1、"/>
      <w:lvlJc w:val="left"/>
    </w:lvl>
  </w:abstractNum>
  <w:abstractNum w:abstractNumId="6">
    <w:nsid w:val="0B377108"/>
    <w:multiLevelType w:val="singleLevel"/>
    <w:tmpl w:val="0B377108"/>
    <w:lvl w:ilvl="0" w:tentative="0">
      <w:start w:val="2"/>
      <w:numFmt w:val="decimal"/>
      <w:suff w:val="nothing"/>
      <w:lvlText w:val="（%1）"/>
      <w:lvlJc w:val="left"/>
    </w:lvl>
  </w:abstractNum>
  <w:abstractNum w:abstractNumId="7">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C18019C"/>
    <w:multiLevelType w:val="multilevel"/>
    <w:tmpl w:val="1C18019C"/>
    <w:lvl w:ilvl="0" w:tentative="0">
      <w:start w:val="1"/>
      <w:numFmt w:val="decimal"/>
      <w:lvlText w:val="（%1）"/>
      <w:lvlJc w:val="left"/>
      <w:pPr>
        <w:ind w:left="1120" w:hanging="720"/>
      </w:pPr>
      <w:rPr>
        <w:rFonts w:hint="default"/>
      </w:rPr>
    </w:lvl>
    <w:lvl w:ilvl="1" w:tentative="0">
      <w:start w:val="1"/>
      <w:numFmt w:val="decimalEnclosedCircle"/>
      <w:lvlText w:val="%2"/>
      <w:lvlJc w:val="left"/>
      <w:pPr>
        <w:ind w:left="1180" w:hanging="360"/>
      </w:pPr>
      <w:rPr>
        <w:rFonts w:hint="default" w:ascii="宋体" w:hAnsi="宋体"/>
      </w:r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9">
    <w:nsid w:val="56EFB405"/>
    <w:multiLevelType w:val="multilevel"/>
    <w:tmpl w:val="56EFB405"/>
    <w:lvl w:ilvl="0" w:tentative="0">
      <w:start w:val="1"/>
      <w:numFmt w:val="decimal"/>
      <w:pStyle w:val="108"/>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7"/>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10">
    <w:nsid w:val="58F2FF14"/>
    <w:multiLevelType w:val="singleLevel"/>
    <w:tmpl w:val="58F2FF14"/>
    <w:lvl w:ilvl="0" w:tentative="0">
      <w:start w:val="2"/>
      <w:numFmt w:val="decimal"/>
      <w:suff w:val="nothing"/>
      <w:lvlText w:val="%1、"/>
      <w:lvlJc w:val="left"/>
    </w:lvl>
  </w:abstractNum>
  <w:abstractNum w:abstractNumId="11">
    <w:nsid w:val="5C033B66"/>
    <w:multiLevelType w:val="singleLevel"/>
    <w:tmpl w:val="5C033B66"/>
    <w:lvl w:ilvl="0" w:tentative="0">
      <w:start w:val="6"/>
      <w:numFmt w:val="decimal"/>
      <w:suff w:val="nothing"/>
      <w:lvlText w:val="（%1）"/>
      <w:lvlJc w:val="left"/>
    </w:lvl>
  </w:abstractNum>
  <w:abstractNum w:abstractNumId="12">
    <w:nsid w:val="621F0DDE"/>
    <w:multiLevelType w:val="multilevel"/>
    <w:tmpl w:val="621F0DDE"/>
    <w:lvl w:ilvl="0" w:tentative="0">
      <w:start w:val="1"/>
      <w:numFmt w:val="japaneseCounting"/>
      <w:pStyle w:val="10"/>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13">
    <w:nsid w:val="6BC479B0"/>
    <w:multiLevelType w:val="multilevel"/>
    <w:tmpl w:val="6BC479B0"/>
    <w:lvl w:ilvl="0" w:tentative="0">
      <w:start w:val="1"/>
      <w:numFmt w:val="decimal"/>
      <w:lvlText w:val="%1、"/>
      <w:lvlJc w:val="left"/>
      <w:pPr>
        <w:ind w:left="562"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4">
    <w:nsid w:val="72404066"/>
    <w:multiLevelType w:val="multilevel"/>
    <w:tmpl w:val="72404066"/>
    <w:lvl w:ilvl="0" w:tentative="0">
      <w:start w:val="1"/>
      <w:numFmt w:val="japaneseCounting"/>
      <w:lvlText w:val="%1、"/>
      <w:lvlJc w:val="left"/>
      <w:pPr>
        <w:ind w:left="982" w:hanging="510"/>
      </w:pPr>
      <w:rPr>
        <w:rFonts w:hint="default"/>
      </w:rPr>
    </w:lvl>
    <w:lvl w:ilvl="1" w:tentative="0">
      <w:start w:val="1"/>
      <w:numFmt w:val="lowerLetter"/>
      <w:lvlText w:val="%2)"/>
      <w:lvlJc w:val="left"/>
      <w:pPr>
        <w:ind w:left="1312" w:hanging="420"/>
      </w:pPr>
    </w:lvl>
    <w:lvl w:ilvl="2" w:tentative="0">
      <w:start w:val="1"/>
      <w:numFmt w:val="lowerRoman"/>
      <w:lvlText w:val="%3."/>
      <w:lvlJc w:val="right"/>
      <w:pPr>
        <w:ind w:left="1732" w:hanging="420"/>
      </w:pPr>
    </w:lvl>
    <w:lvl w:ilvl="3" w:tentative="0">
      <w:start w:val="1"/>
      <w:numFmt w:val="decimal"/>
      <w:lvlText w:val="%4."/>
      <w:lvlJc w:val="left"/>
      <w:pPr>
        <w:ind w:left="2152" w:hanging="420"/>
      </w:pPr>
    </w:lvl>
    <w:lvl w:ilvl="4" w:tentative="0">
      <w:start w:val="1"/>
      <w:numFmt w:val="lowerLetter"/>
      <w:lvlText w:val="%5)"/>
      <w:lvlJc w:val="left"/>
      <w:pPr>
        <w:ind w:left="2572" w:hanging="420"/>
      </w:pPr>
    </w:lvl>
    <w:lvl w:ilvl="5" w:tentative="0">
      <w:start w:val="1"/>
      <w:numFmt w:val="lowerRoman"/>
      <w:lvlText w:val="%6."/>
      <w:lvlJc w:val="right"/>
      <w:pPr>
        <w:ind w:left="2992" w:hanging="420"/>
      </w:pPr>
    </w:lvl>
    <w:lvl w:ilvl="6" w:tentative="0">
      <w:start w:val="1"/>
      <w:numFmt w:val="decimal"/>
      <w:lvlText w:val="%7."/>
      <w:lvlJc w:val="left"/>
      <w:pPr>
        <w:ind w:left="3412" w:hanging="420"/>
      </w:pPr>
    </w:lvl>
    <w:lvl w:ilvl="7" w:tentative="0">
      <w:start w:val="1"/>
      <w:numFmt w:val="lowerLetter"/>
      <w:lvlText w:val="%8)"/>
      <w:lvlJc w:val="left"/>
      <w:pPr>
        <w:ind w:left="3832" w:hanging="420"/>
      </w:pPr>
    </w:lvl>
    <w:lvl w:ilvl="8" w:tentative="0">
      <w:start w:val="1"/>
      <w:numFmt w:val="lowerRoman"/>
      <w:lvlText w:val="%9."/>
      <w:lvlJc w:val="right"/>
      <w:pPr>
        <w:ind w:left="4252" w:hanging="420"/>
      </w:pPr>
    </w:lvl>
  </w:abstractNum>
  <w:num w:numId="1">
    <w:abstractNumId w:val="12"/>
  </w:num>
  <w:num w:numId="2">
    <w:abstractNumId w:val="3"/>
  </w:num>
  <w:num w:numId="3">
    <w:abstractNumId w:val="4"/>
  </w:num>
  <w:num w:numId="4">
    <w:abstractNumId w:val="9"/>
  </w:num>
  <w:num w:numId="5">
    <w:abstractNumId w:val="7"/>
  </w:num>
  <w:num w:numId="6">
    <w:abstractNumId w:val="14"/>
  </w:num>
  <w:num w:numId="7">
    <w:abstractNumId w:val="1"/>
  </w:num>
  <w:num w:numId="8">
    <w:abstractNumId w:val="6"/>
  </w:num>
  <w:num w:numId="9">
    <w:abstractNumId w:val="2"/>
  </w:num>
  <w:num w:numId="10">
    <w:abstractNumId w:val="8"/>
  </w:num>
  <w:num w:numId="11">
    <w:abstractNumId w:val="10"/>
  </w:num>
  <w:num w:numId="12">
    <w:abstractNumId w:val="11"/>
  </w:num>
  <w:num w:numId="13">
    <w:abstractNumId w:val="5"/>
  </w:num>
  <w:num w:numId="14">
    <w:abstractNumId w:val="0"/>
    <w:lvlOverride w:ilvl="0">
      <w:startOverride w:val="2"/>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47579"/>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4B81"/>
    <w:rsid w:val="00575277"/>
    <w:rsid w:val="00575DEF"/>
    <w:rsid w:val="0058031B"/>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E7931"/>
    <w:rsid w:val="015A171E"/>
    <w:rsid w:val="0196185A"/>
    <w:rsid w:val="0198208F"/>
    <w:rsid w:val="01AE7847"/>
    <w:rsid w:val="01BE6750"/>
    <w:rsid w:val="01C54C7D"/>
    <w:rsid w:val="02021C0D"/>
    <w:rsid w:val="02076A0A"/>
    <w:rsid w:val="020A6570"/>
    <w:rsid w:val="021E392A"/>
    <w:rsid w:val="02296E4E"/>
    <w:rsid w:val="02317260"/>
    <w:rsid w:val="023536E6"/>
    <w:rsid w:val="024B3357"/>
    <w:rsid w:val="025A5A4A"/>
    <w:rsid w:val="02665C57"/>
    <w:rsid w:val="02670DAF"/>
    <w:rsid w:val="027A183F"/>
    <w:rsid w:val="02854B7E"/>
    <w:rsid w:val="02870D83"/>
    <w:rsid w:val="02AA7B2E"/>
    <w:rsid w:val="02C17CF5"/>
    <w:rsid w:val="02E348F7"/>
    <w:rsid w:val="031518CE"/>
    <w:rsid w:val="031B114C"/>
    <w:rsid w:val="0320457B"/>
    <w:rsid w:val="033A4046"/>
    <w:rsid w:val="034574AF"/>
    <w:rsid w:val="034E7D8A"/>
    <w:rsid w:val="036433DC"/>
    <w:rsid w:val="036B1263"/>
    <w:rsid w:val="03860538"/>
    <w:rsid w:val="03890649"/>
    <w:rsid w:val="03893112"/>
    <w:rsid w:val="038C4AC4"/>
    <w:rsid w:val="0391746F"/>
    <w:rsid w:val="03A93F20"/>
    <w:rsid w:val="03AB7ED9"/>
    <w:rsid w:val="03AC1EA9"/>
    <w:rsid w:val="03AD1F20"/>
    <w:rsid w:val="03CA3E93"/>
    <w:rsid w:val="03F02EC6"/>
    <w:rsid w:val="03F71C7F"/>
    <w:rsid w:val="040D1FD7"/>
    <w:rsid w:val="0420475E"/>
    <w:rsid w:val="043104A2"/>
    <w:rsid w:val="04312652"/>
    <w:rsid w:val="04544C40"/>
    <w:rsid w:val="0464559F"/>
    <w:rsid w:val="047542BB"/>
    <w:rsid w:val="047A7A68"/>
    <w:rsid w:val="047C4F99"/>
    <w:rsid w:val="04813C3B"/>
    <w:rsid w:val="048B4253"/>
    <w:rsid w:val="04B47E84"/>
    <w:rsid w:val="04BF2067"/>
    <w:rsid w:val="04BF576F"/>
    <w:rsid w:val="04E469FB"/>
    <w:rsid w:val="04E8398A"/>
    <w:rsid w:val="04F77314"/>
    <w:rsid w:val="050119F0"/>
    <w:rsid w:val="05251A71"/>
    <w:rsid w:val="05536A73"/>
    <w:rsid w:val="05761689"/>
    <w:rsid w:val="057D78A3"/>
    <w:rsid w:val="05814A60"/>
    <w:rsid w:val="058479B7"/>
    <w:rsid w:val="05887CDC"/>
    <w:rsid w:val="05A01558"/>
    <w:rsid w:val="05A06829"/>
    <w:rsid w:val="05C06718"/>
    <w:rsid w:val="05D7148A"/>
    <w:rsid w:val="05DB54A9"/>
    <w:rsid w:val="05E30855"/>
    <w:rsid w:val="05EB1897"/>
    <w:rsid w:val="05F201FB"/>
    <w:rsid w:val="06103708"/>
    <w:rsid w:val="0617610F"/>
    <w:rsid w:val="061D16C4"/>
    <w:rsid w:val="062D1053"/>
    <w:rsid w:val="064F3BEE"/>
    <w:rsid w:val="06507CAE"/>
    <w:rsid w:val="065D5597"/>
    <w:rsid w:val="065E753C"/>
    <w:rsid w:val="066255ED"/>
    <w:rsid w:val="0670726C"/>
    <w:rsid w:val="06850360"/>
    <w:rsid w:val="068A2908"/>
    <w:rsid w:val="068A5FEE"/>
    <w:rsid w:val="06A63FE3"/>
    <w:rsid w:val="06A64B13"/>
    <w:rsid w:val="06AE456A"/>
    <w:rsid w:val="06B462A9"/>
    <w:rsid w:val="06BD1305"/>
    <w:rsid w:val="06C14902"/>
    <w:rsid w:val="06C415FC"/>
    <w:rsid w:val="06E011D1"/>
    <w:rsid w:val="06F641EF"/>
    <w:rsid w:val="0716411F"/>
    <w:rsid w:val="071A6A70"/>
    <w:rsid w:val="072A5D43"/>
    <w:rsid w:val="072E78A6"/>
    <w:rsid w:val="074A1CED"/>
    <w:rsid w:val="074E1C02"/>
    <w:rsid w:val="075601AB"/>
    <w:rsid w:val="07792E18"/>
    <w:rsid w:val="077F1047"/>
    <w:rsid w:val="078056AF"/>
    <w:rsid w:val="078B5C22"/>
    <w:rsid w:val="07980765"/>
    <w:rsid w:val="079F42F5"/>
    <w:rsid w:val="07A66B3F"/>
    <w:rsid w:val="07A73072"/>
    <w:rsid w:val="07CB1685"/>
    <w:rsid w:val="07DB3C63"/>
    <w:rsid w:val="07F930A6"/>
    <w:rsid w:val="080C1E90"/>
    <w:rsid w:val="084A4701"/>
    <w:rsid w:val="08555E08"/>
    <w:rsid w:val="08677994"/>
    <w:rsid w:val="0868145D"/>
    <w:rsid w:val="08721AE8"/>
    <w:rsid w:val="0872661A"/>
    <w:rsid w:val="0874575C"/>
    <w:rsid w:val="088D2CF1"/>
    <w:rsid w:val="08A75FEC"/>
    <w:rsid w:val="08AD64F5"/>
    <w:rsid w:val="08B83544"/>
    <w:rsid w:val="08CB44C5"/>
    <w:rsid w:val="08E225A7"/>
    <w:rsid w:val="08FC02FE"/>
    <w:rsid w:val="090A5D56"/>
    <w:rsid w:val="09162C95"/>
    <w:rsid w:val="091E063C"/>
    <w:rsid w:val="09241AED"/>
    <w:rsid w:val="09245209"/>
    <w:rsid w:val="09252B68"/>
    <w:rsid w:val="093552A6"/>
    <w:rsid w:val="0935787A"/>
    <w:rsid w:val="09413BDA"/>
    <w:rsid w:val="095331DF"/>
    <w:rsid w:val="095A4558"/>
    <w:rsid w:val="095F08F3"/>
    <w:rsid w:val="096E106C"/>
    <w:rsid w:val="09701136"/>
    <w:rsid w:val="0994741B"/>
    <w:rsid w:val="09A16CA7"/>
    <w:rsid w:val="09B11813"/>
    <w:rsid w:val="09B1552D"/>
    <w:rsid w:val="09B84C6F"/>
    <w:rsid w:val="09C82537"/>
    <w:rsid w:val="09CA1FCC"/>
    <w:rsid w:val="09D15FCF"/>
    <w:rsid w:val="09E50961"/>
    <w:rsid w:val="09E60E28"/>
    <w:rsid w:val="09F84864"/>
    <w:rsid w:val="09FA319D"/>
    <w:rsid w:val="09FB20DA"/>
    <w:rsid w:val="0A0006E0"/>
    <w:rsid w:val="0A243755"/>
    <w:rsid w:val="0A31642E"/>
    <w:rsid w:val="0A341BFE"/>
    <w:rsid w:val="0A3F1C89"/>
    <w:rsid w:val="0A434147"/>
    <w:rsid w:val="0A57566C"/>
    <w:rsid w:val="0A6C67DD"/>
    <w:rsid w:val="0A815BA2"/>
    <w:rsid w:val="0A856526"/>
    <w:rsid w:val="0A9B5783"/>
    <w:rsid w:val="0AB42B78"/>
    <w:rsid w:val="0AC568BB"/>
    <w:rsid w:val="0AC669AC"/>
    <w:rsid w:val="0AF55188"/>
    <w:rsid w:val="0B154CD7"/>
    <w:rsid w:val="0B1C2683"/>
    <w:rsid w:val="0B24107A"/>
    <w:rsid w:val="0B2B42DA"/>
    <w:rsid w:val="0B4351F1"/>
    <w:rsid w:val="0B482030"/>
    <w:rsid w:val="0B5F1271"/>
    <w:rsid w:val="0B6F4DB9"/>
    <w:rsid w:val="0B8C058E"/>
    <w:rsid w:val="0BA025F1"/>
    <w:rsid w:val="0BBE651E"/>
    <w:rsid w:val="0BC319C7"/>
    <w:rsid w:val="0BC52E18"/>
    <w:rsid w:val="0BC7296A"/>
    <w:rsid w:val="0BC81557"/>
    <w:rsid w:val="0BD36CA3"/>
    <w:rsid w:val="0BEA469E"/>
    <w:rsid w:val="0BF314AC"/>
    <w:rsid w:val="0BFB4083"/>
    <w:rsid w:val="0C384E7F"/>
    <w:rsid w:val="0C646D55"/>
    <w:rsid w:val="0C6E7EB2"/>
    <w:rsid w:val="0C72336D"/>
    <w:rsid w:val="0C943E94"/>
    <w:rsid w:val="0CCB4B87"/>
    <w:rsid w:val="0D0700F8"/>
    <w:rsid w:val="0D2F62D9"/>
    <w:rsid w:val="0D416E0A"/>
    <w:rsid w:val="0D6D0250"/>
    <w:rsid w:val="0D753F62"/>
    <w:rsid w:val="0D7A092F"/>
    <w:rsid w:val="0D7D2EF1"/>
    <w:rsid w:val="0D81087C"/>
    <w:rsid w:val="0DAC7893"/>
    <w:rsid w:val="0DBA4C83"/>
    <w:rsid w:val="0DDC17C2"/>
    <w:rsid w:val="0DDC5C9C"/>
    <w:rsid w:val="0DDE08D8"/>
    <w:rsid w:val="0DEC0AAC"/>
    <w:rsid w:val="0E143538"/>
    <w:rsid w:val="0E193695"/>
    <w:rsid w:val="0E200415"/>
    <w:rsid w:val="0E423271"/>
    <w:rsid w:val="0E511E28"/>
    <w:rsid w:val="0E523C99"/>
    <w:rsid w:val="0E585E37"/>
    <w:rsid w:val="0E590164"/>
    <w:rsid w:val="0E7744F2"/>
    <w:rsid w:val="0EA2664C"/>
    <w:rsid w:val="0EBA3E44"/>
    <w:rsid w:val="0ECF4C69"/>
    <w:rsid w:val="0EE938BA"/>
    <w:rsid w:val="0F09489A"/>
    <w:rsid w:val="0F2405DE"/>
    <w:rsid w:val="0F2F292B"/>
    <w:rsid w:val="0F480F11"/>
    <w:rsid w:val="0F4A390E"/>
    <w:rsid w:val="0F4B2A3A"/>
    <w:rsid w:val="0F5A6ACA"/>
    <w:rsid w:val="0F650B60"/>
    <w:rsid w:val="0F754CC5"/>
    <w:rsid w:val="0F8C348A"/>
    <w:rsid w:val="0F907DE4"/>
    <w:rsid w:val="0FA657F0"/>
    <w:rsid w:val="0FC921A4"/>
    <w:rsid w:val="0FCA4890"/>
    <w:rsid w:val="0FD900DB"/>
    <w:rsid w:val="0FD901D9"/>
    <w:rsid w:val="0FDB46D3"/>
    <w:rsid w:val="0FDD3167"/>
    <w:rsid w:val="0FE3090F"/>
    <w:rsid w:val="10101C50"/>
    <w:rsid w:val="10296A65"/>
    <w:rsid w:val="10297CAE"/>
    <w:rsid w:val="10397E2D"/>
    <w:rsid w:val="103E2CFA"/>
    <w:rsid w:val="105F3F44"/>
    <w:rsid w:val="10627DE9"/>
    <w:rsid w:val="10706ADD"/>
    <w:rsid w:val="10A508E7"/>
    <w:rsid w:val="10AB2C46"/>
    <w:rsid w:val="10BC66AD"/>
    <w:rsid w:val="10C43C9C"/>
    <w:rsid w:val="10D379B8"/>
    <w:rsid w:val="10D55B44"/>
    <w:rsid w:val="10D84ED2"/>
    <w:rsid w:val="10E83F15"/>
    <w:rsid w:val="11191B26"/>
    <w:rsid w:val="11264D38"/>
    <w:rsid w:val="115760F0"/>
    <w:rsid w:val="1158549D"/>
    <w:rsid w:val="115E003E"/>
    <w:rsid w:val="117013E6"/>
    <w:rsid w:val="11775BF6"/>
    <w:rsid w:val="11AF63CD"/>
    <w:rsid w:val="11B35D01"/>
    <w:rsid w:val="11C87C09"/>
    <w:rsid w:val="11CF7CD5"/>
    <w:rsid w:val="11D431A3"/>
    <w:rsid w:val="11D82034"/>
    <w:rsid w:val="12020F96"/>
    <w:rsid w:val="120D2D81"/>
    <w:rsid w:val="12137C6C"/>
    <w:rsid w:val="12170602"/>
    <w:rsid w:val="12206F5E"/>
    <w:rsid w:val="1228342F"/>
    <w:rsid w:val="122B747D"/>
    <w:rsid w:val="12480979"/>
    <w:rsid w:val="1254220B"/>
    <w:rsid w:val="125B7B84"/>
    <w:rsid w:val="126D5BF0"/>
    <w:rsid w:val="126E16AC"/>
    <w:rsid w:val="12766B2B"/>
    <w:rsid w:val="127856F4"/>
    <w:rsid w:val="129959A6"/>
    <w:rsid w:val="12D31EAB"/>
    <w:rsid w:val="12E34449"/>
    <w:rsid w:val="12E602BC"/>
    <w:rsid w:val="12FA4E80"/>
    <w:rsid w:val="130131AC"/>
    <w:rsid w:val="130202AB"/>
    <w:rsid w:val="1308433D"/>
    <w:rsid w:val="13324DBE"/>
    <w:rsid w:val="134E369A"/>
    <w:rsid w:val="136607B7"/>
    <w:rsid w:val="138E7EE3"/>
    <w:rsid w:val="13AD473C"/>
    <w:rsid w:val="13B303FB"/>
    <w:rsid w:val="13CA70AC"/>
    <w:rsid w:val="13D86684"/>
    <w:rsid w:val="13FC4402"/>
    <w:rsid w:val="141628D6"/>
    <w:rsid w:val="141F41A8"/>
    <w:rsid w:val="142678B8"/>
    <w:rsid w:val="1429361E"/>
    <w:rsid w:val="14294453"/>
    <w:rsid w:val="142D2FA5"/>
    <w:rsid w:val="143375F4"/>
    <w:rsid w:val="144613A2"/>
    <w:rsid w:val="145458F0"/>
    <w:rsid w:val="146C755F"/>
    <w:rsid w:val="146F38F0"/>
    <w:rsid w:val="14761FA0"/>
    <w:rsid w:val="147D42CA"/>
    <w:rsid w:val="149F53B1"/>
    <w:rsid w:val="14BB71FF"/>
    <w:rsid w:val="14C02C1D"/>
    <w:rsid w:val="14D74ACE"/>
    <w:rsid w:val="14E345F4"/>
    <w:rsid w:val="14F0337C"/>
    <w:rsid w:val="14FB1969"/>
    <w:rsid w:val="14FB755D"/>
    <w:rsid w:val="1504456E"/>
    <w:rsid w:val="150660D3"/>
    <w:rsid w:val="15167FD8"/>
    <w:rsid w:val="15317166"/>
    <w:rsid w:val="153E782D"/>
    <w:rsid w:val="155143CE"/>
    <w:rsid w:val="158D333F"/>
    <w:rsid w:val="15B55042"/>
    <w:rsid w:val="15E35CF7"/>
    <w:rsid w:val="15F41BAD"/>
    <w:rsid w:val="16053F02"/>
    <w:rsid w:val="16104439"/>
    <w:rsid w:val="162B021C"/>
    <w:rsid w:val="162E6944"/>
    <w:rsid w:val="16324237"/>
    <w:rsid w:val="16506CC7"/>
    <w:rsid w:val="16510A5B"/>
    <w:rsid w:val="168B59A8"/>
    <w:rsid w:val="16965F95"/>
    <w:rsid w:val="16AC2F0C"/>
    <w:rsid w:val="16AD5C0B"/>
    <w:rsid w:val="16B53231"/>
    <w:rsid w:val="16C11879"/>
    <w:rsid w:val="16C622EA"/>
    <w:rsid w:val="16D27E56"/>
    <w:rsid w:val="16E25D1E"/>
    <w:rsid w:val="170427AB"/>
    <w:rsid w:val="170F0000"/>
    <w:rsid w:val="17106E30"/>
    <w:rsid w:val="17161B54"/>
    <w:rsid w:val="17294251"/>
    <w:rsid w:val="172F560A"/>
    <w:rsid w:val="1754014B"/>
    <w:rsid w:val="1773450E"/>
    <w:rsid w:val="1774095B"/>
    <w:rsid w:val="1788476D"/>
    <w:rsid w:val="178F0769"/>
    <w:rsid w:val="17AB2762"/>
    <w:rsid w:val="17B9356E"/>
    <w:rsid w:val="17C508FF"/>
    <w:rsid w:val="17DA0305"/>
    <w:rsid w:val="17FD49A3"/>
    <w:rsid w:val="18041BDA"/>
    <w:rsid w:val="18187285"/>
    <w:rsid w:val="18564F37"/>
    <w:rsid w:val="18603004"/>
    <w:rsid w:val="187C2E93"/>
    <w:rsid w:val="187C518F"/>
    <w:rsid w:val="189368DE"/>
    <w:rsid w:val="18A04609"/>
    <w:rsid w:val="18B52DD8"/>
    <w:rsid w:val="18C62CA5"/>
    <w:rsid w:val="18CD3727"/>
    <w:rsid w:val="18CE2BCB"/>
    <w:rsid w:val="18E33C57"/>
    <w:rsid w:val="18E46238"/>
    <w:rsid w:val="18F66642"/>
    <w:rsid w:val="19037C7A"/>
    <w:rsid w:val="190578A0"/>
    <w:rsid w:val="1910750B"/>
    <w:rsid w:val="19133CDA"/>
    <w:rsid w:val="19204547"/>
    <w:rsid w:val="192B6867"/>
    <w:rsid w:val="19316EEE"/>
    <w:rsid w:val="193E5965"/>
    <w:rsid w:val="196E6B7A"/>
    <w:rsid w:val="1978512C"/>
    <w:rsid w:val="198460C7"/>
    <w:rsid w:val="19863298"/>
    <w:rsid w:val="19A276BC"/>
    <w:rsid w:val="19D05FFB"/>
    <w:rsid w:val="19E260F2"/>
    <w:rsid w:val="19E951DC"/>
    <w:rsid w:val="19EE7653"/>
    <w:rsid w:val="19EF5C39"/>
    <w:rsid w:val="1A1418DC"/>
    <w:rsid w:val="1A1A5329"/>
    <w:rsid w:val="1A336DCF"/>
    <w:rsid w:val="1A525A6B"/>
    <w:rsid w:val="1A575E27"/>
    <w:rsid w:val="1A640328"/>
    <w:rsid w:val="1A724D74"/>
    <w:rsid w:val="1A7C19DE"/>
    <w:rsid w:val="1A83044F"/>
    <w:rsid w:val="1A922739"/>
    <w:rsid w:val="1A9B169F"/>
    <w:rsid w:val="1AA01C45"/>
    <w:rsid w:val="1AA566A9"/>
    <w:rsid w:val="1AB3109A"/>
    <w:rsid w:val="1ABF3D1B"/>
    <w:rsid w:val="1AC05B21"/>
    <w:rsid w:val="1AC66A6F"/>
    <w:rsid w:val="1AD7606D"/>
    <w:rsid w:val="1AE81EA5"/>
    <w:rsid w:val="1AEA37AB"/>
    <w:rsid w:val="1AEB4F8F"/>
    <w:rsid w:val="1B056CA8"/>
    <w:rsid w:val="1B1939C8"/>
    <w:rsid w:val="1B377850"/>
    <w:rsid w:val="1B402CF8"/>
    <w:rsid w:val="1B591EC3"/>
    <w:rsid w:val="1B6E703C"/>
    <w:rsid w:val="1B7D1C68"/>
    <w:rsid w:val="1B885CCC"/>
    <w:rsid w:val="1B8E6C53"/>
    <w:rsid w:val="1B971E2B"/>
    <w:rsid w:val="1BBD1EE9"/>
    <w:rsid w:val="1BEC6094"/>
    <w:rsid w:val="1BFF6576"/>
    <w:rsid w:val="1C0434B5"/>
    <w:rsid w:val="1C291495"/>
    <w:rsid w:val="1C3F2113"/>
    <w:rsid w:val="1C46241C"/>
    <w:rsid w:val="1C555928"/>
    <w:rsid w:val="1C577A16"/>
    <w:rsid w:val="1C5A6E4A"/>
    <w:rsid w:val="1C7D13C0"/>
    <w:rsid w:val="1C8A6D69"/>
    <w:rsid w:val="1C993E2E"/>
    <w:rsid w:val="1CBE77FA"/>
    <w:rsid w:val="1CCE3A82"/>
    <w:rsid w:val="1CD00845"/>
    <w:rsid w:val="1CD52C7B"/>
    <w:rsid w:val="1D19203E"/>
    <w:rsid w:val="1D1E3BB1"/>
    <w:rsid w:val="1D242231"/>
    <w:rsid w:val="1D250771"/>
    <w:rsid w:val="1D2B3450"/>
    <w:rsid w:val="1D311C10"/>
    <w:rsid w:val="1D5630A6"/>
    <w:rsid w:val="1D62334F"/>
    <w:rsid w:val="1D6402CD"/>
    <w:rsid w:val="1D641BA5"/>
    <w:rsid w:val="1D6F1F94"/>
    <w:rsid w:val="1D763F7E"/>
    <w:rsid w:val="1D8470AA"/>
    <w:rsid w:val="1D983EBF"/>
    <w:rsid w:val="1DA96897"/>
    <w:rsid w:val="1DAC69B1"/>
    <w:rsid w:val="1DD55280"/>
    <w:rsid w:val="1DED40B4"/>
    <w:rsid w:val="1E0A41CC"/>
    <w:rsid w:val="1E1370D5"/>
    <w:rsid w:val="1E2F315F"/>
    <w:rsid w:val="1E3A5474"/>
    <w:rsid w:val="1E4227BC"/>
    <w:rsid w:val="1E450D31"/>
    <w:rsid w:val="1E47755C"/>
    <w:rsid w:val="1E5A04AA"/>
    <w:rsid w:val="1E663662"/>
    <w:rsid w:val="1E714262"/>
    <w:rsid w:val="1E727F27"/>
    <w:rsid w:val="1E7B572E"/>
    <w:rsid w:val="1E95289E"/>
    <w:rsid w:val="1EB36195"/>
    <w:rsid w:val="1EB72EF4"/>
    <w:rsid w:val="1EBD15D5"/>
    <w:rsid w:val="1EF923AB"/>
    <w:rsid w:val="1F102E3F"/>
    <w:rsid w:val="1F15725E"/>
    <w:rsid w:val="1F1D1B25"/>
    <w:rsid w:val="1F235977"/>
    <w:rsid w:val="1F440FD5"/>
    <w:rsid w:val="1F445B23"/>
    <w:rsid w:val="1F5E5702"/>
    <w:rsid w:val="1F63678C"/>
    <w:rsid w:val="1F716305"/>
    <w:rsid w:val="1F736A29"/>
    <w:rsid w:val="1F876125"/>
    <w:rsid w:val="1F8A04A3"/>
    <w:rsid w:val="1FB03A8F"/>
    <w:rsid w:val="1FB30150"/>
    <w:rsid w:val="1FE12855"/>
    <w:rsid w:val="1FE57EE8"/>
    <w:rsid w:val="1FEF09C8"/>
    <w:rsid w:val="1FF010E5"/>
    <w:rsid w:val="1FF510D9"/>
    <w:rsid w:val="1FF55A2B"/>
    <w:rsid w:val="20382AE0"/>
    <w:rsid w:val="203A4585"/>
    <w:rsid w:val="203C7CC0"/>
    <w:rsid w:val="203F16B0"/>
    <w:rsid w:val="204C6639"/>
    <w:rsid w:val="20542580"/>
    <w:rsid w:val="20784857"/>
    <w:rsid w:val="208504C5"/>
    <w:rsid w:val="208D7F89"/>
    <w:rsid w:val="20906BDA"/>
    <w:rsid w:val="20980932"/>
    <w:rsid w:val="20B64BD8"/>
    <w:rsid w:val="20C72E12"/>
    <w:rsid w:val="20D31B94"/>
    <w:rsid w:val="20E41E79"/>
    <w:rsid w:val="20EB0A1A"/>
    <w:rsid w:val="20F94FFC"/>
    <w:rsid w:val="211D5DB6"/>
    <w:rsid w:val="2120599C"/>
    <w:rsid w:val="212F2B2E"/>
    <w:rsid w:val="213735C6"/>
    <w:rsid w:val="213A7004"/>
    <w:rsid w:val="2148676C"/>
    <w:rsid w:val="215D1ABD"/>
    <w:rsid w:val="215D5F8A"/>
    <w:rsid w:val="215F05B6"/>
    <w:rsid w:val="21795A9A"/>
    <w:rsid w:val="219746C8"/>
    <w:rsid w:val="219B7CCB"/>
    <w:rsid w:val="21A473B5"/>
    <w:rsid w:val="21C26656"/>
    <w:rsid w:val="21C86C87"/>
    <w:rsid w:val="21EA5CE6"/>
    <w:rsid w:val="21EC70E4"/>
    <w:rsid w:val="21FA0D89"/>
    <w:rsid w:val="22173FB8"/>
    <w:rsid w:val="2246674F"/>
    <w:rsid w:val="22513ADB"/>
    <w:rsid w:val="22757ED6"/>
    <w:rsid w:val="22775C0E"/>
    <w:rsid w:val="22A03488"/>
    <w:rsid w:val="22B810B7"/>
    <w:rsid w:val="22CA2534"/>
    <w:rsid w:val="22E56A1A"/>
    <w:rsid w:val="22E960A7"/>
    <w:rsid w:val="22F13239"/>
    <w:rsid w:val="230137AE"/>
    <w:rsid w:val="23090AA4"/>
    <w:rsid w:val="230C06A9"/>
    <w:rsid w:val="23541C5C"/>
    <w:rsid w:val="236261CD"/>
    <w:rsid w:val="23666474"/>
    <w:rsid w:val="239600A0"/>
    <w:rsid w:val="239D322E"/>
    <w:rsid w:val="23A72F04"/>
    <w:rsid w:val="23C04277"/>
    <w:rsid w:val="23C23E2C"/>
    <w:rsid w:val="23DD3BBD"/>
    <w:rsid w:val="23EC4965"/>
    <w:rsid w:val="23ED6B98"/>
    <w:rsid w:val="241A1298"/>
    <w:rsid w:val="242875DA"/>
    <w:rsid w:val="24482965"/>
    <w:rsid w:val="244E43EB"/>
    <w:rsid w:val="24625747"/>
    <w:rsid w:val="246B4886"/>
    <w:rsid w:val="24797DF4"/>
    <w:rsid w:val="249F55BB"/>
    <w:rsid w:val="24A156D9"/>
    <w:rsid w:val="24B6090C"/>
    <w:rsid w:val="24B7117A"/>
    <w:rsid w:val="24D075C4"/>
    <w:rsid w:val="24D357BC"/>
    <w:rsid w:val="24E41EBD"/>
    <w:rsid w:val="24F47E88"/>
    <w:rsid w:val="25006AB6"/>
    <w:rsid w:val="251D6150"/>
    <w:rsid w:val="252D0EDC"/>
    <w:rsid w:val="25427763"/>
    <w:rsid w:val="25545DF7"/>
    <w:rsid w:val="255F46C0"/>
    <w:rsid w:val="25894F1C"/>
    <w:rsid w:val="25910F73"/>
    <w:rsid w:val="259B4EAA"/>
    <w:rsid w:val="25B50668"/>
    <w:rsid w:val="2601730F"/>
    <w:rsid w:val="261A0447"/>
    <w:rsid w:val="26304A03"/>
    <w:rsid w:val="26731A45"/>
    <w:rsid w:val="26881359"/>
    <w:rsid w:val="268A2E9F"/>
    <w:rsid w:val="269B3FDD"/>
    <w:rsid w:val="269C61AD"/>
    <w:rsid w:val="26A53175"/>
    <w:rsid w:val="26B900D5"/>
    <w:rsid w:val="26BC7BF6"/>
    <w:rsid w:val="26D311FF"/>
    <w:rsid w:val="26D47BBD"/>
    <w:rsid w:val="26D80CCE"/>
    <w:rsid w:val="26DA04FE"/>
    <w:rsid w:val="26E11C81"/>
    <w:rsid w:val="270952D9"/>
    <w:rsid w:val="272227C3"/>
    <w:rsid w:val="27272A96"/>
    <w:rsid w:val="27283244"/>
    <w:rsid w:val="272D59FD"/>
    <w:rsid w:val="27376DC6"/>
    <w:rsid w:val="274055D0"/>
    <w:rsid w:val="274B46B3"/>
    <w:rsid w:val="27535D84"/>
    <w:rsid w:val="276052A0"/>
    <w:rsid w:val="277512F4"/>
    <w:rsid w:val="278F1145"/>
    <w:rsid w:val="279436AC"/>
    <w:rsid w:val="27981532"/>
    <w:rsid w:val="27AA21B2"/>
    <w:rsid w:val="27B16AC8"/>
    <w:rsid w:val="27B73A1A"/>
    <w:rsid w:val="27CF4540"/>
    <w:rsid w:val="27D61472"/>
    <w:rsid w:val="27DE2D94"/>
    <w:rsid w:val="27EE4A9C"/>
    <w:rsid w:val="280458A8"/>
    <w:rsid w:val="28264760"/>
    <w:rsid w:val="28274F18"/>
    <w:rsid w:val="28282657"/>
    <w:rsid w:val="28333119"/>
    <w:rsid w:val="284906C6"/>
    <w:rsid w:val="284F6C96"/>
    <w:rsid w:val="28654F05"/>
    <w:rsid w:val="28664F00"/>
    <w:rsid w:val="286716A7"/>
    <w:rsid w:val="28716C78"/>
    <w:rsid w:val="289D73A3"/>
    <w:rsid w:val="28A34D78"/>
    <w:rsid w:val="28A7275C"/>
    <w:rsid w:val="28AC727E"/>
    <w:rsid w:val="28AF543D"/>
    <w:rsid w:val="28C26D95"/>
    <w:rsid w:val="28D019DC"/>
    <w:rsid w:val="28D50FDF"/>
    <w:rsid w:val="28DF5AF6"/>
    <w:rsid w:val="28EE2872"/>
    <w:rsid w:val="28EE4643"/>
    <w:rsid w:val="28F6050F"/>
    <w:rsid w:val="28FA4362"/>
    <w:rsid w:val="28FA66C3"/>
    <w:rsid w:val="292F4988"/>
    <w:rsid w:val="293002B5"/>
    <w:rsid w:val="29482CFD"/>
    <w:rsid w:val="294C17DC"/>
    <w:rsid w:val="294F7299"/>
    <w:rsid w:val="29680A5D"/>
    <w:rsid w:val="29791F3B"/>
    <w:rsid w:val="297D1992"/>
    <w:rsid w:val="29825BBC"/>
    <w:rsid w:val="29997AF6"/>
    <w:rsid w:val="29A25FFE"/>
    <w:rsid w:val="29A45906"/>
    <w:rsid w:val="29A506FC"/>
    <w:rsid w:val="29A95DAC"/>
    <w:rsid w:val="29BD5C6D"/>
    <w:rsid w:val="29CB2F2E"/>
    <w:rsid w:val="29CD3C84"/>
    <w:rsid w:val="29EC1B96"/>
    <w:rsid w:val="2A017C21"/>
    <w:rsid w:val="2A0D61D2"/>
    <w:rsid w:val="2A1010FC"/>
    <w:rsid w:val="2A184BE8"/>
    <w:rsid w:val="2A1F107E"/>
    <w:rsid w:val="2A286490"/>
    <w:rsid w:val="2A2F6C73"/>
    <w:rsid w:val="2A313078"/>
    <w:rsid w:val="2A7321CD"/>
    <w:rsid w:val="2A8069DE"/>
    <w:rsid w:val="2AD27564"/>
    <w:rsid w:val="2AE97CBF"/>
    <w:rsid w:val="2AF94D50"/>
    <w:rsid w:val="2B0058DE"/>
    <w:rsid w:val="2B0E6870"/>
    <w:rsid w:val="2B0F355D"/>
    <w:rsid w:val="2B222450"/>
    <w:rsid w:val="2B2A73BF"/>
    <w:rsid w:val="2B4572CE"/>
    <w:rsid w:val="2B484A17"/>
    <w:rsid w:val="2B506F79"/>
    <w:rsid w:val="2B711F28"/>
    <w:rsid w:val="2B7517E1"/>
    <w:rsid w:val="2B761F33"/>
    <w:rsid w:val="2B863FB0"/>
    <w:rsid w:val="2B95102F"/>
    <w:rsid w:val="2B985264"/>
    <w:rsid w:val="2B9C7794"/>
    <w:rsid w:val="2BC37EC0"/>
    <w:rsid w:val="2BCF5B2C"/>
    <w:rsid w:val="2BDD73DE"/>
    <w:rsid w:val="2BE04876"/>
    <w:rsid w:val="2BE805A8"/>
    <w:rsid w:val="2BEC2235"/>
    <w:rsid w:val="2C08491D"/>
    <w:rsid w:val="2C145A60"/>
    <w:rsid w:val="2C310072"/>
    <w:rsid w:val="2C321771"/>
    <w:rsid w:val="2C3A7715"/>
    <w:rsid w:val="2C5E46AE"/>
    <w:rsid w:val="2C764E32"/>
    <w:rsid w:val="2C7A45DE"/>
    <w:rsid w:val="2C821439"/>
    <w:rsid w:val="2C8E261E"/>
    <w:rsid w:val="2C957B0A"/>
    <w:rsid w:val="2CAF0476"/>
    <w:rsid w:val="2CBA7C54"/>
    <w:rsid w:val="2CBB4533"/>
    <w:rsid w:val="2CCF1C8A"/>
    <w:rsid w:val="2CFE413E"/>
    <w:rsid w:val="2D081A1B"/>
    <w:rsid w:val="2D204C5E"/>
    <w:rsid w:val="2D25746C"/>
    <w:rsid w:val="2D2A0D7D"/>
    <w:rsid w:val="2D322B06"/>
    <w:rsid w:val="2D357BC4"/>
    <w:rsid w:val="2D431A79"/>
    <w:rsid w:val="2D432061"/>
    <w:rsid w:val="2D4E7F5B"/>
    <w:rsid w:val="2D543EC1"/>
    <w:rsid w:val="2D55527B"/>
    <w:rsid w:val="2D5D3C0C"/>
    <w:rsid w:val="2D6D69E3"/>
    <w:rsid w:val="2D7333BF"/>
    <w:rsid w:val="2D7E5DD8"/>
    <w:rsid w:val="2D7F2732"/>
    <w:rsid w:val="2D8F7CFB"/>
    <w:rsid w:val="2D9211D0"/>
    <w:rsid w:val="2D990B9C"/>
    <w:rsid w:val="2D9E2037"/>
    <w:rsid w:val="2DA53921"/>
    <w:rsid w:val="2DA6121D"/>
    <w:rsid w:val="2DAA47C7"/>
    <w:rsid w:val="2DB13E52"/>
    <w:rsid w:val="2DC31B03"/>
    <w:rsid w:val="2DD972D9"/>
    <w:rsid w:val="2DDF3E3D"/>
    <w:rsid w:val="2DE6023D"/>
    <w:rsid w:val="2E040334"/>
    <w:rsid w:val="2E0532FE"/>
    <w:rsid w:val="2E182220"/>
    <w:rsid w:val="2E3A1FC5"/>
    <w:rsid w:val="2E5E5416"/>
    <w:rsid w:val="2E6E2922"/>
    <w:rsid w:val="2E736E43"/>
    <w:rsid w:val="2E7A120C"/>
    <w:rsid w:val="2E7A521E"/>
    <w:rsid w:val="2E7A66FC"/>
    <w:rsid w:val="2E7E53C3"/>
    <w:rsid w:val="2E8D4D26"/>
    <w:rsid w:val="2E9927A3"/>
    <w:rsid w:val="2EA122AD"/>
    <w:rsid w:val="2EAF3C2A"/>
    <w:rsid w:val="2ECB17EB"/>
    <w:rsid w:val="2ECB5E92"/>
    <w:rsid w:val="2EE82886"/>
    <w:rsid w:val="2EE9128D"/>
    <w:rsid w:val="2EEE27ED"/>
    <w:rsid w:val="2EF201EA"/>
    <w:rsid w:val="2EF75335"/>
    <w:rsid w:val="2F0B2DD5"/>
    <w:rsid w:val="2F0C3E64"/>
    <w:rsid w:val="2F2039C0"/>
    <w:rsid w:val="2F21032A"/>
    <w:rsid w:val="2F210D27"/>
    <w:rsid w:val="2F467284"/>
    <w:rsid w:val="2F8C3113"/>
    <w:rsid w:val="2F940AB6"/>
    <w:rsid w:val="2F9A5A5E"/>
    <w:rsid w:val="2FA71E09"/>
    <w:rsid w:val="2FB90B9B"/>
    <w:rsid w:val="2FCF11B3"/>
    <w:rsid w:val="2FD1530B"/>
    <w:rsid w:val="2FE90991"/>
    <w:rsid w:val="2FED36DB"/>
    <w:rsid w:val="2FED7A26"/>
    <w:rsid w:val="2FF351B1"/>
    <w:rsid w:val="300346D5"/>
    <w:rsid w:val="300C14D7"/>
    <w:rsid w:val="301A5FBB"/>
    <w:rsid w:val="30355611"/>
    <w:rsid w:val="304678F5"/>
    <w:rsid w:val="30504C5C"/>
    <w:rsid w:val="306D0246"/>
    <w:rsid w:val="307739D9"/>
    <w:rsid w:val="307B7F53"/>
    <w:rsid w:val="307E0C8B"/>
    <w:rsid w:val="30DA0679"/>
    <w:rsid w:val="30EA06B3"/>
    <w:rsid w:val="311A339B"/>
    <w:rsid w:val="312D7213"/>
    <w:rsid w:val="314F230B"/>
    <w:rsid w:val="318B66C4"/>
    <w:rsid w:val="319B0473"/>
    <w:rsid w:val="31D42819"/>
    <w:rsid w:val="31F95A80"/>
    <w:rsid w:val="32131AD0"/>
    <w:rsid w:val="322722F3"/>
    <w:rsid w:val="32490371"/>
    <w:rsid w:val="32545C17"/>
    <w:rsid w:val="32616D95"/>
    <w:rsid w:val="328A70FD"/>
    <w:rsid w:val="32AC4779"/>
    <w:rsid w:val="32B4451E"/>
    <w:rsid w:val="32C369AC"/>
    <w:rsid w:val="32E71A71"/>
    <w:rsid w:val="32EC3387"/>
    <w:rsid w:val="32F05CA0"/>
    <w:rsid w:val="330B029A"/>
    <w:rsid w:val="330C2A6F"/>
    <w:rsid w:val="33121752"/>
    <w:rsid w:val="332D40C2"/>
    <w:rsid w:val="333F7B79"/>
    <w:rsid w:val="334B2675"/>
    <w:rsid w:val="33530D5D"/>
    <w:rsid w:val="33536431"/>
    <w:rsid w:val="33561838"/>
    <w:rsid w:val="33577D64"/>
    <w:rsid w:val="33600DD6"/>
    <w:rsid w:val="336D72B8"/>
    <w:rsid w:val="3381788D"/>
    <w:rsid w:val="33900AD5"/>
    <w:rsid w:val="33987FE8"/>
    <w:rsid w:val="33B311B3"/>
    <w:rsid w:val="33D644A8"/>
    <w:rsid w:val="33ED5577"/>
    <w:rsid w:val="33FF1DD0"/>
    <w:rsid w:val="340B208B"/>
    <w:rsid w:val="342C7B08"/>
    <w:rsid w:val="3431189A"/>
    <w:rsid w:val="34377B0A"/>
    <w:rsid w:val="34BD5D44"/>
    <w:rsid w:val="34C101C1"/>
    <w:rsid w:val="34C715B7"/>
    <w:rsid w:val="34D44860"/>
    <w:rsid w:val="34DC2644"/>
    <w:rsid w:val="34E77ECD"/>
    <w:rsid w:val="34FB718B"/>
    <w:rsid w:val="34FE5200"/>
    <w:rsid w:val="35027FFE"/>
    <w:rsid w:val="35332DA5"/>
    <w:rsid w:val="3541520B"/>
    <w:rsid w:val="354944F6"/>
    <w:rsid w:val="35566F4D"/>
    <w:rsid w:val="356504C1"/>
    <w:rsid w:val="357A34F0"/>
    <w:rsid w:val="35804B54"/>
    <w:rsid w:val="35B15849"/>
    <w:rsid w:val="35C258CD"/>
    <w:rsid w:val="35DE085F"/>
    <w:rsid w:val="35E21547"/>
    <w:rsid w:val="36040E2C"/>
    <w:rsid w:val="360D4C4A"/>
    <w:rsid w:val="36343A72"/>
    <w:rsid w:val="36491401"/>
    <w:rsid w:val="365D508B"/>
    <w:rsid w:val="365E6D4A"/>
    <w:rsid w:val="36872CA1"/>
    <w:rsid w:val="369B6A0E"/>
    <w:rsid w:val="369D5767"/>
    <w:rsid w:val="36AE7C65"/>
    <w:rsid w:val="36DD5C81"/>
    <w:rsid w:val="36E233F0"/>
    <w:rsid w:val="36FF1C5E"/>
    <w:rsid w:val="37021F31"/>
    <w:rsid w:val="372776B8"/>
    <w:rsid w:val="37556F27"/>
    <w:rsid w:val="37781ACC"/>
    <w:rsid w:val="377A7613"/>
    <w:rsid w:val="378B6969"/>
    <w:rsid w:val="379D203C"/>
    <w:rsid w:val="379E68E4"/>
    <w:rsid w:val="37B24598"/>
    <w:rsid w:val="37B413CC"/>
    <w:rsid w:val="37D7330D"/>
    <w:rsid w:val="37EF1A1D"/>
    <w:rsid w:val="37F13E18"/>
    <w:rsid w:val="37F71530"/>
    <w:rsid w:val="38004B13"/>
    <w:rsid w:val="380254F3"/>
    <w:rsid w:val="380A71F4"/>
    <w:rsid w:val="38124FFC"/>
    <w:rsid w:val="381714C5"/>
    <w:rsid w:val="381E11CA"/>
    <w:rsid w:val="385F455C"/>
    <w:rsid w:val="385F5781"/>
    <w:rsid w:val="386052D2"/>
    <w:rsid w:val="38682503"/>
    <w:rsid w:val="388E4824"/>
    <w:rsid w:val="38A27406"/>
    <w:rsid w:val="38AB04DD"/>
    <w:rsid w:val="38B1613D"/>
    <w:rsid w:val="38B42DF8"/>
    <w:rsid w:val="38C34CD3"/>
    <w:rsid w:val="38CC0AD8"/>
    <w:rsid w:val="38D72DC0"/>
    <w:rsid w:val="38F35E91"/>
    <w:rsid w:val="38F62947"/>
    <w:rsid w:val="38F745EA"/>
    <w:rsid w:val="38FA4FE2"/>
    <w:rsid w:val="390872F6"/>
    <w:rsid w:val="391A2D9D"/>
    <w:rsid w:val="392171F8"/>
    <w:rsid w:val="392177D3"/>
    <w:rsid w:val="392A12B1"/>
    <w:rsid w:val="392E478D"/>
    <w:rsid w:val="393461AE"/>
    <w:rsid w:val="397D4B49"/>
    <w:rsid w:val="398A6349"/>
    <w:rsid w:val="39A21CE3"/>
    <w:rsid w:val="39B5194E"/>
    <w:rsid w:val="39CB3DA2"/>
    <w:rsid w:val="39E43091"/>
    <w:rsid w:val="39F32293"/>
    <w:rsid w:val="39FF77B6"/>
    <w:rsid w:val="3A03056E"/>
    <w:rsid w:val="3A061029"/>
    <w:rsid w:val="3A0812AA"/>
    <w:rsid w:val="3A097111"/>
    <w:rsid w:val="3A306F82"/>
    <w:rsid w:val="3A362B17"/>
    <w:rsid w:val="3A4117EF"/>
    <w:rsid w:val="3A5835CA"/>
    <w:rsid w:val="3A6158E7"/>
    <w:rsid w:val="3A652295"/>
    <w:rsid w:val="3A6D6F01"/>
    <w:rsid w:val="3A6F689B"/>
    <w:rsid w:val="3A7B3DA6"/>
    <w:rsid w:val="3A9835D4"/>
    <w:rsid w:val="3AA53C7E"/>
    <w:rsid w:val="3AD71490"/>
    <w:rsid w:val="3AE76180"/>
    <w:rsid w:val="3AF25226"/>
    <w:rsid w:val="3AF32B72"/>
    <w:rsid w:val="3AF43933"/>
    <w:rsid w:val="3AF81B60"/>
    <w:rsid w:val="3AFA06D3"/>
    <w:rsid w:val="3AFC455B"/>
    <w:rsid w:val="3AFF5F80"/>
    <w:rsid w:val="3B3371D4"/>
    <w:rsid w:val="3B355D3B"/>
    <w:rsid w:val="3B4A3888"/>
    <w:rsid w:val="3B4D2C8A"/>
    <w:rsid w:val="3B5A7171"/>
    <w:rsid w:val="3B6A619E"/>
    <w:rsid w:val="3B8861D5"/>
    <w:rsid w:val="3BA04801"/>
    <w:rsid w:val="3BAC7B48"/>
    <w:rsid w:val="3BB96578"/>
    <w:rsid w:val="3BC07773"/>
    <w:rsid w:val="3BC37C66"/>
    <w:rsid w:val="3BCB0D21"/>
    <w:rsid w:val="3BCE589D"/>
    <w:rsid w:val="3BD16847"/>
    <w:rsid w:val="3BD17CF0"/>
    <w:rsid w:val="3BF53BCE"/>
    <w:rsid w:val="3BFC1A20"/>
    <w:rsid w:val="3C03716C"/>
    <w:rsid w:val="3C0E6D98"/>
    <w:rsid w:val="3C662976"/>
    <w:rsid w:val="3C68435E"/>
    <w:rsid w:val="3C8601EE"/>
    <w:rsid w:val="3C985662"/>
    <w:rsid w:val="3CC82D1A"/>
    <w:rsid w:val="3CD50688"/>
    <w:rsid w:val="3CE70CB0"/>
    <w:rsid w:val="3D295D6B"/>
    <w:rsid w:val="3D2A5D53"/>
    <w:rsid w:val="3D2F7075"/>
    <w:rsid w:val="3D3340A8"/>
    <w:rsid w:val="3D54258F"/>
    <w:rsid w:val="3D7052FE"/>
    <w:rsid w:val="3D7658FA"/>
    <w:rsid w:val="3D841F27"/>
    <w:rsid w:val="3DAA3B69"/>
    <w:rsid w:val="3DBA4E22"/>
    <w:rsid w:val="3DE67D91"/>
    <w:rsid w:val="3DEF662F"/>
    <w:rsid w:val="3E046C9F"/>
    <w:rsid w:val="3E20067D"/>
    <w:rsid w:val="3E4D4569"/>
    <w:rsid w:val="3E502662"/>
    <w:rsid w:val="3E5543AC"/>
    <w:rsid w:val="3E5E11C6"/>
    <w:rsid w:val="3E8E3C86"/>
    <w:rsid w:val="3E911700"/>
    <w:rsid w:val="3EB476AD"/>
    <w:rsid w:val="3EBF4075"/>
    <w:rsid w:val="3EE63D3B"/>
    <w:rsid w:val="3EEE7FD7"/>
    <w:rsid w:val="3EF827D2"/>
    <w:rsid w:val="3F1F50B1"/>
    <w:rsid w:val="3F2B5417"/>
    <w:rsid w:val="3F403AC3"/>
    <w:rsid w:val="3F425D4A"/>
    <w:rsid w:val="3F583EB5"/>
    <w:rsid w:val="3F6C7322"/>
    <w:rsid w:val="3F753A39"/>
    <w:rsid w:val="3F787457"/>
    <w:rsid w:val="3FC25ADE"/>
    <w:rsid w:val="3FD2570A"/>
    <w:rsid w:val="3FE4547E"/>
    <w:rsid w:val="40027976"/>
    <w:rsid w:val="40051B04"/>
    <w:rsid w:val="4013120B"/>
    <w:rsid w:val="401D75AE"/>
    <w:rsid w:val="4026430F"/>
    <w:rsid w:val="402C64BF"/>
    <w:rsid w:val="40300523"/>
    <w:rsid w:val="40301FC1"/>
    <w:rsid w:val="40371E75"/>
    <w:rsid w:val="404C4B4B"/>
    <w:rsid w:val="405705F5"/>
    <w:rsid w:val="406A310F"/>
    <w:rsid w:val="4071349C"/>
    <w:rsid w:val="40793225"/>
    <w:rsid w:val="40804C32"/>
    <w:rsid w:val="408F07C9"/>
    <w:rsid w:val="40D21B1D"/>
    <w:rsid w:val="40E014C7"/>
    <w:rsid w:val="40ED3623"/>
    <w:rsid w:val="40F476B6"/>
    <w:rsid w:val="414F1A0A"/>
    <w:rsid w:val="41557FAD"/>
    <w:rsid w:val="4163245E"/>
    <w:rsid w:val="41722F4A"/>
    <w:rsid w:val="417E059E"/>
    <w:rsid w:val="418A0B5A"/>
    <w:rsid w:val="41A94951"/>
    <w:rsid w:val="41AC0759"/>
    <w:rsid w:val="41AF7D55"/>
    <w:rsid w:val="41B15FF2"/>
    <w:rsid w:val="41B509BF"/>
    <w:rsid w:val="41C15CA7"/>
    <w:rsid w:val="422E0FDC"/>
    <w:rsid w:val="42353388"/>
    <w:rsid w:val="427A7E2A"/>
    <w:rsid w:val="428576F0"/>
    <w:rsid w:val="428A41C7"/>
    <w:rsid w:val="42C352A0"/>
    <w:rsid w:val="42D47B9E"/>
    <w:rsid w:val="43097248"/>
    <w:rsid w:val="43227D24"/>
    <w:rsid w:val="43380103"/>
    <w:rsid w:val="433F54B9"/>
    <w:rsid w:val="43640C0A"/>
    <w:rsid w:val="437752F4"/>
    <w:rsid w:val="439E64C0"/>
    <w:rsid w:val="43A932A4"/>
    <w:rsid w:val="43B525A4"/>
    <w:rsid w:val="43DC25B2"/>
    <w:rsid w:val="44016D7D"/>
    <w:rsid w:val="440B2C6F"/>
    <w:rsid w:val="44136510"/>
    <w:rsid w:val="442C1839"/>
    <w:rsid w:val="442E7805"/>
    <w:rsid w:val="44334166"/>
    <w:rsid w:val="443C78E6"/>
    <w:rsid w:val="446169BE"/>
    <w:rsid w:val="44671275"/>
    <w:rsid w:val="4467744A"/>
    <w:rsid w:val="44744ACD"/>
    <w:rsid w:val="4494021B"/>
    <w:rsid w:val="449F7CCD"/>
    <w:rsid w:val="44B60464"/>
    <w:rsid w:val="44E6098D"/>
    <w:rsid w:val="44FA52CE"/>
    <w:rsid w:val="44FA7E6E"/>
    <w:rsid w:val="45131D9C"/>
    <w:rsid w:val="451372B3"/>
    <w:rsid w:val="45201856"/>
    <w:rsid w:val="45232BED"/>
    <w:rsid w:val="454F73EC"/>
    <w:rsid w:val="45501EE0"/>
    <w:rsid w:val="45873BF9"/>
    <w:rsid w:val="458804AD"/>
    <w:rsid w:val="45AD60F2"/>
    <w:rsid w:val="45D954EC"/>
    <w:rsid w:val="45F474B6"/>
    <w:rsid w:val="460D4E70"/>
    <w:rsid w:val="460D55B1"/>
    <w:rsid w:val="4615699D"/>
    <w:rsid w:val="461F29E8"/>
    <w:rsid w:val="4649016D"/>
    <w:rsid w:val="4650089E"/>
    <w:rsid w:val="466A50BF"/>
    <w:rsid w:val="4676786B"/>
    <w:rsid w:val="468C5F42"/>
    <w:rsid w:val="46933026"/>
    <w:rsid w:val="469B257B"/>
    <w:rsid w:val="469C0B90"/>
    <w:rsid w:val="46B535EE"/>
    <w:rsid w:val="46B85AD7"/>
    <w:rsid w:val="46B92CCF"/>
    <w:rsid w:val="46E473D0"/>
    <w:rsid w:val="46F86283"/>
    <w:rsid w:val="470A1DF9"/>
    <w:rsid w:val="4715007E"/>
    <w:rsid w:val="47156DDD"/>
    <w:rsid w:val="47275F83"/>
    <w:rsid w:val="473436B4"/>
    <w:rsid w:val="473D6B29"/>
    <w:rsid w:val="474000DF"/>
    <w:rsid w:val="47475E43"/>
    <w:rsid w:val="475560CD"/>
    <w:rsid w:val="47751955"/>
    <w:rsid w:val="47793FC5"/>
    <w:rsid w:val="47927FD4"/>
    <w:rsid w:val="47A307A1"/>
    <w:rsid w:val="47C2788A"/>
    <w:rsid w:val="47CE5C94"/>
    <w:rsid w:val="47D760AC"/>
    <w:rsid w:val="48020EF5"/>
    <w:rsid w:val="480F6F18"/>
    <w:rsid w:val="48110F06"/>
    <w:rsid w:val="4826495F"/>
    <w:rsid w:val="482A2BEE"/>
    <w:rsid w:val="48313FAB"/>
    <w:rsid w:val="483E0A8D"/>
    <w:rsid w:val="484540A0"/>
    <w:rsid w:val="484C1B66"/>
    <w:rsid w:val="485300F2"/>
    <w:rsid w:val="488A436F"/>
    <w:rsid w:val="488B4BAD"/>
    <w:rsid w:val="48BC04FA"/>
    <w:rsid w:val="48E12D60"/>
    <w:rsid w:val="49024796"/>
    <w:rsid w:val="4919795E"/>
    <w:rsid w:val="49332778"/>
    <w:rsid w:val="493A776C"/>
    <w:rsid w:val="49472BE0"/>
    <w:rsid w:val="494F634D"/>
    <w:rsid w:val="495B788B"/>
    <w:rsid w:val="49694317"/>
    <w:rsid w:val="496A46B7"/>
    <w:rsid w:val="498243F0"/>
    <w:rsid w:val="498841A1"/>
    <w:rsid w:val="49992AEC"/>
    <w:rsid w:val="499E7AA5"/>
    <w:rsid w:val="49A47C69"/>
    <w:rsid w:val="49AC6B23"/>
    <w:rsid w:val="49B12E5C"/>
    <w:rsid w:val="49B33D02"/>
    <w:rsid w:val="49BC273B"/>
    <w:rsid w:val="49C83B58"/>
    <w:rsid w:val="49E660C0"/>
    <w:rsid w:val="49F141E9"/>
    <w:rsid w:val="49FA60CD"/>
    <w:rsid w:val="49FE2D90"/>
    <w:rsid w:val="4A0060A8"/>
    <w:rsid w:val="4A0913A7"/>
    <w:rsid w:val="4A0B67DE"/>
    <w:rsid w:val="4A151F1C"/>
    <w:rsid w:val="4A1F3F8C"/>
    <w:rsid w:val="4A24193C"/>
    <w:rsid w:val="4A29366D"/>
    <w:rsid w:val="4A5E21AB"/>
    <w:rsid w:val="4A7C30EC"/>
    <w:rsid w:val="4A901EF0"/>
    <w:rsid w:val="4AB51DE1"/>
    <w:rsid w:val="4AB74A8E"/>
    <w:rsid w:val="4AC14768"/>
    <w:rsid w:val="4AC62608"/>
    <w:rsid w:val="4AC900CE"/>
    <w:rsid w:val="4AE46E58"/>
    <w:rsid w:val="4AF25861"/>
    <w:rsid w:val="4AF900AC"/>
    <w:rsid w:val="4B0F6D9E"/>
    <w:rsid w:val="4B115E09"/>
    <w:rsid w:val="4B172C96"/>
    <w:rsid w:val="4B1A3A3B"/>
    <w:rsid w:val="4B22570A"/>
    <w:rsid w:val="4B4D65C7"/>
    <w:rsid w:val="4B5472DF"/>
    <w:rsid w:val="4B576832"/>
    <w:rsid w:val="4B7A01D0"/>
    <w:rsid w:val="4B976E58"/>
    <w:rsid w:val="4BBB4AE8"/>
    <w:rsid w:val="4BBB5677"/>
    <w:rsid w:val="4BC83610"/>
    <w:rsid w:val="4BDD7204"/>
    <w:rsid w:val="4C197F51"/>
    <w:rsid w:val="4C3014A4"/>
    <w:rsid w:val="4C431769"/>
    <w:rsid w:val="4C446A4E"/>
    <w:rsid w:val="4C5F7190"/>
    <w:rsid w:val="4C61480D"/>
    <w:rsid w:val="4C6E27E3"/>
    <w:rsid w:val="4C6F0CE9"/>
    <w:rsid w:val="4C763035"/>
    <w:rsid w:val="4C8118B9"/>
    <w:rsid w:val="4CAC4BF3"/>
    <w:rsid w:val="4CB52566"/>
    <w:rsid w:val="4CBD2CE3"/>
    <w:rsid w:val="4CCE4045"/>
    <w:rsid w:val="4D283619"/>
    <w:rsid w:val="4D4C473B"/>
    <w:rsid w:val="4D4F3380"/>
    <w:rsid w:val="4D68725A"/>
    <w:rsid w:val="4DBF45C2"/>
    <w:rsid w:val="4DD601B5"/>
    <w:rsid w:val="4DDA084B"/>
    <w:rsid w:val="4DEC55CD"/>
    <w:rsid w:val="4E08582B"/>
    <w:rsid w:val="4E194D5A"/>
    <w:rsid w:val="4E2218A3"/>
    <w:rsid w:val="4E2569E0"/>
    <w:rsid w:val="4E390C4C"/>
    <w:rsid w:val="4E440E94"/>
    <w:rsid w:val="4E492772"/>
    <w:rsid w:val="4E4E5768"/>
    <w:rsid w:val="4E503F96"/>
    <w:rsid w:val="4E574300"/>
    <w:rsid w:val="4E880754"/>
    <w:rsid w:val="4E9E2997"/>
    <w:rsid w:val="4EAB2738"/>
    <w:rsid w:val="4EB32A97"/>
    <w:rsid w:val="4EB41C51"/>
    <w:rsid w:val="4EC82A17"/>
    <w:rsid w:val="4ECA4C3D"/>
    <w:rsid w:val="4ECF09C4"/>
    <w:rsid w:val="4ED36269"/>
    <w:rsid w:val="4ED6528A"/>
    <w:rsid w:val="4EE0329E"/>
    <w:rsid w:val="4F0C7BD1"/>
    <w:rsid w:val="4F377A7E"/>
    <w:rsid w:val="4F3C3FED"/>
    <w:rsid w:val="4F4221CA"/>
    <w:rsid w:val="4F4814CB"/>
    <w:rsid w:val="4F4A5A41"/>
    <w:rsid w:val="4F6146AB"/>
    <w:rsid w:val="4F6D70F8"/>
    <w:rsid w:val="4F732766"/>
    <w:rsid w:val="4F95084B"/>
    <w:rsid w:val="4F996A2F"/>
    <w:rsid w:val="4F9F764E"/>
    <w:rsid w:val="4FC53E0C"/>
    <w:rsid w:val="4FCC12F3"/>
    <w:rsid w:val="4FDA0213"/>
    <w:rsid w:val="4FDF6722"/>
    <w:rsid w:val="500547C6"/>
    <w:rsid w:val="501472E1"/>
    <w:rsid w:val="501777DD"/>
    <w:rsid w:val="502C2052"/>
    <w:rsid w:val="50506ADF"/>
    <w:rsid w:val="506C02F6"/>
    <w:rsid w:val="50795217"/>
    <w:rsid w:val="507D2A84"/>
    <w:rsid w:val="50843DF8"/>
    <w:rsid w:val="5085704B"/>
    <w:rsid w:val="50953BA3"/>
    <w:rsid w:val="50A055ED"/>
    <w:rsid w:val="50A21CE0"/>
    <w:rsid w:val="50B22415"/>
    <w:rsid w:val="50C16E29"/>
    <w:rsid w:val="50DC235F"/>
    <w:rsid w:val="50E9789A"/>
    <w:rsid w:val="50F4013B"/>
    <w:rsid w:val="51173D18"/>
    <w:rsid w:val="51295380"/>
    <w:rsid w:val="51306C83"/>
    <w:rsid w:val="5134479B"/>
    <w:rsid w:val="5143337C"/>
    <w:rsid w:val="51464D28"/>
    <w:rsid w:val="51681BD4"/>
    <w:rsid w:val="516C12DE"/>
    <w:rsid w:val="516D2385"/>
    <w:rsid w:val="5177787E"/>
    <w:rsid w:val="51891565"/>
    <w:rsid w:val="51E733D2"/>
    <w:rsid w:val="51ED581F"/>
    <w:rsid w:val="51ED7B1B"/>
    <w:rsid w:val="51EE0686"/>
    <w:rsid w:val="51FE5B7A"/>
    <w:rsid w:val="520D743E"/>
    <w:rsid w:val="52312980"/>
    <w:rsid w:val="524A5938"/>
    <w:rsid w:val="52521F8F"/>
    <w:rsid w:val="525B5F5B"/>
    <w:rsid w:val="525C1C3C"/>
    <w:rsid w:val="527A0408"/>
    <w:rsid w:val="52884F83"/>
    <w:rsid w:val="52975220"/>
    <w:rsid w:val="52C6081B"/>
    <w:rsid w:val="52D61297"/>
    <w:rsid w:val="52D7389B"/>
    <w:rsid w:val="52E4451C"/>
    <w:rsid w:val="52ED11FF"/>
    <w:rsid w:val="531E5ABF"/>
    <w:rsid w:val="532003CF"/>
    <w:rsid w:val="532B7538"/>
    <w:rsid w:val="5336706D"/>
    <w:rsid w:val="534B3EF0"/>
    <w:rsid w:val="536C3E36"/>
    <w:rsid w:val="536D51C0"/>
    <w:rsid w:val="536D7F17"/>
    <w:rsid w:val="537275A1"/>
    <w:rsid w:val="537A2483"/>
    <w:rsid w:val="538600D8"/>
    <w:rsid w:val="539217C8"/>
    <w:rsid w:val="539471D3"/>
    <w:rsid w:val="539C0E9E"/>
    <w:rsid w:val="53A546DF"/>
    <w:rsid w:val="53A567D2"/>
    <w:rsid w:val="53CC1099"/>
    <w:rsid w:val="53CF2378"/>
    <w:rsid w:val="53D30CBF"/>
    <w:rsid w:val="53E56014"/>
    <w:rsid w:val="541F1508"/>
    <w:rsid w:val="542715FB"/>
    <w:rsid w:val="543716E9"/>
    <w:rsid w:val="54453B78"/>
    <w:rsid w:val="548A2977"/>
    <w:rsid w:val="54AB228B"/>
    <w:rsid w:val="54AC5402"/>
    <w:rsid w:val="54AF4AEE"/>
    <w:rsid w:val="54B33101"/>
    <w:rsid w:val="54CC4290"/>
    <w:rsid w:val="54E25EE4"/>
    <w:rsid w:val="54EA712A"/>
    <w:rsid w:val="54F97692"/>
    <w:rsid w:val="54FD5035"/>
    <w:rsid w:val="54FF1B35"/>
    <w:rsid w:val="551130C8"/>
    <w:rsid w:val="55240897"/>
    <w:rsid w:val="553A1002"/>
    <w:rsid w:val="555122CB"/>
    <w:rsid w:val="555552B8"/>
    <w:rsid w:val="555625C2"/>
    <w:rsid w:val="55624E03"/>
    <w:rsid w:val="556C080C"/>
    <w:rsid w:val="557C1BB2"/>
    <w:rsid w:val="55DD37AF"/>
    <w:rsid w:val="56117E69"/>
    <w:rsid w:val="561262B0"/>
    <w:rsid w:val="56172336"/>
    <w:rsid w:val="56193A2E"/>
    <w:rsid w:val="561A0963"/>
    <w:rsid w:val="56383F81"/>
    <w:rsid w:val="564D26C7"/>
    <w:rsid w:val="56697849"/>
    <w:rsid w:val="566C3E4C"/>
    <w:rsid w:val="56A16B09"/>
    <w:rsid w:val="56A274BB"/>
    <w:rsid w:val="56BB0E9E"/>
    <w:rsid w:val="56BC61BB"/>
    <w:rsid w:val="56C37188"/>
    <w:rsid w:val="56C734DB"/>
    <w:rsid w:val="56CD552F"/>
    <w:rsid w:val="570279A4"/>
    <w:rsid w:val="5718551D"/>
    <w:rsid w:val="571F69D0"/>
    <w:rsid w:val="57410CC1"/>
    <w:rsid w:val="5765253A"/>
    <w:rsid w:val="576A443C"/>
    <w:rsid w:val="576F22C3"/>
    <w:rsid w:val="577309FA"/>
    <w:rsid w:val="57883F28"/>
    <w:rsid w:val="578C0AB8"/>
    <w:rsid w:val="578F4663"/>
    <w:rsid w:val="5791242C"/>
    <w:rsid w:val="57950165"/>
    <w:rsid w:val="57A406B6"/>
    <w:rsid w:val="57BB02DB"/>
    <w:rsid w:val="57BD4EF1"/>
    <w:rsid w:val="57D73FD3"/>
    <w:rsid w:val="57DB48D4"/>
    <w:rsid w:val="57DC2EDB"/>
    <w:rsid w:val="580D74E4"/>
    <w:rsid w:val="5828128E"/>
    <w:rsid w:val="583D3AFB"/>
    <w:rsid w:val="58510A4A"/>
    <w:rsid w:val="585B31F9"/>
    <w:rsid w:val="58623F3E"/>
    <w:rsid w:val="587F1329"/>
    <w:rsid w:val="58811EC4"/>
    <w:rsid w:val="5891081D"/>
    <w:rsid w:val="58AB47A1"/>
    <w:rsid w:val="58AB5CBB"/>
    <w:rsid w:val="58CB2844"/>
    <w:rsid w:val="58D009AE"/>
    <w:rsid w:val="58DC3CFE"/>
    <w:rsid w:val="58F659A2"/>
    <w:rsid w:val="591079CB"/>
    <w:rsid w:val="59183B30"/>
    <w:rsid w:val="59286382"/>
    <w:rsid w:val="5935517D"/>
    <w:rsid w:val="59493F41"/>
    <w:rsid w:val="594F79E3"/>
    <w:rsid w:val="595373B8"/>
    <w:rsid w:val="598600A2"/>
    <w:rsid w:val="598C1726"/>
    <w:rsid w:val="598F3AC0"/>
    <w:rsid w:val="599418CE"/>
    <w:rsid w:val="59B31A79"/>
    <w:rsid w:val="59B549B6"/>
    <w:rsid w:val="59C14BC6"/>
    <w:rsid w:val="59C8125B"/>
    <w:rsid w:val="59CE448F"/>
    <w:rsid w:val="59D17213"/>
    <w:rsid w:val="59D94BC8"/>
    <w:rsid w:val="59E12331"/>
    <w:rsid w:val="59E51821"/>
    <w:rsid w:val="59FF337E"/>
    <w:rsid w:val="5A0538EB"/>
    <w:rsid w:val="5A067C2D"/>
    <w:rsid w:val="5A096AFC"/>
    <w:rsid w:val="5A28252C"/>
    <w:rsid w:val="5A757383"/>
    <w:rsid w:val="5A7F21B4"/>
    <w:rsid w:val="5A7F6762"/>
    <w:rsid w:val="5A8E0759"/>
    <w:rsid w:val="5A9605E2"/>
    <w:rsid w:val="5AB62FAA"/>
    <w:rsid w:val="5AB920D9"/>
    <w:rsid w:val="5ABA709E"/>
    <w:rsid w:val="5AD72471"/>
    <w:rsid w:val="5AE90AB1"/>
    <w:rsid w:val="5AF951C8"/>
    <w:rsid w:val="5AFD0AEA"/>
    <w:rsid w:val="5B0A723B"/>
    <w:rsid w:val="5B100DAA"/>
    <w:rsid w:val="5B1012DD"/>
    <w:rsid w:val="5B4936C8"/>
    <w:rsid w:val="5B4F62AD"/>
    <w:rsid w:val="5B5973FA"/>
    <w:rsid w:val="5B5A198F"/>
    <w:rsid w:val="5B65332F"/>
    <w:rsid w:val="5B770DFE"/>
    <w:rsid w:val="5BA14FFA"/>
    <w:rsid w:val="5BA4750A"/>
    <w:rsid w:val="5BD56059"/>
    <w:rsid w:val="5BE87363"/>
    <w:rsid w:val="5BEF4723"/>
    <w:rsid w:val="5BF7485F"/>
    <w:rsid w:val="5BFD57E8"/>
    <w:rsid w:val="5C015121"/>
    <w:rsid w:val="5C0A3453"/>
    <w:rsid w:val="5C19236D"/>
    <w:rsid w:val="5C2A31CE"/>
    <w:rsid w:val="5C384421"/>
    <w:rsid w:val="5C51066C"/>
    <w:rsid w:val="5C662BA1"/>
    <w:rsid w:val="5C6E3947"/>
    <w:rsid w:val="5C827B46"/>
    <w:rsid w:val="5CA23B6C"/>
    <w:rsid w:val="5CA56C7A"/>
    <w:rsid w:val="5CA91600"/>
    <w:rsid w:val="5CB4587F"/>
    <w:rsid w:val="5CB5392D"/>
    <w:rsid w:val="5CC82AB4"/>
    <w:rsid w:val="5CEF1CD5"/>
    <w:rsid w:val="5CF60CF6"/>
    <w:rsid w:val="5CFC130C"/>
    <w:rsid w:val="5D2F1EA3"/>
    <w:rsid w:val="5D51286C"/>
    <w:rsid w:val="5D674CF8"/>
    <w:rsid w:val="5D7276AA"/>
    <w:rsid w:val="5D7E68F3"/>
    <w:rsid w:val="5D82708B"/>
    <w:rsid w:val="5DDE69CB"/>
    <w:rsid w:val="5DF14758"/>
    <w:rsid w:val="5DF53344"/>
    <w:rsid w:val="5E10546C"/>
    <w:rsid w:val="5E2E6249"/>
    <w:rsid w:val="5E4D7601"/>
    <w:rsid w:val="5E673BC0"/>
    <w:rsid w:val="5E695614"/>
    <w:rsid w:val="5E6E1125"/>
    <w:rsid w:val="5E8E6D53"/>
    <w:rsid w:val="5EB23633"/>
    <w:rsid w:val="5EBA7D8F"/>
    <w:rsid w:val="5ED51B74"/>
    <w:rsid w:val="5EE44C8A"/>
    <w:rsid w:val="5EF047A6"/>
    <w:rsid w:val="5EF62A3B"/>
    <w:rsid w:val="5F2062FC"/>
    <w:rsid w:val="5F212CC1"/>
    <w:rsid w:val="5F2B2393"/>
    <w:rsid w:val="5F313F9A"/>
    <w:rsid w:val="5F381851"/>
    <w:rsid w:val="5F4B4845"/>
    <w:rsid w:val="5F6050EC"/>
    <w:rsid w:val="5F6F5575"/>
    <w:rsid w:val="5F835427"/>
    <w:rsid w:val="5FA60210"/>
    <w:rsid w:val="5FC823D6"/>
    <w:rsid w:val="5FDB4E15"/>
    <w:rsid w:val="5FED406A"/>
    <w:rsid w:val="600852DD"/>
    <w:rsid w:val="602F6574"/>
    <w:rsid w:val="606C120D"/>
    <w:rsid w:val="60C1764B"/>
    <w:rsid w:val="60D554F1"/>
    <w:rsid w:val="60D7659A"/>
    <w:rsid w:val="60DE0F30"/>
    <w:rsid w:val="60F65E69"/>
    <w:rsid w:val="60FA435B"/>
    <w:rsid w:val="60FA7EC1"/>
    <w:rsid w:val="61084FEB"/>
    <w:rsid w:val="610B4F05"/>
    <w:rsid w:val="613A2E02"/>
    <w:rsid w:val="61432ADA"/>
    <w:rsid w:val="6145293C"/>
    <w:rsid w:val="614F4F4C"/>
    <w:rsid w:val="616502BC"/>
    <w:rsid w:val="61684EF9"/>
    <w:rsid w:val="616869BE"/>
    <w:rsid w:val="617756DB"/>
    <w:rsid w:val="61942516"/>
    <w:rsid w:val="619B464A"/>
    <w:rsid w:val="61CB7B18"/>
    <w:rsid w:val="61D3345D"/>
    <w:rsid w:val="61D51448"/>
    <w:rsid w:val="61DF2A07"/>
    <w:rsid w:val="61EE1426"/>
    <w:rsid w:val="62153B7B"/>
    <w:rsid w:val="622B65EA"/>
    <w:rsid w:val="623F3ADB"/>
    <w:rsid w:val="62526D0C"/>
    <w:rsid w:val="625C76B5"/>
    <w:rsid w:val="626732CA"/>
    <w:rsid w:val="6275464A"/>
    <w:rsid w:val="628120D0"/>
    <w:rsid w:val="628C15DF"/>
    <w:rsid w:val="62963F8A"/>
    <w:rsid w:val="62AA1DCF"/>
    <w:rsid w:val="62B43B0D"/>
    <w:rsid w:val="62BD60CF"/>
    <w:rsid w:val="62C4748D"/>
    <w:rsid w:val="62C61E01"/>
    <w:rsid w:val="62CD4C66"/>
    <w:rsid w:val="62CF0B1F"/>
    <w:rsid w:val="631A5E32"/>
    <w:rsid w:val="632D1657"/>
    <w:rsid w:val="63411BAF"/>
    <w:rsid w:val="634C6EEE"/>
    <w:rsid w:val="636D1194"/>
    <w:rsid w:val="63711368"/>
    <w:rsid w:val="637F46F6"/>
    <w:rsid w:val="63A1657D"/>
    <w:rsid w:val="63A47126"/>
    <w:rsid w:val="63A903F3"/>
    <w:rsid w:val="63CA7707"/>
    <w:rsid w:val="63E51D29"/>
    <w:rsid w:val="63E77572"/>
    <w:rsid w:val="63F348D9"/>
    <w:rsid w:val="64040604"/>
    <w:rsid w:val="641E4151"/>
    <w:rsid w:val="6424571C"/>
    <w:rsid w:val="642A11B5"/>
    <w:rsid w:val="64452F29"/>
    <w:rsid w:val="6456236E"/>
    <w:rsid w:val="64626F6F"/>
    <w:rsid w:val="64665458"/>
    <w:rsid w:val="64893C0E"/>
    <w:rsid w:val="648E1BC0"/>
    <w:rsid w:val="64B41591"/>
    <w:rsid w:val="64D812FF"/>
    <w:rsid w:val="64D92FA0"/>
    <w:rsid w:val="64E87B44"/>
    <w:rsid w:val="64EB0FBE"/>
    <w:rsid w:val="64EB7B01"/>
    <w:rsid w:val="650724BE"/>
    <w:rsid w:val="65136AF1"/>
    <w:rsid w:val="651D08F0"/>
    <w:rsid w:val="652A6D49"/>
    <w:rsid w:val="652A7142"/>
    <w:rsid w:val="652D0A19"/>
    <w:rsid w:val="654B1B04"/>
    <w:rsid w:val="65506C25"/>
    <w:rsid w:val="655456EB"/>
    <w:rsid w:val="65603BEF"/>
    <w:rsid w:val="657C2366"/>
    <w:rsid w:val="65815295"/>
    <w:rsid w:val="65903BC0"/>
    <w:rsid w:val="65A5003C"/>
    <w:rsid w:val="65A9445B"/>
    <w:rsid w:val="65D22B1F"/>
    <w:rsid w:val="65E61FDC"/>
    <w:rsid w:val="65E93500"/>
    <w:rsid w:val="65F30BA6"/>
    <w:rsid w:val="65F56543"/>
    <w:rsid w:val="65FA04F9"/>
    <w:rsid w:val="660671D2"/>
    <w:rsid w:val="662D61B6"/>
    <w:rsid w:val="66394CCA"/>
    <w:rsid w:val="66476A3E"/>
    <w:rsid w:val="66522722"/>
    <w:rsid w:val="665B31C0"/>
    <w:rsid w:val="66606D5B"/>
    <w:rsid w:val="666A3CE0"/>
    <w:rsid w:val="668D309D"/>
    <w:rsid w:val="669259D6"/>
    <w:rsid w:val="66AF52E3"/>
    <w:rsid w:val="66BF4894"/>
    <w:rsid w:val="66C23257"/>
    <w:rsid w:val="66C97BDC"/>
    <w:rsid w:val="66FF2696"/>
    <w:rsid w:val="67285B11"/>
    <w:rsid w:val="672F29B0"/>
    <w:rsid w:val="67344EEE"/>
    <w:rsid w:val="67512CD4"/>
    <w:rsid w:val="676644C1"/>
    <w:rsid w:val="679623CC"/>
    <w:rsid w:val="67AA1BD4"/>
    <w:rsid w:val="67B03E1C"/>
    <w:rsid w:val="67B63ADD"/>
    <w:rsid w:val="67BA24F7"/>
    <w:rsid w:val="67BD327A"/>
    <w:rsid w:val="67BE743F"/>
    <w:rsid w:val="67D33F9E"/>
    <w:rsid w:val="67DD5CD3"/>
    <w:rsid w:val="67F4187F"/>
    <w:rsid w:val="67FD6F7B"/>
    <w:rsid w:val="680349A7"/>
    <w:rsid w:val="68046717"/>
    <w:rsid w:val="68190A75"/>
    <w:rsid w:val="68282FC4"/>
    <w:rsid w:val="682E0E8B"/>
    <w:rsid w:val="683B6C01"/>
    <w:rsid w:val="6850289F"/>
    <w:rsid w:val="68522D85"/>
    <w:rsid w:val="68552A33"/>
    <w:rsid w:val="68581A6B"/>
    <w:rsid w:val="6875473B"/>
    <w:rsid w:val="68A1661F"/>
    <w:rsid w:val="68B45B06"/>
    <w:rsid w:val="68C9427C"/>
    <w:rsid w:val="68CE72EB"/>
    <w:rsid w:val="68DE4C34"/>
    <w:rsid w:val="68E0788A"/>
    <w:rsid w:val="68E46275"/>
    <w:rsid w:val="69082581"/>
    <w:rsid w:val="690C3614"/>
    <w:rsid w:val="6910135B"/>
    <w:rsid w:val="69162D19"/>
    <w:rsid w:val="691F5A41"/>
    <w:rsid w:val="69306998"/>
    <w:rsid w:val="693717F2"/>
    <w:rsid w:val="69442FE9"/>
    <w:rsid w:val="69464A0A"/>
    <w:rsid w:val="69553B99"/>
    <w:rsid w:val="695A3AF9"/>
    <w:rsid w:val="696145BC"/>
    <w:rsid w:val="696463EB"/>
    <w:rsid w:val="696D2382"/>
    <w:rsid w:val="69734D74"/>
    <w:rsid w:val="697B6A64"/>
    <w:rsid w:val="69862CE3"/>
    <w:rsid w:val="6986629D"/>
    <w:rsid w:val="69D76785"/>
    <w:rsid w:val="6A152EFB"/>
    <w:rsid w:val="6A3937AC"/>
    <w:rsid w:val="6A3F2D2E"/>
    <w:rsid w:val="6A5F0006"/>
    <w:rsid w:val="6A63659E"/>
    <w:rsid w:val="6A7925A8"/>
    <w:rsid w:val="6A830B01"/>
    <w:rsid w:val="6A8670D1"/>
    <w:rsid w:val="6A8A41CB"/>
    <w:rsid w:val="6A976A33"/>
    <w:rsid w:val="6A9D6E15"/>
    <w:rsid w:val="6AA54363"/>
    <w:rsid w:val="6AB24160"/>
    <w:rsid w:val="6ABA4896"/>
    <w:rsid w:val="6AD206F4"/>
    <w:rsid w:val="6ADF1F96"/>
    <w:rsid w:val="6AF77BC8"/>
    <w:rsid w:val="6B000B6C"/>
    <w:rsid w:val="6B050FD0"/>
    <w:rsid w:val="6B0E317F"/>
    <w:rsid w:val="6B216572"/>
    <w:rsid w:val="6B277DA2"/>
    <w:rsid w:val="6B501A20"/>
    <w:rsid w:val="6B592A06"/>
    <w:rsid w:val="6B601C74"/>
    <w:rsid w:val="6B752969"/>
    <w:rsid w:val="6B814F29"/>
    <w:rsid w:val="6B870A98"/>
    <w:rsid w:val="6B9F4803"/>
    <w:rsid w:val="6BC47D5A"/>
    <w:rsid w:val="6BD91EE4"/>
    <w:rsid w:val="6BF43D27"/>
    <w:rsid w:val="6C15311D"/>
    <w:rsid w:val="6C1F7BCC"/>
    <w:rsid w:val="6C4145B4"/>
    <w:rsid w:val="6C5972A7"/>
    <w:rsid w:val="6C6047AE"/>
    <w:rsid w:val="6C672D36"/>
    <w:rsid w:val="6C733352"/>
    <w:rsid w:val="6C7553D1"/>
    <w:rsid w:val="6C7C747A"/>
    <w:rsid w:val="6CD400B2"/>
    <w:rsid w:val="6CE25113"/>
    <w:rsid w:val="6CE97BF1"/>
    <w:rsid w:val="6D0813A4"/>
    <w:rsid w:val="6D124B49"/>
    <w:rsid w:val="6D317E34"/>
    <w:rsid w:val="6D404CA9"/>
    <w:rsid w:val="6D4444C9"/>
    <w:rsid w:val="6D472903"/>
    <w:rsid w:val="6D723243"/>
    <w:rsid w:val="6D78793E"/>
    <w:rsid w:val="6D941CA6"/>
    <w:rsid w:val="6D9E2848"/>
    <w:rsid w:val="6DA34920"/>
    <w:rsid w:val="6DA9096F"/>
    <w:rsid w:val="6DB0280C"/>
    <w:rsid w:val="6DB1336D"/>
    <w:rsid w:val="6DE97DFA"/>
    <w:rsid w:val="6DF92ABB"/>
    <w:rsid w:val="6DFC1659"/>
    <w:rsid w:val="6E044FCF"/>
    <w:rsid w:val="6E0B6526"/>
    <w:rsid w:val="6E0E1276"/>
    <w:rsid w:val="6E0E1721"/>
    <w:rsid w:val="6E1A137E"/>
    <w:rsid w:val="6E2E492A"/>
    <w:rsid w:val="6E3A433C"/>
    <w:rsid w:val="6E3E507C"/>
    <w:rsid w:val="6E4228F4"/>
    <w:rsid w:val="6E5E44CA"/>
    <w:rsid w:val="6E5E6AE5"/>
    <w:rsid w:val="6E8763F9"/>
    <w:rsid w:val="6E915B2B"/>
    <w:rsid w:val="6EA0426C"/>
    <w:rsid w:val="6EB73738"/>
    <w:rsid w:val="6ECF3481"/>
    <w:rsid w:val="6EE258B6"/>
    <w:rsid w:val="6EE33B44"/>
    <w:rsid w:val="6EEF486F"/>
    <w:rsid w:val="6F0A6FBD"/>
    <w:rsid w:val="6F1E572C"/>
    <w:rsid w:val="6F1E67F9"/>
    <w:rsid w:val="6F3B5009"/>
    <w:rsid w:val="6F4E55B4"/>
    <w:rsid w:val="6F4F7EE5"/>
    <w:rsid w:val="6F7C56EC"/>
    <w:rsid w:val="6F8328D2"/>
    <w:rsid w:val="6F99794B"/>
    <w:rsid w:val="6FAB786B"/>
    <w:rsid w:val="6FAD29FD"/>
    <w:rsid w:val="6FAD5482"/>
    <w:rsid w:val="6FAE7313"/>
    <w:rsid w:val="6FC2332A"/>
    <w:rsid w:val="6FD43EFC"/>
    <w:rsid w:val="6FD50C02"/>
    <w:rsid w:val="70167118"/>
    <w:rsid w:val="70254322"/>
    <w:rsid w:val="705010AC"/>
    <w:rsid w:val="705F560F"/>
    <w:rsid w:val="706711CC"/>
    <w:rsid w:val="707A5A81"/>
    <w:rsid w:val="70A5017C"/>
    <w:rsid w:val="70A95B73"/>
    <w:rsid w:val="70F62ADA"/>
    <w:rsid w:val="70FE2D47"/>
    <w:rsid w:val="71071084"/>
    <w:rsid w:val="71075340"/>
    <w:rsid w:val="7126257A"/>
    <w:rsid w:val="7129391D"/>
    <w:rsid w:val="713C7E5B"/>
    <w:rsid w:val="715F2901"/>
    <w:rsid w:val="7162683A"/>
    <w:rsid w:val="71694FD9"/>
    <w:rsid w:val="71747B71"/>
    <w:rsid w:val="717E46EB"/>
    <w:rsid w:val="71817136"/>
    <w:rsid w:val="719211EC"/>
    <w:rsid w:val="71925D1D"/>
    <w:rsid w:val="71AF2210"/>
    <w:rsid w:val="71C24D4C"/>
    <w:rsid w:val="71CA0D5E"/>
    <w:rsid w:val="71DB5A01"/>
    <w:rsid w:val="71E25E05"/>
    <w:rsid w:val="7219082D"/>
    <w:rsid w:val="721915C9"/>
    <w:rsid w:val="721B753E"/>
    <w:rsid w:val="72285892"/>
    <w:rsid w:val="723138DA"/>
    <w:rsid w:val="724D3390"/>
    <w:rsid w:val="72577CDB"/>
    <w:rsid w:val="726D363D"/>
    <w:rsid w:val="726F39E2"/>
    <w:rsid w:val="72716B4C"/>
    <w:rsid w:val="727F2BF1"/>
    <w:rsid w:val="729736F6"/>
    <w:rsid w:val="72A72EF0"/>
    <w:rsid w:val="72BE185C"/>
    <w:rsid w:val="72C1068E"/>
    <w:rsid w:val="72CE2F89"/>
    <w:rsid w:val="72D8720F"/>
    <w:rsid w:val="72EC4945"/>
    <w:rsid w:val="72F34B92"/>
    <w:rsid w:val="730640FD"/>
    <w:rsid w:val="730F547D"/>
    <w:rsid w:val="730F56F4"/>
    <w:rsid w:val="73107387"/>
    <w:rsid w:val="731745A4"/>
    <w:rsid w:val="733539C1"/>
    <w:rsid w:val="733D5BF9"/>
    <w:rsid w:val="735348AA"/>
    <w:rsid w:val="7361714C"/>
    <w:rsid w:val="736D650D"/>
    <w:rsid w:val="736F4CA0"/>
    <w:rsid w:val="738D1190"/>
    <w:rsid w:val="73916DD4"/>
    <w:rsid w:val="739C40DD"/>
    <w:rsid w:val="739F4721"/>
    <w:rsid w:val="73AD290B"/>
    <w:rsid w:val="73B93D66"/>
    <w:rsid w:val="73C17A50"/>
    <w:rsid w:val="73C30FEF"/>
    <w:rsid w:val="73D33243"/>
    <w:rsid w:val="73D4049D"/>
    <w:rsid w:val="73DD3E20"/>
    <w:rsid w:val="73E2566E"/>
    <w:rsid w:val="73EF5FE9"/>
    <w:rsid w:val="73F80111"/>
    <w:rsid w:val="741930C3"/>
    <w:rsid w:val="741957E4"/>
    <w:rsid w:val="743D2D86"/>
    <w:rsid w:val="744805BD"/>
    <w:rsid w:val="744A3664"/>
    <w:rsid w:val="744D6CBF"/>
    <w:rsid w:val="74643211"/>
    <w:rsid w:val="74655062"/>
    <w:rsid w:val="746F4E37"/>
    <w:rsid w:val="747F51EF"/>
    <w:rsid w:val="748F4977"/>
    <w:rsid w:val="749A2D3C"/>
    <w:rsid w:val="74AD131B"/>
    <w:rsid w:val="74D62315"/>
    <w:rsid w:val="74DF6994"/>
    <w:rsid w:val="74E520EB"/>
    <w:rsid w:val="750055AC"/>
    <w:rsid w:val="75063B1B"/>
    <w:rsid w:val="750A66F9"/>
    <w:rsid w:val="75273D41"/>
    <w:rsid w:val="75654B5C"/>
    <w:rsid w:val="758A653E"/>
    <w:rsid w:val="75961649"/>
    <w:rsid w:val="75A00FB4"/>
    <w:rsid w:val="75B400F6"/>
    <w:rsid w:val="75CF5209"/>
    <w:rsid w:val="75D950F9"/>
    <w:rsid w:val="75DB0E3E"/>
    <w:rsid w:val="75F575D5"/>
    <w:rsid w:val="760C57AA"/>
    <w:rsid w:val="76163BCE"/>
    <w:rsid w:val="761B0B1B"/>
    <w:rsid w:val="7628188A"/>
    <w:rsid w:val="7640177D"/>
    <w:rsid w:val="764F292A"/>
    <w:rsid w:val="765062A0"/>
    <w:rsid w:val="7663289D"/>
    <w:rsid w:val="76790ADF"/>
    <w:rsid w:val="768E7646"/>
    <w:rsid w:val="76A26E06"/>
    <w:rsid w:val="76A66760"/>
    <w:rsid w:val="76B2276B"/>
    <w:rsid w:val="76BB585B"/>
    <w:rsid w:val="76D96FB9"/>
    <w:rsid w:val="76E94E87"/>
    <w:rsid w:val="76F20DF1"/>
    <w:rsid w:val="77106EBA"/>
    <w:rsid w:val="77163160"/>
    <w:rsid w:val="77214A06"/>
    <w:rsid w:val="77215136"/>
    <w:rsid w:val="772B5EA8"/>
    <w:rsid w:val="77454297"/>
    <w:rsid w:val="777D19FE"/>
    <w:rsid w:val="778871A2"/>
    <w:rsid w:val="778F36F0"/>
    <w:rsid w:val="77921AE7"/>
    <w:rsid w:val="77A410DD"/>
    <w:rsid w:val="77C37958"/>
    <w:rsid w:val="77D508C0"/>
    <w:rsid w:val="77E324C9"/>
    <w:rsid w:val="77F3010A"/>
    <w:rsid w:val="77FE2760"/>
    <w:rsid w:val="784B70B6"/>
    <w:rsid w:val="78631056"/>
    <w:rsid w:val="786D0427"/>
    <w:rsid w:val="78737360"/>
    <w:rsid w:val="78974FFF"/>
    <w:rsid w:val="78A81B19"/>
    <w:rsid w:val="78B257B0"/>
    <w:rsid w:val="78B3330A"/>
    <w:rsid w:val="78C72AB3"/>
    <w:rsid w:val="78E368F2"/>
    <w:rsid w:val="78E43426"/>
    <w:rsid w:val="78EF1496"/>
    <w:rsid w:val="78FE1934"/>
    <w:rsid w:val="79492CDF"/>
    <w:rsid w:val="794B1D07"/>
    <w:rsid w:val="79802F5F"/>
    <w:rsid w:val="798749BE"/>
    <w:rsid w:val="798E7305"/>
    <w:rsid w:val="79A26D7F"/>
    <w:rsid w:val="79BA618A"/>
    <w:rsid w:val="79C4400F"/>
    <w:rsid w:val="79D83FEC"/>
    <w:rsid w:val="79F66DC5"/>
    <w:rsid w:val="7A001C0B"/>
    <w:rsid w:val="7A0F354B"/>
    <w:rsid w:val="7A2351C7"/>
    <w:rsid w:val="7A314E3C"/>
    <w:rsid w:val="7A6A0313"/>
    <w:rsid w:val="7A8E6064"/>
    <w:rsid w:val="7AD043A4"/>
    <w:rsid w:val="7AED691F"/>
    <w:rsid w:val="7AF0153E"/>
    <w:rsid w:val="7AF75B8C"/>
    <w:rsid w:val="7B2A6400"/>
    <w:rsid w:val="7B314879"/>
    <w:rsid w:val="7B373BAE"/>
    <w:rsid w:val="7B3E431F"/>
    <w:rsid w:val="7B5778B1"/>
    <w:rsid w:val="7B6B503D"/>
    <w:rsid w:val="7B783589"/>
    <w:rsid w:val="7B8B3E2D"/>
    <w:rsid w:val="7B8C6F4A"/>
    <w:rsid w:val="7B8D3EC5"/>
    <w:rsid w:val="7BA970F0"/>
    <w:rsid w:val="7BC8163A"/>
    <w:rsid w:val="7BE12942"/>
    <w:rsid w:val="7BE71E9D"/>
    <w:rsid w:val="7C130F84"/>
    <w:rsid w:val="7C161AE6"/>
    <w:rsid w:val="7C186A1A"/>
    <w:rsid w:val="7C3743DA"/>
    <w:rsid w:val="7C384F87"/>
    <w:rsid w:val="7C505E7A"/>
    <w:rsid w:val="7C5B69CA"/>
    <w:rsid w:val="7C851534"/>
    <w:rsid w:val="7C882158"/>
    <w:rsid w:val="7C8E0964"/>
    <w:rsid w:val="7C973094"/>
    <w:rsid w:val="7CA43F68"/>
    <w:rsid w:val="7CA91C4F"/>
    <w:rsid w:val="7CAD2604"/>
    <w:rsid w:val="7CD56075"/>
    <w:rsid w:val="7CE771D7"/>
    <w:rsid w:val="7CEA2BFA"/>
    <w:rsid w:val="7D015252"/>
    <w:rsid w:val="7D057AAA"/>
    <w:rsid w:val="7D06381E"/>
    <w:rsid w:val="7D0C4762"/>
    <w:rsid w:val="7D2B6B73"/>
    <w:rsid w:val="7D2C4A96"/>
    <w:rsid w:val="7D2E3A96"/>
    <w:rsid w:val="7D3578D6"/>
    <w:rsid w:val="7D49333C"/>
    <w:rsid w:val="7D6A0F8B"/>
    <w:rsid w:val="7D6E66D5"/>
    <w:rsid w:val="7D7D108B"/>
    <w:rsid w:val="7D8C0CB6"/>
    <w:rsid w:val="7D9F16FD"/>
    <w:rsid w:val="7DBB12A7"/>
    <w:rsid w:val="7DC33BE2"/>
    <w:rsid w:val="7DCF183C"/>
    <w:rsid w:val="7DD86355"/>
    <w:rsid w:val="7DDB2C21"/>
    <w:rsid w:val="7DE70D9D"/>
    <w:rsid w:val="7DED64A1"/>
    <w:rsid w:val="7DEF258E"/>
    <w:rsid w:val="7DF52A8D"/>
    <w:rsid w:val="7E013C02"/>
    <w:rsid w:val="7E015A30"/>
    <w:rsid w:val="7E0E140A"/>
    <w:rsid w:val="7E1E15DD"/>
    <w:rsid w:val="7E1E376E"/>
    <w:rsid w:val="7E237540"/>
    <w:rsid w:val="7E2E19B0"/>
    <w:rsid w:val="7E4003F6"/>
    <w:rsid w:val="7E63691E"/>
    <w:rsid w:val="7E814A68"/>
    <w:rsid w:val="7E900B7E"/>
    <w:rsid w:val="7E9564AF"/>
    <w:rsid w:val="7E99309E"/>
    <w:rsid w:val="7EB7298D"/>
    <w:rsid w:val="7EC15ADF"/>
    <w:rsid w:val="7EC7328B"/>
    <w:rsid w:val="7EC81C49"/>
    <w:rsid w:val="7ED7341E"/>
    <w:rsid w:val="7ED7501E"/>
    <w:rsid w:val="7EEB51F6"/>
    <w:rsid w:val="7EED1710"/>
    <w:rsid w:val="7F3B13D4"/>
    <w:rsid w:val="7F5557DE"/>
    <w:rsid w:val="7F582019"/>
    <w:rsid w:val="7F596ADA"/>
    <w:rsid w:val="7F6678BE"/>
    <w:rsid w:val="7FC0112C"/>
    <w:rsid w:val="7FC8149F"/>
    <w:rsid w:val="7FCF3BB2"/>
    <w:rsid w:val="7FD94153"/>
    <w:rsid w:val="7FE535BD"/>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93"/>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2">
    <w:name w:val="heading 2"/>
    <w:basedOn w:val="1"/>
    <w:next w:val="1"/>
    <w:link w:val="65"/>
    <w:qFormat/>
    <w:uiPriority w:val="0"/>
    <w:pPr>
      <w:keepNext/>
      <w:keepLines/>
      <w:tabs>
        <w:tab w:val="left" w:pos="630"/>
      </w:tabs>
      <w:spacing w:before="260" w:after="120" w:line="360" w:lineRule="auto"/>
      <w:ind w:left="936" w:hanging="576"/>
      <w:outlineLvl w:val="1"/>
    </w:pPr>
    <w:rPr>
      <w:b/>
      <w:sz w:val="32"/>
    </w:rPr>
  </w:style>
  <w:style w:type="paragraph" w:styleId="4">
    <w:name w:val="heading 3"/>
    <w:basedOn w:val="1"/>
    <w:next w:val="5"/>
    <w:link w:val="115"/>
    <w:qFormat/>
    <w:uiPriority w:val="0"/>
    <w:pPr>
      <w:keepNext/>
      <w:keepLines/>
      <w:spacing w:before="260" w:after="260" w:line="416" w:lineRule="auto"/>
      <w:outlineLvl w:val="2"/>
    </w:pPr>
    <w:rPr>
      <w:b/>
      <w:bCs/>
      <w:sz w:val="32"/>
      <w:szCs w:val="32"/>
    </w:rPr>
  </w:style>
  <w:style w:type="paragraph" w:styleId="6">
    <w:name w:val="heading 4"/>
    <w:basedOn w:val="1"/>
    <w:next w:val="1"/>
    <w:link w:val="114"/>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2">
    <w:name w:val="Default Paragraph Font"/>
    <w:link w:val="43"/>
    <w:semiHidden/>
    <w:unhideWhenUsed/>
    <w:qFormat/>
    <w:uiPriority w:val="1"/>
    <w:rPr>
      <w:rFonts w:ascii="Calibri" w:hAnsi="Calibri"/>
      <w:szCs w:val="22"/>
    </w:rPr>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72"/>
    <w:qFormat/>
    <w:uiPriority w:val="0"/>
    <w:pPr>
      <w:jc w:val="center"/>
    </w:pPr>
    <w:rPr>
      <w:rFonts w:eastAsia="黑体"/>
      <w:sz w:val="24"/>
      <w:szCs w:val="21"/>
    </w:rPr>
  </w:style>
  <w:style w:type="paragraph" w:styleId="7">
    <w:name w:val="toc 7"/>
    <w:basedOn w:val="1"/>
    <w:next w:val="1"/>
    <w:qFormat/>
    <w:uiPriority w:val="0"/>
    <w:pPr>
      <w:ind w:left="2520" w:leftChars="1200"/>
    </w:pPr>
    <w:rPr>
      <w:szCs w:val="24"/>
    </w:rPr>
  </w:style>
  <w:style w:type="paragraph" w:styleId="8">
    <w:name w:val="Note Heading"/>
    <w:basedOn w:val="1"/>
    <w:next w:val="1"/>
    <w:qFormat/>
    <w:uiPriority w:val="0"/>
    <w:pPr>
      <w:jc w:val="center"/>
    </w:pPr>
  </w:style>
  <w:style w:type="paragraph" w:styleId="9">
    <w:name w:val="caption"/>
    <w:basedOn w:val="1"/>
    <w:next w:val="1"/>
    <w:qFormat/>
    <w:uiPriority w:val="0"/>
    <w:pPr>
      <w:adjustRightInd w:val="0"/>
      <w:snapToGrid w:val="0"/>
      <w:spacing w:line="360" w:lineRule="auto"/>
      <w:jc w:val="left"/>
    </w:pPr>
    <w:rPr>
      <w:rFonts w:eastAsia="黑体"/>
      <w:sz w:val="24"/>
    </w:rPr>
  </w:style>
  <w:style w:type="paragraph" w:styleId="10">
    <w:name w:val="List Bullet"/>
    <w:basedOn w:val="1"/>
    <w:qFormat/>
    <w:uiPriority w:val="0"/>
    <w:pPr>
      <w:numPr>
        <w:ilvl w:val="0"/>
        <w:numId w:val="1"/>
      </w:numPr>
      <w:tabs>
        <w:tab w:val="left" w:pos="360"/>
      </w:tabs>
    </w:pPr>
  </w:style>
  <w:style w:type="paragraph" w:styleId="11">
    <w:name w:val="Document Map"/>
    <w:basedOn w:val="1"/>
    <w:semiHidden/>
    <w:qFormat/>
    <w:uiPriority w:val="0"/>
    <w:pPr>
      <w:shd w:val="clear" w:color="auto" w:fill="000080"/>
    </w:pPr>
  </w:style>
  <w:style w:type="paragraph" w:styleId="12">
    <w:name w:val="annotation text"/>
    <w:basedOn w:val="1"/>
    <w:link w:val="71"/>
    <w:qFormat/>
    <w:uiPriority w:val="0"/>
    <w:pPr>
      <w:jc w:val="left"/>
    </w:pPr>
  </w:style>
  <w:style w:type="paragraph" w:styleId="13">
    <w:name w:val="Body Text"/>
    <w:basedOn w:val="1"/>
    <w:next w:val="14"/>
    <w:link w:val="61"/>
    <w:qFormat/>
    <w:uiPriority w:val="0"/>
    <w:pPr>
      <w:spacing w:after="120"/>
    </w:pPr>
  </w:style>
  <w:style w:type="paragraph" w:customStyle="1" w:styleId="14">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5">
    <w:name w:val="Body Text Indent"/>
    <w:basedOn w:val="1"/>
    <w:link w:val="63"/>
    <w:qFormat/>
    <w:uiPriority w:val="0"/>
    <w:pPr>
      <w:spacing w:after="120"/>
      <w:ind w:left="420" w:leftChars="200"/>
    </w:pPr>
  </w:style>
  <w:style w:type="paragraph" w:styleId="16">
    <w:name w:val="Block Text"/>
    <w:basedOn w:val="1"/>
    <w:qFormat/>
    <w:uiPriority w:val="0"/>
    <w:pPr>
      <w:spacing w:line="500" w:lineRule="exact"/>
      <w:ind w:left="-105" w:leftChars="-50" w:right="-105" w:rightChars="-50"/>
      <w:jc w:val="center"/>
    </w:pPr>
    <w:rPr>
      <w:rFonts w:eastAsia="仿宋_GB2312"/>
      <w:sz w:val="28"/>
      <w:szCs w:val="24"/>
    </w:rPr>
  </w:style>
  <w:style w:type="paragraph" w:styleId="17">
    <w:name w:val="toc 5"/>
    <w:basedOn w:val="1"/>
    <w:next w:val="1"/>
    <w:qFormat/>
    <w:uiPriority w:val="0"/>
    <w:pPr>
      <w:ind w:left="1680" w:leftChars="800"/>
    </w:pPr>
    <w:rPr>
      <w:szCs w:val="24"/>
    </w:rPr>
  </w:style>
  <w:style w:type="paragraph" w:styleId="18">
    <w:name w:val="toc 3"/>
    <w:basedOn w:val="1"/>
    <w:next w:val="1"/>
    <w:qFormat/>
    <w:uiPriority w:val="0"/>
    <w:pPr>
      <w:ind w:left="840" w:leftChars="400"/>
    </w:pPr>
    <w:rPr>
      <w:szCs w:val="24"/>
    </w:rPr>
  </w:style>
  <w:style w:type="paragraph" w:styleId="19">
    <w:name w:val="Plain Text"/>
    <w:basedOn w:val="1"/>
    <w:link w:val="67"/>
    <w:qFormat/>
    <w:uiPriority w:val="0"/>
    <w:rPr>
      <w:rFonts w:ascii="宋体" w:hAnsi="Courier New"/>
    </w:rPr>
  </w:style>
  <w:style w:type="paragraph" w:styleId="20">
    <w:name w:val="toc 8"/>
    <w:basedOn w:val="1"/>
    <w:next w:val="1"/>
    <w:qFormat/>
    <w:uiPriority w:val="0"/>
    <w:pPr>
      <w:ind w:left="2940" w:leftChars="1400"/>
    </w:pPr>
    <w:rPr>
      <w:szCs w:val="24"/>
    </w:rPr>
  </w:style>
  <w:style w:type="paragraph" w:styleId="21">
    <w:name w:val="Date"/>
    <w:basedOn w:val="1"/>
    <w:next w:val="1"/>
    <w:qFormat/>
    <w:uiPriority w:val="0"/>
    <w:pPr>
      <w:ind w:left="100" w:leftChars="2500"/>
    </w:pPr>
  </w:style>
  <w:style w:type="paragraph" w:styleId="22">
    <w:name w:val="Body Text Indent 2"/>
    <w:basedOn w:val="1"/>
    <w:qFormat/>
    <w:uiPriority w:val="0"/>
    <w:pPr>
      <w:spacing w:after="120" w:line="480" w:lineRule="auto"/>
      <w:ind w:left="420" w:leftChars="200"/>
    </w:pPr>
  </w:style>
  <w:style w:type="paragraph" w:styleId="23">
    <w:name w:val="Balloon Text"/>
    <w:basedOn w:val="1"/>
    <w:link w:val="86"/>
    <w:qFormat/>
    <w:uiPriority w:val="0"/>
    <w:rPr>
      <w:sz w:val="18"/>
      <w:szCs w:val="18"/>
    </w:rPr>
  </w:style>
  <w:style w:type="paragraph" w:styleId="24">
    <w:name w:val="footer"/>
    <w:basedOn w:val="1"/>
    <w:link w:val="102"/>
    <w:qFormat/>
    <w:uiPriority w:val="99"/>
    <w:pPr>
      <w:tabs>
        <w:tab w:val="center" w:pos="4153"/>
        <w:tab w:val="right" w:pos="8306"/>
      </w:tabs>
      <w:snapToGrid w:val="0"/>
      <w:jc w:val="left"/>
    </w:pPr>
    <w:rPr>
      <w:sz w:val="18"/>
    </w:rPr>
  </w:style>
  <w:style w:type="paragraph" w:styleId="25">
    <w:name w:val="header"/>
    <w:basedOn w:val="1"/>
    <w:qFormat/>
    <w:uiPriority w:val="0"/>
    <w:pPr>
      <w:pBdr>
        <w:bottom w:val="single" w:color="auto" w:sz="6" w:space="1"/>
      </w:pBdr>
      <w:tabs>
        <w:tab w:val="center" w:pos="4153"/>
        <w:tab w:val="right" w:pos="8306"/>
      </w:tabs>
      <w:snapToGrid w:val="0"/>
      <w:jc w:val="center"/>
    </w:pPr>
    <w:rPr>
      <w:sz w:val="18"/>
    </w:rPr>
  </w:style>
  <w:style w:type="paragraph" w:styleId="26">
    <w:name w:val="toc 1"/>
    <w:basedOn w:val="1"/>
    <w:next w:val="1"/>
    <w:qFormat/>
    <w:uiPriority w:val="39"/>
    <w:pPr>
      <w:tabs>
        <w:tab w:val="right" w:leader="dot" w:pos="8891"/>
      </w:tabs>
      <w:spacing w:line="360" w:lineRule="auto"/>
    </w:pPr>
    <w:rPr>
      <w:sz w:val="28"/>
    </w:rPr>
  </w:style>
  <w:style w:type="paragraph" w:styleId="27">
    <w:name w:val="toc 4"/>
    <w:basedOn w:val="1"/>
    <w:next w:val="1"/>
    <w:qFormat/>
    <w:uiPriority w:val="0"/>
    <w:pPr>
      <w:ind w:left="1260" w:leftChars="600"/>
    </w:pPr>
    <w:rPr>
      <w:szCs w:val="24"/>
    </w:rPr>
  </w:style>
  <w:style w:type="paragraph" w:styleId="28">
    <w:name w:val="List Number 5"/>
    <w:basedOn w:val="1"/>
    <w:qFormat/>
    <w:uiPriority w:val="0"/>
    <w:pPr>
      <w:numPr>
        <w:ilvl w:val="0"/>
        <w:numId w:val="2"/>
      </w:numPr>
      <w:tabs>
        <w:tab w:val="left" w:pos="2040"/>
      </w:tabs>
    </w:pPr>
  </w:style>
  <w:style w:type="paragraph" w:styleId="29">
    <w:name w:val="List"/>
    <w:basedOn w:val="1"/>
    <w:qFormat/>
    <w:uiPriority w:val="0"/>
    <w:pPr>
      <w:widowControl/>
      <w:ind w:left="200" w:hanging="200" w:hangingChars="200"/>
      <w:jc w:val="left"/>
    </w:pPr>
    <w:rPr>
      <w:rFonts w:ascii="宋体" w:hAnsi="宋体" w:cs="宋体"/>
      <w:kern w:val="0"/>
      <w:sz w:val="24"/>
      <w:szCs w:val="24"/>
    </w:rPr>
  </w:style>
  <w:style w:type="paragraph" w:styleId="30">
    <w:name w:val="toc 6"/>
    <w:basedOn w:val="1"/>
    <w:next w:val="1"/>
    <w:qFormat/>
    <w:uiPriority w:val="0"/>
    <w:pPr>
      <w:ind w:left="2100" w:leftChars="1000"/>
    </w:pPr>
    <w:rPr>
      <w:szCs w:val="24"/>
    </w:rPr>
  </w:style>
  <w:style w:type="paragraph" w:styleId="31">
    <w:name w:val="Body Text Indent 3"/>
    <w:basedOn w:val="1"/>
    <w:qFormat/>
    <w:uiPriority w:val="0"/>
    <w:pPr>
      <w:spacing w:after="120"/>
      <w:ind w:left="420" w:leftChars="200"/>
    </w:pPr>
    <w:rPr>
      <w:sz w:val="16"/>
      <w:szCs w:val="16"/>
    </w:rPr>
  </w:style>
  <w:style w:type="paragraph" w:styleId="32">
    <w:name w:val="toc 2"/>
    <w:basedOn w:val="1"/>
    <w:next w:val="1"/>
    <w:qFormat/>
    <w:uiPriority w:val="0"/>
    <w:pPr>
      <w:ind w:left="420" w:leftChars="200"/>
    </w:pPr>
    <w:rPr>
      <w:szCs w:val="24"/>
    </w:rPr>
  </w:style>
  <w:style w:type="paragraph" w:styleId="33">
    <w:name w:val="toc 9"/>
    <w:basedOn w:val="1"/>
    <w:next w:val="1"/>
    <w:qFormat/>
    <w:uiPriority w:val="0"/>
    <w:pPr>
      <w:ind w:left="3360" w:leftChars="1600"/>
    </w:pPr>
    <w:rPr>
      <w:szCs w:val="24"/>
    </w:rPr>
  </w:style>
  <w:style w:type="paragraph" w:styleId="34">
    <w:name w:val="Body Text 2"/>
    <w:basedOn w:val="1"/>
    <w:qFormat/>
    <w:uiPriority w:val="0"/>
    <w:pPr>
      <w:spacing w:after="120" w:line="480" w:lineRule="auto"/>
    </w:pPr>
  </w:style>
  <w:style w:type="paragraph" w:styleId="35">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6">
    <w:name w:val="annotation subject"/>
    <w:basedOn w:val="12"/>
    <w:next w:val="12"/>
    <w:link w:val="83"/>
    <w:qFormat/>
    <w:uiPriority w:val="0"/>
    <w:rPr>
      <w:b/>
      <w:bCs/>
    </w:rPr>
  </w:style>
  <w:style w:type="paragraph" w:styleId="37">
    <w:name w:val="Body Text First Indent"/>
    <w:basedOn w:val="1"/>
    <w:next w:val="1"/>
    <w:link w:val="100"/>
    <w:qFormat/>
    <w:uiPriority w:val="0"/>
    <w:pPr>
      <w:adjustRightInd w:val="0"/>
      <w:snapToGrid w:val="0"/>
      <w:spacing w:before="156" w:beforeLines="50" w:after="0" w:line="360" w:lineRule="auto"/>
      <w:ind w:firstLine="200" w:firstLineChars="200"/>
    </w:pPr>
    <w:rPr>
      <w:sz w:val="24"/>
    </w:rPr>
  </w:style>
  <w:style w:type="paragraph" w:styleId="38">
    <w:name w:val="Body Text First Indent 2"/>
    <w:basedOn w:val="15"/>
    <w:qFormat/>
    <w:uiPriority w:val="0"/>
    <w:pPr>
      <w:ind w:firstLine="420" w:firstLineChars="200"/>
    </w:pPr>
  </w:style>
  <w:style w:type="table" w:styleId="40">
    <w:name w:val="Table Grid"/>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Grid 5"/>
    <w:basedOn w:val="39"/>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3">
    <w:name w:val="默认段落字体 Para Char Char Char Char Char Char Char"/>
    <w:basedOn w:val="1"/>
    <w:link w:val="42"/>
    <w:qFormat/>
    <w:uiPriority w:val="0"/>
    <w:rPr>
      <w:rFonts w:ascii="Calibri" w:hAnsi="Calibri"/>
      <w:szCs w:val="22"/>
    </w:rPr>
  </w:style>
  <w:style w:type="character" w:styleId="44">
    <w:name w:val="Strong"/>
    <w:qFormat/>
    <w:uiPriority w:val="0"/>
    <w:rPr>
      <w:b/>
      <w:bCs/>
    </w:rPr>
  </w:style>
  <w:style w:type="character" w:styleId="45">
    <w:name w:val="page number"/>
    <w:basedOn w:val="42"/>
    <w:qFormat/>
    <w:uiPriority w:val="0"/>
  </w:style>
  <w:style w:type="character" w:styleId="46">
    <w:name w:val="FollowedHyperlink"/>
    <w:qFormat/>
    <w:uiPriority w:val="0"/>
    <w:rPr>
      <w:color w:val="800080"/>
      <w:u w:val="none"/>
    </w:rPr>
  </w:style>
  <w:style w:type="character" w:styleId="47">
    <w:name w:val="Emphasis"/>
    <w:qFormat/>
    <w:uiPriority w:val="0"/>
    <w:rPr>
      <w:i/>
    </w:rPr>
  </w:style>
  <w:style w:type="character" w:styleId="48">
    <w:name w:val="Hyperlink"/>
    <w:qFormat/>
    <w:uiPriority w:val="99"/>
    <w:rPr>
      <w:color w:val="0000FF"/>
      <w:u w:val="none"/>
    </w:rPr>
  </w:style>
  <w:style w:type="character" w:styleId="49">
    <w:name w:val="annotation reference"/>
    <w:basedOn w:val="42"/>
    <w:qFormat/>
    <w:uiPriority w:val="0"/>
    <w:rPr>
      <w:sz w:val="21"/>
      <w:szCs w:val="21"/>
    </w:rPr>
  </w:style>
  <w:style w:type="paragraph" w:customStyle="1" w:styleId="50">
    <w:name w:val="Default"/>
    <w:link w:val="89"/>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51">
    <w:name w:val="四级条标题"/>
    <w:basedOn w:val="52"/>
    <w:next w:val="56"/>
    <w:qFormat/>
    <w:uiPriority w:val="0"/>
    <w:pPr>
      <w:widowControl/>
      <w:numPr>
        <w:ilvl w:val="3"/>
        <w:numId w:val="0"/>
      </w:numPr>
      <w:outlineLvl w:val="5"/>
    </w:pPr>
    <w:rPr>
      <w:rFonts w:ascii="黑体" w:eastAsia="黑体"/>
      <w:kern w:val="0"/>
      <w:szCs w:val="20"/>
    </w:rPr>
  </w:style>
  <w:style w:type="paragraph" w:customStyle="1" w:styleId="52">
    <w:name w:val="三级条标题"/>
    <w:basedOn w:val="53"/>
    <w:next w:val="56"/>
    <w:qFormat/>
    <w:uiPriority w:val="0"/>
    <w:pPr>
      <w:numPr>
        <w:ilvl w:val="3"/>
        <w:numId w:val="0"/>
      </w:numPr>
      <w:outlineLvl w:val="4"/>
    </w:pPr>
  </w:style>
  <w:style w:type="paragraph" w:customStyle="1" w:styleId="53">
    <w:name w:val="二级条标题"/>
    <w:basedOn w:val="54"/>
    <w:next w:val="56"/>
    <w:qFormat/>
    <w:uiPriority w:val="0"/>
    <w:pPr>
      <w:numPr>
        <w:ilvl w:val="3"/>
        <w:numId w:val="3"/>
      </w:numPr>
      <w:outlineLvl w:val="3"/>
    </w:pPr>
  </w:style>
  <w:style w:type="paragraph" w:customStyle="1" w:styleId="54">
    <w:name w:val="一级条标题"/>
    <w:basedOn w:val="55"/>
    <w:next w:val="56"/>
    <w:qFormat/>
    <w:uiPriority w:val="0"/>
    <w:pPr>
      <w:numPr>
        <w:ilvl w:val="2"/>
        <w:numId w:val="3"/>
      </w:numPr>
      <w:spacing w:before="0" w:beforeLines="0" w:after="0" w:afterLines="0"/>
      <w:outlineLvl w:val="2"/>
    </w:pPr>
  </w:style>
  <w:style w:type="paragraph" w:customStyle="1" w:styleId="55">
    <w:name w:val="章标题"/>
    <w:next w:val="56"/>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7">
    <w:name w:val="font51"/>
    <w:qFormat/>
    <w:uiPriority w:val="0"/>
    <w:rPr>
      <w:rFonts w:hint="eastAsia" w:ascii="宋体" w:hAnsi="宋体" w:eastAsia="宋体" w:cs="宋体"/>
      <w:color w:val="000000"/>
      <w:sz w:val="20"/>
      <w:szCs w:val="20"/>
      <w:u w:val="none"/>
    </w:rPr>
  </w:style>
  <w:style w:type="character" w:customStyle="1" w:styleId="58">
    <w:name w:val="Char Char6"/>
    <w:semiHidden/>
    <w:qFormat/>
    <w:locked/>
    <w:uiPriority w:val="0"/>
    <w:rPr>
      <w:rFonts w:ascii="宋体" w:hAnsi="宋体" w:eastAsia="宋体"/>
      <w:kern w:val="2"/>
      <w:sz w:val="18"/>
      <w:szCs w:val="18"/>
      <w:lang w:val="en-US" w:eastAsia="zh-CN" w:bidi="ar-SA"/>
    </w:rPr>
  </w:style>
  <w:style w:type="character" w:customStyle="1" w:styleId="59">
    <w:name w:val="表 Char"/>
    <w:link w:val="60"/>
    <w:qFormat/>
    <w:uiPriority w:val="0"/>
    <w:rPr>
      <w:sz w:val="24"/>
      <w:lang w:val="en-US" w:eastAsia="zh-CN" w:bidi="ar-SA"/>
    </w:rPr>
  </w:style>
  <w:style w:type="paragraph" w:customStyle="1" w:styleId="60">
    <w:name w:val="表"/>
    <w:link w:val="59"/>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1">
    <w:name w:val="正文文本 字符"/>
    <w:link w:val="13"/>
    <w:qFormat/>
    <w:uiPriority w:val="0"/>
    <w:rPr>
      <w:kern w:val="2"/>
      <w:sz w:val="21"/>
    </w:rPr>
  </w:style>
  <w:style w:type="character" w:customStyle="1" w:styleId="62">
    <w:name w:val="postbody1"/>
    <w:qFormat/>
    <w:uiPriority w:val="0"/>
    <w:rPr>
      <w:sz w:val="21"/>
      <w:szCs w:val="21"/>
    </w:rPr>
  </w:style>
  <w:style w:type="character" w:customStyle="1" w:styleId="63">
    <w:name w:val="正文文本缩进 字符"/>
    <w:link w:val="15"/>
    <w:qFormat/>
    <w:uiPriority w:val="0"/>
    <w:rPr>
      <w:kern w:val="2"/>
      <w:sz w:val="21"/>
    </w:rPr>
  </w:style>
  <w:style w:type="character" w:customStyle="1" w:styleId="64">
    <w:name w:val="font31"/>
    <w:basedOn w:val="42"/>
    <w:qFormat/>
    <w:uiPriority w:val="0"/>
    <w:rPr>
      <w:rFonts w:hint="default" w:ascii="Times New Roman" w:hAnsi="Times New Roman" w:cs="Times New Roman"/>
      <w:color w:val="000000"/>
      <w:sz w:val="21"/>
      <w:szCs w:val="21"/>
      <w:u w:val="none"/>
    </w:rPr>
  </w:style>
  <w:style w:type="character" w:customStyle="1" w:styleId="65">
    <w:name w:val="标题 2 字符"/>
    <w:link w:val="2"/>
    <w:qFormat/>
    <w:uiPriority w:val="0"/>
    <w:rPr>
      <w:b/>
      <w:kern w:val="2"/>
      <w:sz w:val="32"/>
    </w:rPr>
  </w:style>
  <w:style w:type="character" w:customStyle="1" w:styleId="66">
    <w:name w:val="普通文字 Char Char1"/>
    <w:qFormat/>
    <w:uiPriority w:val="0"/>
    <w:rPr>
      <w:rFonts w:ascii="宋体" w:hAnsi="Courier New" w:eastAsia="宋体"/>
      <w:kern w:val="2"/>
      <w:sz w:val="21"/>
      <w:lang w:val="en-US" w:eastAsia="zh-CN" w:bidi="ar-SA"/>
    </w:rPr>
  </w:style>
  <w:style w:type="character" w:customStyle="1" w:styleId="67">
    <w:name w:val="纯文本 字符"/>
    <w:link w:val="19"/>
    <w:qFormat/>
    <w:uiPriority w:val="0"/>
    <w:rPr>
      <w:rFonts w:ascii="宋体" w:hAnsi="Courier New" w:eastAsia="宋体"/>
      <w:kern w:val="2"/>
      <w:sz w:val="21"/>
      <w:lang w:val="en-US" w:eastAsia="zh-CN" w:bidi="ar-SA"/>
    </w:rPr>
  </w:style>
  <w:style w:type="character" w:customStyle="1" w:styleId="68">
    <w:name w:val="表格第一行 Char Char"/>
    <w:link w:val="69"/>
    <w:qFormat/>
    <w:uiPriority w:val="0"/>
    <w:rPr>
      <w:b/>
      <w:szCs w:val="21"/>
    </w:rPr>
  </w:style>
  <w:style w:type="paragraph" w:customStyle="1" w:styleId="69">
    <w:name w:val="表格第一行"/>
    <w:basedOn w:val="1"/>
    <w:link w:val="68"/>
    <w:qFormat/>
    <w:uiPriority w:val="0"/>
    <w:pPr>
      <w:widowControl/>
      <w:adjustRightInd w:val="0"/>
      <w:snapToGrid w:val="0"/>
      <w:spacing w:before="156" w:after="156"/>
      <w:jc w:val="center"/>
      <w:textAlignment w:val="baseline"/>
    </w:pPr>
    <w:rPr>
      <w:b/>
      <w:kern w:val="0"/>
      <w:sz w:val="20"/>
      <w:szCs w:val="21"/>
    </w:rPr>
  </w:style>
  <w:style w:type="character" w:customStyle="1" w:styleId="70">
    <w:name w:val="font61"/>
    <w:qFormat/>
    <w:uiPriority w:val="0"/>
    <w:rPr>
      <w:rFonts w:hint="default" w:ascii="Times New Roman" w:hAnsi="Times New Roman" w:cs="Times New Roman"/>
      <w:color w:val="000000"/>
      <w:sz w:val="20"/>
      <w:szCs w:val="20"/>
      <w:u w:val="none"/>
    </w:rPr>
  </w:style>
  <w:style w:type="character" w:customStyle="1" w:styleId="71">
    <w:name w:val="批注文字 字符"/>
    <w:link w:val="12"/>
    <w:qFormat/>
    <w:uiPriority w:val="0"/>
    <w:rPr>
      <w:kern w:val="2"/>
      <w:sz w:val="21"/>
    </w:rPr>
  </w:style>
  <w:style w:type="character" w:customStyle="1" w:styleId="72">
    <w:name w:val="正文缩进 字符"/>
    <w:link w:val="5"/>
    <w:qFormat/>
    <w:uiPriority w:val="0"/>
    <w:rPr>
      <w:rFonts w:eastAsia="黑体"/>
      <w:kern w:val="2"/>
      <w:sz w:val="24"/>
      <w:szCs w:val="21"/>
      <w:lang w:bidi="ar-SA"/>
    </w:rPr>
  </w:style>
  <w:style w:type="character" w:customStyle="1" w:styleId="73">
    <w:name w:val="三级 Char Char"/>
    <w:link w:val="74"/>
    <w:qFormat/>
    <w:locked/>
    <w:uiPriority w:val="0"/>
    <w:rPr>
      <w:b/>
      <w:kern w:val="2"/>
      <w:sz w:val="24"/>
    </w:rPr>
  </w:style>
  <w:style w:type="paragraph" w:customStyle="1" w:styleId="74">
    <w:name w:val="三级"/>
    <w:basedOn w:val="1"/>
    <w:link w:val="73"/>
    <w:qFormat/>
    <w:uiPriority w:val="0"/>
    <w:pPr>
      <w:tabs>
        <w:tab w:val="left" w:pos="567"/>
      </w:tabs>
      <w:spacing w:beforeLines="50" w:afterLines="50" w:line="360" w:lineRule="auto"/>
      <w:ind w:left="720" w:hanging="720"/>
      <w:outlineLvl w:val="2"/>
    </w:pPr>
    <w:rPr>
      <w:b/>
      <w:sz w:val="24"/>
    </w:rPr>
  </w:style>
  <w:style w:type="character" w:customStyle="1" w:styleId="75">
    <w:name w:val="表格文字 Char"/>
    <w:link w:val="76"/>
    <w:qFormat/>
    <w:uiPriority w:val="0"/>
    <w:rPr>
      <w:rFonts w:eastAsia="宋体"/>
      <w:kern w:val="2"/>
      <w:sz w:val="21"/>
      <w:lang w:val="en-US" w:eastAsia="zh-CN" w:bidi="ar-SA"/>
    </w:rPr>
  </w:style>
  <w:style w:type="paragraph" w:customStyle="1" w:styleId="76">
    <w:name w:val="表格文字"/>
    <w:basedOn w:val="1"/>
    <w:link w:val="75"/>
    <w:qFormat/>
    <w:uiPriority w:val="0"/>
    <w:pPr>
      <w:adjustRightInd w:val="0"/>
      <w:snapToGrid w:val="0"/>
      <w:jc w:val="center"/>
      <w:textAlignment w:val="center"/>
    </w:pPr>
  </w:style>
  <w:style w:type="character" w:customStyle="1" w:styleId="77">
    <w:name w:val="中气表头 Char"/>
    <w:link w:val="78"/>
    <w:qFormat/>
    <w:uiPriority w:val="0"/>
    <w:rPr>
      <w:rFonts w:eastAsia="黑体"/>
      <w:b/>
      <w:kern w:val="2"/>
      <w:sz w:val="21"/>
      <w:szCs w:val="21"/>
    </w:rPr>
  </w:style>
  <w:style w:type="paragraph" w:customStyle="1" w:styleId="78">
    <w:name w:val="中气表头"/>
    <w:basedOn w:val="1"/>
    <w:link w:val="77"/>
    <w:qFormat/>
    <w:uiPriority w:val="0"/>
    <w:pPr>
      <w:jc w:val="center"/>
    </w:pPr>
    <w:rPr>
      <w:rFonts w:eastAsia="黑体"/>
      <w:b/>
      <w:szCs w:val="21"/>
    </w:rPr>
  </w:style>
  <w:style w:type="character" w:customStyle="1" w:styleId="79">
    <w:name w:val="hover69"/>
    <w:basedOn w:val="42"/>
    <w:qFormat/>
    <w:uiPriority w:val="0"/>
  </w:style>
  <w:style w:type="character" w:customStyle="1" w:styleId="80">
    <w:name w:val="content1"/>
    <w:qFormat/>
    <w:uiPriority w:val="0"/>
    <w:rPr>
      <w:color w:val="000000"/>
      <w:sz w:val="20"/>
      <w:szCs w:val="20"/>
    </w:rPr>
  </w:style>
  <w:style w:type="character" w:customStyle="1" w:styleId="81">
    <w:name w:val="表格标题 Char"/>
    <w:link w:val="82"/>
    <w:qFormat/>
    <w:uiPriority w:val="0"/>
    <w:rPr>
      <w:rFonts w:eastAsia="黑体"/>
      <w:kern w:val="2"/>
      <w:sz w:val="24"/>
    </w:rPr>
  </w:style>
  <w:style w:type="paragraph" w:customStyle="1" w:styleId="82">
    <w:name w:val="表格标题"/>
    <w:basedOn w:val="13"/>
    <w:link w:val="81"/>
    <w:qFormat/>
    <w:uiPriority w:val="0"/>
    <w:pPr>
      <w:spacing w:before="0" w:beforeLines="0"/>
      <w:ind w:firstLine="0" w:firstLineChars="0"/>
      <w:jc w:val="center"/>
    </w:pPr>
    <w:rPr>
      <w:rFonts w:eastAsia="黑体"/>
    </w:rPr>
  </w:style>
  <w:style w:type="character" w:customStyle="1" w:styleId="83">
    <w:name w:val="批注主题 字符"/>
    <w:link w:val="36"/>
    <w:qFormat/>
    <w:uiPriority w:val="0"/>
    <w:rPr>
      <w:b/>
      <w:bCs/>
      <w:kern w:val="2"/>
      <w:sz w:val="21"/>
    </w:rPr>
  </w:style>
  <w:style w:type="character" w:customStyle="1" w:styleId="84">
    <w:name w:val="apple-converted-space"/>
    <w:basedOn w:val="42"/>
    <w:qFormat/>
    <w:uiPriority w:val="0"/>
  </w:style>
  <w:style w:type="character" w:customStyle="1" w:styleId="85">
    <w:name w:val="ca-21"/>
    <w:basedOn w:val="42"/>
    <w:qFormat/>
    <w:uiPriority w:val="0"/>
  </w:style>
  <w:style w:type="character" w:customStyle="1" w:styleId="86">
    <w:name w:val="批注框文本 字符"/>
    <w:link w:val="23"/>
    <w:qFormat/>
    <w:uiPriority w:val="0"/>
    <w:rPr>
      <w:kern w:val="2"/>
      <w:sz w:val="18"/>
      <w:szCs w:val="18"/>
    </w:rPr>
  </w:style>
  <w:style w:type="character" w:customStyle="1" w:styleId="87">
    <w:name w:val="标题3 Char"/>
    <w:qFormat/>
    <w:locked/>
    <w:uiPriority w:val="0"/>
    <w:rPr>
      <w:rFonts w:ascii="Times New Roman" w:hAnsi="Times New Roman" w:eastAsia="宋体" w:cs="Times New Roman"/>
      <w:kern w:val="2"/>
      <w:sz w:val="32"/>
      <w:szCs w:val="32"/>
    </w:rPr>
  </w:style>
  <w:style w:type="character" w:customStyle="1" w:styleId="88">
    <w:name w:val="表文字 Char"/>
    <w:qFormat/>
    <w:uiPriority w:val="0"/>
    <w:rPr>
      <w:rFonts w:eastAsia="宋体"/>
      <w:sz w:val="24"/>
      <w:lang w:val="en-US" w:eastAsia="zh-CN"/>
    </w:rPr>
  </w:style>
  <w:style w:type="character" w:customStyle="1" w:styleId="89">
    <w:name w:val="Default Char"/>
    <w:link w:val="50"/>
    <w:qFormat/>
    <w:uiPriority w:val="0"/>
    <w:rPr>
      <w:rFonts w:ascii="宋体"/>
      <w:color w:val="000000"/>
      <w:sz w:val="24"/>
      <w:szCs w:val="24"/>
      <w:lang w:val="en-US" w:eastAsia="zh-CN" w:bidi="ar-SA"/>
    </w:rPr>
  </w:style>
  <w:style w:type="character" w:customStyle="1" w:styleId="90">
    <w:name w:val="hover70"/>
    <w:qFormat/>
    <w:uiPriority w:val="0"/>
    <w:rPr>
      <w:color w:val="000000"/>
      <w:shd w:val="clear" w:color="auto" w:fill="FFFFFF"/>
    </w:rPr>
  </w:style>
  <w:style w:type="character" w:customStyle="1" w:styleId="91">
    <w:name w:val="金光华文本正文 Char Char"/>
    <w:link w:val="92"/>
    <w:qFormat/>
    <w:uiPriority w:val="0"/>
    <w:rPr>
      <w:rFonts w:ascii="宋体" w:hAnsi="宋体"/>
      <w:sz w:val="24"/>
      <w:szCs w:val="24"/>
    </w:rPr>
  </w:style>
  <w:style w:type="paragraph" w:customStyle="1" w:styleId="92">
    <w:name w:val="金光华文本正文"/>
    <w:basedOn w:val="1"/>
    <w:link w:val="91"/>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3">
    <w:name w:val="标题 1 字符"/>
    <w:link w:val="3"/>
    <w:qFormat/>
    <w:uiPriority w:val="0"/>
    <w:rPr>
      <w:rFonts w:eastAsia="黑体"/>
      <w:b/>
      <w:kern w:val="44"/>
      <w:sz w:val="32"/>
    </w:rPr>
  </w:style>
  <w:style w:type="character" w:customStyle="1" w:styleId="94">
    <w:name w:val="标准正文 Char"/>
    <w:link w:val="95"/>
    <w:qFormat/>
    <w:uiPriority w:val="0"/>
    <w:rPr>
      <w:rFonts w:eastAsia="宋体"/>
      <w:bCs/>
      <w:kern w:val="2"/>
      <w:sz w:val="24"/>
      <w:lang w:val="en-US" w:eastAsia="zh-CN" w:bidi="ar-SA"/>
    </w:rPr>
  </w:style>
  <w:style w:type="paragraph" w:customStyle="1" w:styleId="95">
    <w:name w:val="标准正文"/>
    <w:basedOn w:val="1"/>
    <w:link w:val="94"/>
    <w:qFormat/>
    <w:uiPriority w:val="0"/>
    <w:pPr>
      <w:spacing w:line="540" w:lineRule="exact"/>
      <w:ind w:firstLine="480" w:firstLineChars="200"/>
    </w:pPr>
    <w:rPr>
      <w:bCs/>
      <w:sz w:val="24"/>
    </w:rPr>
  </w:style>
  <w:style w:type="character" w:customStyle="1" w:styleId="96">
    <w:name w:val="表格文字 Char Char"/>
    <w:qFormat/>
    <w:uiPriority w:val="0"/>
    <w:rPr>
      <w:position w:val="-10"/>
    </w:rPr>
  </w:style>
  <w:style w:type="character" w:customStyle="1" w:styleId="97">
    <w:name w:val="样式 文本正文 + 首行缩进:  2 字符 Char Char"/>
    <w:link w:val="98"/>
    <w:qFormat/>
    <w:uiPriority w:val="0"/>
    <w:rPr>
      <w:rFonts w:ascii="宋体"/>
      <w:spacing w:val="4"/>
      <w:kern w:val="2"/>
      <w:sz w:val="24"/>
      <w:szCs w:val="24"/>
      <w:lang w:val="zh-CN"/>
    </w:rPr>
  </w:style>
  <w:style w:type="paragraph" w:customStyle="1" w:styleId="98">
    <w:name w:val="样式 文本正文 + 首行缩进:  2 字符"/>
    <w:basedOn w:val="1"/>
    <w:link w:val="97"/>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99">
    <w:name w:val="font11"/>
    <w:basedOn w:val="42"/>
    <w:qFormat/>
    <w:uiPriority w:val="0"/>
    <w:rPr>
      <w:rFonts w:ascii="font-weight : 400" w:hAnsi="font-weight : 400" w:eastAsia="font-weight : 400" w:cs="font-weight : 400"/>
      <w:color w:val="000000"/>
      <w:sz w:val="22"/>
      <w:szCs w:val="22"/>
      <w:u w:val="none"/>
      <w:vertAlign w:val="superscript"/>
    </w:rPr>
  </w:style>
  <w:style w:type="character" w:customStyle="1" w:styleId="100">
    <w:name w:val="正文首行缩进 字符"/>
    <w:link w:val="37"/>
    <w:qFormat/>
    <w:uiPriority w:val="0"/>
    <w:rPr>
      <w:kern w:val="2"/>
      <w:sz w:val="24"/>
    </w:rPr>
  </w:style>
  <w:style w:type="character" w:customStyle="1" w:styleId="101">
    <w:name w:val="hover68"/>
    <w:basedOn w:val="42"/>
    <w:qFormat/>
    <w:uiPriority w:val="0"/>
  </w:style>
  <w:style w:type="character" w:customStyle="1" w:styleId="102">
    <w:name w:val="页脚 字符"/>
    <w:link w:val="24"/>
    <w:qFormat/>
    <w:uiPriority w:val="99"/>
    <w:rPr>
      <w:kern w:val="2"/>
      <w:sz w:val="18"/>
    </w:rPr>
  </w:style>
  <w:style w:type="character" w:customStyle="1" w:styleId="103">
    <w:name w:val="font01"/>
    <w:basedOn w:val="42"/>
    <w:qFormat/>
    <w:uiPriority w:val="0"/>
    <w:rPr>
      <w:rFonts w:hint="default" w:ascii="Times New Roman" w:hAnsi="Times New Roman" w:cs="Times New Roman"/>
      <w:b/>
      <w:color w:val="000000"/>
      <w:sz w:val="21"/>
      <w:szCs w:val="21"/>
      <w:u w:val="none"/>
    </w:rPr>
  </w:style>
  <w:style w:type="character" w:customStyle="1" w:styleId="104">
    <w:name w:val="font21"/>
    <w:basedOn w:val="42"/>
    <w:qFormat/>
    <w:uiPriority w:val="0"/>
    <w:rPr>
      <w:rFonts w:hint="default" w:ascii="font-weight : 400" w:hAnsi="font-weight : 400" w:eastAsia="font-weight : 400" w:cs="font-weight : 400"/>
      <w:color w:val="000000"/>
      <w:sz w:val="22"/>
      <w:szCs w:val="22"/>
      <w:u w:val="none"/>
    </w:rPr>
  </w:style>
  <w:style w:type="character" w:customStyle="1" w:styleId="105">
    <w:name w:val="报告文本 Char"/>
    <w:link w:val="106"/>
    <w:qFormat/>
    <w:uiPriority w:val="0"/>
    <w:rPr>
      <w:sz w:val="24"/>
      <w:szCs w:val="24"/>
    </w:rPr>
  </w:style>
  <w:style w:type="paragraph" w:customStyle="1" w:styleId="106">
    <w:name w:val="报告文本"/>
    <w:basedOn w:val="107"/>
    <w:link w:val="105"/>
    <w:qFormat/>
    <w:uiPriority w:val="0"/>
    <w:pPr>
      <w:widowControl/>
      <w:spacing w:line="360" w:lineRule="auto"/>
      <w:ind w:firstLine="200" w:firstLineChars="200"/>
      <w:jc w:val="left"/>
    </w:pPr>
    <w:rPr>
      <w:kern w:val="0"/>
      <w:sz w:val="24"/>
      <w:szCs w:val="24"/>
    </w:rPr>
  </w:style>
  <w:style w:type="paragraph" w:customStyle="1" w:styleId="107">
    <w:name w:val="标题二"/>
    <w:basedOn w:val="108"/>
    <w:next w:val="106"/>
    <w:qFormat/>
    <w:uiPriority w:val="0"/>
    <w:pPr>
      <w:numPr>
        <w:ilvl w:val="1"/>
        <w:numId w:val="4"/>
      </w:numPr>
      <w:spacing w:beforeLines="0" w:afterLines="0"/>
      <w:jc w:val="left"/>
      <w:outlineLvl w:val="1"/>
    </w:pPr>
    <w:rPr>
      <w:sz w:val="30"/>
    </w:rPr>
  </w:style>
  <w:style w:type="paragraph" w:customStyle="1" w:styleId="108">
    <w:name w:val="标题1"/>
    <w:basedOn w:val="1"/>
    <w:next w:val="106"/>
    <w:qFormat/>
    <w:uiPriority w:val="0"/>
    <w:pPr>
      <w:numPr>
        <w:ilvl w:val="0"/>
        <w:numId w:val="4"/>
      </w:numPr>
      <w:spacing w:beforeLines="100" w:afterLines="100"/>
      <w:jc w:val="center"/>
      <w:outlineLvl w:val="0"/>
    </w:pPr>
    <w:rPr>
      <w:rFonts w:eastAsia="黑体"/>
      <w:sz w:val="32"/>
    </w:rPr>
  </w:style>
  <w:style w:type="character" w:customStyle="1" w:styleId="109">
    <w:name w:val="Char Char4"/>
    <w:qFormat/>
    <w:uiPriority w:val="0"/>
    <w:rPr>
      <w:rFonts w:ascii="Times New Roman" w:hAnsi="Times New Roman" w:eastAsia="宋体" w:cs="Times New Roman"/>
      <w:kern w:val="2"/>
      <w:sz w:val="28"/>
      <w:szCs w:val="20"/>
      <w:lang w:val="en-US" w:eastAsia="zh-CN" w:bidi="ar-SA"/>
    </w:rPr>
  </w:style>
  <w:style w:type="character" w:customStyle="1" w:styleId="110">
    <w:name w:val="文章正文样式 Char"/>
    <w:link w:val="111"/>
    <w:qFormat/>
    <w:uiPriority w:val="0"/>
    <w:rPr>
      <w:rFonts w:ascii="宋体" w:hAnsi="宋体" w:eastAsia="宋体" w:cs="宋体"/>
      <w:kern w:val="2"/>
      <w:sz w:val="24"/>
      <w:lang w:val="en-US" w:eastAsia="zh-CN" w:bidi="ar-SA"/>
    </w:rPr>
  </w:style>
  <w:style w:type="paragraph" w:customStyle="1" w:styleId="111">
    <w:name w:val="文章正文样式"/>
    <w:basedOn w:val="1"/>
    <w:link w:val="110"/>
    <w:qFormat/>
    <w:uiPriority w:val="0"/>
    <w:pPr>
      <w:spacing w:line="520" w:lineRule="exact"/>
      <w:ind w:firstLine="480" w:firstLineChars="200"/>
      <w:jc w:val="left"/>
    </w:pPr>
    <w:rPr>
      <w:rFonts w:ascii="宋体" w:hAnsi="宋体" w:cs="宋体"/>
      <w:sz w:val="24"/>
    </w:rPr>
  </w:style>
  <w:style w:type="character" w:customStyle="1" w:styleId="112">
    <w:name w:val="宗兴正文 Char Char"/>
    <w:link w:val="113"/>
    <w:qFormat/>
    <w:uiPriority w:val="0"/>
    <w:rPr>
      <w:kern w:val="2"/>
      <w:sz w:val="24"/>
      <w:szCs w:val="24"/>
    </w:rPr>
  </w:style>
  <w:style w:type="paragraph" w:customStyle="1" w:styleId="113">
    <w:name w:val="宗兴正文"/>
    <w:basedOn w:val="1"/>
    <w:link w:val="112"/>
    <w:qFormat/>
    <w:uiPriority w:val="0"/>
    <w:pPr>
      <w:widowControl/>
      <w:spacing w:before="93" w:after="93" w:line="360" w:lineRule="auto"/>
      <w:ind w:firstLine="480" w:firstLineChars="200"/>
      <w:jc w:val="left"/>
    </w:pPr>
    <w:rPr>
      <w:sz w:val="24"/>
      <w:szCs w:val="24"/>
    </w:rPr>
  </w:style>
  <w:style w:type="character" w:customStyle="1" w:styleId="114">
    <w:name w:val="标题 4 字符"/>
    <w:link w:val="6"/>
    <w:qFormat/>
    <w:uiPriority w:val="0"/>
    <w:rPr>
      <w:rFonts w:ascii="Cambria" w:hAnsi="Cambria"/>
      <w:b/>
      <w:bCs/>
      <w:sz w:val="28"/>
      <w:szCs w:val="28"/>
    </w:rPr>
  </w:style>
  <w:style w:type="character" w:customStyle="1" w:styleId="115">
    <w:name w:val="标题 3 字符"/>
    <w:link w:val="4"/>
    <w:qFormat/>
    <w:uiPriority w:val="0"/>
    <w:rPr>
      <w:b/>
      <w:bCs/>
      <w:kern w:val="2"/>
      <w:sz w:val="32"/>
      <w:szCs w:val="32"/>
    </w:rPr>
  </w:style>
  <w:style w:type="character" w:customStyle="1" w:styleId="116">
    <w:name w:val="font41"/>
    <w:basedOn w:val="42"/>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50"/>
    <w:next w:val="50"/>
    <w:qFormat/>
    <w:uiPriority w:val="0"/>
    <w:pPr>
      <w:spacing w:after="173"/>
    </w:pPr>
    <w:rPr>
      <w:rFonts w:hAnsi="Calibri"/>
      <w:color w:val="auto"/>
    </w:rPr>
  </w:style>
  <w:style w:type="paragraph" w:customStyle="1" w:styleId="119">
    <w:name w:val="CM27"/>
    <w:basedOn w:val="50"/>
    <w:next w:val="50"/>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50"/>
    <w:next w:val="50"/>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50"/>
    <w:next w:val="50"/>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50"/>
    <w:next w:val="50"/>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37"/>
    <w:qFormat/>
    <w:uiPriority w:val="0"/>
    <w:pPr>
      <w:adjustRightInd w:val="0"/>
      <w:snapToGrid w:val="0"/>
      <w:spacing w:before="156" w:beforeLines="50" w:line="360" w:lineRule="auto"/>
      <w:jc w:val="left"/>
    </w:pPr>
    <w:rPr>
      <w:rFonts w:eastAsia="黑体"/>
      <w:sz w:val="24"/>
    </w:rPr>
  </w:style>
  <w:style w:type="paragraph" w:customStyle="1" w:styleId="135">
    <w:name w:val="CM48"/>
    <w:basedOn w:val="50"/>
    <w:next w:val="50"/>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
    <w:qFormat/>
    <w:uiPriority w:val="99"/>
    <w:pPr>
      <w:spacing w:line="240" w:lineRule="atLeast"/>
      <w:jc w:val="center"/>
    </w:pPr>
    <w:rPr>
      <w:szCs w:val="24"/>
    </w:rPr>
  </w:style>
  <w:style w:type="paragraph" w:customStyle="1" w:styleId="139">
    <w:name w:val="3"/>
    <w:basedOn w:val="1"/>
    <w:qFormat/>
    <w:uiPriority w:val="0"/>
  </w:style>
  <w:style w:type="paragraph" w:customStyle="1" w:styleId="140">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1">
    <w:name w:val="表文"/>
    <w:basedOn w:val="1"/>
    <w:qFormat/>
    <w:uiPriority w:val="0"/>
    <w:pPr>
      <w:tabs>
        <w:tab w:val="left" w:pos="1021"/>
      </w:tabs>
      <w:jc w:val="center"/>
    </w:pPr>
    <w:rPr>
      <w:kern w:val="0"/>
      <w:position w:val="-24"/>
      <w:szCs w:val="21"/>
    </w:rPr>
  </w:style>
  <w:style w:type="paragraph" w:customStyle="1" w:styleId="142">
    <w:name w:val="CM26"/>
    <w:basedOn w:val="50"/>
    <w:next w:val="50"/>
    <w:qFormat/>
    <w:uiPriority w:val="0"/>
    <w:pPr>
      <w:spacing w:line="468" w:lineRule="atLeast"/>
    </w:pPr>
    <w:rPr>
      <w:rFonts w:hAnsi="Calibri"/>
      <w:color w:val="auto"/>
    </w:rPr>
  </w:style>
  <w:style w:type="paragraph" w:customStyle="1" w:styleId="143">
    <w:name w:val="表格"/>
    <w:basedOn w:val="1"/>
    <w:qFormat/>
    <w:uiPriority w:val="0"/>
    <w:pPr>
      <w:jc w:val="center"/>
    </w:pPr>
    <w:rPr>
      <w:sz w:val="24"/>
    </w:rPr>
  </w:style>
  <w:style w:type="paragraph" w:customStyle="1" w:styleId="144">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5">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6">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7">
    <w:name w:val="表格正文"/>
    <w:basedOn w:val="120"/>
    <w:qFormat/>
    <w:uiPriority w:val="0"/>
    <w:pPr>
      <w:spacing w:line="240" w:lineRule="auto"/>
    </w:pPr>
  </w:style>
  <w:style w:type="paragraph" w:customStyle="1" w:styleId="148">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49">
    <w:name w:val="表头"/>
    <w:basedOn w:val="5"/>
    <w:next w:val="1"/>
    <w:qFormat/>
    <w:uiPriority w:val="0"/>
    <w:pPr>
      <w:tabs>
        <w:tab w:val="left" w:pos="720"/>
        <w:tab w:val="left" w:pos="2040"/>
        <w:tab w:val="left" w:pos="6902"/>
      </w:tabs>
    </w:pPr>
  </w:style>
  <w:style w:type="paragraph" w:customStyle="1" w:styleId="150">
    <w:name w:val="Char Char2"/>
    <w:basedOn w:val="1"/>
    <w:qFormat/>
    <w:uiPriority w:val="0"/>
    <w:pPr>
      <w:spacing w:line="360" w:lineRule="auto"/>
      <w:ind w:firstLine="200" w:firstLineChars="200"/>
    </w:pPr>
    <w:rPr>
      <w:rFonts w:ascii="宋体" w:hAnsi="宋体" w:cs="宋体"/>
      <w:sz w:val="24"/>
      <w:szCs w:val="21"/>
    </w:rPr>
  </w:style>
  <w:style w:type="paragraph" w:customStyle="1" w:styleId="151">
    <w:name w:val="CM74"/>
    <w:basedOn w:val="50"/>
    <w:next w:val="50"/>
    <w:qFormat/>
    <w:uiPriority w:val="0"/>
    <w:pPr>
      <w:spacing w:after="98"/>
    </w:pPr>
    <w:rPr>
      <w:rFonts w:hAnsi="Calibri"/>
      <w:color w:val="auto"/>
    </w:rPr>
  </w:style>
  <w:style w:type="paragraph" w:customStyle="1" w:styleId="152">
    <w:name w:val="样式 四号 加粗 段前: 6 磅 段后: 5 磅 行距: 固定值 23 磅"/>
    <w:basedOn w:val="6"/>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3">
    <w:name w:val="表格 23"/>
    <w:basedOn w:val="1"/>
    <w:qFormat/>
    <w:uiPriority w:val="0"/>
    <w:pPr>
      <w:autoSpaceDE w:val="0"/>
      <w:autoSpaceDN w:val="0"/>
      <w:adjustRightInd w:val="0"/>
      <w:jc w:val="center"/>
    </w:pPr>
    <w:rPr>
      <w:rFonts w:eastAsia="仿宋体"/>
      <w:kern w:val="0"/>
    </w:rPr>
  </w:style>
  <w:style w:type="paragraph" w:customStyle="1" w:styleId="154">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5">
    <w:name w:val="三级标题"/>
    <w:basedOn w:val="1"/>
    <w:next w:val="38"/>
    <w:qFormat/>
    <w:uiPriority w:val="0"/>
    <w:pPr>
      <w:adjustRightInd w:val="0"/>
      <w:snapToGrid w:val="0"/>
      <w:spacing w:line="360" w:lineRule="exact"/>
      <w:jc w:val="center"/>
    </w:pPr>
    <w:rPr>
      <w:bCs/>
      <w:sz w:val="24"/>
    </w:rPr>
  </w:style>
  <w:style w:type="paragraph" w:customStyle="1" w:styleId="156">
    <w:name w:val="默认段落字体 Para Char Char Char Char"/>
    <w:basedOn w:val="1"/>
    <w:qFormat/>
    <w:uiPriority w:val="0"/>
    <w:rPr>
      <w:sz w:val="24"/>
      <w:szCs w:val="24"/>
    </w:rPr>
  </w:style>
  <w:style w:type="paragraph" w:customStyle="1" w:styleId="157">
    <w:name w:val="zhang正文"/>
    <w:basedOn w:val="15"/>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8">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59">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0">
    <w:name w:val="CM6"/>
    <w:basedOn w:val="50"/>
    <w:next w:val="50"/>
    <w:qFormat/>
    <w:uiPriority w:val="0"/>
    <w:pPr>
      <w:spacing w:line="466" w:lineRule="atLeast"/>
    </w:pPr>
    <w:rPr>
      <w:rFonts w:hAnsi="Calibri"/>
      <w:color w:val="auto"/>
    </w:rPr>
  </w:style>
  <w:style w:type="paragraph" w:customStyle="1" w:styleId="161">
    <w:name w:val="CM61"/>
    <w:basedOn w:val="50"/>
    <w:next w:val="50"/>
    <w:qFormat/>
    <w:uiPriority w:val="0"/>
    <w:pPr>
      <w:spacing w:line="468" w:lineRule="atLeast"/>
    </w:pPr>
    <w:rPr>
      <w:rFonts w:hAnsi="Calibri"/>
      <w:color w:val="auto"/>
    </w:rPr>
  </w:style>
  <w:style w:type="paragraph" w:customStyle="1" w:styleId="162">
    <w:name w:val="段落 Char Char Char"/>
    <w:basedOn w:val="1"/>
    <w:qFormat/>
    <w:uiPriority w:val="0"/>
    <w:pPr>
      <w:tabs>
        <w:tab w:val="left" w:pos="1021"/>
      </w:tabs>
      <w:spacing w:line="360" w:lineRule="auto"/>
      <w:ind w:firstLine="480" w:firstLineChars="200"/>
    </w:pPr>
    <w:rPr>
      <w:bCs/>
      <w:sz w:val="24"/>
    </w:rPr>
  </w:style>
  <w:style w:type="paragraph" w:customStyle="1" w:styleId="163">
    <w:name w:val="报告书正文"/>
    <w:basedOn w:val="1"/>
    <w:link w:val="175"/>
    <w:qFormat/>
    <w:uiPriority w:val="0"/>
    <w:pPr>
      <w:adjustRightInd w:val="0"/>
      <w:spacing w:line="360" w:lineRule="auto"/>
      <w:ind w:firstLine="200" w:firstLineChars="200"/>
      <w:textAlignment w:val="baseline"/>
    </w:pPr>
    <w:rPr>
      <w:kern w:val="0"/>
      <w:sz w:val="24"/>
    </w:rPr>
  </w:style>
  <w:style w:type="paragraph" w:customStyle="1" w:styleId="164">
    <w:name w:val="Char1"/>
    <w:basedOn w:val="1"/>
    <w:qFormat/>
    <w:uiPriority w:val="0"/>
    <w:pPr>
      <w:snapToGrid w:val="0"/>
      <w:spacing w:line="360" w:lineRule="auto"/>
      <w:ind w:firstLine="529" w:firstLineChars="200"/>
    </w:pPr>
    <w:rPr>
      <w:szCs w:val="24"/>
    </w:rPr>
  </w:style>
  <w:style w:type="paragraph" w:styleId="165">
    <w:name w:val="List Paragraph"/>
    <w:basedOn w:val="1"/>
    <w:qFormat/>
    <w:uiPriority w:val="99"/>
    <w:pPr>
      <w:ind w:firstLine="420" w:firstLineChars="200"/>
    </w:pPr>
    <w:rPr>
      <w:szCs w:val="24"/>
    </w:rPr>
  </w:style>
  <w:style w:type="paragraph" w:customStyle="1" w:styleId="166">
    <w:name w:val="_Style 24"/>
    <w:basedOn w:val="1"/>
    <w:next w:val="1"/>
    <w:qFormat/>
    <w:uiPriority w:val="0"/>
    <w:pPr>
      <w:spacing w:line="360" w:lineRule="auto"/>
      <w:ind w:firstLine="200" w:firstLineChars="200"/>
    </w:pPr>
    <w:rPr>
      <w:sz w:val="24"/>
    </w:rPr>
  </w:style>
  <w:style w:type="paragraph" w:customStyle="1" w:styleId="167">
    <w:name w:val="p0"/>
    <w:basedOn w:val="1"/>
    <w:qFormat/>
    <w:uiPriority w:val="0"/>
    <w:pPr>
      <w:widowControl/>
    </w:pPr>
    <w:rPr>
      <w:kern w:val="0"/>
      <w:szCs w:val="21"/>
    </w:rPr>
  </w:style>
  <w:style w:type="paragraph" w:customStyle="1" w:styleId="168">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69">
    <w:name w:val="永环表内格式"/>
    <w:basedOn w:val="1"/>
    <w:qFormat/>
    <w:uiPriority w:val="0"/>
    <w:pPr>
      <w:spacing w:line="360" w:lineRule="exact"/>
      <w:jc w:val="center"/>
    </w:pPr>
    <w:rPr>
      <w:szCs w:val="21"/>
    </w:rPr>
  </w:style>
  <w:style w:type="paragraph" w:customStyle="1" w:styleId="170">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1">
    <w:name w:val="永环正文格式"/>
    <w:basedOn w:val="1"/>
    <w:qFormat/>
    <w:uiPriority w:val="0"/>
    <w:pPr>
      <w:spacing w:line="540" w:lineRule="exact"/>
      <w:ind w:firstLine="200" w:firstLineChars="200"/>
    </w:pPr>
    <w:rPr>
      <w:sz w:val="24"/>
      <w:szCs w:val="21"/>
    </w:rPr>
  </w:style>
  <w:style w:type="paragraph" w:customStyle="1" w:styleId="172">
    <w:name w:val="正文1"/>
    <w:link w:val="187"/>
    <w:qFormat/>
    <w:uiPriority w:val="0"/>
    <w:pPr>
      <w:jc w:val="both"/>
    </w:pPr>
    <w:rPr>
      <w:rFonts w:ascii="Times New Roman" w:hAnsi="Times New Roman" w:eastAsia="宋体" w:cs="Times New Roman"/>
      <w:kern w:val="2"/>
      <w:sz w:val="21"/>
      <w:szCs w:val="21"/>
      <w:lang w:val="en-US" w:eastAsia="zh-CN" w:bidi="ar-SA"/>
    </w:rPr>
  </w:style>
  <w:style w:type="paragraph" w:customStyle="1" w:styleId="173">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4">
    <w:name w:val="Char1 Char Char1 Char"/>
    <w:basedOn w:val="1"/>
    <w:qFormat/>
    <w:uiPriority w:val="0"/>
    <w:rPr>
      <w:sz w:val="24"/>
      <w:szCs w:val="24"/>
    </w:rPr>
  </w:style>
  <w:style w:type="character" w:customStyle="1" w:styleId="175">
    <w:name w:val="报告书正文 Char"/>
    <w:link w:val="163"/>
    <w:qFormat/>
    <w:uiPriority w:val="0"/>
    <w:rPr>
      <w:sz w:val="24"/>
    </w:rPr>
  </w:style>
  <w:style w:type="paragraph" w:customStyle="1" w:styleId="176">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7">
    <w:name w:val="样式 行距: 固定值 24 磅 首行缩进:  2 字符"/>
    <w:basedOn w:val="1"/>
    <w:qFormat/>
    <w:uiPriority w:val="0"/>
    <w:pPr>
      <w:spacing w:line="480" w:lineRule="exact"/>
      <w:ind w:firstLine="480" w:firstLineChars="200"/>
    </w:pPr>
    <w:rPr>
      <w:rFonts w:cs="宋体"/>
      <w:sz w:val="24"/>
    </w:rPr>
  </w:style>
  <w:style w:type="paragraph" w:customStyle="1" w:styleId="178">
    <w:name w:val="列出段落8"/>
    <w:basedOn w:val="1"/>
    <w:qFormat/>
    <w:uiPriority w:val="0"/>
    <w:pPr>
      <w:ind w:firstLine="420" w:firstLineChars="200"/>
    </w:pPr>
    <w:rPr>
      <w:rFonts w:ascii="Calibri" w:hAnsi="Calibri"/>
      <w:szCs w:val="22"/>
    </w:rPr>
  </w:style>
  <w:style w:type="paragraph" w:customStyle="1" w:styleId="179">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0">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1">
    <w:name w:val="纯文本 Char1"/>
    <w:qFormat/>
    <w:uiPriority w:val="0"/>
    <w:rPr>
      <w:rFonts w:ascii="宋体" w:hAnsi="Courier New" w:eastAsia="宋体" w:cs="Courier New"/>
      <w:szCs w:val="21"/>
    </w:rPr>
  </w:style>
  <w:style w:type="paragraph" w:customStyle="1" w:styleId="182">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3">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4">
    <w:name w:val="表字体"/>
    <w:basedOn w:val="1"/>
    <w:next w:val="1"/>
    <w:qFormat/>
    <w:uiPriority w:val="0"/>
    <w:pPr>
      <w:jc w:val="center"/>
    </w:pPr>
    <w:rPr>
      <w:rFonts w:ascii="Times New Roman" w:hAnsi="Times New Roman" w:eastAsia="宋体"/>
    </w:rPr>
  </w:style>
  <w:style w:type="paragraph" w:customStyle="1" w:styleId="185">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6">
    <w:name w:val="表标题"/>
    <w:basedOn w:val="1"/>
    <w:qFormat/>
    <w:uiPriority w:val="0"/>
    <w:pPr>
      <w:jc w:val="center"/>
    </w:pPr>
    <w:rPr>
      <w:rFonts w:ascii="Times New Roman" w:hAnsi="Times New Roman" w:eastAsia="宋体"/>
      <w:b/>
    </w:rPr>
  </w:style>
  <w:style w:type="character" w:customStyle="1" w:styleId="187">
    <w:name w:val="正文1 Char"/>
    <w:link w:val="172"/>
    <w:qFormat/>
    <w:uiPriority w:val="0"/>
    <w:rPr>
      <w:rFonts w:ascii="Times New Roman" w:hAnsi="Times New Roman" w:eastAsia="宋体" w:cs="Times New Roman"/>
      <w:kern w:val="2"/>
      <w:sz w:val="21"/>
      <w:szCs w:val="21"/>
      <w:lang w:val="en-US" w:eastAsia="zh-CN" w:bidi="ar-SA"/>
    </w:rPr>
  </w:style>
  <w:style w:type="paragraph" w:customStyle="1" w:styleId="188">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89">
    <w:name w:val="九晟表格"/>
    <w:basedOn w:val="1"/>
    <w:qFormat/>
    <w:uiPriority w:val="0"/>
    <w:pPr>
      <w:jc w:val="center"/>
    </w:pPr>
    <w:rPr>
      <w:szCs w:val="21"/>
    </w:rPr>
  </w:style>
  <w:style w:type="paragraph" w:customStyle="1" w:styleId="190">
    <w:name w:val="样式 正文文本缩进 2 + Times New Roman 首行缩进:  2 字符"/>
    <w:basedOn w:val="22"/>
    <w:qFormat/>
    <w:uiPriority w:val="0"/>
    <w:pPr>
      <w:widowControl/>
      <w:spacing w:after="0" w:line="360" w:lineRule="auto"/>
      <w:ind w:left="0" w:leftChars="0" w:firstLine="480"/>
    </w:pPr>
    <w:rPr>
      <w:rFonts w:cs="宋体"/>
      <w:kern w:val="0"/>
      <w:szCs w:val="20"/>
    </w:rPr>
  </w:style>
  <w:style w:type="paragraph" w:customStyle="1" w:styleId="191">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2">
    <w:name w:val="font81"/>
    <w:qFormat/>
    <w:uiPriority w:val="0"/>
    <w:rPr>
      <w:rFonts w:hint="default" w:ascii="Times New Roman" w:hAnsi="Times New Roman" w:cs="Times New Roman"/>
      <w:color w:val="auto"/>
      <w:sz w:val="21"/>
      <w:szCs w:val="21"/>
      <w:u w:val="none"/>
    </w:rPr>
  </w:style>
  <w:style w:type="character" w:customStyle="1" w:styleId="193">
    <w:name w:val="font91"/>
    <w:qFormat/>
    <w:uiPriority w:val="0"/>
    <w:rPr>
      <w:rFonts w:hint="default" w:ascii="Times New Roman" w:hAnsi="Times New Roman" w:cs="Times New Roman"/>
      <w:color w:val="auto"/>
      <w:sz w:val="21"/>
      <w:szCs w:val="21"/>
      <w:u w:val="none"/>
    </w:rPr>
  </w:style>
  <w:style w:type="character" w:customStyle="1" w:styleId="194">
    <w:name w:val="font71"/>
    <w:qFormat/>
    <w:uiPriority w:val="0"/>
    <w:rPr>
      <w:rFonts w:hint="eastAsia" w:ascii="宋体" w:hAnsi="宋体" w:eastAsia="宋体" w:cs="宋体"/>
      <w:color w:val="auto"/>
      <w:sz w:val="21"/>
      <w:szCs w:val="21"/>
      <w:u w:val="none"/>
    </w:rPr>
  </w:style>
  <w:style w:type="paragraph" w:customStyle="1" w:styleId="195">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6">
    <w:name w:val="报告表 段"/>
    <w:basedOn w:val="1"/>
    <w:qFormat/>
    <w:uiPriority w:val="0"/>
    <w:pPr>
      <w:spacing w:line="360" w:lineRule="auto"/>
      <w:ind w:firstLine="470" w:firstLineChars="196"/>
    </w:pPr>
    <w:rPr>
      <w:rFonts w:ascii="宋体" w:hAnsi="宋体"/>
      <w:bCs/>
      <w:sz w:val="24"/>
    </w:rPr>
  </w:style>
  <w:style w:type="paragraph" w:customStyle="1" w:styleId="197">
    <w:name w:val="正文001"/>
    <w:basedOn w:val="1"/>
    <w:qFormat/>
    <w:uiPriority w:val="0"/>
    <w:pPr>
      <w:spacing w:before="60" w:line="420" w:lineRule="exact"/>
      <w:ind w:firstLine="482"/>
    </w:pPr>
    <w:rPr>
      <w:sz w:val="24"/>
      <w:szCs w:val="20"/>
    </w:rPr>
  </w:style>
  <w:style w:type="paragraph" w:customStyle="1" w:styleId="198">
    <w:name w:val="九晟正文"/>
    <w:basedOn w:val="1"/>
    <w:qFormat/>
    <w:uiPriority w:val="0"/>
    <w:pPr>
      <w:spacing w:line="360" w:lineRule="auto"/>
      <w:ind w:firstLine="480" w:firstLineChars="200"/>
      <w:jc w:val="left"/>
    </w:pPr>
    <w:rPr>
      <w:sz w:val="24"/>
    </w:rPr>
  </w:style>
  <w:style w:type="paragraph" w:customStyle="1" w:styleId="199">
    <w:name w:val="九晟表格标题"/>
    <w:basedOn w:val="1"/>
    <w:qFormat/>
    <w:uiPriority w:val="0"/>
    <w:pPr>
      <w:spacing w:line="360" w:lineRule="auto"/>
      <w:jc w:val="center"/>
    </w:pPr>
    <w:rPr>
      <w:b/>
      <w:color w:val="FF0000"/>
    </w:rPr>
  </w:style>
  <w:style w:type="paragraph" w:customStyle="1" w:styleId="200">
    <w:name w:val="备注"/>
    <w:basedOn w:val="1"/>
    <w:qFormat/>
    <w:uiPriority w:val="0"/>
    <w:pPr>
      <w:spacing w:line="240" w:lineRule="auto"/>
      <w:ind w:firstLine="723" w:firstLineChars="200"/>
    </w:pPr>
    <w:rPr>
      <w:rFonts w:ascii="Times New Roman" w:hAnsi="Times New Roman" w:eastAsia="宋体"/>
      <w:b/>
      <w:sz w:val="21"/>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header" Target="header1.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footer" Target="foot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2050" textRotate="1"/>
    <customShpInfo spid="_x0000_s205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121</Pages>
  <Words>47489</Words>
  <Characters>55041</Characters>
  <Lines>279</Lines>
  <Paragraphs>78</Paragraphs>
  <TotalTime>75</TotalTime>
  <ScaleCrop>false</ScaleCrop>
  <LinksUpToDate>false</LinksUpToDate>
  <CharactersWithSpaces>58182</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浮生若梦</cp:lastModifiedBy>
  <cp:lastPrinted>2020-05-19T01:39:00Z</cp:lastPrinted>
  <dcterms:modified xsi:type="dcterms:W3CDTF">2020-05-22T01:09:40Z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