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方正小标宋_GBK" w:hAnsi="方正小标宋_GBK" w:eastAsia="方正小标宋_GBK" w:cs="方正小标宋_GBK"/>
          <w:sz w:val="36"/>
          <w:szCs w:val="36"/>
        </w:rPr>
      </w:pPr>
      <w:bookmarkStart w:id="0" w:name="OLE_LINK1"/>
    </w:p>
    <w:p>
      <w:pPr>
        <w:autoSpaceDE w:val="0"/>
        <w:autoSpaceDN w:val="0"/>
        <w:adjustRightInd w:val="0"/>
        <w:spacing w:line="560" w:lineRule="exact"/>
        <w:jc w:val="center"/>
        <w:rPr>
          <w:rFonts w:ascii="方正小标宋_GBK" w:hAnsi="方正小标宋_GBK" w:eastAsia="方正小标宋_GBK" w:cs="方正小标宋_GBK"/>
          <w:sz w:val="36"/>
          <w:szCs w:val="36"/>
        </w:rPr>
      </w:pPr>
    </w:p>
    <w:p>
      <w:pPr>
        <w:autoSpaceDE w:val="0"/>
        <w:autoSpaceDN w:val="0"/>
        <w:adjustRightInd w:val="0"/>
        <w:spacing w:line="560" w:lineRule="exact"/>
        <w:jc w:val="center"/>
        <w:rPr>
          <w:rFonts w:ascii="方正小标宋_GBK" w:hAnsi="方正小标宋_GBK" w:eastAsia="方正小标宋_GBK" w:cs="方正小标宋_GBK"/>
          <w:sz w:val="36"/>
          <w:szCs w:val="36"/>
        </w:rPr>
      </w:pPr>
    </w:p>
    <w:p>
      <w:pPr>
        <w:autoSpaceDE w:val="0"/>
        <w:autoSpaceDN w:val="0"/>
        <w:adjustRightIn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湘阴县恒大溪上桃花源项目二期（A）</w:t>
      </w:r>
    </w:p>
    <w:p>
      <w:pPr>
        <w:autoSpaceDE w:val="0"/>
        <w:autoSpaceDN w:val="0"/>
        <w:adjustRightInd w:val="0"/>
        <w:spacing w:line="560" w:lineRule="exact"/>
        <w:jc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44"/>
          <w:szCs w:val="44"/>
        </w:rPr>
        <w:t>环境影响报告表告知承诺制审批表</w:t>
      </w:r>
    </w:p>
    <w:p>
      <w:pPr>
        <w:wordWrap w:val="0"/>
        <w:adjustRightInd w:val="0"/>
        <w:snapToGrid w:val="0"/>
        <w:spacing w:afterLines="50" w:line="560" w:lineRule="exact"/>
        <w:ind w:right="482"/>
        <w:jc w:val="right"/>
        <w:rPr>
          <w:rFonts w:eastAsia="宋体" w:asciiTheme="minorEastAsia" w:hAnsiTheme="minorEastAsia"/>
          <w:color w:val="000000" w:themeColor="text1"/>
          <w:sz w:val="24"/>
          <w:szCs w:val="24"/>
        </w:rPr>
      </w:pPr>
      <w:r>
        <w:rPr>
          <w:rFonts w:hint="eastAsia" w:ascii="仿宋" w:hAnsi="仿宋" w:eastAsia="仿宋" w:cs="仿宋"/>
          <w:color w:val="000000" w:themeColor="text1"/>
          <w:sz w:val="30"/>
          <w:szCs w:val="30"/>
        </w:rPr>
        <w:t xml:space="preserve">                    审批号：</w:t>
      </w:r>
      <w:r>
        <w:rPr>
          <w:rFonts w:hint="eastAsia" w:ascii="仿宋" w:hAnsi="仿宋" w:eastAsia="仿宋" w:cs="仿宋"/>
        </w:rPr>
        <w:t>湘阴环评批〔2020〕</w:t>
      </w:r>
      <w:r>
        <w:rPr>
          <w:rFonts w:hint="eastAsia" w:ascii="仿宋" w:hAnsi="仿宋" w:eastAsia="仿宋" w:cs="仿宋"/>
          <w:lang w:val="en-US" w:eastAsia="zh-CN"/>
        </w:rPr>
        <w:t>32</w:t>
      </w:r>
      <w:r>
        <w:rPr>
          <w:rFonts w:hint="eastAsia" w:ascii="仿宋" w:hAnsi="仿宋" w:eastAsia="仿宋" w:cs="仿宋"/>
        </w:rPr>
        <w:t>号</w:t>
      </w:r>
    </w:p>
    <w:tbl>
      <w:tblPr>
        <w:tblStyle w:val="9"/>
        <w:tblW w:w="94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3461"/>
        <w:gridCol w:w="1813"/>
        <w:gridCol w:w="2755"/>
        <w:gridCol w:w="2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902" w:hRule="atLeast"/>
          <w:jc w:val="center"/>
        </w:trPr>
        <w:tc>
          <w:tcPr>
            <w:tcW w:w="1141"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项目名称</w:t>
            </w:r>
          </w:p>
        </w:tc>
        <w:tc>
          <w:tcPr>
            <w:tcW w:w="8029"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Theme="minorEastAsia" w:hAnsiTheme="minorEastAsia" w:eastAsiaTheme="minorEastAsia"/>
                <w:color w:val="000000"/>
                <w:sz w:val="21"/>
                <w:szCs w:val="21"/>
              </w:rPr>
            </w:pPr>
            <w:r>
              <w:rPr>
                <w:rFonts w:hint="eastAsia" w:ascii="仿宋" w:hAnsi="仿宋" w:eastAsia="仿宋" w:cs="仿宋"/>
              </w:rPr>
              <w:t>湘阴县恒大溪上桃花源项目二期（A）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876" w:hRule="atLeast"/>
          <w:jc w:val="center"/>
        </w:trPr>
        <w:tc>
          <w:tcPr>
            <w:tcW w:w="1141"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建设地点</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rPr>
            </w:pPr>
            <w:r>
              <w:rPr>
                <w:rFonts w:hint="eastAsia" w:ascii="仿宋" w:hAnsi="仿宋" w:eastAsia="仿宋" w:cs="仿宋"/>
              </w:rPr>
              <w:t>湘阴县金龙镇芙蓉北路以东</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占地面积（m</w:t>
            </w:r>
            <w:r>
              <w:rPr>
                <w:rFonts w:asciiTheme="minorEastAsia" w:hAnsiTheme="minorEastAsia" w:eastAsiaTheme="minorEastAsia"/>
                <w:b/>
                <w:color w:val="000000"/>
                <w:sz w:val="21"/>
                <w:szCs w:val="21"/>
                <w:vertAlign w:val="superscript"/>
              </w:rPr>
              <w:t>2</w:t>
            </w:r>
            <w:r>
              <w:rPr>
                <w:rFonts w:asciiTheme="minorEastAsia" w:hAnsiTheme="minorEastAsia" w:eastAsiaTheme="minorEastAsia"/>
                <w:b/>
                <w:color w:val="000000"/>
                <w:sz w:val="21"/>
                <w:szCs w:val="21"/>
              </w:rPr>
              <w:t>）</w:t>
            </w:r>
          </w:p>
        </w:tc>
        <w:tc>
          <w:tcPr>
            <w:tcW w:w="2755"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仿宋" w:hAnsi="仿宋" w:eastAsia="仿宋" w:cs="仿宋"/>
              </w:rPr>
            </w:pPr>
            <w:r>
              <w:rPr>
                <w:rFonts w:hint="eastAsia" w:ascii="仿宋" w:hAnsi="仿宋" w:eastAsia="仿宋" w:cs="仿宋"/>
              </w:rPr>
              <w:t>236519.36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875" w:hRule="atLeast"/>
          <w:jc w:val="center"/>
        </w:trPr>
        <w:tc>
          <w:tcPr>
            <w:tcW w:w="1141"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建设单位</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rPr>
            </w:pPr>
            <w:r>
              <w:rPr>
                <w:rFonts w:hint="eastAsia" w:ascii="仿宋" w:hAnsi="仿宋" w:eastAsia="仿宋" w:cs="仿宋"/>
              </w:rPr>
              <w:t>湖南金运置业有限公司</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法定代表人或者</w:t>
            </w:r>
          </w:p>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主要负责人</w:t>
            </w:r>
          </w:p>
        </w:tc>
        <w:tc>
          <w:tcPr>
            <w:tcW w:w="2755"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仿宋" w:hAnsi="仿宋" w:eastAsia="仿宋" w:cs="仿宋"/>
              </w:rPr>
            </w:pPr>
            <w:r>
              <w:rPr>
                <w:rFonts w:hint="eastAsia" w:ascii="仿宋" w:hAnsi="仿宋" w:eastAsia="仿宋" w:cs="仿宋"/>
              </w:rPr>
              <w:t>艾勇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917" w:hRule="atLeast"/>
          <w:jc w:val="center"/>
        </w:trPr>
        <w:tc>
          <w:tcPr>
            <w:tcW w:w="1141"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联系人</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rPr>
            </w:pPr>
            <w:r>
              <w:rPr>
                <w:rFonts w:hint="eastAsia" w:ascii="仿宋" w:hAnsi="仿宋" w:eastAsia="仿宋" w:cs="仿宋"/>
              </w:rPr>
              <w:t>钟莉</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联系电话</w:t>
            </w:r>
          </w:p>
        </w:tc>
        <w:tc>
          <w:tcPr>
            <w:tcW w:w="2755"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仿宋" w:hAnsi="仿宋" w:eastAsia="仿宋" w:cs="仿宋"/>
              </w:rPr>
            </w:pPr>
            <w:r>
              <w:rPr>
                <w:rFonts w:hint="eastAsia" w:ascii="仿宋" w:hAnsi="仿宋" w:eastAsia="仿宋" w:cs="仿宋"/>
              </w:rPr>
              <w:t>18175919011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859" w:hRule="atLeast"/>
          <w:jc w:val="center"/>
        </w:trPr>
        <w:tc>
          <w:tcPr>
            <w:tcW w:w="1141"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项目投资(万元)</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rPr>
            </w:pPr>
            <w:r>
              <w:rPr>
                <w:rFonts w:hint="eastAsia" w:ascii="仿宋" w:hAnsi="仿宋" w:eastAsia="仿宋" w:cs="仿宋"/>
              </w:rPr>
              <w:t>168340.78</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环保投资(万元)</w:t>
            </w:r>
          </w:p>
        </w:tc>
        <w:tc>
          <w:tcPr>
            <w:tcW w:w="2755"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仿宋" w:hAnsi="仿宋" w:eastAsia="仿宋" w:cs="仿宋"/>
              </w:rPr>
            </w:pPr>
            <w:r>
              <w:rPr>
                <w:rFonts w:hint="eastAsia" w:ascii="仿宋" w:hAnsi="仿宋" w:eastAsia="仿宋" w:cs="仿宋"/>
              </w:rPr>
              <w:t>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950" w:hRule="atLeast"/>
          <w:jc w:val="center"/>
        </w:trPr>
        <w:tc>
          <w:tcPr>
            <w:tcW w:w="1141"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拟投入生产运营日期</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rPr>
            </w:pPr>
            <w:r>
              <w:rPr>
                <w:rFonts w:hint="eastAsia" w:ascii="仿宋" w:hAnsi="仿宋" w:eastAsia="仿宋" w:cs="仿宋"/>
              </w:rPr>
              <w:t>2025年12月</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行业类别</w:t>
            </w:r>
          </w:p>
        </w:tc>
        <w:tc>
          <w:tcPr>
            <w:tcW w:w="2755"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rPr>
            </w:pPr>
            <w:r>
              <w:rPr>
                <w:rFonts w:hint="eastAsia" w:ascii="仿宋" w:hAnsi="仿宋" w:eastAsia="仿宋" w:cs="仿宋"/>
              </w:rPr>
              <w:t>房地产开发经营</w:t>
            </w:r>
          </w:p>
          <w:p>
            <w:pPr>
              <w:spacing w:line="320" w:lineRule="exact"/>
              <w:jc w:val="center"/>
              <w:rPr>
                <w:rFonts w:ascii="仿宋" w:hAnsi="仿宋" w:eastAsia="仿宋" w:cs="仿宋"/>
              </w:rPr>
            </w:pPr>
            <w:r>
              <w:rPr>
                <w:rFonts w:hint="eastAsia" w:ascii="仿宋" w:hAnsi="仿宋" w:eastAsia="仿宋" w:cs="仿宋"/>
              </w:rPr>
              <w:t>（K7010）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1316" w:hRule="atLeast"/>
          <w:jc w:val="center"/>
        </w:trPr>
        <w:tc>
          <w:tcPr>
            <w:tcW w:w="1141"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仿宋" w:hAnsi="仿宋" w:eastAsia="仿宋" w:cs="仿宋"/>
                <w:b/>
                <w:color w:val="000000"/>
                <w:sz w:val="24"/>
                <w:szCs w:val="24"/>
              </w:rPr>
            </w:pPr>
            <w:r>
              <w:rPr>
                <w:rFonts w:hint="eastAsia" w:ascii="仿宋" w:hAnsi="仿宋" w:eastAsia="仿宋" w:cs="仿宋"/>
                <w:b/>
                <w:color w:val="000000"/>
                <w:sz w:val="24"/>
                <w:szCs w:val="24"/>
              </w:rPr>
              <w:t>告知承诺制审批依据</w:t>
            </w:r>
          </w:p>
        </w:tc>
        <w:tc>
          <w:tcPr>
            <w:tcW w:w="8029"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40" w:firstLineChars="200"/>
              <w:rPr>
                <w:rFonts w:ascii="仿宋" w:hAnsi="仿宋" w:eastAsia="仿宋" w:cs="仿宋"/>
                <w:color w:val="000000"/>
                <w:sz w:val="24"/>
                <w:szCs w:val="24"/>
              </w:rPr>
            </w:pPr>
            <w:r>
              <w:rPr>
                <w:rFonts w:hint="eastAsia" w:ascii="仿宋" w:hAnsi="仿宋" w:eastAsia="仿宋" w:cs="仿宋"/>
              </w:rPr>
              <w:t>该项目属于《环境影响评价审批正面清单》环评告知承诺制审批改革试点范围中的房地产开发、宾馆、酒店、办公用房、标准厂房等项目。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39" w:type="dxa"/>
          <w:trHeight w:val="3466" w:hRule="atLeast"/>
          <w:jc w:val="center"/>
        </w:trPr>
        <w:tc>
          <w:tcPr>
            <w:tcW w:w="1141"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仿宋" w:hAnsi="仿宋" w:eastAsia="仿宋" w:cs="仿宋"/>
                <w:b/>
                <w:color w:val="000000"/>
                <w:sz w:val="24"/>
                <w:szCs w:val="24"/>
              </w:rPr>
            </w:pPr>
            <w:r>
              <w:rPr>
                <w:rFonts w:hint="eastAsia" w:ascii="仿宋" w:hAnsi="仿宋" w:eastAsia="仿宋" w:cs="仿宋"/>
                <w:b/>
                <w:color w:val="000000"/>
                <w:sz w:val="24"/>
                <w:szCs w:val="24"/>
              </w:rPr>
              <w:t>建设内容及规模</w:t>
            </w:r>
          </w:p>
        </w:tc>
        <w:tc>
          <w:tcPr>
            <w:tcW w:w="8029"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40" w:firstLineChars="200"/>
              <w:rPr>
                <w:rFonts w:ascii="仿宋" w:hAnsi="仿宋" w:eastAsia="仿宋" w:cs="仿宋"/>
                <w:sz w:val="24"/>
                <w:szCs w:val="24"/>
              </w:rPr>
            </w:pPr>
            <w:r>
              <w:rPr>
                <w:rFonts w:hint="eastAsia" w:ascii="仿宋" w:hAnsi="仿宋" w:eastAsia="仿宋" w:cs="仿宋"/>
              </w:rPr>
              <w:t>该项目规划总用地面积236519.36m</w:t>
            </w:r>
            <w:r>
              <w:rPr>
                <w:rFonts w:hint="eastAsia" w:ascii="仿宋" w:hAnsi="仿宋" w:eastAsia="仿宋" w:cs="仿宋"/>
                <w:vertAlign w:val="superscript"/>
              </w:rPr>
              <w:t>2</w:t>
            </w:r>
            <w:r>
              <w:rPr>
                <w:rFonts w:hint="eastAsia" w:ascii="仿宋" w:hAnsi="仿宋" w:eastAsia="仿宋" w:cs="仿宋"/>
              </w:rPr>
              <w:t>，总建筑面积492881.61m</w:t>
            </w:r>
            <w:r>
              <w:rPr>
                <w:rFonts w:hint="eastAsia" w:ascii="仿宋" w:hAnsi="仿宋" w:eastAsia="仿宋" w:cs="仿宋"/>
                <w:vertAlign w:val="superscript"/>
              </w:rPr>
              <w:t>2</w:t>
            </w:r>
            <w:r>
              <w:rPr>
                <w:rFonts w:hint="eastAsia" w:ascii="仿宋" w:hAnsi="仿宋" w:eastAsia="仿宋" w:cs="仿宋"/>
              </w:rPr>
              <w:t>，其中：计容建筑面积391485.58m</w:t>
            </w:r>
            <w:r>
              <w:rPr>
                <w:rFonts w:hint="eastAsia" w:ascii="仿宋" w:hAnsi="仿宋" w:eastAsia="仿宋" w:cs="仿宋"/>
                <w:vertAlign w:val="superscript"/>
              </w:rPr>
              <w:t>2</w:t>
            </w:r>
            <w:r>
              <w:rPr>
                <w:rFonts w:hint="eastAsia" w:ascii="仿宋" w:hAnsi="仿宋" w:eastAsia="仿宋" w:cs="仿宋"/>
              </w:rPr>
              <w:t>，不计容建筑面积101396.03m</w:t>
            </w:r>
            <w:r>
              <w:rPr>
                <w:rFonts w:hint="eastAsia" w:ascii="仿宋" w:hAnsi="仿宋" w:eastAsia="仿宋" w:cs="仿宋"/>
                <w:vertAlign w:val="superscript"/>
              </w:rPr>
              <w:t>2</w:t>
            </w:r>
            <w:r>
              <w:rPr>
                <w:rFonts w:hint="eastAsia" w:ascii="仿宋" w:hAnsi="仿宋" w:eastAsia="仿宋" w:cs="仿宋"/>
              </w:rPr>
              <w:t>，主要建设内容为高层住宅、多层住宅、综合楼、影城、商业街、幼儿园、物管用房、社区服务用房、消防控制室、垃圾站、标志塔等，配套建设给排水、供配电、消防、环保、道路广场、地下车位等设施。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98" w:hRule="atLeast"/>
          <w:jc w:val="center"/>
        </w:trPr>
        <w:tc>
          <w:tcPr>
            <w:tcW w:w="9409" w:type="dxa"/>
            <w:gridSpan w:val="5"/>
            <w:tcBorders>
              <w:top w:val="single" w:color="auto" w:sz="4" w:space="0"/>
              <w:left w:val="single" w:color="auto" w:sz="8" w:space="0"/>
              <w:bottom w:val="single" w:color="auto" w:sz="8" w:space="0"/>
              <w:right w:val="single" w:color="auto" w:sz="8" w:space="0"/>
            </w:tcBorders>
          </w:tcPr>
          <w:p>
            <w:pPr>
              <w:pStyle w:val="5"/>
              <w:ind w:firstLine="640" w:firstLineChars="200"/>
              <w:rPr>
                <w:sz w:val="32"/>
              </w:rPr>
            </w:pPr>
            <w:r>
              <w:rPr>
                <w:rFonts w:hint="eastAsia"/>
                <w:sz w:val="32"/>
              </w:rPr>
              <w:t>湖南金运置业有限公司委托湖南汇恒环境保护科技发展有限公司编制的《湘阴县恒大溪上桃花源项目二期（A）环境影响报告表》已经完成告知承诺制审批。经告知承诺制审批后，建设项目性质、规模、地点、采用的防治污染措施、防止生态破坏措施发生重大变更的，须重新报批《环境影响报告表》。</w:t>
            </w:r>
          </w:p>
          <w:p>
            <w:pPr>
              <w:pStyle w:val="5"/>
              <w:ind w:firstLine="640" w:firstLineChars="200"/>
              <w:rPr>
                <w:sz w:val="32"/>
              </w:rPr>
            </w:pPr>
            <w:r>
              <w:rPr>
                <w:rFonts w:hint="eastAsia"/>
                <w:sz w:val="32"/>
              </w:rPr>
              <w:t>我局将依法对该项目加强环境监管，监督你单位落实各项环境保护和风险防范措施，对你公司在告知承</w:t>
            </w:r>
            <w:bookmarkStart w:id="1" w:name="_GoBack"/>
            <w:bookmarkEnd w:id="1"/>
            <w:r>
              <w:rPr>
                <w:rFonts w:hint="eastAsia"/>
                <w:sz w:val="32"/>
              </w:rPr>
              <w:t>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对相关单位及人员予以处罚，向社会公开，并纳入诚信信用管理。</w:t>
            </w: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r>
              <w:rPr>
                <w:rFonts w:hint="eastAsia" w:ascii="仿宋" w:hAnsi="仿宋" w:eastAsia="仿宋" w:cs="仿宋"/>
              </w:rPr>
              <w:t>岳阳市生态环境局湘阴分局</w:t>
            </w:r>
          </w:p>
          <w:p>
            <w:pPr>
              <w:spacing w:line="320" w:lineRule="exact"/>
              <w:ind w:firstLine="4480" w:firstLineChars="1400"/>
              <w:rPr>
                <w:rFonts w:ascii="仿宋" w:hAnsi="仿宋" w:eastAsia="仿宋" w:cs="仿宋"/>
              </w:rPr>
            </w:pPr>
          </w:p>
          <w:p>
            <w:pPr>
              <w:spacing w:line="320" w:lineRule="exact"/>
              <w:ind w:firstLine="5120" w:firstLineChars="1600"/>
              <w:rPr>
                <w:rFonts w:hint="eastAsia" w:ascii="仿宋" w:hAnsi="仿宋" w:eastAsia="仿宋" w:cs="仿宋"/>
              </w:rPr>
            </w:pPr>
            <w:r>
              <w:rPr>
                <w:rFonts w:hint="eastAsia" w:ascii="仿宋" w:hAnsi="仿宋" w:eastAsia="仿宋" w:cs="仿宋"/>
              </w:rPr>
              <w:t>2020年</w:t>
            </w:r>
            <w:r>
              <w:rPr>
                <w:rFonts w:hint="eastAsia" w:ascii="仿宋" w:hAnsi="仿宋" w:eastAsia="仿宋" w:cs="仿宋"/>
                <w:lang w:val="en-US" w:eastAsia="zh-CN"/>
              </w:rPr>
              <w:t>8</w:t>
            </w:r>
            <w:r>
              <w:rPr>
                <w:rFonts w:hint="eastAsia" w:ascii="仿宋" w:hAnsi="仿宋" w:eastAsia="仿宋" w:cs="仿宋"/>
              </w:rPr>
              <w:t>月1</w:t>
            </w:r>
            <w:r>
              <w:rPr>
                <w:rFonts w:hint="eastAsia" w:ascii="仿宋" w:hAnsi="仿宋" w:eastAsia="仿宋" w:cs="仿宋"/>
                <w:lang w:val="en-US" w:eastAsia="zh-CN"/>
              </w:rPr>
              <w:t>4</w:t>
            </w:r>
            <w:r>
              <w:rPr>
                <w:rFonts w:hint="eastAsia" w:ascii="仿宋" w:hAnsi="仿宋" w:eastAsia="仿宋" w:cs="仿宋"/>
              </w:rPr>
              <w:t>日</w:t>
            </w:r>
          </w:p>
          <w:p>
            <w:pPr>
              <w:spacing w:line="320" w:lineRule="exact"/>
              <w:ind w:firstLine="4480" w:firstLineChars="1400"/>
              <w:rPr>
                <w:rFonts w:hint="eastAsia"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rPr>
                <w:rFonts w:ascii="仿宋" w:hAnsi="仿宋" w:eastAsia="仿宋" w:cs="仿宋"/>
              </w:rPr>
            </w:pPr>
          </w:p>
          <w:p>
            <w:pPr>
              <w:spacing w:line="320" w:lineRule="exact"/>
              <w:ind w:firstLine="4480" w:firstLineChars="1400"/>
              <w:rPr>
                <w:rFonts w:ascii="仿宋" w:hAnsi="仿宋" w:eastAsia="仿宋" w:cs="仿宋"/>
              </w:rPr>
            </w:pPr>
          </w:p>
          <w:p>
            <w:pPr>
              <w:spacing w:line="320" w:lineRule="exact"/>
              <w:rPr>
                <w:rFonts w:ascii="仿宋" w:hAnsi="仿宋" w:eastAsia="仿宋" w:cs="仿宋"/>
                <w:color w:val="000000"/>
                <w:sz w:val="24"/>
                <w:szCs w:val="24"/>
              </w:rPr>
            </w:pPr>
          </w:p>
        </w:tc>
      </w:tr>
      <w:bookmarkEnd w:id="0"/>
    </w:tbl>
    <w:p>
      <w:pPr>
        <w:rPr>
          <w:rFonts w:ascii="仿宋" w:hAnsi="仿宋" w:eastAsia="仿宋" w:cs="仿宋"/>
          <w:sz w:val="24"/>
          <w:szCs w:val="24"/>
        </w:rPr>
      </w:pPr>
    </w:p>
    <w:sectPr>
      <w:pgSz w:w="11906" w:h="16838"/>
      <w:pgMar w:top="1440" w:right="1463" w:bottom="1440"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59CF"/>
    <w:rsid w:val="0009165C"/>
    <w:rsid w:val="000931FA"/>
    <w:rsid w:val="000A692A"/>
    <w:rsid w:val="000E1C17"/>
    <w:rsid w:val="000E5470"/>
    <w:rsid w:val="00346AEC"/>
    <w:rsid w:val="00364288"/>
    <w:rsid w:val="003C7C97"/>
    <w:rsid w:val="00425C88"/>
    <w:rsid w:val="00464B51"/>
    <w:rsid w:val="004E3D4D"/>
    <w:rsid w:val="005368A5"/>
    <w:rsid w:val="00595BBB"/>
    <w:rsid w:val="005B4A1A"/>
    <w:rsid w:val="00614253"/>
    <w:rsid w:val="006B59CF"/>
    <w:rsid w:val="006E38FF"/>
    <w:rsid w:val="006E40EB"/>
    <w:rsid w:val="007D66CC"/>
    <w:rsid w:val="0082677E"/>
    <w:rsid w:val="00840C79"/>
    <w:rsid w:val="00915687"/>
    <w:rsid w:val="00915AAF"/>
    <w:rsid w:val="009355D2"/>
    <w:rsid w:val="00974D32"/>
    <w:rsid w:val="0098438A"/>
    <w:rsid w:val="009A1BAD"/>
    <w:rsid w:val="009A34C1"/>
    <w:rsid w:val="009A50A4"/>
    <w:rsid w:val="00AE3ACA"/>
    <w:rsid w:val="00B44216"/>
    <w:rsid w:val="00BE15F4"/>
    <w:rsid w:val="00C94629"/>
    <w:rsid w:val="00CA7D5D"/>
    <w:rsid w:val="00CE57BE"/>
    <w:rsid w:val="00D77017"/>
    <w:rsid w:val="00DF1DD9"/>
    <w:rsid w:val="00E46E26"/>
    <w:rsid w:val="00E80D3D"/>
    <w:rsid w:val="00EB1A7B"/>
    <w:rsid w:val="00F4518C"/>
    <w:rsid w:val="00F7293F"/>
    <w:rsid w:val="00FC452E"/>
    <w:rsid w:val="0C9D0460"/>
    <w:rsid w:val="177558C3"/>
    <w:rsid w:val="2EE022D0"/>
    <w:rsid w:val="47A909A5"/>
    <w:rsid w:val="4B184D8E"/>
    <w:rsid w:val="4C7C6FB7"/>
    <w:rsid w:val="4E1E6560"/>
    <w:rsid w:val="4F9B4011"/>
    <w:rsid w:val="52207F21"/>
    <w:rsid w:val="52DA4EE1"/>
    <w:rsid w:val="5C00784D"/>
    <w:rsid w:val="62DF4AD5"/>
    <w:rsid w:val="6CEF0166"/>
    <w:rsid w:val="72F0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paragraph" w:styleId="2">
    <w:name w:val="heading 2"/>
    <w:basedOn w:val="1"/>
    <w:next w:val="1"/>
    <w:qFormat/>
    <w:uiPriority w:val="0"/>
    <w:pPr>
      <w:keepNext/>
      <w:keepLines/>
      <w:spacing w:before="260" w:after="120" w:line="360" w:lineRule="auto"/>
      <w:ind w:left="936" w:hanging="576"/>
      <w:outlineLvl w:val="1"/>
    </w:pPr>
    <w:rPr>
      <w:b/>
    </w:rPr>
  </w:style>
  <w:style w:type="paragraph" w:styleId="4">
    <w:name w:val="heading 3"/>
    <w:basedOn w:val="1"/>
    <w:next w:val="1"/>
    <w:unhideWhenUsed/>
    <w:qFormat/>
    <w:uiPriority w:val="9"/>
    <w:pPr>
      <w:keepNext/>
      <w:keepLines/>
      <w:spacing w:line="413" w:lineRule="auto"/>
      <w:outlineLvl w:val="2"/>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99"/>
    <w:pPr>
      <w:spacing w:line="500" w:lineRule="exact"/>
    </w:pPr>
    <w:rPr>
      <w:sz w:val="28"/>
    </w:rPr>
  </w:style>
  <w:style w:type="paragraph" w:customStyle="1" w:styleId="6">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99"/>
    <w:rPr>
      <w:rFonts w:ascii="Times New Roman" w:hAnsi="Times New Roman" w:eastAsia="仿宋_GB2312" w:cs="Times New Roman"/>
      <w:sz w:val="18"/>
      <w:szCs w:val="18"/>
    </w:rPr>
  </w:style>
  <w:style w:type="character" w:customStyle="1" w:styleId="12">
    <w:name w:val="页脚 Char"/>
    <w:basedOn w:val="10"/>
    <w:link w:val="7"/>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131</Words>
  <Characters>750</Characters>
  <Lines>6</Lines>
  <Paragraphs>1</Paragraphs>
  <TotalTime>95</TotalTime>
  <ScaleCrop>false</ScaleCrop>
  <LinksUpToDate>false</LinksUpToDate>
  <CharactersWithSpaces>880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2020-04-02T00:47:00Z</dcterms:created>
  <dc:creator>Administrator</dc:creator>
  <cp:lastModifiedBy>大万</cp:lastModifiedBy>
  <cp:lastPrinted>2020-08-14T02:43:19Z</cp:lastPrinted>
  <dcterms:modified xsi:type="dcterms:W3CDTF">2020-08-14T02:49:42Z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