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宋体" w:hAnsi="宋体" w:eastAsia="宋体"/>
          <w:sz w:val="78"/>
          <w:szCs w:val="78"/>
        </w:rPr>
      </w:pPr>
      <w:r>
        <w:rPr>
          <w:rFonts w:hint="eastAsia" w:ascii="宋体" w:hAnsi="宋体" w:eastAsia="宋体"/>
          <w:sz w:val="78"/>
          <w:szCs w:val="78"/>
        </w:rPr>
        <w:t>建设项目环境影响评价表</w:t>
      </w:r>
    </w:p>
    <w:p>
      <w:pPr>
        <w:jc w:val="center"/>
        <w:rPr>
          <w:rFonts w:ascii="Times New Roman" w:hAnsi="Times New Roman" w:cs="Times New Roman"/>
          <w:sz w:val="18"/>
          <w:szCs w:val="18"/>
        </w:rPr>
      </w:pPr>
    </w:p>
    <w:p>
      <w:pPr>
        <w:jc w:val="center"/>
        <w:rPr>
          <w:rFonts w:ascii="Times New Roman" w:hAnsi="Times New Roman" w:eastAsia="宋体" w:cs="Times New Roman"/>
          <w:sz w:val="32"/>
          <w:szCs w:val="32"/>
        </w:rPr>
      </w:pPr>
    </w:p>
    <w:p>
      <w:pPr>
        <w:jc w:val="center"/>
        <w:rPr>
          <w:rFonts w:ascii="Times New Roman" w:hAnsi="Times New Roman" w:eastAsia="宋体" w:cs="Times New Roman"/>
          <w:sz w:val="32"/>
          <w:szCs w:val="32"/>
        </w:rPr>
      </w:pPr>
    </w:p>
    <w:p>
      <w:pPr>
        <w:jc w:val="center"/>
        <w:rPr>
          <w:rFonts w:ascii="Times New Roman" w:hAnsi="Times New Roman" w:eastAsia="宋体" w:cs="Times New Roman"/>
          <w:sz w:val="32"/>
          <w:szCs w:val="32"/>
        </w:rPr>
      </w:pPr>
    </w:p>
    <w:p>
      <w:pPr>
        <w:jc w:val="center"/>
        <w:rPr>
          <w:rFonts w:ascii="Times New Roman" w:hAnsi="Times New Roman" w:eastAsia="宋体" w:cs="Times New Roman"/>
          <w:sz w:val="32"/>
          <w:szCs w:val="32"/>
        </w:rPr>
      </w:pPr>
    </w:p>
    <w:p>
      <w:pPr>
        <w:jc w:val="center"/>
        <w:rPr>
          <w:rFonts w:ascii="Times New Roman" w:hAnsi="Times New Roman" w:eastAsia="宋体" w:cs="Times New Roman"/>
          <w:sz w:val="32"/>
          <w:szCs w:val="32"/>
        </w:rPr>
      </w:pPr>
    </w:p>
    <w:p>
      <w:pPr>
        <w:jc w:val="center"/>
        <w:rPr>
          <w:rFonts w:hint="eastAsia" w:ascii="宋体" w:hAnsi="宋体" w:eastAsia="宋体"/>
          <w:b/>
          <w:sz w:val="36"/>
          <w:szCs w:val="36"/>
        </w:rPr>
      </w:pPr>
    </w:p>
    <w:p>
      <w:pPr>
        <w:jc w:val="center"/>
        <w:rPr>
          <w:rFonts w:hint="default" w:ascii="宋体" w:hAnsi="宋体" w:eastAsia="宋体"/>
          <w:b/>
          <w:sz w:val="36"/>
          <w:szCs w:val="36"/>
          <w:u w:val="words"/>
          <w:lang w:val="en-US" w:eastAsia="zh-CN"/>
        </w:rPr>
      </w:pPr>
      <w:r>
        <w:rPr>
          <w:rFonts w:hint="eastAsia" w:ascii="宋体" w:hAnsi="宋体" w:eastAsia="宋体"/>
          <w:b/>
          <w:sz w:val="36"/>
          <w:szCs w:val="36"/>
        </w:rPr>
        <w:t>项目名称：</w:t>
      </w:r>
      <w:r>
        <w:rPr>
          <w:rFonts w:hint="eastAsia" w:ascii="宋体" w:hAnsi="宋体" w:eastAsia="宋体"/>
          <w:b/>
          <w:sz w:val="36"/>
          <w:szCs w:val="36"/>
          <w:u w:val="single"/>
          <w:lang w:eastAsia="zh-CN"/>
        </w:rPr>
        <w:t>湘阴县岭北镇污水处理工程项目</w:t>
      </w:r>
      <w:r>
        <w:rPr>
          <w:rFonts w:hint="default" w:ascii="Times New Roman" w:hAnsi="Times New Roman" w:eastAsia="宋体" w:cs="Times New Roman"/>
          <w:b/>
          <w:sz w:val="36"/>
          <w:szCs w:val="36"/>
          <w:u w:val="single"/>
          <w:lang w:eastAsia="zh-CN"/>
        </w:rPr>
        <w:t>（</w:t>
      </w:r>
      <w:r>
        <w:rPr>
          <w:rFonts w:hint="default" w:ascii="Times New Roman" w:hAnsi="Times New Roman" w:eastAsia="宋体" w:cs="Times New Roman"/>
          <w:b/>
          <w:sz w:val="36"/>
          <w:szCs w:val="36"/>
          <w:u w:val="single"/>
          <w:lang w:val="en-US" w:eastAsia="zh-CN"/>
        </w:rPr>
        <w:t>400m</w:t>
      </w:r>
      <w:r>
        <w:rPr>
          <w:rFonts w:hint="default" w:ascii="Times New Roman" w:hAnsi="Times New Roman" w:eastAsia="宋体" w:cs="Times New Roman"/>
          <w:b/>
          <w:sz w:val="36"/>
          <w:szCs w:val="36"/>
          <w:u w:val="single"/>
          <w:vertAlign w:val="superscript"/>
          <w:lang w:val="en-US" w:eastAsia="zh-CN"/>
        </w:rPr>
        <w:t>3</w:t>
      </w:r>
      <w:r>
        <w:rPr>
          <w:rFonts w:hint="default" w:ascii="Times New Roman" w:hAnsi="Times New Roman" w:eastAsia="宋体" w:cs="Times New Roman"/>
          <w:b/>
          <w:sz w:val="36"/>
          <w:szCs w:val="36"/>
          <w:u w:val="single"/>
          <w:lang w:val="en-US" w:eastAsia="zh-CN"/>
        </w:rPr>
        <w:t>/d</w:t>
      </w:r>
      <w:r>
        <w:rPr>
          <w:rFonts w:hint="default" w:ascii="Times New Roman" w:hAnsi="Times New Roman" w:eastAsia="宋体" w:cs="Times New Roman"/>
          <w:b/>
          <w:sz w:val="36"/>
          <w:szCs w:val="36"/>
          <w:u w:val="single"/>
          <w:lang w:eastAsia="zh-CN"/>
        </w:rPr>
        <w:t>）</w:t>
      </w:r>
      <w:r>
        <w:rPr>
          <w:rFonts w:hint="eastAsia" w:ascii="Times New Roman" w:hAnsi="Times New Roman" w:eastAsia="宋体" w:cs="Times New Roman"/>
          <w:b/>
          <w:sz w:val="36"/>
          <w:szCs w:val="36"/>
          <w:u w:val="single"/>
          <w:lang w:val="en-US" w:eastAsia="zh-CN"/>
        </w:rPr>
        <w:t xml:space="preserve">  </w:t>
      </w:r>
    </w:p>
    <w:p>
      <w:pPr>
        <w:rPr>
          <w:rFonts w:ascii="Times New Roman" w:hAnsi="Times New Roman" w:eastAsia="宋体" w:cs="Times New Roman"/>
          <w:b/>
          <w:sz w:val="34"/>
          <w:szCs w:val="34"/>
          <w:u w:val="words"/>
        </w:rPr>
      </w:pPr>
    </w:p>
    <w:p>
      <w:pPr>
        <w:jc w:val="left"/>
        <w:rPr>
          <w:rFonts w:hint="default" w:ascii="宋体" w:hAnsi="宋体" w:eastAsia="宋体"/>
          <w:b/>
          <w:sz w:val="36"/>
          <w:szCs w:val="36"/>
          <w:u w:val="thick"/>
          <w:lang w:val="en-US"/>
        </w:rPr>
      </w:pPr>
      <w:r>
        <w:rPr>
          <w:rFonts w:hint="eastAsia" w:ascii="宋体" w:hAnsi="宋体" w:eastAsia="宋体"/>
          <w:b/>
          <w:sz w:val="36"/>
          <w:szCs w:val="36"/>
        </w:rPr>
        <w:t>建设单位（盖章）：</w:t>
      </w:r>
      <w:r>
        <w:rPr>
          <w:rFonts w:hint="eastAsia" w:ascii="宋体" w:hAnsi="宋体" w:eastAsia="宋体"/>
          <w:b/>
          <w:sz w:val="36"/>
          <w:szCs w:val="36"/>
          <w:u w:val="thick"/>
        </w:rPr>
        <w:t xml:space="preserve"> </w:t>
      </w:r>
      <w:r>
        <w:rPr>
          <w:rFonts w:hint="eastAsia" w:ascii="宋体" w:hAnsi="宋体" w:eastAsia="宋体"/>
          <w:b/>
          <w:sz w:val="36"/>
          <w:szCs w:val="36"/>
          <w:u w:val="thick"/>
          <w:lang w:val="en-US" w:eastAsia="zh-CN"/>
        </w:rPr>
        <w:t xml:space="preserve">    湘阴县住房和城乡建设局                   </w:t>
      </w:r>
      <w:r>
        <w:rPr>
          <w:rFonts w:hint="eastAsia" w:ascii="宋体" w:hAnsi="宋体" w:eastAsia="宋体"/>
          <w:b/>
          <w:sz w:val="36"/>
          <w:szCs w:val="36"/>
          <w:u w:val="single"/>
          <w:lang w:val="en-US" w:eastAsia="zh-CN"/>
        </w:rPr>
        <w:t xml:space="preserve"> </w:t>
      </w:r>
      <w:r>
        <w:rPr>
          <w:rFonts w:hint="eastAsia" w:ascii="宋体" w:hAnsi="宋体" w:eastAsia="宋体"/>
          <w:b/>
          <w:sz w:val="36"/>
          <w:szCs w:val="36"/>
          <w:u w:val="thick"/>
          <w:lang w:val="en-US" w:eastAsia="zh-CN"/>
        </w:rPr>
        <w:t xml:space="preserve">           </w:t>
      </w:r>
    </w:p>
    <w:p>
      <w:pPr>
        <w:rPr>
          <w:rFonts w:ascii="Times New Roman" w:hAnsi="Times New Roman" w:eastAsia="宋体" w:cs="Times New Roman"/>
          <w:b/>
          <w:sz w:val="32"/>
          <w:szCs w:val="32"/>
          <w:u w:val="thick"/>
        </w:rPr>
      </w:pPr>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 </w:t>
      </w:r>
    </w:p>
    <w:p>
      <w:pPr>
        <w:rPr>
          <w:rFonts w:ascii="Times New Roman" w:hAnsi="Times New Roman" w:eastAsia="宋体" w:cs="Times New Roman"/>
          <w:b/>
          <w:sz w:val="32"/>
          <w:szCs w:val="32"/>
        </w:rPr>
      </w:pPr>
    </w:p>
    <w:p>
      <w:pPr>
        <w:rPr>
          <w:rFonts w:ascii="Times New Roman" w:hAnsi="Times New Roman" w:eastAsia="宋体" w:cs="Times New Roman"/>
          <w:b/>
          <w:sz w:val="32"/>
          <w:szCs w:val="32"/>
        </w:rPr>
      </w:pPr>
    </w:p>
    <w:p>
      <w:pPr>
        <w:jc w:val="center"/>
        <w:rPr>
          <w:rFonts w:ascii="宋体" w:hAnsi="宋体" w:eastAsia="宋体"/>
          <w:b/>
          <w:sz w:val="34"/>
          <w:szCs w:val="34"/>
        </w:rPr>
      </w:pPr>
    </w:p>
    <w:p>
      <w:pPr>
        <w:jc w:val="center"/>
        <w:rPr>
          <w:rFonts w:ascii="宋体" w:hAnsi="宋体" w:eastAsia="宋体"/>
          <w:b/>
          <w:sz w:val="34"/>
          <w:szCs w:val="34"/>
        </w:rPr>
      </w:pPr>
    </w:p>
    <w:p>
      <w:pPr>
        <w:jc w:val="center"/>
        <w:rPr>
          <w:rFonts w:ascii="宋体" w:hAnsi="宋体" w:eastAsia="宋体"/>
          <w:b/>
          <w:sz w:val="36"/>
          <w:szCs w:val="36"/>
        </w:rPr>
      </w:pPr>
      <w:r>
        <w:rPr>
          <w:rFonts w:hint="eastAsia" w:ascii="宋体" w:hAnsi="宋体" w:eastAsia="宋体"/>
          <w:b/>
          <w:sz w:val="34"/>
          <w:szCs w:val="34"/>
        </w:rPr>
        <w:t>编制日期：</w:t>
      </w:r>
      <w:r>
        <w:rPr>
          <w:rFonts w:ascii="Times New Roman" w:hAnsi="Times New Roman" w:eastAsia="宋体" w:cs="Times New Roman"/>
          <w:b/>
          <w:sz w:val="34"/>
          <w:szCs w:val="34"/>
        </w:rPr>
        <w:t>2020</w:t>
      </w:r>
      <w:r>
        <w:rPr>
          <w:rFonts w:ascii="Times New Roman" w:hAnsi="宋体" w:eastAsia="宋体" w:cs="Times New Roman"/>
          <w:b/>
          <w:sz w:val="34"/>
          <w:szCs w:val="34"/>
        </w:rPr>
        <w:t>年</w:t>
      </w:r>
      <w:r>
        <w:rPr>
          <w:rFonts w:hint="eastAsia" w:ascii="Times New Roman" w:hAnsi="Times New Roman" w:eastAsia="宋体" w:cs="Times New Roman"/>
          <w:b/>
          <w:sz w:val="34"/>
          <w:szCs w:val="34"/>
          <w:lang w:val="en-US" w:eastAsia="zh-CN"/>
        </w:rPr>
        <w:t>11</w:t>
      </w:r>
      <w:r>
        <w:rPr>
          <w:rFonts w:ascii="Times New Roman" w:hAnsi="宋体" w:eastAsia="宋体" w:cs="Times New Roman"/>
          <w:b/>
          <w:sz w:val="34"/>
          <w:szCs w:val="34"/>
        </w:rPr>
        <w:t>月</w:t>
      </w:r>
    </w:p>
    <w:p>
      <w:pPr>
        <w:pStyle w:val="4"/>
        <w:spacing w:line="336" w:lineRule="auto"/>
        <w:jc w:val="center"/>
        <w:rPr>
          <w:sz w:val="36"/>
        </w:rPr>
      </w:pPr>
      <w:r>
        <w:rPr>
          <w:sz w:val="36"/>
        </w:rPr>
        <w:t>《建设项目环境影响报告表》编制说明</w:t>
      </w:r>
    </w:p>
    <w:p>
      <w:pPr>
        <w:pStyle w:val="9"/>
        <w:spacing w:beforeLines="0" w:line="560" w:lineRule="exact"/>
        <w:ind w:firstLine="560"/>
        <w:rPr>
          <w:rFonts w:eastAsia="宋体"/>
          <w:sz w:val="28"/>
          <w:szCs w:val="28"/>
        </w:rPr>
      </w:pPr>
    </w:p>
    <w:p>
      <w:pPr>
        <w:pStyle w:val="9"/>
        <w:spacing w:beforeLines="0" w:line="560" w:lineRule="exact"/>
        <w:ind w:firstLine="560"/>
        <w:rPr>
          <w:rFonts w:eastAsia="宋体"/>
          <w:sz w:val="28"/>
          <w:szCs w:val="28"/>
        </w:rPr>
      </w:pPr>
      <w:r>
        <w:rPr>
          <w:rFonts w:eastAsia="宋体"/>
          <w:sz w:val="28"/>
          <w:szCs w:val="28"/>
        </w:rPr>
        <w:t>《建设项目环境影响报告表》由具有从事环境影响评价工作资质的单位编制。</w:t>
      </w:r>
    </w:p>
    <w:p>
      <w:pPr>
        <w:spacing w:line="560" w:lineRule="exact"/>
        <w:ind w:firstLine="560"/>
        <w:rPr>
          <w:sz w:val="28"/>
          <w:szCs w:val="28"/>
        </w:rPr>
      </w:pPr>
      <w:r>
        <w:rPr>
          <w:sz w:val="28"/>
          <w:szCs w:val="28"/>
        </w:rPr>
        <w:t>1、项目名称—指项目立项批复时的名称，应不超过</w:t>
      </w:r>
      <w:r>
        <w:rPr>
          <w:rFonts w:hint="default" w:ascii="Times New Roman" w:hAnsi="Times New Roman" w:cs="Times New Roman"/>
          <w:sz w:val="28"/>
          <w:szCs w:val="28"/>
        </w:rPr>
        <w:t>30</w:t>
      </w:r>
      <w:r>
        <w:rPr>
          <w:sz w:val="28"/>
          <w:szCs w:val="28"/>
        </w:rPr>
        <w:t>个字(两个英文字段作一个汉字)。</w:t>
      </w:r>
    </w:p>
    <w:p>
      <w:pPr>
        <w:spacing w:line="560" w:lineRule="exact"/>
        <w:ind w:firstLine="560"/>
        <w:rPr>
          <w:sz w:val="28"/>
          <w:szCs w:val="28"/>
        </w:rPr>
      </w:pPr>
      <w:r>
        <w:rPr>
          <w:sz w:val="28"/>
          <w:szCs w:val="28"/>
        </w:rPr>
        <w:t>2、建设地点—指项目所在地详细地址、公路、铁路应填写起止地点。</w:t>
      </w:r>
    </w:p>
    <w:p>
      <w:pPr>
        <w:spacing w:line="560" w:lineRule="exact"/>
        <w:ind w:firstLine="560"/>
        <w:rPr>
          <w:sz w:val="28"/>
          <w:szCs w:val="28"/>
        </w:rPr>
      </w:pPr>
      <w:r>
        <w:rPr>
          <w:sz w:val="28"/>
          <w:szCs w:val="28"/>
        </w:rPr>
        <w:t>3、行业类别—按国标填写。</w:t>
      </w:r>
    </w:p>
    <w:p>
      <w:pPr>
        <w:spacing w:line="560" w:lineRule="exact"/>
        <w:ind w:firstLine="560"/>
        <w:rPr>
          <w:sz w:val="28"/>
          <w:szCs w:val="28"/>
        </w:rPr>
      </w:pPr>
      <w:r>
        <w:rPr>
          <w:sz w:val="28"/>
          <w:szCs w:val="28"/>
        </w:rPr>
        <w:t>4、总投资—指项目投资总额。</w:t>
      </w:r>
    </w:p>
    <w:p>
      <w:pPr>
        <w:spacing w:line="560" w:lineRule="exact"/>
        <w:ind w:firstLine="560"/>
        <w:rPr>
          <w:sz w:val="28"/>
          <w:szCs w:val="28"/>
        </w:rPr>
      </w:pPr>
      <w:r>
        <w:rPr>
          <w:sz w:val="28"/>
          <w:szCs w:val="28"/>
        </w:rPr>
        <w:t>5、主要环境保护目标—指项目区周围一定范围内集中居民住宅区、学校、医院、保护文物、风景名胜区、水源地和生态敏感点等，应尽可能给出保护目标、性质、规模和距厂界距离等。</w:t>
      </w:r>
    </w:p>
    <w:p>
      <w:pPr>
        <w:spacing w:line="560" w:lineRule="exact"/>
        <w:ind w:firstLine="560"/>
        <w:rPr>
          <w:sz w:val="28"/>
          <w:szCs w:val="28"/>
        </w:rPr>
      </w:pPr>
      <w:r>
        <w:rPr>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560" w:lineRule="exact"/>
        <w:ind w:firstLine="560"/>
        <w:rPr>
          <w:sz w:val="28"/>
          <w:szCs w:val="28"/>
        </w:rPr>
      </w:pPr>
      <w:r>
        <w:rPr>
          <w:sz w:val="28"/>
          <w:szCs w:val="28"/>
        </w:rPr>
        <w:t>7、预审意见—由行业主管部门填写答复意见，无主管部门项目，可不填。</w:t>
      </w:r>
    </w:p>
    <w:p>
      <w:pPr>
        <w:ind w:firstLine="560"/>
        <w:rPr>
          <w:sz w:val="28"/>
          <w:szCs w:val="28"/>
        </w:rPr>
      </w:pPr>
      <w:r>
        <w:rPr>
          <w:sz w:val="28"/>
          <w:szCs w:val="28"/>
        </w:rPr>
        <w:t>8、审批意见—由负责审批项目的环境保护行政主管部门批复。</w:t>
      </w:r>
    </w:p>
    <w:p>
      <w:pPr>
        <w:sectPr>
          <w:pgSz w:w="11906" w:h="16838"/>
          <w:pgMar w:top="1701" w:right="1247" w:bottom="1247" w:left="1701" w:header="851" w:footer="992" w:gutter="0"/>
          <w:pgBorders>
            <w:top w:val="none" w:sz="0" w:space="0"/>
            <w:left w:val="none" w:sz="0" w:space="0"/>
            <w:bottom w:val="none" w:sz="0" w:space="0"/>
            <w:right w:val="none" w:sz="0" w:space="0"/>
          </w:pgBorders>
          <w:cols w:space="425" w:num="1"/>
          <w:docGrid w:type="lines" w:linePitch="312" w:charSpace="0"/>
        </w:sectPr>
      </w:pPr>
    </w:p>
    <w:p>
      <w:pPr>
        <w:pStyle w:val="15"/>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Times New Roman" w:hAnsi="Times New Roman" w:cs="Times New Roman"/>
          <w:sz w:val="28"/>
          <w:szCs w:val="28"/>
        </w:rPr>
      </w:pPr>
      <w:r>
        <w:rPr>
          <w:rFonts w:ascii="Times New Roman" w:hAnsi="Times New Roman" w:cs="Times New Roman"/>
          <w:sz w:val="28"/>
          <w:szCs w:val="28"/>
        </w:rPr>
        <w:t>建设项目基本情况</w:t>
      </w:r>
    </w:p>
    <w:tbl>
      <w:tblPr>
        <w:tblStyle w:val="18"/>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1509"/>
        <w:gridCol w:w="826"/>
        <w:gridCol w:w="881"/>
        <w:gridCol w:w="233"/>
        <w:gridCol w:w="1531"/>
        <w:gridCol w:w="31"/>
        <w:gridCol w:w="1508"/>
        <w:gridCol w:w="191"/>
        <w:gridCol w:w="12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378" w:type="dxa"/>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项目名称</w:t>
            </w:r>
          </w:p>
        </w:tc>
        <w:tc>
          <w:tcPr>
            <w:tcW w:w="7944"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rPr>
            </w:pPr>
            <w:r>
              <w:rPr>
                <w:rFonts w:hint="default" w:ascii="Times New Roman" w:hAnsi="Times New Roman" w:eastAsia="宋体" w:cs="Times New Roman"/>
                <w:sz w:val="24"/>
                <w:szCs w:val="24"/>
                <w:u w:val="single"/>
                <w:lang w:val="en-US" w:eastAsia="zh-CN"/>
              </w:rPr>
              <w:t>湘阴县岭北镇污水处理工程项目（400m</w:t>
            </w:r>
            <w:r>
              <w:rPr>
                <w:rFonts w:hint="default" w:ascii="Times New Roman" w:hAnsi="Times New Roman" w:eastAsia="宋体" w:cs="Times New Roman"/>
                <w:sz w:val="24"/>
                <w:szCs w:val="24"/>
                <w:u w:val="single"/>
                <w:vertAlign w:val="superscript"/>
                <w:lang w:val="en-US" w:eastAsia="zh-CN"/>
              </w:rPr>
              <w:t>3</w:t>
            </w:r>
            <w:r>
              <w:rPr>
                <w:rFonts w:hint="default" w:ascii="Times New Roman" w:hAnsi="Times New Roman" w:eastAsia="宋体" w:cs="Times New Roman"/>
                <w:sz w:val="24"/>
                <w:szCs w:val="24"/>
                <w:u w:val="single"/>
                <w:lang w:val="en-US" w:eastAsia="zh-CN"/>
              </w:rPr>
              <w:t>/d）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建设单位</w:t>
            </w:r>
          </w:p>
        </w:tc>
        <w:tc>
          <w:tcPr>
            <w:tcW w:w="7944" w:type="dxa"/>
            <w:gridSpan w:val="9"/>
            <w:vAlign w:val="center"/>
          </w:tcPr>
          <w:p>
            <w:pPr>
              <w:keepNext w:val="0"/>
              <w:keepLines w:val="0"/>
              <w:widowControl/>
              <w:suppressLineNumbers w:val="0"/>
              <w:jc w:val="center"/>
              <w:rPr>
                <w:rFonts w:hint="default" w:ascii="Times New Roman" w:hAnsi="Times New Roman" w:eastAsia="宋体" w:cs="Times New Roman"/>
              </w:rPr>
            </w:pPr>
            <w:r>
              <w:rPr>
                <w:rFonts w:hint="default" w:ascii="Times New Roman" w:hAnsi="Times New Roman" w:eastAsia="宋体" w:cs="Times New Roman"/>
                <w:color w:val="000000"/>
                <w:kern w:val="0"/>
                <w:sz w:val="24"/>
                <w:szCs w:val="24"/>
                <w:lang w:val="en-US" w:eastAsia="zh-CN" w:bidi="ar"/>
              </w:rPr>
              <w:t>湘阴县住房和城乡建设局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法人代表</w:t>
            </w:r>
          </w:p>
        </w:tc>
        <w:tc>
          <w:tcPr>
            <w:tcW w:w="3216" w:type="dxa"/>
            <w:gridSpan w:val="3"/>
            <w:vAlign w:val="center"/>
          </w:tcPr>
          <w:p>
            <w:pPr>
              <w:pStyle w:val="22"/>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t>刘勇</w:t>
            </w:r>
          </w:p>
        </w:tc>
        <w:tc>
          <w:tcPr>
            <w:tcW w:w="1764" w:type="dxa"/>
            <w:gridSpan w:val="2"/>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联系人</w:t>
            </w:r>
          </w:p>
        </w:tc>
        <w:tc>
          <w:tcPr>
            <w:tcW w:w="2964" w:type="dxa"/>
            <w:gridSpan w:val="4"/>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刘勇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通讯地址</w:t>
            </w:r>
          </w:p>
        </w:tc>
        <w:tc>
          <w:tcPr>
            <w:tcW w:w="7944" w:type="dxa"/>
            <w:gridSpan w:val="9"/>
            <w:vAlign w:val="center"/>
          </w:tcPr>
          <w:p>
            <w:pPr>
              <w:pStyle w:val="22"/>
              <w:jc w:val="center"/>
              <w:rPr>
                <w:rFonts w:hint="default" w:ascii="Times New Roman" w:hAnsi="Times New Roman" w:eastAsia="宋体" w:cs="Times New Roman"/>
                <w:lang w:eastAsia="zh-CN"/>
              </w:rPr>
            </w:pPr>
            <w:r>
              <w:rPr>
                <w:rFonts w:hint="default" w:ascii="Times New Roman" w:hAnsi="Times New Roman" w:eastAsia="宋体" w:cs="Times New Roman"/>
              </w:rPr>
              <w:t>湖南省</w:t>
            </w:r>
            <w:r>
              <w:rPr>
                <w:rFonts w:hint="default" w:ascii="Times New Roman" w:hAnsi="Times New Roman" w:eastAsia="宋体" w:cs="Times New Roman"/>
                <w:lang w:val="en-US" w:eastAsia="zh-CN"/>
              </w:rPr>
              <w:t>岳阳</w:t>
            </w:r>
            <w:r>
              <w:rPr>
                <w:rFonts w:hint="default" w:ascii="Times New Roman" w:hAnsi="Times New Roman" w:eastAsia="宋体" w:cs="Times New Roman"/>
              </w:rPr>
              <w:t>市</w:t>
            </w:r>
            <w:r>
              <w:rPr>
                <w:rFonts w:hint="default" w:ascii="Times New Roman" w:hAnsi="Times New Roman" w:eastAsia="宋体" w:cs="Times New Roman"/>
                <w:lang w:eastAsia="zh-CN"/>
              </w:rPr>
              <w:t>湘阴县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378" w:type="dxa"/>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联系电话</w:t>
            </w:r>
          </w:p>
        </w:tc>
        <w:tc>
          <w:tcPr>
            <w:tcW w:w="2335" w:type="dxa"/>
            <w:gridSpan w:val="2"/>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13575055088</w:t>
            </w:r>
          </w:p>
        </w:tc>
        <w:tc>
          <w:tcPr>
            <w:tcW w:w="881" w:type="dxa"/>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传真</w:t>
            </w:r>
          </w:p>
        </w:tc>
        <w:tc>
          <w:tcPr>
            <w:tcW w:w="1764" w:type="dxa"/>
            <w:gridSpan w:val="2"/>
            <w:vAlign w:val="center"/>
          </w:tcPr>
          <w:p>
            <w:pPr>
              <w:pStyle w:val="22"/>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c>
          <w:tcPr>
            <w:tcW w:w="1539" w:type="dxa"/>
            <w:gridSpan w:val="2"/>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邮政编码</w:t>
            </w:r>
          </w:p>
        </w:tc>
        <w:tc>
          <w:tcPr>
            <w:tcW w:w="1425" w:type="dxa"/>
            <w:gridSpan w:val="2"/>
            <w:vAlign w:val="center"/>
          </w:tcPr>
          <w:p>
            <w:pPr>
              <w:pStyle w:val="22"/>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414601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建设地点</w:t>
            </w:r>
          </w:p>
        </w:tc>
        <w:tc>
          <w:tcPr>
            <w:tcW w:w="7944" w:type="dxa"/>
            <w:gridSpan w:val="9"/>
            <w:vAlign w:val="center"/>
          </w:tcPr>
          <w:p>
            <w:pPr>
              <w:keepNext w:val="0"/>
              <w:keepLines w:val="0"/>
              <w:widowControl/>
              <w:suppressLineNumbers w:val="0"/>
              <w:ind w:firstLine="240" w:firstLineChars="100"/>
              <w:jc w:val="center"/>
              <w:rPr>
                <w:rFonts w:hint="default" w:ascii="Times New Roman" w:hAnsi="Times New Roman" w:eastAsia="宋体" w:cs="Times New Roman"/>
                <w:lang w:val="en-US" w:eastAsia="zh-CN"/>
              </w:rPr>
            </w:pPr>
            <w:r>
              <w:rPr>
                <w:rFonts w:hint="default" w:ascii="Times New Roman" w:hAnsi="Times New Roman" w:eastAsia="宋体" w:cs="Times New Roman"/>
                <w:sz w:val="24"/>
                <w:szCs w:val="28"/>
                <w:lang w:val="en-US" w:eastAsia="zh-CN"/>
              </w:rPr>
              <w:t>湘阴县岭北镇（S101线东侧，巴山子南侧，兴合村西侧）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立项审批部门</w:t>
            </w:r>
          </w:p>
        </w:tc>
        <w:tc>
          <w:tcPr>
            <w:tcW w:w="3449" w:type="dxa"/>
            <w:gridSpan w:val="4"/>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w:t>
            </w:r>
          </w:p>
        </w:tc>
        <w:tc>
          <w:tcPr>
            <w:tcW w:w="1562" w:type="dxa"/>
            <w:gridSpan w:val="2"/>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批准文号</w:t>
            </w:r>
          </w:p>
        </w:tc>
        <w:tc>
          <w:tcPr>
            <w:tcW w:w="2933" w:type="dxa"/>
            <w:gridSpan w:val="3"/>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建设性质</w:t>
            </w:r>
          </w:p>
        </w:tc>
        <w:tc>
          <w:tcPr>
            <w:tcW w:w="3449" w:type="dxa"/>
            <w:gridSpan w:val="4"/>
            <w:vAlign w:val="center"/>
          </w:tcPr>
          <w:p>
            <w:pPr>
              <w:pStyle w:val="22"/>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新建</w:t>
            </w:r>
          </w:p>
        </w:tc>
        <w:tc>
          <w:tcPr>
            <w:tcW w:w="1562" w:type="dxa"/>
            <w:gridSpan w:val="2"/>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行业类别</w:t>
            </w:r>
          </w:p>
          <w:p>
            <w:pPr>
              <w:pStyle w:val="22"/>
              <w:jc w:val="center"/>
              <w:rPr>
                <w:rFonts w:hint="default" w:ascii="Times New Roman" w:hAnsi="Times New Roman" w:eastAsia="宋体" w:cs="Times New Roman"/>
              </w:rPr>
            </w:pPr>
            <w:r>
              <w:rPr>
                <w:rFonts w:hint="default" w:ascii="Times New Roman" w:hAnsi="Times New Roman" w:eastAsia="宋体" w:cs="Times New Roman"/>
              </w:rPr>
              <w:t>及代码</w:t>
            </w:r>
          </w:p>
        </w:tc>
        <w:tc>
          <w:tcPr>
            <w:tcW w:w="2933" w:type="dxa"/>
            <w:gridSpan w:val="3"/>
            <w:vAlign w:val="center"/>
          </w:tcPr>
          <w:p>
            <w:pPr>
              <w:pStyle w:val="22"/>
              <w:jc w:val="center"/>
              <w:rPr>
                <w:rFonts w:hint="default" w:ascii="Times New Roman" w:hAnsi="Times New Roman" w:eastAsia="宋体" w:cs="Times New Roman"/>
                <w:color w:val="000000"/>
              </w:rPr>
            </w:pPr>
            <w:r>
              <w:rPr>
                <w:rFonts w:hint="default" w:ascii="Times New Roman" w:hAnsi="Times New Roman" w:eastAsia="宋体" w:cs="Times New Roman"/>
                <w:color w:val="000000"/>
                <w:spacing w:val="0"/>
                <w:sz w:val="24"/>
                <w:szCs w:val="24"/>
                <w:lang w:val="en-US" w:eastAsia="zh-CN"/>
              </w:rPr>
              <w:t>D4620 污水处理及其再生利用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占地面积</w:t>
            </w:r>
          </w:p>
          <w:p>
            <w:pPr>
              <w:pStyle w:val="22"/>
              <w:jc w:val="center"/>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val="en-US" w:eastAsia="zh-CN"/>
              </w:rPr>
              <w:t>亩</w:t>
            </w:r>
            <w:r>
              <w:rPr>
                <w:rFonts w:hint="default" w:ascii="Times New Roman" w:hAnsi="Times New Roman" w:eastAsia="宋体" w:cs="Times New Roman"/>
              </w:rPr>
              <w:t>)</w:t>
            </w:r>
          </w:p>
        </w:tc>
        <w:tc>
          <w:tcPr>
            <w:tcW w:w="3449" w:type="dxa"/>
            <w:gridSpan w:val="4"/>
            <w:vAlign w:val="center"/>
          </w:tcPr>
          <w:p>
            <w:pPr>
              <w:pStyle w:val="22"/>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3.0</w:t>
            </w:r>
          </w:p>
        </w:tc>
        <w:tc>
          <w:tcPr>
            <w:tcW w:w="1562" w:type="dxa"/>
            <w:gridSpan w:val="2"/>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绿化面积</w:t>
            </w:r>
          </w:p>
          <w:p>
            <w:pPr>
              <w:pStyle w:val="22"/>
              <w:jc w:val="center"/>
              <w:rPr>
                <w:rFonts w:hint="default" w:ascii="Times New Roman" w:hAnsi="Times New Roman" w:eastAsia="宋体" w:cs="Times New Roman"/>
              </w:rPr>
            </w:pPr>
            <w:r>
              <w:rPr>
                <w:rFonts w:hint="default" w:ascii="Times New Roman" w:hAnsi="Times New Roman" w:eastAsia="宋体" w:cs="Times New Roman"/>
              </w:rPr>
              <w:t>(平方米)</w:t>
            </w:r>
          </w:p>
        </w:tc>
        <w:tc>
          <w:tcPr>
            <w:tcW w:w="2933" w:type="dxa"/>
            <w:gridSpan w:val="3"/>
            <w:vAlign w:val="center"/>
          </w:tcPr>
          <w:p>
            <w:pPr>
              <w:pStyle w:val="22"/>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903.4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1378" w:type="dxa"/>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总投资</w:t>
            </w:r>
          </w:p>
          <w:p>
            <w:pPr>
              <w:pStyle w:val="22"/>
              <w:jc w:val="center"/>
              <w:rPr>
                <w:rFonts w:hint="default" w:ascii="Times New Roman" w:hAnsi="Times New Roman" w:eastAsia="宋体" w:cs="Times New Roman"/>
              </w:rPr>
            </w:pPr>
            <w:r>
              <w:rPr>
                <w:rFonts w:hint="default" w:ascii="Times New Roman" w:hAnsi="Times New Roman" w:eastAsia="宋体" w:cs="Times New Roman"/>
              </w:rPr>
              <w:t>(万元)</w:t>
            </w:r>
          </w:p>
        </w:tc>
        <w:tc>
          <w:tcPr>
            <w:tcW w:w="1509" w:type="dxa"/>
            <w:vAlign w:val="center"/>
          </w:tcPr>
          <w:p>
            <w:pPr>
              <w:pStyle w:val="22"/>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1703.53</w:t>
            </w:r>
          </w:p>
        </w:tc>
        <w:tc>
          <w:tcPr>
            <w:tcW w:w="1940" w:type="dxa"/>
            <w:gridSpan w:val="3"/>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其中：环保投资(万元)</w:t>
            </w:r>
          </w:p>
        </w:tc>
        <w:tc>
          <w:tcPr>
            <w:tcW w:w="1562" w:type="dxa"/>
            <w:gridSpan w:val="2"/>
            <w:vAlign w:val="center"/>
          </w:tcPr>
          <w:p>
            <w:pPr>
              <w:pStyle w:val="22"/>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1703.53</w:t>
            </w:r>
          </w:p>
        </w:tc>
        <w:tc>
          <w:tcPr>
            <w:tcW w:w="1699" w:type="dxa"/>
            <w:gridSpan w:val="2"/>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环保投资占</w:t>
            </w:r>
          </w:p>
          <w:p>
            <w:pPr>
              <w:pStyle w:val="22"/>
              <w:jc w:val="center"/>
              <w:rPr>
                <w:rFonts w:hint="default" w:ascii="Times New Roman" w:hAnsi="Times New Roman" w:eastAsia="宋体" w:cs="Times New Roman"/>
              </w:rPr>
            </w:pPr>
            <w:r>
              <w:rPr>
                <w:rFonts w:hint="default" w:ascii="Times New Roman" w:hAnsi="Times New Roman" w:eastAsia="宋体" w:cs="Times New Roman"/>
              </w:rPr>
              <w:t>总投资比例</w:t>
            </w:r>
          </w:p>
        </w:tc>
        <w:tc>
          <w:tcPr>
            <w:tcW w:w="1234" w:type="dxa"/>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lang w:val="en-US" w:eastAsia="zh-CN"/>
              </w:rPr>
              <w:t>100</w:t>
            </w:r>
            <w:r>
              <w:rPr>
                <w:rFonts w:hint="default" w:ascii="Times New Roman" w:hAnsi="Times New Roman" w:eastAsia="宋体"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378" w:type="dxa"/>
            <w:tcBorders>
              <w:bottom w:val="single" w:color="auto" w:sz="12" w:space="0"/>
            </w:tcBorders>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评价经费</w:t>
            </w:r>
          </w:p>
          <w:p>
            <w:pPr>
              <w:pStyle w:val="22"/>
              <w:jc w:val="center"/>
              <w:rPr>
                <w:rFonts w:hint="default" w:ascii="Times New Roman" w:hAnsi="Times New Roman" w:eastAsia="宋体" w:cs="Times New Roman"/>
              </w:rPr>
            </w:pPr>
            <w:r>
              <w:rPr>
                <w:rFonts w:hint="default" w:ascii="Times New Roman" w:hAnsi="Times New Roman" w:eastAsia="宋体" w:cs="Times New Roman"/>
              </w:rPr>
              <w:t>(万元)</w:t>
            </w:r>
          </w:p>
        </w:tc>
        <w:tc>
          <w:tcPr>
            <w:tcW w:w="1509" w:type="dxa"/>
            <w:tcBorders>
              <w:bottom w:val="single" w:color="auto" w:sz="12" w:space="0"/>
            </w:tcBorders>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w:t>
            </w:r>
          </w:p>
        </w:tc>
        <w:tc>
          <w:tcPr>
            <w:tcW w:w="3502" w:type="dxa"/>
            <w:gridSpan w:val="5"/>
            <w:tcBorders>
              <w:bottom w:val="single" w:color="auto" w:sz="12" w:space="0"/>
            </w:tcBorders>
            <w:vAlign w:val="center"/>
          </w:tcPr>
          <w:p>
            <w:pPr>
              <w:pStyle w:val="22"/>
              <w:jc w:val="center"/>
              <w:rPr>
                <w:rFonts w:hint="default" w:ascii="Times New Roman" w:hAnsi="Times New Roman" w:eastAsia="宋体" w:cs="Times New Roman"/>
              </w:rPr>
            </w:pPr>
            <w:r>
              <w:rPr>
                <w:rFonts w:hint="default" w:ascii="Times New Roman" w:hAnsi="Times New Roman" w:eastAsia="宋体" w:cs="Times New Roman"/>
              </w:rPr>
              <w:t>投产日期</w:t>
            </w:r>
          </w:p>
        </w:tc>
        <w:tc>
          <w:tcPr>
            <w:tcW w:w="2933" w:type="dxa"/>
            <w:gridSpan w:val="3"/>
            <w:tcBorders>
              <w:bottom w:val="single" w:color="auto" w:sz="12" w:space="0"/>
            </w:tcBorders>
            <w:vAlign w:val="center"/>
          </w:tcPr>
          <w:p>
            <w:pPr>
              <w:pStyle w:val="22"/>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2" w:type="dxa"/>
            <w:gridSpan w:val="10"/>
            <w:tcBorders>
              <w:top w:val="single" w:color="auto" w:sz="12" w:space="0"/>
              <w:bottom w:val="single" w:color="auto" w:sz="12" w:space="0"/>
            </w:tcBorders>
          </w:tcPr>
          <w:p>
            <w:pPr>
              <w:pStyle w:val="13"/>
              <w:spacing w:line="360" w:lineRule="auto"/>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工程内容及规模：</w:t>
            </w:r>
          </w:p>
          <w:p>
            <w:pPr>
              <w:numPr>
                <w:ilvl w:val="0"/>
                <w:numId w:val="2"/>
              </w:numPr>
              <w:spacing w:line="360" w:lineRule="auto"/>
              <w:ind w:firstLine="482"/>
              <w:rPr>
                <w:rFonts w:hint="default" w:ascii="Times New Roman" w:hAnsi="Times New Roman" w:eastAsia="宋体" w:cs="Times New Roman"/>
                <w:b/>
                <w:sz w:val="24"/>
              </w:rPr>
            </w:pPr>
            <w:r>
              <w:rPr>
                <w:rFonts w:hint="default" w:ascii="Times New Roman" w:hAnsi="Times New Roman" w:eastAsia="宋体" w:cs="Times New Roman"/>
                <w:b/>
                <w:sz w:val="24"/>
              </w:rPr>
              <w:t>项目由来</w:t>
            </w:r>
          </w:p>
          <w:p>
            <w:pPr>
              <w:spacing w:line="360" w:lineRule="auto"/>
              <w:ind w:firstLine="51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随着</w:t>
            </w:r>
            <w:r>
              <w:rPr>
                <w:rFonts w:hint="default" w:ascii="Times New Roman" w:hAnsi="Times New Roman" w:eastAsia="宋体" w:cs="Times New Roman"/>
                <w:color w:val="auto"/>
                <w:sz w:val="24"/>
                <w:szCs w:val="24"/>
                <w:highlight w:val="none"/>
                <w:lang w:val="en-US" w:eastAsia="zh-CN"/>
              </w:rPr>
              <w:t>岳阳</w:t>
            </w:r>
            <w:r>
              <w:rPr>
                <w:rFonts w:hint="default" w:ascii="Times New Roman" w:hAnsi="Times New Roman" w:eastAsia="宋体" w:cs="Times New Roman"/>
                <w:color w:val="auto"/>
                <w:sz w:val="24"/>
                <w:szCs w:val="24"/>
                <w:highlight w:val="none"/>
              </w:rPr>
              <w:t>各</w:t>
            </w:r>
            <w:r>
              <w:rPr>
                <w:rFonts w:hint="default" w:ascii="Times New Roman" w:hAnsi="Times New Roman" w:eastAsia="宋体" w:cs="Times New Roman"/>
                <w:color w:val="auto"/>
                <w:sz w:val="24"/>
                <w:szCs w:val="24"/>
                <w:highlight w:val="none"/>
                <w:lang w:eastAsia="zh-CN"/>
              </w:rPr>
              <w:t>镇</w:t>
            </w:r>
            <w:r>
              <w:rPr>
                <w:rFonts w:hint="default" w:ascii="Times New Roman" w:hAnsi="Times New Roman" w:eastAsia="宋体" w:cs="Times New Roman"/>
                <w:color w:val="auto"/>
                <w:sz w:val="24"/>
                <w:szCs w:val="24"/>
                <w:highlight w:val="none"/>
              </w:rPr>
              <w:t>建设速度的日益加快，城镇的污水、废水排放量的日益增多，</w:t>
            </w:r>
            <w:r>
              <w:rPr>
                <w:rFonts w:hint="default" w:ascii="Times New Roman" w:hAnsi="Times New Roman" w:eastAsia="宋体" w:cs="Times New Roman"/>
                <w:color w:val="auto"/>
                <w:sz w:val="24"/>
                <w:szCs w:val="24"/>
                <w:highlight w:val="none"/>
                <w:lang w:eastAsia="zh-CN"/>
              </w:rPr>
              <w:t>对于</w:t>
            </w:r>
            <w:r>
              <w:rPr>
                <w:rFonts w:hint="default" w:ascii="Times New Roman" w:hAnsi="Times New Roman" w:eastAsia="宋体" w:cs="Times New Roman"/>
                <w:color w:val="auto"/>
                <w:sz w:val="24"/>
                <w:szCs w:val="24"/>
                <w:highlight w:val="none"/>
              </w:rPr>
              <w:t>建设</w:t>
            </w:r>
            <w:r>
              <w:rPr>
                <w:rFonts w:hint="default" w:ascii="Times New Roman" w:hAnsi="Times New Roman" w:eastAsia="宋体" w:cs="Times New Roman"/>
                <w:color w:val="auto"/>
                <w:sz w:val="24"/>
                <w:szCs w:val="24"/>
                <w:highlight w:val="none"/>
                <w:lang w:eastAsia="zh-CN"/>
              </w:rPr>
              <w:t>城镇</w:t>
            </w:r>
            <w:r>
              <w:rPr>
                <w:rFonts w:hint="default" w:ascii="Times New Roman" w:hAnsi="Times New Roman" w:eastAsia="宋体" w:cs="Times New Roman"/>
                <w:color w:val="auto"/>
                <w:sz w:val="24"/>
                <w:szCs w:val="24"/>
                <w:highlight w:val="none"/>
              </w:rPr>
              <w:t>污水处理厂是十分必要的，它的建成对改善各城镇环境</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提高</w:t>
            </w:r>
            <w:r>
              <w:rPr>
                <w:rFonts w:hint="default" w:ascii="Times New Roman" w:hAnsi="Times New Roman" w:eastAsia="宋体" w:cs="Times New Roman"/>
                <w:color w:val="auto"/>
                <w:sz w:val="24"/>
                <w:szCs w:val="24"/>
                <w:highlight w:val="none"/>
                <w:lang w:eastAsia="zh-CN"/>
              </w:rPr>
              <w:t>各城镇</w:t>
            </w:r>
            <w:r>
              <w:rPr>
                <w:rFonts w:hint="default" w:ascii="Times New Roman" w:hAnsi="Times New Roman" w:eastAsia="宋体" w:cs="Times New Roman"/>
                <w:color w:val="auto"/>
                <w:sz w:val="24"/>
                <w:szCs w:val="24"/>
                <w:highlight w:val="none"/>
              </w:rPr>
              <w:t>人民生活质量</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加快城镇建设</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促进和谐社会的建设</w:t>
            </w:r>
            <w:r>
              <w:rPr>
                <w:rFonts w:hint="default" w:ascii="Times New Roman" w:hAnsi="Times New Roman" w:eastAsia="宋体" w:cs="Times New Roman"/>
                <w:color w:val="auto"/>
                <w:sz w:val="24"/>
                <w:szCs w:val="24"/>
                <w:highlight w:val="none"/>
                <w:lang w:eastAsia="zh-CN"/>
              </w:rPr>
              <w:t>等</w:t>
            </w:r>
            <w:r>
              <w:rPr>
                <w:rFonts w:hint="default" w:ascii="Times New Roman" w:hAnsi="Times New Roman" w:eastAsia="宋体" w:cs="Times New Roman"/>
                <w:color w:val="auto"/>
                <w:sz w:val="24"/>
                <w:szCs w:val="24"/>
                <w:highlight w:val="none"/>
              </w:rPr>
              <w:t>都有着深远的现实意义和历史意义。</w:t>
            </w:r>
          </w:p>
          <w:p>
            <w:pPr>
              <w:spacing w:line="360" w:lineRule="auto"/>
              <w:ind w:firstLine="51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none"/>
                <w:lang w:eastAsia="zh-CN"/>
              </w:rPr>
              <w:t>国务院发布的《水污染防治行动计划》要求，</w:t>
            </w:r>
            <w:r>
              <w:rPr>
                <w:rFonts w:hint="default" w:ascii="Times New Roman" w:hAnsi="Times New Roman" w:eastAsia="宋体" w:cs="Times New Roman"/>
                <w:color w:val="auto"/>
                <w:sz w:val="24"/>
                <w:szCs w:val="24"/>
                <w:highlight w:val="none"/>
                <w:u w:val="none"/>
              </w:rPr>
              <w:t>强化城镇生活污染治理</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加快城镇污水处理设施建设与改造。现有城镇污水处理设施，要因地制宜进行改造，2020年底前达到相应排放标准或再生利用要求。</w:t>
            </w:r>
            <w:r>
              <w:rPr>
                <w:rFonts w:hint="default" w:ascii="Times New Roman" w:hAnsi="Times New Roman" w:eastAsia="宋体" w:cs="Times New Roman"/>
                <w:color w:val="auto"/>
                <w:sz w:val="24"/>
                <w:szCs w:val="24"/>
                <w:highlight w:val="none"/>
                <w:u w:val="none"/>
                <w:lang w:eastAsia="zh-CN"/>
              </w:rPr>
              <w:t>根据</w:t>
            </w:r>
            <w:r>
              <w:rPr>
                <w:rFonts w:hint="default" w:ascii="Times New Roman" w:hAnsi="Times New Roman" w:eastAsia="宋体" w:cs="Times New Roman"/>
                <w:color w:val="auto"/>
                <w:sz w:val="24"/>
                <w:szCs w:val="24"/>
                <w:highlight w:val="none"/>
                <w:u w:val="none"/>
              </w:rPr>
              <w:t>《湖南省污染防治攻坚战三年行动计划(2018—2020年)》</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强化城镇生活污水治理。落实《湖南省城市双修三年行动计划（2018—2020年）》，到2020年，设市城市、县城生活污水处理率分别达到95%和90%，洞庭湖、东江湖等重点区域县级及以上城镇生活污水处理设施应全面达到一级A排放标准。加快推进重点镇污水处理设施建设“三年行动计划”，到2020年，全省建制镇生活污水处理率达到70%以上</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加快农村环境综合整治。实施</w:t>
            </w:r>
            <w:r>
              <w:rPr>
                <w:rFonts w:hint="default" w:ascii="Times New Roman" w:hAnsi="Times New Roman" w:eastAsia="宋体" w:cs="Times New Roman"/>
                <w:color w:val="auto"/>
                <w:sz w:val="24"/>
                <w:szCs w:val="24"/>
                <w:highlight w:val="none"/>
                <w:u w:val="none"/>
                <w:lang w:eastAsia="zh-CN"/>
              </w:rPr>
              <w:t>镇</w:t>
            </w:r>
            <w:r>
              <w:rPr>
                <w:rFonts w:hint="default" w:ascii="Times New Roman" w:hAnsi="Times New Roman" w:eastAsia="宋体" w:cs="Times New Roman"/>
                <w:color w:val="auto"/>
                <w:sz w:val="24"/>
                <w:szCs w:val="24"/>
                <w:highlight w:val="none"/>
                <w:u w:val="none"/>
              </w:rPr>
              <w:t>村振兴战略，落实中办、国办印发的《农村人居环境整治三年行动方案》。以生活垃圾治理、厕所粪污治理、生活污水治理、饮用水水源地保护、养殖行业环境整治为重点，推进农村环境综合整治全省域覆盖</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国</w:t>
            </w:r>
            <w:r>
              <w:rPr>
                <w:rFonts w:hint="default" w:ascii="Times New Roman" w:hAnsi="Times New Roman" w:eastAsia="宋体" w:cs="Times New Roman"/>
                <w:color w:val="auto"/>
                <w:sz w:val="24"/>
                <w:szCs w:val="24"/>
                <w:highlight w:val="none"/>
              </w:rPr>
              <w:t>家“十三五”规划纲要要求进一步提高我国城镇生活污水和垃圾处理能力，对居民生活环境质量提出了更高的要求，为确保完成国家、省、市“十三五”主要污染物总量削减任务和提升人民居住环境质量的目标，加快</w:t>
            </w:r>
            <w:r>
              <w:rPr>
                <w:rFonts w:hint="default" w:ascii="Times New Roman" w:hAnsi="Times New Roman" w:eastAsia="宋体" w:cs="Times New Roman"/>
                <w:color w:val="auto"/>
                <w:sz w:val="24"/>
                <w:szCs w:val="24"/>
                <w:highlight w:val="none"/>
                <w:lang w:val="en-US" w:eastAsia="zh-CN"/>
              </w:rPr>
              <w:t>湘阴县</w:t>
            </w:r>
            <w:r>
              <w:rPr>
                <w:rFonts w:hint="default" w:ascii="Times New Roman" w:hAnsi="Times New Roman" w:eastAsia="宋体" w:cs="Times New Roman"/>
                <w:color w:val="auto"/>
                <w:sz w:val="24"/>
                <w:szCs w:val="24"/>
                <w:highlight w:val="none"/>
              </w:rPr>
              <w:t>各镇污水处理工程的建设，提高污水收集</w:t>
            </w:r>
            <w:r>
              <w:rPr>
                <w:rFonts w:hint="default" w:ascii="Times New Roman" w:hAnsi="Times New Roman" w:eastAsia="宋体" w:cs="Times New Roman"/>
                <w:color w:val="auto"/>
                <w:sz w:val="24"/>
                <w:szCs w:val="24"/>
                <w:highlight w:val="none"/>
                <w:lang w:eastAsia="zh-CN"/>
              </w:rPr>
              <w:t>处理</w:t>
            </w:r>
            <w:r>
              <w:rPr>
                <w:rFonts w:hint="default" w:ascii="Times New Roman" w:hAnsi="Times New Roman" w:eastAsia="宋体" w:cs="Times New Roman"/>
                <w:color w:val="auto"/>
                <w:sz w:val="24"/>
                <w:szCs w:val="24"/>
                <w:highlight w:val="none"/>
              </w:rPr>
              <w:t>率，已成为一项相当紧迫的任务。</w:t>
            </w:r>
          </w:p>
          <w:p>
            <w:pPr>
              <w:spacing w:line="360" w:lineRule="auto"/>
              <w:ind w:firstLine="510"/>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eastAsia="宋体" w:cs="Times New Roman"/>
                <w:color w:val="auto"/>
                <w:sz w:val="24"/>
                <w:szCs w:val="24"/>
                <w:highlight w:val="none"/>
              </w:rPr>
              <w:t>为了改善</w:t>
            </w:r>
            <w:r>
              <w:rPr>
                <w:rFonts w:hint="default" w:ascii="Times New Roman" w:hAnsi="Times New Roman" w:eastAsia="宋体" w:cs="Times New Roman"/>
                <w:color w:val="auto"/>
                <w:sz w:val="24"/>
                <w:szCs w:val="24"/>
                <w:highlight w:val="none"/>
                <w:lang w:val="en-US" w:eastAsia="zh-CN"/>
              </w:rPr>
              <w:t>湘阴县岭北镇</w:t>
            </w:r>
            <w:r>
              <w:rPr>
                <w:rFonts w:hint="default" w:ascii="Times New Roman" w:hAnsi="Times New Roman" w:eastAsia="宋体" w:cs="Times New Roman"/>
                <w:color w:val="auto"/>
                <w:sz w:val="24"/>
                <w:szCs w:val="24"/>
                <w:highlight w:val="none"/>
              </w:rPr>
              <w:t>水域污染状况和城镇卫生面貌，保护生态环境，保障经济持续稳定发展，提高人民的生活质量，必须加快污水处理设施的完善建设工作，提高污水收集率。</w:t>
            </w:r>
            <w:r>
              <w:rPr>
                <w:rFonts w:hint="default" w:ascii="Times New Roman" w:hAnsi="Times New Roman" w:eastAsia="宋体" w:cs="Times New Roman"/>
                <w:color w:val="auto"/>
                <w:sz w:val="24"/>
                <w:szCs w:val="24"/>
                <w:highlight w:val="none"/>
                <w:lang w:val="en-US" w:eastAsia="zh-CN"/>
              </w:rPr>
              <w:t>湘阴</w:t>
            </w:r>
            <w:r>
              <w:rPr>
                <w:rFonts w:hint="default" w:ascii="Times New Roman" w:hAnsi="Times New Roman" w:eastAsia="宋体" w:cs="Times New Roman"/>
                <w:color w:val="auto"/>
                <w:sz w:val="24"/>
                <w:szCs w:val="24"/>
                <w:highlight w:val="none"/>
              </w:rPr>
              <w:t>县</w:t>
            </w:r>
            <w:r>
              <w:rPr>
                <w:rFonts w:hint="default" w:ascii="Times New Roman" w:hAnsi="Times New Roman" w:eastAsia="宋体" w:cs="Times New Roman"/>
                <w:color w:val="auto"/>
                <w:sz w:val="24"/>
                <w:szCs w:val="24"/>
                <w:highlight w:val="none"/>
                <w:lang w:val="en-US" w:eastAsia="zh-CN"/>
              </w:rPr>
              <w:t>岭北镇污水处理工程</w:t>
            </w:r>
            <w:r>
              <w:rPr>
                <w:rFonts w:hint="default" w:ascii="Times New Roman" w:hAnsi="Times New Roman" w:eastAsia="宋体" w:cs="Times New Roman"/>
                <w:color w:val="auto"/>
                <w:sz w:val="24"/>
                <w:szCs w:val="24"/>
                <w:highlight w:val="none"/>
              </w:rPr>
              <w:t>的建设是将</w:t>
            </w:r>
            <w:r>
              <w:rPr>
                <w:rFonts w:hint="default" w:ascii="Times New Roman" w:hAnsi="Times New Roman" w:eastAsia="宋体" w:cs="Times New Roman"/>
                <w:color w:val="auto"/>
                <w:sz w:val="24"/>
                <w:szCs w:val="24"/>
                <w:highlight w:val="none"/>
                <w:lang w:val="en-US" w:eastAsia="zh-CN"/>
              </w:rPr>
              <w:t>湘阴县岭北镇</w:t>
            </w:r>
            <w:r>
              <w:rPr>
                <w:rFonts w:hint="default" w:ascii="Times New Roman" w:hAnsi="Times New Roman" w:eastAsia="宋体" w:cs="Times New Roman"/>
                <w:color w:val="auto"/>
                <w:sz w:val="24"/>
                <w:szCs w:val="24"/>
                <w:highlight w:val="none"/>
              </w:rPr>
              <w:t>纳入污水处理范围的必然工程，</w:t>
            </w:r>
            <w:r>
              <w:rPr>
                <w:rFonts w:hint="default" w:ascii="Times New Roman" w:hAnsi="Times New Roman" w:eastAsia="宋体" w:cs="Times New Roman"/>
                <w:color w:val="auto"/>
                <w:sz w:val="24"/>
                <w:szCs w:val="24"/>
                <w:highlight w:val="none"/>
                <w:lang w:eastAsia="zh-CN"/>
              </w:rPr>
              <w:t>将大幅提高</w:t>
            </w:r>
            <w:r>
              <w:rPr>
                <w:rFonts w:hint="default" w:ascii="Times New Roman" w:hAnsi="Times New Roman" w:eastAsia="宋体" w:cs="Times New Roman"/>
                <w:color w:val="auto"/>
                <w:sz w:val="24"/>
                <w:szCs w:val="24"/>
                <w:highlight w:val="none"/>
                <w:lang w:val="en-US" w:eastAsia="zh-CN"/>
              </w:rPr>
              <w:t>湘阴县岭北镇</w:t>
            </w:r>
            <w:r>
              <w:rPr>
                <w:rFonts w:hint="default" w:ascii="Times New Roman" w:hAnsi="Times New Roman" w:eastAsia="宋体" w:cs="Times New Roman"/>
                <w:color w:val="auto"/>
                <w:sz w:val="24"/>
                <w:szCs w:val="24"/>
                <w:highlight w:val="none"/>
                <w:lang w:eastAsia="zh-CN"/>
              </w:rPr>
              <w:t>生活污水的收集处理率。</w:t>
            </w:r>
            <w:r>
              <w:rPr>
                <w:rFonts w:hint="default" w:ascii="Times New Roman" w:hAnsi="Times New Roman" w:eastAsia="宋体" w:cs="Times New Roman"/>
                <w:color w:val="auto"/>
                <w:sz w:val="24"/>
                <w:szCs w:val="24"/>
                <w:highlight w:val="none"/>
              </w:rPr>
              <w:t>因此，本工程是保护生态环境的需要，对改善居住环境，提高人民健康水平和生活质量，树立城镇良好的对外形象，促进和谐社会的发展，都有着重要意义。</w:t>
            </w:r>
            <w:r>
              <w:rPr>
                <w:rFonts w:hint="default" w:ascii="Times New Roman" w:hAnsi="Times New Roman" w:eastAsia="宋体" w:cs="Times New Roman"/>
                <w:color w:val="auto"/>
                <w:sz w:val="24"/>
                <w:szCs w:val="24"/>
                <w:highlight w:val="none"/>
                <w:lang w:eastAsia="zh-CN"/>
              </w:rPr>
              <w:t>项目于</w:t>
            </w:r>
            <w:r>
              <w:rPr>
                <w:rFonts w:hint="default" w:ascii="Times New Roman" w:hAnsi="Times New Roman" w:eastAsia="宋体" w:cs="Times New Roman"/>
                <w:color w:val="auto"/>
                <w:sz w:val="24"/>
                <w:szCs w:val="24"/>
                <w:highlight w:val="none"/>
                <w:lang w:val="en-US" w:eastAsia="zh-CN"/>
              </w:rPr>
              <w:t>2017年9月26日</w:t>
            </w:r>
            <w:r>
              <w:rPr>
                <w:rFonts w:hint="default" w:ascii="Times New Roman" w:hAnsi="Times New Roman" w:eastAsia="宋体" w:cs="Times New Roman"/>
                <w:color w:val="auto"/>
                <w:sz w:val="24"/>
                <w:szCs w:val="24"/>
                <w:highlight w:val="none"/>
                <w:lang w:eastAsia="zh-CN"/>
              </w:rPr>
              <w:t>取得岳阳市发展和改革委员会关于湘阴县集镇污水处理设施建设项目可行性研究报告的批复，批复文号为岳发改审[2017]101号；</w:t>
            </w:r>
            <w:r>
              <w:rPr>
                <w:rFonts w:hint="default" w:ascii="Times New Roman" w:hAnsi="Times New Roman" w:eastAsia="宋体" w:cs="Times New Roman"/>
                <w:color w:val="auto"/>
                <w:sz w:val="24"/>
                <w:szCs w:val="24"/>
                <w:highlight w:val="none"/>
                <w:u w:val="single"/>
                <w:lang w:eastAsia="zh-CN"/>
              </w:rPr>
              <w:t>项目于</w:t>
            </w:r>
            <w:r>
              <w:rPr>
                <w:rFonts w:hint="default" w:ascii="Times New Roman" w:hAnsi="Times New Roman" w:eastAsia="宋体" w:cs="Times New Roman"/>
                <w:color w:val="auto"/>
                <w:sz w:val="24"/>
                <w:szCs w:val="24"/>
                <w:highlight w:val="none"/>
                <w:u w:val="single"/>
                <w:lang w:val="en-US" w:eastAsia="zh-CN"/>
              </w:rPr>
              <w:t>2018年8月14日取得</w:t>
            </w:r>
            <w:r>
              <w:rPr>
                <w:rFonts w:hint="default" w:ascii="Times New Roman" w:hAnsi="Times New Roman" w:eastAsia="宋体" w:cs="Times New Roman"/>
                <w:color w:val="auto"/>
                <w:sz w:val="24"/>
                <w:szCs w:val="24"/>
                <w:highlight w:val="none"/>
                <w:u w:val="single"/>
                <w:lang w:eastAsia="zh-CN"/>
              </w:rPr>
              <w:t>岳阳市发展和改革委员会关于变更湘阴县集镇污水处理设施项目业主的批复（因环评属于项目前期准备工作，故本项目业主单位仍为湘阴县住房和城乡建设局）</w:t>
            </w:r>
            <w:r>
              <w:rPr>
                <w:rFonts w:hint="default" w:ascii="Times New Roman" w:hAnsi="Times New Roman" w:eastAsia="宋体" w:cs="Times New Roman"/>
                <w:color w:val="auto"/>
                <w:sz w:val="24"/>
                <w:szCs w:val="24"/>
                <w:highlight w:val="none"/>
                <w:lang w:eastAsia="zh-CN"/>
              </w:rPr>
              <w:t>；项目于</w:t>
            </w:r>
            <w:r>
              <w:rPr>
                <w:rFonts w:hint="default" w:ascii="Times New Roman" w:hAnsi="Times New Roman" w:eastAsia="宋体" w:cs="Times New Roman"/>
                <w:color w:val="auto"/>
                <w:sz w:val="24"/>
                <w:szCs w:val="24"/>
                <w:highlight w:val="none"/>
                <w:lang w:val="en-US" w:eastAsia="zh-CN"/>
              </w:rPr>
              <w:t>2018年8月14日取得</w:t>
            </w:r>
            <w:r>
              <w:rPr>
                <w:rFonts w:hint="default" w:ascii="Times New Roman" w:hAnsi="Times New Roman" w:eastAsia="宋体" w:cs="Times New Roman"/>
                <w:color w:val="auto"/>
                <w:sz w:val="24"/>
                <w:szCs w:val="24"/>
                <w:highlight w:val="none"/>
                <w:lang w:eastAsia="zh-CN"/>
              </w:rPr>
              <w:t>岳阳市发展和改革委员会关于调整湘阴县集镇污水处理设施建设(PPP)项目建设规模及内容的批复，批复文号为岳发改审[2020]92号。同时本项目于</w:t>
            </w:r>
            <w:r>
              <w:rPr>
                <w:rFonts w:hint="default" w:ascii="Times New Roman" w:hAnsi="Times New Roman" w:eastAsia="宋体" w:cs="Times New Roman"/>
                <w:color w:val="auto"/>
                <w:sz w:val="24"/>
                <w:szCs w:val="24"/>
                <w:highlight w:val="none"/>
                <w:lang w:val="en-US" w:eastAsia="zh-CN"/>
              </w:rPr>
              <w:t>2018年8月20日</w:t>
            </w:r>
            <w:r>
              <w:rPr>
                <w:rFonts w:hint="default" w:ascii="Times New Roman" w:hAnsi="Times New Roman" w:eastAsia="宋体" w:cs="Times New Roman"/>
                <w:color w:val="auto"/>
                <w:sz w:val="24"/>
                <w:szCs w:val="24"/>
                <w:highlight w:val="none"/>
                <w:lang w:eastAsia="zh-CN"/>
              </w:rPr>
              <w:t>取得湘阴县水务局关于对湘阴县岭北镇污水处理设施入河排污口设置的批复（文号：湘阴水务审〔2018]55号），各批复文件见附件</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根据《中华人民共和国环境影响评价法》（</w:t>
            </w:r>
            <w:r>
              <w:rPr>
                <w:rFonts w:hint="default" w:ascii="Times New Roman" w:hAnsi="Times New Roman" w:eastAsia="宋体" w:cs="Times New Roman"/>
                <w:color w:val="auto"/>
                <w:sz w:val="24"/>
                <w:szCs w:val="24"/>
                <w:highlight w:val="none"/>
                <w:lang w:val="en-US" w:eastAsia="zh-CN"/>
              </w:rPr>
              <w:t>2019</w:t>
            </w:r>
            <w:r>
              <w:rPr>
                <w:rFonts w:hint="default" w:ascii="Times New Roman" w:hAnsi="Times New Roman" w:eastAsia="宋体" w:cs="Times New Roman"/>
                <w:color w:val="auto"/>
                <w:sz w:val="24"/>
                <w:szCs w:val="24"/>
                <w:highlight w:val="none"/>
              </w:rPr>
              <w:t>）、国务院令第 682 号《建设</w:t>
            </w:r>
            <w:bookmarkStart w:id="0" w:name="1.3__项目内容及规模"/>
            <w:bookmarkEnd w:id="0"/>
            <w:r>
              <w:rPr>
                <w:rFonts w:hint="default" w:ascii="Times New Roman" w:hAnsi="Times New Roman" w:eastAsia="宋体" w:cs="Times New Roman"/>
                <w:color w:val="auto"/>
                <w:sz w:val="24"/>
                <w:szCs w:val="24"/>
                <w:highlight w:val="none"/>
              </w:rPr>
              <w:t>项目环境保护管理条例》（2017.10.1）、按照国家环保部第 44 号令《建设项目环境影响评价分类管理名录》（国家环保部 2017 年 9 月 1 日）等有关规定，本项目污水厂属于“三十三、水的生产和供应业”第 96 项“生活污水集中处理”中“其他”类，管网部分属于“四十九、交通运输业、管道运输业和仓储业—城镇管网及管廊建设(不含1.6兆帕及以下的天然气管道）—新建”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应编制环境影响报告表，因此，</w:t>
            </w:r>
            <w:r>
              <w:rPr>
                <w:rFonts w:hint="default" w:ascii="Times New Roman" w:hAnsi="Times New Roman" w:eastAsia="宋体" w:cs="Times New Roman"/>
                <w:color w:val="000000"/>
                <w:kern w:val="0"/>
                <w:sz w:val="24"/>
                <w:szCs w:val="24"/>
                <w:lang w:val="en-US" w:eastAsia="zh-CN" w:bidi="ar"/>
              </w:rPr>
              <w:t>建设单位</w:t>
            </w:r>
            <w:r>
              <w:rPr>
                <w:rFonts w:hint="default" w:ascii="Times New Roman" w:hAnsi="Times New Roman" w:eastAsia="宋体" w:cs="Times New Roman"/>
                <w:color w:val="auto"/>
                <w:sz w:val="24"/>
                <w:szCs w:val="24"/>
                <w:highlight w:val="none"/>
              </w:rPr>
              <w:t>委托湖南景玺环保科技有限公司承担该项目环境影响评价的编制工作。评价人员通过对工程区域及其周边环境调查、资料收集工作，按照建设项目《环境影响评价技术导则》要求，编制了本项目环境影响报告表。</w:t>
            </w:r>
          </w:p>
          <w:p>
            <w:pPr>
              <w:spacing w:line="360" w:lineRule="auto"/>
              <w:ind w:firstLine="51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二、项目基本情况</w:t>
            </w:r>
          </w:p>
          <w:p>
            <w:pPr>
              <w:spacing w:line="360" w:lineRule="auto"/>
              <w:ind w:firstLine="51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1、项目名称、地点、建设单位及性质</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u w:val="single"/>
              </w:rPr>
              <w:t>项目名称：</w:t>
            </w:r>
            <w:r>
              <w:rPr>
                <w:rFonts w:hint="default" w:ascii="Times New Roman" w:hAnsi="Times New Roman" w:eastAsia="宋体" w:cs="Times New Roman"/>
                <w:sz w:val="24"/>
                <w:szCs w:val="24"/>
                <w:u w:val="single"/>
                <w:lang w:val="en-US" w:eastAsia="zh-CN"/>
              </w:rPr>
              <w:t>湘阴县岭北镇污水处理工程（400m</w:t>
            </w:r>
            <w:r>
              <w:rPr>
                <w:rFonts w:hint="default" w:ascii="Times New Roman" w:hAnsi="Times New Roman" w:eastAsia="宋体" w:cs="Times New Roman"/>
                <w:sz w:val="24"/>
                <w:szCs w:val="24"/>
                <w:u w:val="single"/>
                <w:vertAlign w:val="superscript"/>
                <w:lang w:val="en-US" w:eastAsia="zh-CN"/>
              </w:rPr>
              <w:t>3</w:t>
            </w:r>
            <w:r>
              <w:rPr>
                <w:rFonts w:hint="default" w:ascii="Times New Roman" w:hAnsi="Times New Roman" w:eastAsia="宋体" w:cs="Times New Roman"/>
                <w:sz w:val="24"/>
                <w:szCs w:val="24"/>
                <w:u w:val="single"/>
                <w:lang w:val="en-US" w:eastAsia="zh-CN"/>
              </w:rPr>
              <w:t>/d）</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color w:val="auto"/>
                <w:sz w:val="24"/>
                <w:szCs w:val="24"/>
                <w:highlight w:val="none"/>
              </w:rPr>
              <w:t>业主单位：</w:t>
            </w:r>
            <w:r>
              <w:rPr>
                <w:rFonts w:hint="default" w:ascii="Times New Roman" w:hAnsi="Times New Roman" w:eastAsia="宋体" w:cs="Times New Roman"/>
                <w:color w:val="000000"/>
                <w:kern w:val="0"/>
                <w:sz w:val="24"/>
                <w:szCs w:val="24"/>
                <w:lang w:val="en-US" w:eastAsia="zh-CN" w:bidi="ar"/>
              </w:rPr>
              <w:t>湘阴县住房和城乡建设局</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8"/>
                <w:lang w:val="en-US" w:eastAsia="zh-CN"/>
              </w:rPr>
            </w:pPr>
            <w:r>
              <w:rPr>
                <w:rFonts w:hint="default" w:ascii="Times New Roman" w:hAnsi="Times New Roman" w:eastAsia="宋体" w:cs="Times New Roman"/>
                <w:color w:val="auto"/>
                <w:sz w:val="24"/>
                <w:szCs w:val="24"/>
                <w:highlight w:val="none"/>
              </w:rPr>
              <w:t>建设地点：</w:t>
            </w:r>
            <w:r>
              <w:rPr>
                <w:rFonts w:hint="default" w:ascii="Times New Roman" w:hAnsi="Times New Roman" w:eastAsia="宋体" w:cs="Times New Roman"/>
                <w:sz w:val="24"/>
                <w:szCs w:val="28"/>
                <w:lang w:val="en-US" w:eastAsia="zh-CN"/>
              </w:rPr>
              <w:t>湘阴县岭北镇（S101线东侧，巴山子南侧，兴合村西侧），</w:t>
            </w:r>
            <w:r>
              <w:rPr>
                <w:rFonts w:hint="default" w:ascii="Times New Roman" w:hAnsi="Times New Roman" w:eastAsia="宋体" w:cs="Times New Roman"/>
                <w:color w:val="auto"/>
                <w:sz w:val="24"/>
                <w:szCs w:val="24"/>
                <w:highlight w:val="none"/>
              </w:rPr>
              <w:t>项目地理位置见附图</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建设规模：污水处理厂规模为</w:t>
            </w:r>
            <w:r>
              <w:rPr>
                <w:rFonts w:hint="default" w:ascii="Times New Roman" w:hAnsi="Times New Roman" w:eastAsia="宋体" w:cs="Times New Roman"/>
                <w:color w:val="auto"/>
                <w:sz w:val="24"/>
                <w:szCs w:val="24"/>
                <w:highlight w:val="none"/>
                <w:lang w:val="en-US" w:eastAsia="zh-CN"/>
              </w:rPr>
              <w:t>400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r>
              <w:rPr>
                <w:rFonts w:hint="default" w:ascii="Times New Roman" w:hAnsi="Times New Roman" w:eastAsia="宋体" w:cs="Times New Roman"/>
                <w:color w:val="auto"/>
                <w:sz w:val="24"/>
                <w:szCs w:val="24"/>
                <w:highlight w:val="none"/>
                <w:lang w:val="en-US" w:eastAsia="zh-CN"/>
              </w:rPr>
              <w:t>新建</w:t>
            </w:r>
          </w:p>
          <w:p>
            <w:pPr>
              <w:numPr>
                <w:ilvl w:val="0"/>
                <w:numId w:val="3"/>
              </w:numPr>
              <w:spacing w:line="360" w:lineRule="auto"/>
              <w:ind w:firstLine="51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主要建设内容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000000"/>
                <w:kern w:val="0"/>
                <w:sz w:val="24"/>
                <w:szCs w:val="24"/>
                <w:u w:val="single"/>
                <w:lang w:val="en-US" w:eastAsia="zh-CN" w:bidi="ar"/>
              </w:rPr>
              <w:t>据可研介绍：湘阴县岭北镇污水处理</w:t>
            </w:r>
            <w:r>
              <w:rPr>
                <w:rFonts w:hint="eastAsia" w:ascii="Times New Roman" w:hAnsi="Times New Roman" w:eastAsia="宋体" w:cs="Times New Roman"/>
                <w:color w:val="000000"/>
                <w:kern w:val="0"/>
                <w:sz w:val="24"/>
                <w:szCs w:val="24"/>
                <w:u w:val="single"/>
                <w:lang w:val="en-US" w:eastAsia="zh-CN" w:bidi="ar"/>
              </w:rPr>
              <w:t>工程</w:t>
            </w:r>
            <w:r>
              <w:rPr>
                <w:rFonts w:hint="default" w:ascii="Times New Roman" w:hAnsi="Times New Roman" w:eastAsia="宋体" w:cs="Times New Roman"/>
                <w:color w:val="000000"/>
                <w:kern w:val="0"/>
                <w:sz w:val="24"/>
                <w:szCs w:val="24"/>
                <w:u w:val="single"/>
                <w:lang w:val="en-US" w:eastAsia="zh-CN" w:bidi="ar"/>
              </w:rPr>
              <w:t>近期规模为400m³/d，远期规模为800m³/d，厂区总占地面积约3.0亩，配套管网总长5.938km（PE管：0.9km；HDPE管：5.038km）目前管网还在建设中，项目还未运行。厂外提升泵站一座（水量为50m</w:t>
            </w:r>
            <w:r>
              <w:rPr>
                <w:rFonts w:hint="default" w:ascii="Times New Roman" w:hAnsi="Times New Roman" w:eastAsia="宋体" w:cs="Times New Roman"/>
                <w:color w:val="000000"/>
                <w:kern w:val="0"/>
                <w:sz w:val="24"/>
                <w:szCs w:val="24"/>
                <w:u w:val="single"/>
                <w:vertAlign w:val="superscript"/>
                <w:lang w:val="en-US" w:eastAsia="zh-CN" w:bidi="ar"/>
              </w:rPr>
              <w:t>3</w:t>
            </w:r>
            <w:r>
              <w:rPr>
                <w:rFonts w:hint="default" w:ascii="Times New Roman" w:hAnsi="Times New Roman" w:eastAsia="宋体" w:cs="Times New Roman"/>
                <w:color w:val="000000"/>
                <w:kern w:val="0"/>
                <w:sz w:val="24"/>
                <w:szCs w:val="24"/>
                <w:u w:val="single"/>
                <w:lang w:val="en-US" w:eastAsia="zh-CN" w:bidi="ar"/>
              </w:rPr>
              <w:t>/d，地理坐标：东经：</w:t>
            </w:r>
            <w:r>
              <w:rPr>
                <w:rFonts w:hint="default" w:ascii="Times New Roman" w:hAnsi="Times New Roman" w:eastAsia="宋体" w:cs="Times New Roman"/>
                <w:color w:val="auto"/>
                <w:sz w:val="24"/>
                <w:szCs w:val="24"/>
                <w:highlight w:val="none"/>
                <w:u w:val="single"/>
                <w:lang w:val="en-US" w:eastAsia="zh-CN"/>
              </w:rPr>
              <w:t>112°44′50.95985″</w:t>
            </w:r>
            <w:r>
              <w:rPr>
                <w:rFonts w:hint="default" w:ascii="Times New Roman" w:hAnsi="Times New Roman" w:eastAsia="宋体" w:cs="Times New Roman"/>
                <w:color w:val="000000"/>
                <w:kern w:val="0"/>
                <w:sz w:val="24"/>
                <w:szCs w:val="24"/>
                <w:u w:val="single"/>
                <w:lang w:val="en-US" w:eastAsia="zh-CN" w:bidi="ar"/>
              </w:rPr>
              <w:t>，北纬：</w:t>
            </w:r>
            <w:r>
              <w:rPr>
                <w:rFonts w:hint="default" w:ascii="Times New Roman" w:hAnsi="Times New Roman" w:eastAsia="宋体" w:cs="Times New Roman"/>
                <w:color w:val="auto"/>
                <w:sz w:val="24"/>
                <w:szCs w:val="24"/>
                <w:highlight w:val="none"/>
                <w:u w:val="single"/>
                <w:lang w:val="en-US" w:eastAsia="zh-CN"/>
              </w:rPr>
              <w:t>28°32′7.38064″</w:t>
            </w:r>
            <w:r>
              <w:rPr>
                <w:rFonts w:hint="default" w:ascii="Times New Roman" w:hAnsi="Times New Roman" w:eastAsia="宋体" w:cs="Times New Roman"/>
                <w:color w:val="000000"/>
                <w:kern w:val="0"/>
                <w:sz w:val="24"/>
                <w:szCs w:val="24"/>
                <w:u w:val="single"/>
                <w:lang w:val="en-US" w:eastAsia="zh-CN" w:bidi="ar"/>
              </w:rPr>
              <w:t>），本项目污水处理采用“预处理、沉砂池、调节池+一体化设备（A</w:t>
            </w:r>
            <w:r>
              <w:rPr>
                <w:rFonts w:hint="default" w:ascii="Times New Roman" w:hAnsi="Times New Roman" w:eastAsia="宋体" w:cs="Times New Roman"/>
                <w:color w:val="000000"/>
                <w:kern w:val="0"/>
                <w:sz w:val="24"/>
                <w:szCs w:val="24"/>
                <w:u w:val="single"/>
                <w:vertAlign w:val="superscript"/>
                <w:lang w:val="en-US" w:eastAsia="zh-CN" w:bidi="ar"/>
              </w:rPr>
              <w:t>2</w:t>
            </w:r>
            <w:r>
              <w:rPr>
                <w:rFonts w:hint="default" w:ascii="Times New Roman" w:hAnsi="Times New Roman" w:eastAsia="宋体" w:cs="Times New Roman"/>
                <w:color w:val="000000"/>
                <w:kern w:val="0"/>
                <w:sz w:val="24"/>
                <w:szCs w:val="24"/>
                <w:u w:val="single"/>
                <w:lang w:val="en-US" w:eastAsia="zh-CN" w:bidi="ar"/>
              </w:rPr>
              <w:t>O 工艺+沉淀+过滤）+消毒”作为实施方案，污泥采用移动式污泥车外运至南湖洲</w:t>
            </w:r>
            <w:r>
              <w:rPr>
                <w:rFonts w:hint="eastAsia" w:ascii="Times New Roman" w:hAnsi="Times New Roman" w:eastAsia="宋体" w:cs="Times New Roman"/>
                <w:color w:val="000000"/>
                <w:kern w:val="0"/>
                <w:sz w:val="24"/>
                <w:szCs w:val="24"/>
                <w:u w:val="single"/>
                <w:lang w:val="en-US" w:eastAsia="zh-CN" w:bidi="ar"/>
              </w:rPr>
              <w:t>镇</w:t>
            </w:r>
            <w:r>
              <w:rPr>
                <w:rFonts w:hint="default" w:ascii="Times New Roman" w:hAnsi="Times New Roman" w:eastAsia="宋体" w:cs="Times New Roman"/>
                <w:color w:val="000000"/>
                <w:kern w:val="0"/>
                <w:sz w:val="24"/>
                <w:szCs w:val="24"/>
                <w:u w:val="single"/>
                <w:lang w:val="en-US" w:eastAsia="zh-CN" w:bidi="ar"/>
              </w:rPr>
              <w:t>污水处理厂脱水后送至砖厂制砖，消毒工艺采用紫外线消毒作为实施方案。</w:t>
            </w:r>
            <w:r>
              <w:rPr>
                <w:rFonts w:hint="default" w:ascii="Times New Roman" w:hAnsi="Times New Roman" w:eastAsia="宋体" w:cs="Times New Roman"/>
                <w:color w:val="auto"/>
                <w:sz w:val="24"/>
                <w:szCs w:val="24"/>
                <w:highlight w:val="none"/>
                <w:u w:val="single"/>
              </w:rPr>
              <w:t>出水水质《城镇污水厂污染物排放标准》（GB18918-2002）一级A标准。</w:t>
            </w:r>
            <w:r>
              <w:rPr>
                <w:rFonts w:hint="default" w:ascii="Times New Roman" w:hAnsi="Times New Roman" w:eastAsia="宋体" w:cs="Times New Roman"/>
                <w:color w:val="auto"/>
                <w:sz w:val="24"/>
                <w:szCs w:val="24"/>
                <w:highlight w:val="none"/>
                <w:u w:val="single"/>
                <w:lang w:eastAsia="zh-CN"/>
              </w:rPr>
              <w:t>由岭北镇污水处理设施排污口设置论证批复可知：项目</w:t>
            </w:r>
            <w:r>
              <w:rPr>
                <w:rFonts w:hint="eastAsia" w:ascii="Times New Roman" w:hAnsi="Times New Roman" w:eastAsia="宋体" w:cs="Times New Roman"/>
                <w:color w:val="auto"/>
                <w:sz w:val="24"/>
                <w:szCs w:val="24"/>
                <w:highlight w:val="none"/>
                <w:u w:val="single"/>
                <w:lang w:eastAsia="zh-CN"/>
              </w:rPr>
              <w:t>尾</w:t>
            </w:r>
            <w:r>
              <w:rPr>
                <w:rFonts w:hint="default" w:ascii="Times New Roman" w:hAnsi="Times New Roman" w:eastAsia="宋体" w:cs="Times New Roman"/>
                <w:color w:val="auto"/>
                <w:sz w:val="24"/>
                <w:szCs w:val="24"/>
                <w:highlight w:val="none"/>
                <w:u w:val="single"/>
                <w:lang w:eastAsia="zh-CN"/>
              </w:rPr>
              <w:t>水排入</w:t>
            </w:r>
            <w:r>
              <w:rPr>
                <w:rFonts w:hint="eastAsia" w:ascii="Times New Roman" w:hAnsi="Times New Roman" w:eastAsia="宋体" w:cs="Times New Roman"/>
                <w:color w:val="auto"/>
                <w:sz w:val="24"/>
                <w:szCs w:val="24"/>
                <w:highlight w:val="none"/>
                <w:u w:val="single"/>
                <w:lang w:eastAsia="zh-CN"/>
              </w:rPr>
              <w:t>项目</w:t>
            </w:r>
            <w:r>
              <w:rPr>
                <w:rFonts w:hint="default" w:ascii="Times New Roman" w:hAnsi="Times New Roman" w:eastAsia="宋体" w:cs="Times New Roman"/>
                <w:color w:val="auto"/>
                <w:sz w:val="24"/>
                <w:szCs w:val="24"/>
                <w:highlight w:val="none"/>
                <w:u w:val="single"/>
                <w:lang w:eastAsia="zh-CN"/>
              </w:rPr>
              <w:t>西南侧的岭北灌溉渠（排口位置：经度112°44'20.1764436"，纬度28°31'45.7293864"）。本环评只分析评价项目</w:t>
            </w:r>
            <w:r>
              <w:rPr>
                <w:rFonts w:hint="default" w:ascii="Times New Roman" w:hAnsi="Times New Roman" w:eastAsia="宋体" w:cs="Times New Roman"/>
                <w:color w:val="auto"/>
                <w:sz w:val="24"/>
                <w:szCs w:val="24"/>
                <w:highlight w:val="none"/>
                <w:u w:val="single"/>
                <w:lang w:val="en-US" w:eastAsia="zh-CN"/>
              </w:rPr>
              <w:t>400</w:t>
            </w:r>
            <w:r>
              <w:rPr>
                <w:rFonts w:hint="default" w:ascii="Times New Roman" w:hAnsi="Times New Roman" w:eastAsia="宋体" w:cs="Times New Roman"/>
                <w:color w:val="000000"/>
                <w:kern w:val="0"/>
                <w:sz w:val="24"/>
                <w:szCs w:val="24"/>
                <w:u w:val="single"/>
                <w:lang w:val="en-US" w:eastAsia="zh-CN" w:bidi="ar"/>
              </w:rPr>
              <w:t>m³/d的规模。</w:t>
            </w:r>
          </w:p>
          <w:p>
            <w:pPr>
              <w:spacing w:before="0"/>
              <w:ind w:left="231" w:right="729" w:firstLine="0"/>
              <w:jc w:val="center"/>
              <w:rPr>
                <w:rFonts w:hint="default" w:ascii="Times New Roman" w:hAnsi="Times New Roman" w:eastAsia="宋体" w:cs="Times New Roman"/>
                <w:b/>
                <w:sz w:val="22"/>
                <w:szCs w:val="24"/>
              </w:rPr>
            </w:pPr>
            <w:r>
              <w:rPr>
                <w:rFonts w:hint="default" w:ascii="Times New Roman" w:hAnsi="Times New Roman" w:eastAsia="宋体" w:cs="Times New Roman"/>
                <w:b/>
                <w:sz w:val="22"/>
                <w:szCs w:val="24"/>
              </w:rPr>
              <w:t>表</w:t>
            </w:r>
            <w:r>
              <w:rPr>
                <w:rFonts w:hint="default" w:ascii="Times New Roman" w:hAnsi="Times New Roman" w:eastAsia="宋体" w:cs="Times New Roman"/>
                <w:b/>
                <w:sz w:val="22"/>
                <w:szCs w:val="24"/>
                <w:lang w:val="en-US" w:eastAsia="zh-CN"/>
              </w:rPr>
              <w:t>1-1</w:t>
            </w:r>
            <w:r>
              <w:rPr>
                <w:rFonts w:hint="default" w:ascii="Times New Roman" w:hAnsi="Times New Roman" w:eastAsia="宋体" w:cs="Times New Roman"/>
                <w:b/>
                <w:sz w:val="22"/>
                <w:szCs w:val="24"/>
              </w:rPr>
              <w:t>经济指数指标表</w:t>
            </w:r>
          </w:p>
          <w:tbl>
            <w:tblPr>
              <w:tblStyle w:val="18"/>
              <w:tblW w:w="4997"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365"/>
              <w:gridCol w:w="3120"/>
              <w:gridCol w:w="2383"/>
              <w:gridCol w:w="22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jc w:val="center"/>
              </w:trPr>
              <w:tc>
                <w:tcPr>
                  <w:tcW w:w="752" w:type="pct"/>
                  <w:tcBorders>
                    <w:bottom w:val="single" w:color="000000" w:sz="6" w:space="0"/>
                    <w:right w:val="single" w:color="000000" w:sz="6" w:space="0"/>
                  </w:tcBorders>
                </w:tcPr>
                <w:p>
                  <w:pPr>
                    <w:pStyle w:val="24"/>
                    <w:spacing w:before="3"/>
                    <w:ind w:left="412" w:right="389"/>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719" w:type="pct"/>
                  <w:tcBorders>
                    <w:left w:val="single" w:color="000000" w:sz="6" w:space="0"/>
                    <w:bottom w:val="single" w:color="000000" w:sz="6" w:space="0"/>
                    <w:right w:val="single" w:color="000000" w:sz="6" w:space="0"/>
                  </w:tcBorders>
                </w:tcPr>
                <w:p>
                  <w:pPr>
                    <w:pStyle w:val="24"/>
                    <w:spacing w:before="3"/>
                    <w:ind w:left="192" w:right="16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 目</w:t>
                  </w:r>
                </w:p>
              </w:tc>
              <w:tc>
                <w:tcPr>
                  <w:tcW w:w="1313" w:type="pct"/>
                  <w:tcBorders>
                    <w:left w:val="single" w:color="000000" w:sz="6" w:space="0"/>
                    <w:bottom w:val="single" w:color="000000" w:sz="6" w:space="0"/>
                    <w:right w:val="single" w:color="000000" w:sz="6" w:space="0"/>
                  </w:tcBorders>
                </w:tcPr>
                <w:p>
                  <w:pPr>
                    <w:pStyle w:val="24"/>
                    <w:spacing w:before="3"/>
                    <w:ind w:left="523" w:right="49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指 标</w:t>
                  </w:r>
                </w:p>
              </w:tc>
              <w:tc>
                <w:tcPr>
                  <w:tcW w:w="1214" w:type="pct"/>
                  <w:tcBorders>
                    <w:left w:val="single" w:color="000000" w:sz="6" w:space="0"/>
                    <w:bottom w:val="single" w:color="000000" w:sz="6" w:space="0"/>
                  </w:tcBorders>
                </w:tcPr>
                <w:p>
                  <w:pPr>
                    <w:pStyle w:val="24"/>
                    <w:spacing w:before="3"/>
                    <w:ind w:left="74" w:right="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 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752" w:type="pct"/>
                  <w:tcBorders>
                    <w:top w:val="single" w:color="000000" w:sz="6" w:space="0"/>
                    <w:bottom w:val="single" w:color="000000" w:sz="6" w:space="0"/>
                    <w:right w:val="single" w:color="000000" w:sz="6" w:space="0"/>
                  </w:tcBorders>
                </w:tcPr>
                <w:p>
                  <w:pPr>
                    <w:pStyle w:val="24"/>
                    <w:spacing w:before="17"/>
                    <w:ind w:left="18"/>
                    <w:jc w:val="center"/>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1</w:t>
                  </w:r>
                </w:p>
              </w:tc>
              <w:tc>
                <w:tcPr>
                  <w:tcW w:w="1719" w:type="pct"/>
                  <w:tcBorders>
                    <w:top w:val="single" w:color="000000" w:sz="6" w:space="0"/>
                    <w:left w:val="single" w:color="000000" w:sz="6" w:space="0"/>
                    <w:bottom w:val="single" w:color="000000" w:sz="6" w:space="0"/>
                    <w:right w:val="single" w:color="000000" w:sz="6" w:space="0"/>
                  </w:tcBorders>
                </w:tcPr>
                <w:p>
                  <w:pPr>
                    <w:pStyle w:val="24"/>
                    <w:spacing w:before="1"/>
                    <w:ind w:left="192" w:right="16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厂区征地面积</w:t>
                  </w:r>
                </w:p>
              </w:tc>
              <w:tc>
                <w:tcPr>
                  <w:tcW w:w="1313" w:type="pct"/>
                  <w:tcBorders>
                    <w:top w:val="single" w:color="000000" w:sz="6" w:space="0"/>
                    <w:left w:val="single" w:color="000000" w:sz="6" w:space="0"/>
                    <w:bottom w:val="single" w:color="000000" w:sz="6" w:space="0"/>
                    <w:right w:val="single" w:color="000000" w:sz="6" w:space="0"/>
                  </w:tcBorders>
                </w:tcPr>
                <w:p>
                  <w:pPr>
                    <w:pStyle w:val="24"/>
                    <w:spacing w:before="17"/>
                    <w:ind w:left="520" w:right="49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2000.00m</w:t>
                  </w:r>
                  <w:r>
                    <w:rPr>
                      <w:rFonts w:hint="default" w:ascii="Times New Roman" w:hAnsi="Times New Roman" w:eastAsia="宋体" w:cs="Times New Roman"/>
                      <w:sz w:val="21"/>
                      <w:szCs w:val="21"/>
                      <w:vertAlign w:val="superscript"/>
                    </w:rPr>
                    <w:t>2</w:t>
                  </w:r>
                </w:p>
              </w:tc>
              <w:tc>
                <w:tcPr>
                  <w:tcW w:w="1214" w:type="pct"/>
                  <w:tcBorders>
                    <w:top w:val="single" w:color="000000" w:sz="6" w:space="0"/>
                    <w:left w:val="single" w:color="000000" w:sz="6" w:space="0"/>
                    <w:bottom w:val="single" w:color="000000" w:sz="6" w:space="0"/>
                  </w:tcBorders>
                </w:tcPr>
                <w:p>
                  <w:pPr>
                    <w:pStyle w:val="24"/>
                    <w:spacing w:before="1"/>
                    <w:ind w:left="73" w:right="3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 3.00 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jc w:val="center"/>
              </w:trPr>
              <w:tc>
                <w:tcPr>
                  <w:tcW w:w="752" w:type="pct"/>
                  <w:tcBorders>
                    <w:top w:val="single" w:color="000000" w:sz="6" w:space="0"/>
                    <w:bottom w:val="single" w:color="000000" w:sz="6" w:space="0"/>
                    <w:right w:val="single" w:color="000000" w:sz="6" w:space="0"/>
                  </w:tcBorders>
                </w:tcPr>
                <w:p>
                  <w:pPr>
                    <w:pStyle w:val="24"/>
                    <w:spacing w:before="17"/>
                    <w:ind w:left="18"/>
                    <w:jc w:val="center"/>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2</w:t>
                  </w:r>
                </w:p>
              </w:tc>
              <w:tc>
                <w:tcPr>
                  <w:tcW w:w="1719" w:type="pct"/>
                  <w:tcBorders>
                    <w:top w:val="single" w:color="000000" w:sz="6" w:space="0"/>
                    <w:left w:val="single" w:color="000000" w:sz="6" w:space="0"/>
                    <w:bottom w:val="single" w:color="000000" w:sz="6" w:space="0"/>
                    <w:right w:val="single" w:color="000000" w:sz="6" w:space="0"/>
                  </w:tcBorders>
                </w:tcPr>
                <w:p>
                  <w:pPr>
                    <w:pStyle w:val="24"/>
                    <w:spacing w:before="1"/>
                    <w:ind w:left="192" w:right="1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厂区围墙内占地面积</w:t>
                  </w:r>
                </w:p>
              </w:tc>
              <w:tc>
                <w:tcPr>
                  <w:tcW w:w="1313" w:type="pct"/>
                  <w:tcBorders>
                    <w:top w:val="single" w:color="000000" w:sz="6" w:space="0"/>
                    <w:left w:val="single" w:color="000000" w:sz="6" w:space="0"/>
                    <w:bottom w:val="single" w:color="000000" w:sz="6" w:space="0"/>
                    <w:right w:val="single" w:color="000000" w:sz="6" w:space="0"/>
                  </w:tcBorders>
                </w:tcPr>
                <w:p>
                  <w:pPr>
                    <w:pStyle w:val="24"/>
                    <w:spacing w:before="17"/>
                    <w:ind w:left="520" w:right="49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1814.72m</w:t>
                  </w:r>
                  <w:r>
                    <w:rPr>
                      <w:rFonts w:hint="default" w:ascii="Times New Roman" w:hAnsi="Times New Roman" w:eastAsia="宋体" w:cs="Times New Roman"/>
                      <w:sz w:val="21"/>
                      <w:szCs w:val="21"/>
                      <w:vertAlign w:val="superscript"/>
                    </w:rPr>
                    <w:t>2</w:t>
                  </w:r>
                </w:p>
              </w:tc>
              <w:tc>
                <w:tcPr>
                  <w:tcW w:w="1214" w:type="pct"/>
                  <w:tcBorders>
                    <w:top w:val="single" w:color="000000" w:sz="6" w:space="0"/>
                    <w:left w:val="single" w:color="000000" w:sz="6" w:space="0"/>
                    <w:bottom w:val="single" w:color="000000" w:sz="6" w:space="0"/>
                  </w:tcBorders>
                </w:tcPr>
                <w:p>
                  <w:pPr>
                    <w:pStyle w:val="24"/>
                    <w:spacing w:before="1"/>
                    <w:ind w:left="73" w:right="3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 2.72 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752" w:type="pct"/>
                  <w:tcBorders>
                    <w:top w:val="single" w:color="000000" w:sz="6" w:space="0"/>
                    <w:bottom w:val="single" w:color="000000" w:sz="6" w:space="0"/>
                    <w:right w:val="single" w:color="000000" w:sz="6" w:space="0"/>
                  </w:tcBorders>
                </w:tcPr>
                <w:p>
                  <w:pPr>
                    <w:pStyle w:val="24"/>
                    <w:spacing w:before="17"/>
                    <w:ind w:left="18"/>
                    <w:jc w:val="center"/>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3</w:t>
                  </w:r>
                </w:p>
              </w:tc>
              <w:tc>
                <w:tcPr>
                  <w:tcW w:w="1719" w:type="pct"/>
                  <w:tcBorders>
                    <w:top w:val="single" w:color="000000" w:sz="6" w:space="0"/>
                    <w:left w:val="single" w:color="000000" w:sz="6" w:space="0"/>
                    <w:bottom w:val="single" w:color="000000" w:sz="6" w:space="0"/>
                    <w:right w:val="single" w:color="000000" w:sz="6" w:space="0"/>
                  </w:tcBorders>
                </w:tcPr>
                <w:p>
                  <w:pPr>
                    <w:pStyle w:val="24"/>
                    <w:spacing w:before="1"/>
                    <w:ind w:left="192" w:right="16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远期占地面积</w:t>
                  </w:r>
                </w:p>
              </w:tc>
              <w:tc>
                <w:tcPr>
                  <w:tcW w:w="1313" w:type="pct"/>
                  <w:tcBorders>
                    <w:top w:val="single" w:color="000000" w:sz="6" w:space="0"/>
                    <w:left w:val="single" w:color="000000" w:sz="6" w:space="0"/>
                    <w:bottom w:val="single" w:color="000000" w:sz="6" w:space="0"/>
                    <w:right w:val="single" w:color="000000" w:sz="6" w:space="0"/>
                  </w:tcBorders>
                </w:tcPr>
                <w:p>
                  <w:pPr>
                    <w:pStyle w:val="24"/>
                    <w:spacing w:before="17"/>
                    <w:ind w:left="523" w:right="49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305.93m</w:t>
                  </w:r>
                  <w:r>
                    <w:rPr>
                      <w:rFonts w:hint="default" w:ascii="Times New Roman" w:hAnsi="Times New Roman" w:eastAsia="宋体" w:cs="Times New Roman"/>
                      <w:sz w:val="21"/>
                      <w:szCs w:val="21"/>
                      <w:vertAlign w:val="superscript"/>
                    </w:rPr>
                    <w:t>2</w:t>
                  </w:r>
                </w:p>
              </w:tc>
              <w:tc>
                <w:tcPr>
                  <w:tcW w:w="1214" w:type="pct"/>
                  <w:tcBorders>
                    <w:top w:val="single" w:color="000000" w:sz="6" w:space="0"/>
                    <w:left w:val="single" w:color="000000" w:sz="6" w:space="0"/>
                    <w:bottom w:val="single" w:color="000000" w:sz="6" w:space="0"/>
                  </w:tcBorders>
                </w:tcPr>
                <w:p>
                  <w:pPr>
                    <w:pStyle w:val="24"/>
                    <w:spacing w:before="1"/>
                    <w:ind w:left="73" w:right="3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 0.46 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jc w:val="center"/>
              </w:trPr>
              <w:tc>
                <w:tcPr>
                  <w:tcW w:w="752" w:type="pct"/>
                  <w:tcBorders>
                    <w:top w:val="single" w:color="000000" w:sz="6" w:space="0"/>
                    <w:bottom w:val="single" w:color="000000" w:sz="6" w:space="0"/>
                    <w:right w:val="single" w:color="000000" w:sz="6" w:space="0"/>
                  </w:tcBorders>
                </w:tcPr>
                <w:p>
                  <w:pPr>
                    <w:pStyle w:val="24"/>
                    <w:spacing w:before="17"/>
                    <w:ind w:left="18"/>
                    <w:jc w:val="center"/>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4</w:t>
                  </w:r>
                </w:p>
              </w:tc>
              <w:tc>
                <w:tcPr>
                  <w:tcW w:w="1719" w:type="pct"/>
                  <w:tcBorders>
                    <w:top w:val="single" w:color="000000" w:sz="6" w:space="0"/>
                    <w:left w:val="single" w:color="000000" w:sz="6" w:space="0"/>
                    <w:bottom w:val="single" w:color="000000" w:sz="6" w:space="0"/>
                    <w:right w:val="single" w:color="000000" w:sz="6" w:space="0"/>
                  </w:tcBorders>
                </w:tcPr>
                <w:p>
                  <w:pPr>
                    <w:pStyle w:val="24"/>
                    <w:spacing w:before="1"/>
                    <w:ind w:left="192" w:right="16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近期占地面积</w:t>
                  </w:r>
                </w:p>
              </w:tc>
              <w:tc>
                <w:tcPr>
                  <w:tcW w:w="1313" w:type="pct"/>
                  <w:tcBorders>
                    <w:top w:val="single" w:color="000000" w:sz="6" w:space="0"/>
                    <w:left w:val="single" w:color="000000" w:sz="6" w:space="0"/>
                    <w:bottom w:val="single" w:color="000000" w:sz="6" w:space="0"/>
                    <w:right w:val="single" w:color="000000" w:sz="6" w:space="0"/>
                  </w:tcBorders>
                </w:tcPr>
                <w:p>
                  <w:pPr>
                    <w:pStyle w:val="24"/>
                    <w:spacing w:before="17"/>
                    <w:ind w:left="520" w:right="49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1508.79m</w:t>
                  </w:r>
                  <w:r>
                    <w:rPr>
                      <w:rFonts w:hint="default" w:ascii="Times New Roman" w:hAnsi="Times New Roman" w:eastAsia="宋体" w:cs="Times New Roman"/>
                      <w:sz w:val="21"/>
                      <w:szCs w:val="21"/>
                      <w:vertAlign w:val="superscript"/>
                    </w:rPr>
                    <w:t>2</w:t>
                  </w:r>
                </w:p>
              </w:tc>
              <w:tc>
                <w:tcPr>
                  <w:tcW w:w="1214" w:type="pct"/>
                  <w:tcBorders>
                    <w:top w:val="single" w:color="000000" w:sz="6" w:space="0"/>
                    <w:left w:val="single" w:color="000000" w:sz="6" w:space="0"/>
                    <w:bottom w:val="single" w:color="000000" w:sz="6" w:space="0"/>
                  </w:tcBorders>
                </w:tcPr>
                <w:p>
                  <w:pPr>
                    <w:pStyle w:val="24"/>
                    <w:spacing w:before="1"/>
                    <w:ind w:left="73" w:right="3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 2.26 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752" w:type="pct"/>
                  <w:tcBorders>
                    <w:top w:val="single" w:color="000000" w:sz="6" w:space="0"/>
                    <w:bottom w:val="single" w:color="000000" w:sz="6" w:space="0"/>
                    <w:right w:val="single" w:color="000000" w:sz="6" w:space="0"/>
                  </w:tcBorders>
                </w:tcPr>
                <w:p>
                  <w:pPr>
                    <w:pStyle w:val="24"/>
                    <w:spacing w:before="15"/>
                    <w:ind w:left="18"/>
                    <w:jc w:val="center"/>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5</w:t>
                  </w:r>
                </w:p>
              </w:tc>
              <w:tc>
                <w:tcPr>
                  <w:tcW w:w="1719" w:type="pct"/>
                  <w:tcBorders>
                    <w:top w:val="single" w:color="000000" w:sz="6" w:space="0"/>
                    <w:left w:val="single" w:color="000000" w:sz="6" w:space="0"/>
                    <w:bottom w:val="single" w:color="000000" w:sz="6" w:space="0"/>
                    <w:right w:val="single" w:color="000000" w:sz="6" w:space="0"/>
                  </w:tcBorders>
                </w:tcPr>
                <w:p>
                  <w:pPr>
                    <w:pStyle w:val="24"/>
                    <w:spacing w:before="1"/>
                    <w:ind w:left="192" w:right="16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近期构（建）筑物占地面积</w:t>
                  </w:r>
                </w:p>
              </w:tc>
              <w:tc>
                <w:tcPr>
                  <w:tcW w:w="1313" w:type="pct"/>
                  <w:tcBorders>
                    <w:top w:val="single" w:color="000000" w:sz="6" w:space="0"/>
                    <w:left w:val="single" w:color="000000" w:sz="6" w:space="0"/>
                    <w:bottom w:val="single" w:color="000000" w:sz="6" w:space="0"/>
                    <w:right w:val="single" w:color="000000" w:sz="6" w:space="0"/>
                  </w:tcBorders>
                </w:tcPr>
                <w:p>
                  <w:pPr>
                    <w:pStyle w:val="24"/>
                    <w:spacing w:before="15"/>
                    <w:ind w:left="523" w:right="49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278.16m</w:t>
                  </w:r>
                  <w:r>
                    <w:rPr>
                      <w:rFonts w:hint="default" w:ascii="Times New Roman" w:hAnsi="Times New Roman" w:eastAsia="宋体" w:cs="Times New Roman"/>
                      <w:sz w:val="21"/>
                      <w:szCs w:val="21"/>
                      <w:vertAlign w:val="superscript"/>
                    </w:rPr>
                    <w:t>2</w:t>
                  </w:r>
                </w:p>
              </w:tc>
              <w:tc>
                <w:tcPr>
                  <w:tcW w:w="1214" w:type="pct"/>
                  <w:tcBorders>
                    <w:top w:val="single" w:color="000000" w:sz="6" w:space="0"/>
                    <w:left w:val="single" w:color="000000" w:sz="6" w:space="0"/>
                    <w:bottom w:val="single" w:color="000000" w:sz="6" w:space="0"/>
                  </w:tcBorders>
                  <w:vAlign w:val="center"/>
                </w:tcPr>
                <w:p>
                  <w:pPr>
                    <w:pStyle w:val="2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jc w:val="center"/>
              </w:trPr>
              <w:tc>
                <w:tcPr>
                  <w:tcW w:w="752" w:type="pct"/>
                  <w:tcBorders>
                    <w:top w:val="single" w:color="000000" w:sz="6" w:space="0"/>
                    <w:bottom w:val="single" w:color="000000" w:sz="6" w:space="0"/>
                    <w:right w:val="single" w:color="000000" w:sz="6" w:space="0"/>
                  </w:tcBorders>
                </w:tcPr>
                <w:p>
                  <w:pPr>
                    <w:pStyle w:val="24"/>
                    <w:spacing w:before="17"/>
                    <w:ind w:left="18"/>
                    <w:jc w:val="center"/>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6</w:t>
                  </w:r>
                </w:p>
              </w:tc>
              <w:tc>
                <w:tcPr>
                  <w:tcW w:w="1719" w:type="pct"/>
                  <w:tcBorders>
                    <w:top w:val="single" w:color="000000" w:sz="6" w:space="0"/>
                    <w:left w:val="single" w:color="000000" w:sz="6" w:space="0"/>
                    <w:bottom w:val="single" w:color="000000" w:sz="6" w:space="0"/>
                    <w:right w:val="single" w:color="000000" w:sz="6" w:space="0"/>
                  </w:tcBorders>
                </w:tcPr>
                <w:p>
                  <w:pPr>
                    <w:pStyle w:val="24"/>
                    <w:spacing w:before="1"/>
                    <w:ind w:left="192" w:right="16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近期道路硬化占地面积</w:t>
                  </w:r>
                </w:p>
              </w:tc>
              <w:tc>
                <w:tcPr>
                  <w:tcW w:w="1313" w:type="pct"/>
                  <w:tcBorders>
                    <w:top w:val="single" w:color="000000" w:sz="6" w:space="0"/>
                    <w:left w:val="single" w:color="000000" w:sz="6" w:space="0"/>
                    <w:bottom w:val="single" w:color="000000" w:sz="6" w:space="0"/>
                    <w:right w:val="single" w:color="000000" w:sz="6" w:space="0"/>
                  </w:tcBorders>
                </w:tcPr>
                <w:p>
                  <w:pPr>
                    <w:pStyle w:val="24"/>
                    <w:spacing w:before="17"/>
                    <w:ind w:left="523" w:right="49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383.14m</w:t>
                  </w:r>
                  <w:r>
                    <w:rPr>
                      <w:rFonts w:hint="default" w:ascii="Times New Roman" w:hAnsi="Times New Roman" w:eastAsia="宋体" w:cs="Times New Roman"/>
                      <w:sz w:val="21"/>
                      <w:szCs w:val="21"/>
                      <w:vertAlign w:val="superscript"/>
                    </w:rPr>
                    <w:t>2</w:t>
                  </w:r>
                </w:p>
              </w:tc>
              <w:tc>
                <w:tcPr>
                  <w:tcW w:w="1214" w:type="pct"/>
                  <w:tcBorders>
                    <w:top w:val="single" w:color="000000" w:sz="6" w:space="0"/>
                    <w:left w:val="single" w:color="000000" w:sz="6" w:space="0"/>
                    <w:bottom w:val="single" w:color="000000" w:sz="6" w:space="0"/>
                  </w:tcBorders>
                  <w:vAlign w:val="center"/>
                </w:tcPr>
                <w:p>
                  <w:pPr>
                    <w:pStyle w:val="2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752" w:type="pct"/>
                  <w:tcBorders>
                    <w:top w:val="single" w:color="000000" w:sz="6" w:space="0"/>
                    <w:bottom w:val="single" w:color="000000" w:sz="6" w:space="0"/>
                    <w:right w:val="single" w:color="000000" w:sz="6" w:space="0"/>
                  </w:tcBorders>
                </w:tcPr>
                <w:p>
                  <w:pPr>
                    <w:pStyle w:val="24"/>
                    <w:spacing w:before="15"/>
                    <w:ind w:left="18"/>
                    <w:jc w:val="center"/>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7</w:t>
                  </w:r>
                </w:p>
              </w:tc>
              <w:tc>
                <w:tcPr>
                  <w:tcW w:w="1719" w:type="pct"/>
                  <w:tcBorders>
                    <w:top w:val="single" w:color="000000" w:sz="6" w:space="0"/>
                    <w:left w:val="single" w:color="000000" w:sz="6" w:space="0"/>
                    <w:bottom w:val="single" w:color="000000" w:sz="6" w:space="0"/>
                    <w:right w:val="single" w:color="000000" w:sz="6" w:space="0"/>
                  </w:tcBorders>
                </w:tcPr>
                <w:p>
                  <w:pPr>
                    <w:pStyle w:val="24"/>
                    <w:spacing w:before="1"/>
                    <w:ind w:left="192" w:right="1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近期绿化占地面积</w:t>
                  </w:r>
                </w:p>
              </w:tc>
              <w:tc>
                <w:tcPr>
                  <w:tcW w:w="1313" w:type="pct"/>
                  <w:tcBorders>
                    <w:top w:val="single" w:color="000000" w:sz="6" w:space="0"/>
                    <w:left w:val="single" w:color="000000" w:sz="6" w:space="0"/>
                    <w:bottom w:val="single" w:color="000000" w:sz="6" w:space="0"/>
                    <w:right w:val="single" w:color="000000" w:sz="6" w:space="0"/>
                  </w:tcBorders>
                </w:tcPr>
                <w:p>
                  <w:pPr>
                    <w:pStyle w:val="24"/>
                    <w:spacing w:before="15"/>
                    <w:ind w:left="523" w:right="49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903.40m</w:t>
                  </w:r>
                  <w:r>
                    <w:rPr>
                      <w:rFonts w:hint="default" w:ascii="Times New Roman" w:hAnsi="Times New Roman" w:eastAsia="宋体" w:cs="Times New Roman"/>
                      <w:sz w:val="21"/>
                      <w:szCs w:val="21"/>
                      <w:vertAlign w:val="superscript"/>
                    </w:rPr>
                    <w:t>2</w:t>
                  </w:r>
                </w:p>
              </w:tc>
              <w:tc>
                <w:tcPr>
                  <w:tcW w:w="1214" w:type="pct"/>
                  <w:tcBorders>
                    <w:top w:val="single" w:color="000000" w:sz="6" w:space="0"/>
                    <w:left w:val="single" w:color="000000" w:sz="6" w:space="0"/>
                    <w:bottom w:val="single" w:color="000000" w:sz="6" w:space="0"/>
                  </w:tcBorders>
                  <w:vAlign w:val="center"/>
                </w:tcPr>
                <w:p>
                  <w:pPr>
                    <w:pStyle w:val="24"/>
                    <w:spacing w:before="15"/>
                    <w:ind w:left="74" w:right="3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59.88%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752" w:type="pct"/>
                  <w:tcBorders>
                    <w:top w:val="single" w:color="000000" w:sz="6" w:space="0"/>
                    <w:bottom w:val="single" w:color="000000" w:sz="6" w:space="0"/>
                    <w:right w:val="single" w:color="000000" w:sz="6" w:space="0"/>
                  </w:tcBorders>
                </w:tcPr>
                <w:p>
                  <w:pPr>
                    <w:pStyle w:val="24"/>
                    <w:spacing w:before="17"/>
                    <w:ind w:left="18"/>
                    <w:jc w:val="center"/>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8</w:t>
                  </w:r>
                </w:p>
              </w:tc>
              <w:tc>
                <w:tcPr>
                  <w:tcW w:w="1719" w:type="pct"/>
                  <w:tcBorders>
                    <w:top w:val="single" w:color="000000" w:sz="6" w:space="0"/>
                    <w:left w:val="single" w:color="000000" w:sz="6" w:space="0"/>
                    <w:bottom w:val="single" w:color="000000" w:sz="6" w:space="0"/>
                    <w:right w:val="single" w:color="000000" w:sz="6" w:space="0"/>
                  </w:tcBorders>
                </w:tcPr>
                <w:p>
                  <w:pPr>
                    <w:pStyle w:val="24"/>
                    <w:spacing w:before="1"/>
                    <w:ind w:left="192" w:right="16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围墙</w:t>
                  </w:r>
                </w:p>
              </w:tc>
              <w:tc>
                <w:tcPr>
                  <w:tcW w:w="1313" w:type="pct"/>
                  <w:tcBorders>
                    <w:top w:val="single" w:color="000000" w:sz="6" w:space="0"/>
                    <w:left w:val="single" w:color="000000" w:sz="6" w:space="0"/>
                    <w:bottom w:val="single" w:color="000000" w:sz="6" w:space="0"/>
                    <w:right w:val="single" w:color="000000" w:sz="6" w:space="0"/>
                  </w:tcBorders>
                </w:tcPr>
                <w:p>
                  <w:pPr>
                    <w:pStyle w:val="24"/>
                    <w:spacing w:before="17"/>
                    <w:ind w:left="524" w:right="49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165.80m</w:t>
                  </w:r>
                </w:p>
              </w:tc>
              <w:tc>
                <w:tcPr>
                  <w:tcW w:w="1214" w:type="pct"/>
                  <w:tcBorders>
                    <w:top w:val="single" w:color="000000" w:sz="6" w:space="0"/>
                    <w:left w:val="single" w:color="000000" w:sz="6" w:space="0"/>
                    <w:bottom w:val="single" w:color="000000" w:sz="6" w:space="0"/>
                  </w:tcBorders>
                  <w:vAlign w:val="center"/>
                </w:tcPr>
                <w:p>
                  <w:pPr>
                    <w:pStyle w:val="2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752" w:type="pct"/>
                  <w:tcBorders>
                    <w:top w:val="single" w:color="000000" w:sz="6" w:space="0"/>
                    <w:bottom w:val="single" w:color="000000" w:sz="6" w:space="0"/>
                    <w:right w:val="single" w:color="000000" w:sz="6" w:space="0"/>
                  </w:tcBorders>
                </w:tcPr>
                <w:p>
                  <w:pPr>
                    <w:pStyle w:val="24"/>
                    <w:spacing w:before="17"/>
                    <w:ind w:left="407" w:right="389"/>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9</w:t>
                  </w:r>
                </w:p>
              </w:tc>
              <w:tc>
                <w:tcPr>
                  <w:tcW w:w="1719" w:type="pct"/>
                  <w:tcBorders>
                    <w:top w:val="single" w:color="000000" w:sz="6" w:space="0"/>
                    <w:left w:val="single" w:color="000000" w:sz="6" w:space="0"/>
                    <w:bottom w:val="single" w:color="000000" w:sz="6" w:space="0"/>
                    <w:right w:val="single" w:color="000000" w:sz="6" w:space="0"/>
                  </w:tcBorders>
                </w:tcPr>
                <w:p>
                  <w:pPr>
                    <w:pStyle w:val="24"/>
                    <w:spacing w:before="1"/>
                    <w:ind w:left="192" w:right="16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挡土墙</w:t>
                  </w:r>
                </w:p>
              </w:tc>
              <w:tc>
                <w:tcPr>
                  <w:tcW w:w="1313" w:type="pct"/>
                  <w:tcBorders>
                    <w:top w:val="single" w:color="000000" w:sz="6" w:space="0"/>
                    <w:left w:val="single" w:color="000000" w:sz="6" w:space="0"/>
                    <w:bottom w:val="single" w:color="000000" w:sz="6" w:space="0"/>
                    <w:right w:val="single" w:color="000000" w:sz="6" w:space="0"/>
                  </w:tcBorders>
                </w:tcPr>
                <w:p>
                  <w:pPr>
                    <w:pStyle w:val="24"/>
                    <w:spacing w:before="1"/>
                    <w:ind w:left="526" w:right="49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长度 164.5m</w:t>
                  </w:r>
                </w:p>
              </w:tc>
              <w:tc>
                <w:tcPr>
                  <w:tcW w:w="1214" w:type="pct"/>
                  <w:tcBorders>
                    <w:top w:val="single" w:color="000000" w:sz="6" w:space="0"/>
                    <w:left w:val="single" w:color="000000" w:sz="6" w:space="0"/>
                    <w:bottom w:val="single" w:color="000000" w:sz="6" w:space="0"/>
                  </w:tcBorders>
                </w:tcPr>
                <w:p>
                  <w:pPr>
                    <w:pStyle w:val="24"/>
                    <w:spacing w:before="1"/>
                    <w:ind w:left="74" w:right="3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平均挡土高度 1.75m</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752" w:type="pct"/>
                  <w:tcBorders>
                    <w:top w:val="single" w:color="000000" w:sz="6" w:space="0"/>
                    <w:right w:val="single" w:color="000000" w:sz="6" w:space="0"/>
                  </w:tcBorders>
                </w:tcPr>
                <w:p>
                  <w:pPr>
                    <w:pStyle w:val="24"/>
                    <w:spacing w:before="17"/>
                    <w:ind w:left="407" w:right="389"/>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719" w:type="pct"/>
                  <w:tcBorders>
                    <w:top w:val="single" w:color="000000" w:sz="6" w:space="0"/>
                    <w:left w:val="single" w:color="000000" w:sz="6" w:space="0"/>
                    <w:right w:val="single" w:color="000000" w:sz="6" w:space="0"/>
                  </w:tcBorders>
                </w:tcPr>
                <w:p>
                  <w:pPr>
                    <w:pStyle w:val="24"/>
                    <w:spacing w:before="3"/>
                    <w:ind w:left="192" w:right="16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排水沟</w:t>
                  </w:r>
                </w:p>
              </w:tc>
              <w:tc>
                <w:tcPr>
                  <w:tcW w:w="1313" w:type="pct"/>
                  <w:tcBorders>
                    <w:top w:val="single" w:color="000000" w:sz="6" w:space="0"/>
                    <w:left w:val="single" w:color="000000" w:sz="6" w:space="0"/>
                    <w:right w:val="single" w:color="000000" w:sz="6" w:space="0"/>
                  </w:tcBorders>
                </w:tcPr>
                <w:p>
                  <w:pPr>
                    <w:pStyle w:val="24"/>
                    <w:spacing w:before="3"/>
                    <w:ind w:left="526" w:right="497"/>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长度 208m</w:t>
                  </w:r>
                </w:p>
              </w:tc>
              <w:tc>
                <w:tcPr>
                  <w:tcW w:w="1214" w:type="pct"/>
                  <w:tcBorders>
                    <w:top w:val="single" w:color="000000" w:sz="6" w:space="0"/>
                    <w:left w:val="single" w:color="000000" w:sz="6" w:space="0"/>
                  </w:tcBorders>
                </w:tcPr>
                <w:p>
                  <w:pPr>
                    <w:pStyle w:val="24"/>
                    <w:spacing w:before="17"/>
                    <w:ind w:left="74" w:right="3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0.5m×0.5m×0.5m</w:t>
                  </w:r>
                </w:p>
              </w:tc>
            </w:tr>
          </w:tbl>
          <w:p>
            <w:pPr>
              <w:spacing w:line="360" w:lineRule="auto"/>
              <w:ind w:firstLine="510"/>
              <w:jc w:val="center"/>
              <w:rPr>
                <w:rFonts w:hint="default" w:ascii="Times New Roman" w:hAnsi="Times New Roman" w:eastAsia="宋体" w:cs="Times New Roman"/>
                <w:b/>
                <w:bCs/>
                <w:color w:val="auto"/>
                <w:sz w:val="22"/>
                <w:szCs w:val="22"/>
                <w:highlight w:val="none"/>
                <w:u w:val="none"/>
              </w:rPr>
            </w:pPr>
            <w:r>
              <w:rPr>
                <w:rFonts w:hint="default" w:ascii="Times New Roman" w:hAnsi="Times New Roman" w:eastAsia="宋体" w:cs="Times New Roman"/>
                <w:b/>
                <w:bCs/>
                <w:color w:val="auto"/>
                <w:sz w:val="22"/>
                <w:szCs w:val="22"/>
                <w:highlight w:val="none"/>
                <w:u w:val="none"/>
              </w:rPr>
              <w:t>表</w:t>
            </w:r>
            <w:r>
              <w:rPr>
                <w:rFonts w:hint="default" w:ascii="Times New Roman" w:hAnsi="Times New Roman" w:eastAsia="宋体" w:cs="Times New Roman"/>
                <w:b/>
                <w:bCs/>
                <w:color w:val="auto"/>
                <w:sz w:val="22"/>
                <w:szCs w:val="22"/>
                <w:highlight w:val="none"/>
                <w:u w:val="none"/>
                <w:lang w:val="en-US" w:eastAsia="zh-CN"/>
              </w:rPr>
              <w:t>1-2</w:t>
            </w:r>
            <w:r>
              <w:rPr>
                <w:rFonts w:hint="default" w:ascii="Times New Roman" w:hAnsi="Times New Roman" w:eastAsia="宋体" w:cs="Times New Roman"/>
                <w:b/>
                <w:bCs/>
                <w:color w:val="auto"/>
                <w:sz w:val="22"/>
                <w:szCs w:val="22"/>
                <w:highlight w:val="none"/>
                <w:u w:val="none"/>
              </w:rPr>
              <w:t>项目工程内容</w:t>
            </w:r>
          </w:p>
          <w:tbl>
            <w:tblPr>
              <w:tblStyle w:val="18"/>
              <w:tblW w:w="4998" w:type="pct"/>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autofit"/>
              <w:tblCellMar>
                <w:top w:w="0" w:type="dxa"/>
                <w:left w:w="0" w:type="dxa"/>
                <w:bottom w:w="0" w:type="dxa"/>
                <w:right w:w="0" w:type="dxa"/>
              </w:tblCellMar>
            </w:tblPr>
            <w:tblGrid>
              <w:gridCol w:w="635"/>
              <w:gridCol w:w="1294"/>
              <w:gridCol w:w="6386"/>
              <w:gridCol w:w="7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337" w:hRule="atLeast"/>
                <w:jc w:val="center"/>
              </w:trPr>
              <w:tc>
                <w:tcPr>
                  <w:tcW w:w="350"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工程</w:t>
                  </w:r>
                </w:p>
              </w:tc>
              <w:tc>
                <w:tcPr>
                  <w:tcW w:w="713"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项目名称</w:t>
                  </w:r>
                </w:p>
              </w:tc>
              <w:tc>
                <w:tcPr>
                  <w:tcW w:w="3519"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主要建设内容</w:t>
                  </w:r>
                </w:p>
              </w:tc>
              <w:tc>
                <w:tcPr>
                  <w:tcW w:w="417"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817" w:hRule="atLeast"/>
                <w:jc w:val="center"/>
              </w:trPr>
              <w:tc>
                <w:tcPr>
                  <w:tcW w:w="350" w:type="pct"/>
                  <w:vMerge w:val="restar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主体工程</w:t>
                  </w:r>
                </w:p>
              </w:tc>
              <w:tc>
                <w:tcPr>
                  <w:tcW w:w="713"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厂区</w:t>
                  </w:r>
                </w:p>
              </w:tc>
              <w:tc>
                <w:tcPr>
                  <w:tcW w:w="3519" w:type="pct"/>
                  <w:tcBorders>
                    <w:tl2br w:val="nil"/>
                    <w:tr2bl w:val="nil"/>
                  </w:tcBorders>
                  <w:vAlign w:val="center"/>
                </w:tcPr>
                <w:p>
                  <w:pPr>
                    <w:keepNext w:val="0"/>
                    <w:keepLines w:val="0"/>
                    <w:widowControl/>
                    <w:suppressLineNumbers w:val="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主要建设内容有：（1）800m</w:t>
                  </w:r>
                  <w:r>
                    <w:rPr>
                      <w:rFonts w:hint="default" w:ascii="Times New Roman" w:hAnsi="Times New Roman" w:eastAsia="宋体" w:cs="Times New Roman"/>
                      <w:color w:val="auto"/>
                      <w:sz w:val="21"/>
                      <w:szCs w:val="21"/>
                      <w:highlight w:val="none"/>
                      <w:u w:val="none"/>
                      <w:vertAlign w:val="superscript"/>
                    </w:rPr>
                    <w:t>3/</w:t>
                  </w:r>
                  <w:r>
                    <w:rPr>
                      <w:rFonts w:hint="default" w:ascii="Times New Roman" w:hAnsi="Times New Roman" w:eastAsia="宋体" w:cs="Times New Roman"/>
                      <w:color w:val="auto"/>
                      <w:sz w:val="21"/>
                      <w:szCs w:val="21"/>
                      <w:highlight w:val="none"/>
                      <w:u w:val="none"/>
                    </w:rPr>
                    <w:t>d 规模组合池(含格栅渠、沉砂池、调节池、污泥池)（2）一体化设备(A</w:t>
                  </w:r>
                  <w:r>
                    <w:rPr>
                      <w:rFonts w:hint="default" w:ascii="Times New Roman" w:hAnsi="Times New Roman" w:eastAsia="宋体" w:cs="Times New Roman"/>
                      <w:color w:val="auto"/>
                      <w:sz w:val="21"/>
                      <w:szCs w:val="21"/>
                      <w:highlight w:val="none"/>
                      <w:u w:val="none"/>
                      <w:vertAlign w:val="superscript"/>
                    </w:rPr>
                    <w:t>2</w:t>
                  </w:r>
                  <w:r>
                    <w:rPr>
                      <w:rFonts w:hint="default" w:ascii="Times New Roman" w:hAnsi="Times New Roman" w:eastAsia="宋体" w:cs="Times New Roman"/>
                      <w:color w:val="auto"/>
                      <w:sz w:val="21"/>
                      <w:szCs w:val="21"/>
                      <w:highlight w:val="none"/>
                      <w:u w:val="none"/>
                    </w:rPr>
                    <w:t>O+过滤) （3）紫外消毒池（4）计量槽 （5）综合管理用房和在线监测用房。</w:t>
                  </w:r>
                </w:p>
              </w:tc>
              <w:tc>
                <w:tcPr>
                  <w:tcW w:w="417"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商品混凝土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413" w:hRule="atLeast"/>
                <w:jc w:val="center"/>
              </w:trPr>
              <w:tc>
                <w:tcPr>
                  <w:tcW w:w="350" w:type="pct"/>
                  <w:vMerge w:val="continue"/>
                  <w:tcBorders>
                    <w:tl2br w:val="nil"/>
                    <w:tr2bl w:val="nil"/>
                  </w:tcBorders>
                  <w:vAlign w:val="center"/>
                </w:tcPr>
                <w:p>
                  <w:pPr>
                    <w:spacing w:line="360" w:lineRule="exact"/>
                    <w:jc w:val="center"/>
                    <w:rPr>
                      <w:rFonts w:hint="default" w:ascii="Times New Roman" w:hAnsi="Times New Roman" w:eastAsia="宋体" w:cs="Times New Roman"/>
                      <w:color w:val="auto"/>
                      <w:sz w:val="21"/>
                      <w:szCs w:val="21"/>
                      <w:highlight w:val="none"/>
                      <w:u w:val="none"/>
                    </w:rPr>
                  </w:pPr>
                </w:p>
              </w:tc>
              <w:tc>
                <w:tcPr>
                  <w:tcW w:w="713"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管道</w:t>
                  </w:r>
                </w:p>
              </w:tc>
              <w:tc>
                <w:tcPr>
                  <w:tcW w:w="3519" w:type="pct"/>
                  <w:tcBorders>
                    <w:tl2br w:val="nil"/>
                    <w:tr2bl w:val="nil"/>
                  </w:tcBorders>
                  <w:vAlign w:val="center"/>
                </w:tcPr>
                <w:p>
                  <w:pPr>
                    <w:keepNext w:val="0"/>
                    <w:keepLines w:val="0"/>
                    <w:widowControl/>
                    <w:suppressLineNumbers w:val="0"/>
                    <w:jc w:val="center"/>
                    <w:rPr>
                      <w:rFonts w:hint="default" w:ascii="Times New Roman" w:hAnsi="Times New Roman" w:eastAsia="宋体" w:cs="Times New Roman"/>
                      <w:color w:val="auto"/>
                      <w:sz w:val="21"/>
                      <w:szCs w:val="21"/>
                      <w:highlight w:val="none"/>
                      <w:u w:val="none"/>
                      <w:lang w:val="en-US"/>
                    </w:rPr>
                  </w:pPr>
                  <w:r>
                    <w:rPr>
                      <w:rFonts w:hint="default" w:ascii="Times New Roman" w:hAnsi="Times New Roman" w:eastAsia="宋体" w:cs="Times New Roman"/>
                      <w:color w:val="auto"/>
                      <w:sz w:val="21"/>
                      <w:szCs w:val="21"/>
                      <w:highlight w:val="none"/>
                      <w:u w:val="none"/>
                      <w:lang w:val="en-US" w:eastAsia="zh-CN"/>
                    </w:rPr>
                    <w:t>配套管网总长5.938km（PE管：0.9km；HDPE管：5.038km）</w:t>
                  </w:r>
                </w:p>
              </w:tc>
              <w:tc>
                <w:tcPr>
                  <w:tcW w:w="417" w:type="pc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331" w:hRule="atLeast"/>
                <w:jc w:val="center"/>
              </w:trPr>
              <w:tc>
                <w:tcPr>
                  <w:tcW w:w="350" w:type="pct"/>
                  <w:vMerge w:val="restar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公用工程</w:t>
                  </w:r>
                </w:p>
              </w:tc>
              <w:tc>
                <w:tcPr>
                  <w:tcW w:w="713" w:type="pc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供电</w:t>
                  </w:r>
                </w:p>
              </w:tc>
              <w:tc>
                <w:tcPr>
                  <w:tcW w:w="351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000000"/>
                      <w:kern w:val="0"/>
                      <w:sz w:val="21"/>
                      <w:szCs w:val="21"/>
                      <w:lang w:val="en-US" w:eastAsia="zh-CN" w:bidi="ar"/>
                    </w:rPr>
                    <w:t>本污水处理厂为二级供电负荷，从附近变电站“T 接”引一路 10kV 专用架空线电源供电。</w:t>
                  </w:r>
                </w:p>
              </w:tc>
              <w:tc>
                <w:tcPr>
                  <w:tcW w:w="417" w:type="pc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500" w:hRule="atLeast"/>
                <w:jc w:val="center"/>
              </w:trPr>
              <w:tc>
                <w:tcPr>
                  <w:tcW w:w="350" w:type="pct"/>
                  <w:vMerge w:val="continue"/>
                  <w:tcBorders>
                    <w:tl2br w:val="nil"/>
                    <w:tr2bl w:val="nil"/>
                  </w:tcBorders>
                  <w:vAlign w:val="center"/>
                </w:tcPr>
                <w:p>
                  <w:pPr>
                    <w:spacing w:line="360" w:lineRule="exact"/>
                    <w:jc w:val="center"/>
                    <w:rPr>
                      <w:rFonts w:hint="default" w:ascii="Times New Roman" w:hAnsi="Times New Roman" w:eastAsia="宋体" w:cs="Times New Roman"/>
                      <w:color w:val="auto"/>
                      <w:sz w:val="21"/>
                      <w:szCs w:val="21"/>
                      <w:highlight w:val="none"/>
                      <w:u w:val="none"/>
                    </w:rPr>
                  </w:pPr>
                </w:p>
              </w:tc>
              <w:tc>
                <w:tcPr>
                  <w:tcW w:w="713"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供水</w:t>
                  </w:r>
                </w:p>
              </w:tc>
              <w:tc>
                <w:tcPr>
                  <w:tcW w:w="3519" w:type="pct"/>
                  <w:tcBorders>
                    <w:tl2br w:val="nil"/>
                    <w:tr2bl w:val="nil"/>
                  </w:tcBorders>
                  <w:vAlign w:val="center"/>
                </w:tcPr>
                <w:p>
                  <w:pPr>
                    <w:keepNext w:val="0"/>
                    <w:keepLines w:val="0"/>
                    <w:widowControl/>
                    <w:suppressLineNumbers w:val="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000000"/>
                      <w:kern w:val="0"/>
                      <w:sz w:val="21"/>
                      <w:szCs w:val="21"/>
                      <w:lang w:val="en-US" w:eastAsia="zh-CN" w:bidi="ar"/>
                    </w:rPr>
                    <w:t>岭北镇自来水厂供水</w:t>
                  </w:r>
                </w:p>
              </w:tc>
              <w:tc>
                <w:tcPr>
                  <w:tcW w:w="417" w:type="pc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500" w:hRule="atLeast"/>
                <w:jc w:val="center"/>
              </w:trPr>
              <w:tc>
                <w:tcPr>
                  <w:tcW w:w="350" w:type="pct"/>
                  <w:vMerge w:val="continue"/>
                  <w:tcBorders>
                    <w:tl2br w:val="nil"/>
                    <w:tr2bl w:val="nil"/>
                  </w:tcBorders>
                  <w:vAlign w:val="center"/>
                </w:tcPr>
                <w:p>
                  <w:pPr>
                    <w:spacing w:line="360" w:lineRule="exact"/>
                    <w:jc w:val="center"/>
                    <w:rPr>
                      <w:rFonts w:hint="default" w:ascii="Times New Roman" w:hAnsi="Times New Roman" w:eastAsia="宋体" w:cs="Times New Roman"/>
                      <w:color w:val="auto"/>
                      <w:sz w:val="21"/>
                      <w:szCs w:val="21"/>
                      <w:highlight w:val="none"/>
                      <w:u w:val="none"/>
                    </w:rPr>
                  </w:pPr>
                </w:p>
              </w:tc>
              <w:tc>
                <w:tcPr>
                  <w:tcW w:w="713"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消防</w:t>
                  </w:r>
                </w:p>
              </w:tc>
              <w:tc>
                <w:tcPr>
                  <w:tcW w:w="3519" w:type="pct"/>
                  <w:tcBorders>
                    <w:tl2br w:val="nil"/>
                    <w:tr2bl w:val="nil"/>
                  </w:tcBorders>
                  <w:vAlign w:val="center"/>
                </w:tcPr>
                <w:p>
                  <w:pPr>
                    <w:keepNext w:val="0"/>
                    <w:keepLines w:val="0"/>
                    <w:widowControl/>
                    <w:suppressLineNumbers w:val="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000000"/>
                      <w:kern w:val="0"/>
                      <w:sz w:val="21"/>
                      <w:szCs w:val="21"/>
                      <w:lang w:val="en-US" w:eastAsia="zh-CN" w:bidi="ar"/>
                    </w:rPr>
                    <w:t>设置室外消火栓、配置干粉、泡沫灭火器和沙箱。</w:t>
                  </w:r>
                </w:p>
              </w:tc>
              <w:tc>
                <w:tcPr>
                  <w:tcW w:w="417" w:type="pc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648" w:hRule="atLeast"/>
                <w:jc w:val="center"/>
              </w:trPr>
              <w:tc>
                <w:tcPr>
                  <w:tcW w:w="350" w:type="pct"/>
                  <w:vMerge w:val="continue"/>
                  <w:tcBorders>
                    <w:tl2br w:val="nil"/>
                    <w:tr2bl w:val="nil"/>
                  </w:tcBorders>
                  <w:vAlign w:val="center"/>
                </w:tcPr>
                <w:p>
                  <w:pPr>
                    <w:spacing w:line="360" w:lineRule="exact"/>
                    <w:jc w:val="center"/>
                    <w:rPr>
                      <w:rFonts w:hint="default" w:ascii="Times New Roman" w:hAnsi="Times New Roman" w:eastAsia="宋体" w:cs="Times New Roman"/>
                      <w:color w:val="auto"/>
                      <w:sz w:val="21"/>
                      <w:szCs w:val="21"/>
                      <w:highlight w:val="none"/>
                      <w:u w:val="none"/>
                    </w:rPr>
                  </w:pPr>
                </w:p>
              </w:tc>
              <w:tc>
                <w:tcPr>
                  <w:tcW w:w="713"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排水</w:t>
                  </w:r>
                </w:p>
              </w:tc>
              <w:tc>
                <w:tcPr>
                  <w:tcW w:w="3519"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岭北镇</w:t>
                  </w:r>
                  <w:r>
                    <w:rPr>
                      <w:rFonts w:hint="default" w:ascii="Times New Roman" w:hAnsi="Times New Roman" w:eastAsia="宋体" w:cs="Times New Roman"/>
                      <w:color w:val="auto"/>
                      <w:sz w:val="21"/>
                      <w:szCs w:val="21"/>
                      <w:highlight w:val="none"/>
                      <w:u w:val="none"/>
                    </w:rPr>
                    <w:t>区</w:t>
                  </w:r>
                  <w:r>
                    <w:rPr>
                      <w:rFonts w:hint="default" w:ascii="Times New Roman" w:hAnsi="Times New Roman" w:eastAsia="宋体" w:cs="Times New Roman"/>
                      <w:color w:val="auto"/>
                      <w:sz w:val="21"/>
                      <w:szCs w:val="21"/>
                      <w:highlight w:val="none"/>
                      <w:u w:val="none"/>
                      <w:lang w:val="en-US" w:eastAsia="zh-CN"/>
                    </w:rPr>
                    <w:t>内</w:t>
                  </w:r>
                  <w:r>
                    <w:rPr>
                      <w:rFonts w:hint="default" w:ascii="Times New Roman" w:hAnsi="Times New Roman" w:eastAsia="宋体" w:cs="Times New Roman"/>
                      <w:color w:val="auto"/>
                      <w:sz w:val="21"/>
                      <w:szCs w:val="21"/>
                      <w:highlight w:val="none"/>
                      <w:u w:val="none"/>
                    </w:rPr>
                    <w:t>排水采用</w:t>
                  </w:r>
                  <w:r>
                    <w:rPr>
                      <w:rFonts w:hint="default" w:ascii="Times New Roman" w:hAnsi="Times New Roman" w:eastAsia="宋体" w:cs="Times New Roman"/>
                      <w:color w:val="auto"/>
                      <w:sz w:val="21"/>
                      <w:szCs w:val="21"/>
                      <w:highlight w:val="none"/>
                      <w:u w:val="none"/>
                      <w:lang w:val="en-US" w:eastAsia="zh-CN"/>
                    </w:rPr>
                    <w:t>完全</w:t>
                  </w:r>
                  <w:r>
                    <w:rPr>
                      <w:rFonts w:hint="default" w:ascii="Times New Roman" w:hAnsi="Times New Roman" w:eastAsia="宋体" w:cs="Times New Roman"/>
                      <w:color w:val="auto"/>
                      <w:sz w:val="21"/>
                      <w:szCs w:val="21"/>
                      <w:highlight w:val="none"/>
                      <w:u w:val="none"/>
                    </w:rPr>
                    <w:t>分流制，</w:t>
                  </w:r>
                  <w:r>
                    <w:rPr>
                      <w:rFonts w:hint="default" w:ascii="Times New Roman" w:hAnsi="Times New Roman" w:eastAsia="宋体" w:cs="Times New Roman"/>
                      <w:color w:val="auto"/>
                      <w:sz w:val="21"/>
                      <w:szCs w:val="21"/>
                      <w:highlight w:val="none"/>
                      <w:u w:val="none"/>
                      <w:lang w:val="en-US" w:eastAsia="zh-CN"/>
                    </w:rPr>
                    <w:t>岭北镇</w:t>
                  </w:r>
                  <w:r>
                    <w:rPr>
                      <w:rFonts w:hint="default" w:ascii="Times New Roman" w:hAnsi="Times New Roman" w:eastAsia="宋体" w:cs="Times New Roman"/>
                      <w:color w:val="auto"/>
                      <w:sz w:val="21"/>
                      <w:szCs w:val="21"/>
                      <w:highlight w:val="none"/>
                      <w:u w:val="none"/>
                    </w:rPr>
                    <w:t>区污水通过厂内污水管道收集后流经调节池与进厂污水一并处理</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lang w:val="en-US" w:eastAsia="zh-CN"/>
                    </w:rPr>
                    <w:t>处理达标后排入岭北灌溉渠，最终排入湘江。</w:t>
                  </w:r>
                </w:p>
              </w:tc>
              <w:tc>
                <w:tcPr>
                  <w:tcW w:w="417" w:type="pc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337" w:hRule="atLeast"/>
                <w:jc w:val="center"/>
              </w:trPr>
              <w:tc>
                <w:tcPr>
                  <w:tcW w:w="350" w:type="pct"/>
                  <w:vMerge w:val="restar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配套工程</w:t>
                  </w:r>
                </w:p>
              </w:tc>
              <w:tc>
                <w:tcPr>
                  <w:tcW w:w="713"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综合用房</w:t>
                  </w:r>
                </w:p>
              </w:tc>
              <w:tc>
                <w:tcPr>
                  <w:tcW w:w="3519" w:type="pct"/>
                  <w:tcBorders>
                    <w:tl2br w:val="nil"/>
                    <w:tr2bl w:val="nil"/>
                  </w:tcBorders>
                  <w:vAlign w:val="center"/>
                </w:tcPr>
                <w:p>
                  <w:pPr>
                    <w:keepNext w:val="0"/>
                    <w:keepLines w:val="0"/>
                    <w:widowControl/>
                    <w:suppressLineNumbers w:val="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000000"/>
                      <w:kern w:val="0"/>
                      <w:sz w:val="21"/>
                      <w:szCs w:val="21"/>
                      <w:lang w:val="en-US" w:eastAsia="zh-CN" w:bidi="ar"/>
                    </w:rPr>
                    <w:t>污水厂综合管理用房土建按远期800m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/d 建设，设备按近期400m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/d建设。主要包括设备室、加药间等，</w:t>
                  </w:r>
                  <w:r>
                    <w:rPr>
                      <w:rFonts w:hint="default" w:ascii="Times New Roman" w:hAnsi="Times New Roman" w:eastAsia="宋体" w:cs="Times New Roman"/>
                      <w:spacing w:val="-29"/>
                      <w:vertAlign w:val="baseline"/>
                    </w:rPr>
                    <w:t xml:space="preserve">尺寸 </w:t>
                  </w:r>
                  <w:r>
                    <w:rPr>
                      <w:rFonts w:hint="default" w:ascii="Times New Roman" w:hAnsi="Times New Roman" w:eastAsia="宋体" w:cs="Times New Roman"/>
                      <w:vertAlign w:val="baseline"/>
                    </w:rPr>
                    <w:t>L×B×H=9.3×2.7×3.8（m）</w:t>
                  </w:r>
                  <w:r>
                    <w:rPr>
                      <w:rFonts w:hint="default" w:ascii="Times New Roman" w:hAnsi="Times New Roman" w:eastAsia="宋体" w:cs="Times New Roman"/>
                      <w:color w:val="000000"/>
                      <w:kern w:val="0"/>
                      <w:sz w:val="21"/>
                      <w:szCs w:val="21"/>
                      <w:lang w:val="en-US" w:eastAsia="zh-CN" w:bidi="ar"/>
                    </w:rPr>
                    <w:t>。</w:t>
                  </w:r>
                </w:p>
              </w:tc>
              <w:tc>
                <w:tcPr>
                  <w:tcW w:w="417" w:type="pc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460" w:hRule="atLeast"/>
                <w:jc w:val="center"/>
              </w:trPr>
              <w:tc>
                <w:tcPr>
                  <w:tcW w:w="350" w:type="pct"/>
                  <w:vMerge w:val="continue"/>
                  <w:tcBorders>
                    <w:tl2br w:val="nil"/>
                    <w:tr2bl w:val="nil"/>
                  </w:tcBorders>
                  <w:vAlign w:val="center"/>
                </w:tcPr>
                <w:p>
                  <w:pPr>
                    <w:spacing w:line="360" w:lineRule="exact"/>
                    <w:jc w:val="center"/>
                    <w:rPr>
                      <w:rFonts w:hint="default" w:ascii="Times New Roman" w:hAnsi="Times New Roman" w:eastAsia="宋体" w:cs="Times New Roman"/>
                      <w:color w:val="auto"/>
                      <w:sz w:val="21"/>
                      <w:szCs w:val="21"/>
                      <w:highlight w:val="none"/>
                      <w:u w:val="none"/>
                    </w:rPr>
                  </w:pPr>
                </w:p>
              </w:tc>
              <w:tc>
                <w:tcPr>
                  <w:tcW w:w="713"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绿化</w:t>
                  </w:r>
                </w:p>
              </w:tc>
              <w:tc>
                <w:tcPr>
                  <w:tcW w:w="3519" w:type="pct"/>
                  <w:tcBorders>
                    <w:tl2br w:val="nil"/>
                    <w:tr2bl w:val="nil"/>
                  </w:tcBorders>
                  <w:vAlign w:val="center"/>
                </w:tcPr>
                <w:p>
                  <w:pPr>
                    <w:keepNext w:val="0"/>
                    <w:keepLines w:val="0"/>
                    <w:widowControl/>
                    <w:suppressLineNumbers w:val="0"/>
                    <w:jc w:val="center"/>
                    <w:rPr>
                      <w:rFonts w:hint="default" w:ascii="Times New Roman" w:hAnsi="Times New Roman" w:eastAsia="宋体" w:cs="Times New Roman"/>
                      <w:color w:val="auto"/>
                      <w:sz w:val="21"/>
                      <w:szCs w:val="21"/>
                      <w:highlight w:val="none"/>
                      <w:u w:val="none"/>
                      <w:lang w:val="en-US"/>
                    </w:rPr>
                  </w:pPr>
                  <w:r>
                    <w:rPr>
                      <w:rFonts w:hint="default" w:ascii="Times New Roman" w:hAnsi="Times New Roman" w:eastAsia="宋体" w:cs="Times New Roman"/>
                      <w:color w:val="000000"/>
                      <w:kern w:val="0"/>
                      <w:sz w:val="21"/>
                      <w:szCs w:val="21"/>
                      <w:lang w:val="en-US" w:eastAsia="zh-CN" w:bidi="ar"/>
                    </w:rPr>
                    <w:t>种植大量草皮和绿化隔离带，绿化面积为903.40m</w:t>
                  </w:r>
                  <w:r>
                    <w:rPr>
                      <w:rFonts w:hint="default" w:ascii="Times New Roman" w:hAnsi="Times New Roman" w:eastAsia="宋体" w:cs="Times New Roman"/>
                      <w:color w:val="000000"/>
                      <w:kern w:val="0"/>
                      <w:sz w:val="21"/>
                      <w:szCs w:val="21"/>
                      <w:vertAlign w:val="superscript"/>
                      <w:lang w:val="en-US" w:eastAsia="zh-CN" w:bidi="ar"/>
                    </w:rPr>
                    <w:t>2</w:t>
                  </w:r>
                </w:p>
              </w:tc>
              <w:tc>
                <w:tcPr>
                  <w:tcW w:w="417" w:type="pc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545" w:hRule="atLeast"/>
                <w:jc w:val="center"/>
              </w:trPr>
              <w:tc>
                <w:tcPr>
                  <w:tcW w:w="350" w:type="pct"/>
                  <w:vMerge w:val="continue"/>
                  <w:tcBorders>
                    <w:tl2br w:val="nil"/>
                    <w:tr2bl w:val="nil"/>
                  </w:tcBorders>
                  <w:vAlign w:val="center"/>
                </w:tcPr>
                <w:p>
                  <w:pPr>
                    <w:spacing w:line="360" w:lineRule="exact"/>
                    <w:jc w:val="center"/>
                    <w:rPr>
                      <w:rFonts w:hint="default" w:ascii="Times New Roman" w:hAnsi="Times New Roman" w:eastAsia="宋体" w:cs="Times New Roman"/>
                      <w:color w:val="auto"/>
                      <w:sz w:val="21"/>
                      <w:szCs w:val="21"/>
                      <w:highlight w:val="none"/>
                      <w:u w:val="none"/>
                    </w:rPr>
                  </w:pPr>
                </w:p>
              </w:tc>
              <w:tc>
                <w:tcPr>
                  <w:tcW w:w="713"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检查井</w:t>
                  </w:r>
                </w:p>
              </w:tc>
              <w:tc>
                <w:tcPr>
                  <w:tcW w:w="3519"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检查井设在管道交汇处、转弯处、管径和坡度变化处、</w:t>
                  </w:r>
                </w:p>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跌处和直线管段上每隔一定的距离处</w:t>
                  </w:r>
                </w:p>
              </w:tc>
              <w:tc>
                <w:tcPr>
                  <w:tcW w:w="417" w:type="pc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337" w:hRule="atLeast"/>
                <w:jc w:val="center"/>
              </w:trPr>
              <w:tc>
                <w:tcPr>
                  <w:tcW w:w="350" w:type="pct"/>
                  <w:vMerge w:val="restar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环保工程</w:t>
                  </w:r>
                </w:p>
              </w:tc>
              <w:tc>
                <w:tcPr>
                  <w:tcW w:w="713"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污</w:t>
                  </w:r>
                  <w:r>
                    <w:rPr>
                      <w:rFonts w:hint="default" w:ascii="Times New Roman" w:hAnsi="Times New Roman" w:eastAsia="宋体" w:cs="Times New Roman"/>
                      <w:color w:val="auto"/>
                      <w:sz w:val="21"/>
                      <w:szCs w:val="21"/>
                      <w:highlight w:val="none"/>
                      <w:u w:val="none"/>
                      <w:lang w:val="en-US" w:eastAsia="zh-CN"/>
                    </w:rPr>
                    <w:t>水</w:t>
                  </w:r>
                  <w:r>
                    <w:rPr>
                      <w:rFonts w:hint="default" w:ascii="Times New Roman" w:hAnsi="Times New Roman" w:eastAsia="宋体" w:cs="Times New Roman"/>
                      <w:color w:val="auto"/>
                      <w:sz w:val="21"/>
                      <w:szCs w:val="21"/>
                      <w:highlight w:val="none"/>
                      <w:u w:val="none"/>
                    </w:rPr>
                    <w:t>处理</w:t>
                  </w:r>
                </w:p>
              </w:tc>
              <w:tc>
                <w:tcPr>
                  <w:tcW w:w="3519"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污水处理构筑物</w:t>
                  </w:r>
                </w:p>
              </w:tc>
              <w:tc>
                <w:tcPr>
                  <w:tcW w:w="417" w:type="pc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90" w:hRule="atLeast"/>
                <w:jc w:val="center"/>
              </w:trPr>
              <w:tc>
                <w:tcPr>
                  <w:tcW w:w="350" w:type="pct"/>
                  <w:vMerge w:val="continue"/>
                  <w:tcBorders>
                    <w:tl2br w:val="nil"/>
                    <w:tr2bl w:val="nil"/>
                  </w:tcBorders>
                  <w:vAlign w:val="center"/>
                </w:tcPr>
                <w:p>
                  <w:pPr>
                    <w:spacing w:line="360" w:lineRule="exact"/>
                    <w:jc w:val="center"/>
                    <w:rPr>
                      <w:rFonts w:hint="default" w:ascii="Times New Roman" w:hAnsi="Times New Roman" w:eastAsia="宋体" w:cs="Times New Roman"/>
                      <w:color w:val="auto"/>
                      <w:sz w:val="21"/>
                      <w:szCs w:val="21"/>
                      <w:highlight w:val="none"/>
                      <w:u w:val="none"/>
                    </w:rPr>
                  </w:pPr>
                </w:p>
              </w:tc>
              <w:tc>
                <w:tcPr>
                  <w:tcW w:w="713"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废气处理</w:t>
                  </w:r>
                </w:p>
              </w:tc>
              <w:tc>
                <w:tcPr>
                  <w:tcW w:w="3519" w:type="pct"/>
                  <w:tcBorders>
                    <w:tl2br w:val="nil"/>
                    <w:tr2bl w:val="nil"/>
                  </w:tcBorders>
                  <w:vAlign w:val="center"/>
                </w:tcPr>
                <w:p>
                  <w:pPr>
                    <w:pStyle w:val="24"/>
                    <w:spacing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加强通风，注意厂区卫生，种植绿化树种</w:t>
                  </w:r>
                </w:p>
              </w:tc>
              <w:tc>
                <w:tcPr>
                  <w:tcW w:w="417" w:type="pc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336" w:hRule="atLeast"/>
                <w:jc w:val="center"/>
              </w:trPr>
              <w:tc>
                <w:tcPr>
                  <w:tcW w:w="350" w:type="pct"/>
                  <w:vMerge w:val="continue"/>
                  <w:tcBorders>
                    <w:tl2br w:val="nil"/>
                    <w:tr2bl w:val="nil"/>
                  </w:tcBorders>
                  <w:vAlign w:val="center"/>
                </w:tcPr>
                <w:p>
                  <w:pPr>
                    <w:spacing w:line="360" w:lineRule="exact"/>
                    <w:jc w:val="center"/>
                    <w:rPr>
                      <w:rFonts w:hint="default" w:ascii="Times New Roman" w:hAnsi="Times New Roman" w:eastAsia="宋体" w:cs="Times New Roman"/>
                      <w:color w:val="auto"/>
                      <w:sz w:val="21"/>
                      <w:szCs w:val="21"/>
                      <w:highlight w:val="none"/>
                      <w:u w:val="none"/>
                    </w:rPr>
                  </w:pPr>
                </w:p>
              </w:tc>
              <w:tc>
                <w:tcPr>
                  <w:tcW w:w="713" w:type="pct"/>
                  <w:tcBorders>
                    <w:tl2br w:val="nil"/>
                    <w:tr2bl w:val="nil"/>
                  </w:tcBorders>
                  <w:vAlign w:val="center"/>
                </w:tcPr>
                <w:p>
                  <w:pPr>
                    <w:pStyle w:val="24"/>
                    <w:spacing w:before="31"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噪声处理</w:t>
                  </w:r>
                </w:p>
              </w:tc>
              <w:tc>
                <w:tcPr>
                  <w:tcW w:w="3519" w:type="pct"/>
                  <w:tcBorders>
                    <w:tl2br w:val="nil"/>
                    <w:tr2bl w:val="nil"/>
                  </w:tcBorders>
                  <w:vAlign w:val="center"/>
                </w:tcPr>
                <w:p>
                  <w:pPr>
                    <w:keepNext w:val="0"/>
                    <w:keepLines w:val="0"/>
                    <w:widowControl/>
                    <w:suppressLineNumbers w:val="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000000"/>
                      <w:kern w:val="0"/>
                      <w:sz w:val="21"/>
                      <w:szCs w:val="21"/>
                      <w:lang w:val="en-US" w:eastAsia="zh-CN" w:bidi="ar"/>
                    </w:rPr>
                    <w:t>设置隔振垫，将管理用房与机房分开，并采取有效的隔声措施。</w:t>
                  </w:r>
                </w:p>
              </w:tc>
              <w:tc>
                <w:tcPr>
                  <w:tcW w:w="417" w:type="pc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0" w:type="dxa"/>
                  <w:bottom w:w="0" w:type="dxa"/>
                  <w:right w:w="0" w:type="dxa"/>
                </w:tblCellMar>
              </w:tblPrEx>
              <w:trPr>
                <w:trHeight w:val="337" w:hRule="atLeast"/>
                <w:jc w:val="center"/>
              </w:trPr>
              <w:tc>
                <w:tcPr>
                  <w:tcW w:w="350" w:type="pct"/>
                  <w:vMerge w:val="continue"/>
                  <w:tcBorders>
                    <w:tl2br w:val="nil"/>
                    <w:tr2bl w:val="nil"/>
                  </w:tcBorders>
                  <w:vAlign w:val="center"/>
                </w:tcPr>
                <w:p>
                  <w:pPr>
                    <w:spacing w:line="360" w:lineRule="exact"/>
                    <w:jc w:val="center"/>
                    <w:rPr>
                      <w:rFonts w:hint="default" w:ascii="Times New Roman" w:hAnsi="Times New Roman" w:eastAsia="宋体" w:cs="Times New Roman"/>
                      <w:color w:val="auto"/>
                      <w:sz w:val="21"/>
                      <w:szCs w:val="21"/>
                      <w:highlight w:val="none"/>
                      <w:u w:val="none"/>
                    </w:rPr>
                  </w:pPr>
                </w:p>
              </w:tc>
              <w:tc>
                <w:tcPr>
                  <w:tcW w:w="713" w:type="pct"/>
                  <w:tcBorders>
                    <w:tl2br w:val="nil"/>
                    <w:tr2bl w:val="nil"/>
                  </w:tcBorders>
                  <w:vAlign w:val="center"/>
                </w:tcPr>
                <w:p>
                  <w:pPr>
                    <w:pStyle w:val="24"/>
                    <w:spacing w:before="32" w:line="360" w:lineRule="exact"/>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固废处理</w:t>
                  </w:r>
                </w:p>
              </w:tc>
              <w:tc>
                <w:tcPr>
                  <w:tcW w:w="3519" w:type="pct"/>
                  <w:tcBorders>
                    <w:tl2br w:val="nil"/>
                    <w:tr2bl w:val="nil"/>
                  </w:tcBorders>
                  <w:vAlign w:val="center"/>
                </w:tcPr>
                <w:p>
                  <w:pPr>
                    <w:keepNext w:val="0"/>
                    <w:keepLines w:val="0"/>
                    <w:widowControl/>
                    <w:suppressLineNumbers w:val="0"/>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rPr>
                    <w:t>垃圾</w:t>
                  </w:r>
                  <w:r>
                    <w:rPr>
                      <w:rFonts w:hint="default" w:ascii="Times New Roman" w:hAnsi="Times New Roman" w:eastAsia="宋体" w:cs="Times New Roman"/>
                      <w:color w:val="auto"/>
                      <w:sz w:val="21"/>
                      <w:szCs w:val="21"/>
                      <w:highlight w:val="none"/>
                      <w:u w:val="none"/>
                      <w:lang w:val="en-US" w:eastAsia="zh-CN"/>
                    </w:rPr>
                    <w:t>外运至镇收集点处理，固体废弃物按要求堆放，并及时清运、消杀，</w:t>
                  </w:r>
                  <w:r>
                    <w:rPr>
                      <w:rFonts w:hint="default" w:ascii="Times New Roman" w:hAnsi="Times New Roman" w:eastAsia="宋体" w:cs="Times New Roman"/>
                      <w:color w:val="000000"/>
                      <w:kern w:val="0"/>
                      <w:sz w:val="21"/>
                      <w:szCs w:val="21"/>
                      <w:lang w:val="en-US" w:eastAsia="zh-CN" w:bidi="ar"/>
                    </w:rPr>
                    <w:t>外运时采用半封闭自卸专用车辆，运送到指定位置处置；污泥由运泥车定期输送至南湖洲镇污水处理厂进行脱水，然后运至砖厂制砖。</w:t>
                  </w:r>
                </w:p>
              </w:tc>
              <w:tc>
                <w:tcPr>
                  <w:tcW w:w="417" w:type="pct"/>
                  <w:tcBorders>
                    <w:tl2br w:val="nil"/>
                    <w:tr2bl w:val="nil"/>
                  </w:tcBorders>
                  <w:vAlign w:val="center"/>
                </w:tcPr>
                <w:p>
                  <w:pPr>
                    <w:pStyle w:val="24"/>
                    <w:spacing w:before="68" w:line="360" w:lineRule="exact"/>
                    <w:jc w:val="center"/>
                    <w:rPr>
                      <w:rFonts w:hint="default" w:ascii="Times New Roman" w:hAnsi="Times New Roman" w:eastAsia="宋体" w:cs="Times New Roman"/>
                      <w:color w:val="auto"/>
                      <w:sz w:val="21"/>
                      <w:szCs w:val="21"/>
                      <w:highlight w:val="none"/>
                      <w:u w:val="none"/>
                    </w:rPr>
                  </w:pPr>
                </w:p>
              </w:tc>
            </w:tr>
          </w:tbl>
          <w:p>
            <w:pPr>
              <w:spacing w:line="360" w:lineRule="auto"/>
              <w:ind w:firstLine="510"/>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3、项目主要构筑物情况</w:t>
            </w:r>
          </w:p>
          <w:p>
            <w:pPr>
              <w:spacing w:line="360" w:lineRule="auto"/>
              <w:ind w:firstLine="510"/>
              <w:jc w:val="center"/>
              <w:rPr>
                <w:rFonts w:hint="default" w:ascii="Times New Roman" w:hAnsi="Times New Roman" w:eastAsia="宋体" w:cs="Times New Roman"/>
                <w:b/>
                <w:bCs/>
                <w:color w:val="auto"/>
                <w:sz w:val="24"/>
                <w:szCs w:val="24"/>
                <w:highlight w:val="none"/>
                <w:u w:val="single"/>
                <w:lang w:val="en-US" w:eastAsia="zh-CN"/>
              </w:rPr>
            </w:pPr>
            <w:r>
              <w:rPr>
                <w:rFonts w:hint="default" w:ascii="Times New Roman" w:hAnsi="Times New Roman" w:eastAsia="宋体" w:cs="Times New Roman"/>
                <w:b/>
                <w:bCs/>
                <w:color w:val="auto"/>
                <w:sz w:val="24"/>
                <w:szCs w:val="24"/>
                <w:highlight w:val="none"/>
                <w:u w:val="single"/>
              </w:rPr>
              <w:t>表</w:t>
            </w:r>
            <w:r>
              <w:rPr>
                <w:rFonts w:hint="default" w:ascii="Times New Roman" w:hAnsi="Times New Roman" w:eastAsia="宋体" w:cs="Times New Roman"/>
                <w:b/>
                <w:bCs/>
                <w:color w:val="auto"/>
                <w:sz w:val="24"/>
                <w:szCs w:val="24"/>
                <w:highlight w:val="none"/>
                <w:u w:val="single"/>
                <w:lang w:val="en-US" w:eastAsia="zh-CN"/>
              </w:rPr>
              <w:t>1-3</w:t>
            </w:r>
            <w:r>
              <w:rPr>
                <w:rFonts w:hint="default" w:ascii="Times New Roman" w:hAnsi="Times New Roman" w:eastAsia="宋体" w:cs="Times New Roman"/>
                <w:b/>
                <w:bCs/>
                <w:color w:val="auto"/>
                <w:sz w:val="24"/>
                <w:szCs w:val="24"/>
                <w:highlight w:val="none"/>
                <w:u w:val="single"/>
              </w:rPr>
              <w:t>主要构筑物</w:t>
            </w:r>
          </w:p>
          <w:tbl>
            <w:tblPr>
              <w:tblStyle w:val="18"/>
              <w:tblW w:w="5000"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618"/>
              <w:gridCol w:w="952"/>
              <w:gridCol w:w="3481"/>
              <w:gridCol w:w="705"/>
              <w:gridCol w:w="654"/>
              <w:gridCol w:w="266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jc w:val="center"/>
              </w:trPr>
              <w:tc>
                <w:tcPr>
                  <w:tcW w:w="341" w:type="pct"/>
                  <w:tcBorders>
                    <w:bottom w:val="single" w:color="000000" w:sz="4" w:space="0"/>
                    <w:right w:val="single" w:color="000000" w:sz="4" w:space="0"/>
                  </w:tcBorders>
                  <w:vAlign w:val="center"/>
                </w:tcPr>
                <w:p>
                  <w:pPr>
                    <w:pStyle w:val="24"/>
                    <w:spacing w:before="108" w:line="240" w:lineRule="atLeast"/>
                    <w:jc w:val="center"/>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b/>
                      <w:color w:val="auto"/>
                      <w:sz w:val="21"/>
                      <w:szCs w:val="21"/>
                      <w:highlight w:val="none"/>
                      <w:u w:val="single"/>
                    </w:rPr>
                    <w:t>序号</w:t>
                  </w:r>
                </w:p>
              </w:tc>
              <w:tc>
                <w:tcPr>
                  <w:tcW w:w="524" w:type="pct"/>
                  <w:tcBorders>
                    <w:left w:val="single" w:color="000000" w:sz="4" w:space="0"/>
                    <w:bottom w:val="single" w:color="000000" w:sz="4" w:space="0"/>
                    <w:right w:val="single" w:color="000000" w:sz="4" w:space="0"/>
                  </w:tcBorders>
                  <w:vAlign w:val="center"/>
                </w:tcPr>
                <w:p>
                  <w:pPr>
                    <w:pStyle w:val="24"/>
                    <w:spacing w:before="108" w:line="240" w:lineRule="atLeast"/>
                    <w:jc w:val="center"/>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b/>
                      <w:color w:val="auto"/>
                      <w:sz w:val="21"/>
                      <w:szCs w:val="21"/>
                      <w:highlight w:val="none"/>
                      <w:u w:val="single"/>
                    </w:rPr>
                    <w:t>构筑物</w:t>
                  </w:r>
                </w:p>
              </w:tc>
              <w:tc>
                <w:tcPr>
                  <w:tcW w:w="1917" w:type="pct"/>
                  <w:tcBorders>
                    <w:left w:val="single" w:color="000000" w:sz="4" w:space="0"/>
                    <w:bottom w:val="single" w:color="000000" w:sz="4" w:space="0"/>
                    <w:right w:val="single" w:color="000000" w:sz="4" w:space="0"/>
                  </w:tcBorders>
                  <w:vAlign w:val="center"/>
                </w:tcPr>
                <w:p>
                  <w:pPr>
                    <w:pStyle w:val="24"/>
                    <w:spacing w:before="108" w:line="240" w:lineRule="atLeast"/>
                    <w:jc w:val="center"/>
                    <w:rPr>
                      <w:rFonts w:hint="default" w:ascii="Times New Roman" w:hAnsi="Times New Roman" w:eastAsia="宋体" w:cs="Times New Roman"/>
                      <w:b/>
                      <w:color w:val="auto"/>
                      <w:sz w:val="21"/>
                      <w:szCs w:val="21"/>
                      <w:highlight w:val="none"/>
                      <w:u w:val="single"/>
                      <w:lang w:val="en-US" w:eastAsia="zh-CN"/>
                    </w:rPr>
                  </w:pPr>
                  <w:r>
                    <w:rPr>
                      <w:rFonts w:hint="default" w:ascii="Times New Roman" w:hAnsi="Times New Roman" w:eastAsia="宋体" w:cs="Times New Roman"/>
                      <w:b/>
                      <w:color w:val="auto"/>
                      <w:sz w:val="21"/>
                      <w:szCs w:val="21"/>
                      <w:highlight w:val="none"/>
                      <w:u w:val="single"/>
                      <w:lang w:val="en-US" w:eastAsia="zh-CN"/>
                    </w:rPr>
                    <w:t>主要内容</w:t>
                  </w:r>
                </w:p>
              </w:tc>
              <w:tc>
                <w:tcPr>
                  <w:tcW w:w="388" w:type="pct"/>
                  <w:tcBorders>
                    <w:left w:val="single" w:color="000000" w:sz="4" w:space="0"/>
                    <w:bottom w:val="single" w:color="000000" w:sz="4" w:space="0"/>
                    <w:right w:val="single" w:color="000000" w:sz="4" w:space="0"/>
                  </w:tcBorders>
                  <w:vAlign w:val="center"/>
                </w:tcPr>
                <w:p>
                  <w:pPr>
                    <w:pStyle w:val="24"/>
                    <w:spacing w:before="108" w:line="240" w:lineRule="atLeast"/>
                    <w:jc w:val="center"/>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b/>
                      <w:color w:val="auto"/>
                      <w:sz w:val="21"/>
                      <w:szCs w:val="21"/>
                      <w:highlight w:val="none"/>
                      <w:u w:val="single"/>
                    </w:rPr>
                    <w:t>单位</w:t>
                  </w:r>
                </w:p>
              </w:tc>
              <w:tc>
                <w:tcPr>
                  <w:tcW w:w="360" w:type="pct"/>
                  <w:tcBorders>
                    <w:left w:val="single" w:color="000000" w:sz="4" w:space="0"/>
                    <w:bottom w:val="single" w:color="000000" w:sz="4" w:space="0"/>
                    <w:right w:val="single" w:color="000000" w:sz="4" w:space="0"/>
                  </w:tcBorders>
                  <w:vAlign w:val="center"/>
                </w:tcPr>
                <w:p>
                  <w:pPr>
                    <w:pStyle w:val="24"/>
                    <w:spacing w:before="108" w:line="240" w:lineRule="atLeast"/>
                    <w:jc w:val="center"/>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b/>
                      <w:color w:val="auto"/>
                      <w:sz w:val="21"/>
                      <w:szCs w:val="21"/>
                      <w:highlight w:val="none"/>
                      <w:u w:val="single"/>
                    </w:rPr>
                    <w:t>数量</w:t>
                  </w:r>
                </w:p>
              </w:tc>
              <w:tc>
                <w:tcPr>
                  <w:tcW w:w="1468" w:type="pct"/>
                  <w:tcBorders>
                    <w:left w:val="single" w:color="000000" w:sz="4" w:space="0"/>
                    <w:bottom w:val="single" w:color="000000" w:sz="4" w:space="0"/>
                  </w:tcBorders>
                  <w:vAlign w:val="center"/>
                </w:tcPr>
                <w:p>
                  <w:pPr>
                    <w:pStyle w:val="24"/>
                    <w:spacing w:before="108" w:line="240" w:lineRule="atLeast"/>
                    <w:jc w:val="center"/>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b/>
                      <w:color w:val="auto"/>
                      <w:sz w:val="21"/>
                      <w:szCs w:val="21"/>
                      <w:highlight w:val="none"/>
                      <w:u w:val="singl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8" w:hRule="atLeast"/>
                <w:jc w:val="center"/>
              </w:trPr>
              <w:tc>
                <w:tcPr>
                  <w:tcW w:w="341" w:type="pct"/>
                  <w:tcBorders>
                    <w:top w:val="single" w:color="000000" w:sz="4" w:space="0"/>
                    <w:bottom w:val="single" w:color="000000" w:sz="4" w:space="0"/>
                    <w:right w:val="single" w:color="000000" w:sz="4" w:space="0"/>
                  </w:tcBorders>
                  <w:vAlign w:val="center"/>
                </w:tcPr>
                <w:p>
                  <w:pPr>
                    <w:pStyle w:val="24"/>
                    <w:spacing w:before="122" w:line="240" w:lineRule="atLeast"/>
                    <w:jc w:val="center"/>
                    <w:rPr>
                      <w:rFonts w:hint="default" w:ascii="Times New Roman" w:hAnsi="Times New Roman" w:eastAsia="宋体" w:cs="Times New Roman"/>
                      <w:b w:val="0"/>
                      <w:bCs/>
                      <w:color w:val="auto"/>
                      <w:sz w:val="21"/>
                      <w:szCs w:val="21"/>
                      <w:highlight w:val="none"/>
                      <w:u w:val="single"/>
                      <w:lang w:eastAsia="zh-CN"/>
                    </w:rPr>
                  </w:pPr>
                  <w:r>
                    <w:rPr>
                      <w:rFonts w:hint="default" w:ascii="Times New Roman" w:hAnsi="Times New Roman" w:eastAsia="宋体" w:cs="Times New Roman"/>
                      <w:b w:val="0"/>
                      <w:bCs/>
                      <w:color w:val="auto"/>
                      <w:w w:val="99"/>
                      <w:sz w:val="21"/>
                      <w:szCs w:val="21"/>
                      <w:highlight w:val="none"/>
                      <w:u w:val="single"/>
                      <w:lang w:val="en-US" w:eastAsia="zh-CN"/>
                    </w:rPr>
                    <w:t>1</w:t>
                  </w:r>
                </w:p>
              </w:tc>
              <w:tc>
                <w:tcPr>
                  <w:tcW w:w="524" w:type="pct"/>
                  <w:tcBorders>
                    <w:top w:val="single" w:color="000000" w:sz="4" w:space="0"/>
                    <w:left w:val="single" w:color="000000" w:sz="4" w:space="0"/>
                    <w:bottom w:val="single" w:color="000000" w:sz="4" w:space="0"/>
                    <w:right w:val="single" w:color="000000" w:sz="4" w:space="0"/>
                  </w:tcBorders>
                  <w:vAlign w:val="center"/>
                </w:tcPr>
                <w:p>
                  <w:pPr>
                    <w:pStyle w:val="24"/>
                    <w:spacing w:before="108" w:line="240" w:lineRule="atLeast"/>
                    <w:jc w:val="center"/>
                    <w:rPr>
                      <w:rFonts w:hint="default" w:ascii="Times New Roman" w:hAnsi="Times New Roman" w:eastAsia="宋体" w:cs="Times New Roman"/>
                      <w:b w:val="0"/>
                      <w:bCs/>
                      <w:color w:val="auto"/>
                      <w:sz w:val="21"/>
                      <w:szCs w:val="21"/>
                      <w:highlight w:val="none"/>
                      <w:u w:val="single"/>
                    </w:rPr>
                  </w:pPr>
                  <w:r>
                    <w:rPr>
                      <w:rFonts w:hint="default" w:ascii="Times New Roman" w:hAnsi="Times New Roman" w:eastAsia="宋体" w:cs="Times New Roman"/>
                      <w:b w:val="0"/>
                      <w:bCs/>
                      <w:color w:val="auto"/>
                      <w:sz w:val="21"/>
                      <w:szCs w:val="21"/>
                      <w:highlight w:val="none"/>
                      <w:u w:val="single"/>
                    </w:rPr>
                    <w:t>格栅渠</w:t>
                  </w:r>
                </w:p>
              </w:tc>
              <w:tc>
                <w:tcPr>
                  <w:tcW w:w="191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rPr>
                    <w:t>格栅渠设置单格尺寸</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L×B×H=14.0×0.8×7.00（m），与调节池合建。</w:t>
                  </w:r>
                </w:p>
              </w:tc>
              <w:tc>
                <w:tcPr>
                  <w:tcW w:w="388" w:type="pct"/>
                  <w:tcBorders>
                    <w:top w:val="single" w:color="000000" w:sz="4" w:space="0"/>
                    <w:left w:val="single" w:color="000000" w:sz="4" w:space="0"/>
                    <w:bottom w:val="single" w:color="000000" w:sz="4" w:space="0"/>
                    <w:right w:val="single" w:color="000000" w:sz="4" w:space="0"/>
                  </w:tcBorders>
                  <w:vAlign w:val="center"/>
                </w:tcPr>
                <w:p>
                  <w:pPr>
                    <w:pStyle w:val="24"/>
                    <w:spacing w:before="108"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w w:val="99"/>
                      <w:sz w:val="21"/>
                      <w:szCs w:val="21"/>
                      <w:highlight w:val="none"/>
                      <w:u w:val="single"/>
                    </w:rPr>
                    <w:t>座</w:t>
                  </w:r>
                </w:p>
              </w:tc>
              <w:tc>
                <w:tcPr>
                  <w:tcW w:w="360" w:type="pct"/>
                  <w:tcBorders>
                    <w:top w:val="single" w:color="000000" w:sz="4" w:space="0"/>
                    <w:left w:val="single" w:color="000000" w:sz="4" w:space="0"/>
                    <w:bottom w:val="single" w:color="000000" w:sz="4" w:space="0"/>
                    <w:right w:val="single" w:color="000000" w:sz="4" w:space="0"/>
                  </w:tcBorders>
                  <w:vAlign w:val="center"/>
                </w:tcPr>
                <w:p>
                  <w:pPr>
                    <w:pStyle w:val="24"/>
                    <w:spacing w:before="122" w:line="240" w:lineRule="atLeast"/>
                    <w:jc w:val="center"/>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w w:val="99"/>
                      <w:sz w:val="21"/>
                      <w:szCs w:val="21"/>
                      <w:highlight w:val="none"/>
                      <w:u w:val="single"/>
                      <w:lang w:val="en-US" w:eastAsia="zh-CN"/>
                    </w:rPr>
                    <w:t>1</w:t>
                  </w:r>
                </w:p>
              </w:tc>
              <w:tc>
                <w:tcPr>
                  <w:tcW w:w="1468" w:type="pct"/>
                  <w:tcBorders>
                    <w:top w:val="single" w:color="000000" w:sz="4" w:space="0"/>
                    <w:left w:val="single" w:color="000000" w:sz="4" w:space="0"/>
                    <w:bottom w:val="single" w:color="000000" w:sz="4" w:space="0"/>
                  </w:tcBorders>
                  <w:vAlign w:val="center"/>
                </w:tcPr>
                <w:p>
                  <w:pPr>
                    <w:pStyle w:val="24"/>
                    <w:spacing w:before="108" w:line="240" w:lineRule="auto"/>
                    <w:jc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jc w:val="center"/>
              </w:trPr>
              <w:tc>
                <w:tcPr>
                  <w:tcW w:w="341" w:type="pct"/>
                  <w:tcBorders>
                    <w:top w:val="single" w:color="000000" w:sz="4" w:space="0"/>
                    <w:bottom w:val="single" w:color="000000" w:sz="4" w:space="0"/>
                    <w:right w:val="single" w:color="000000" w:sz="4" w:space="0"/>
                  </w:tcBorders>
                  <w:vAlign w:val="center"/>
                </w:tcPr>
                <w:p>
                  <w:pPr>
                    <w:pStyle w:val="24"/>
                    <w:spacing w:before="122" w:line="240" w:lineRule="atLeast"/>
                    <w:jc w:val="center"/>
                    <w:rPr>
                      <w:rFonts w:hint="default" w:ascii="Times New Roman" w:hAnsi="Times New Roman" w:eastAsia="宋体" w:cs="Times New Roman"/>
                      <w:b w:val="0"/>
                      <w:bCs/>
                      <w:color w:val="auto"/>
                      <w:sz w:val="21"/>
                      <w:szCs w:val="21"/>
                      <w:highlight w:val="none"/>
                      <w:u w:val="single"/>
                      <w:lang w:eastAsia="zh-CN"/>
                    </w:rPr>
                  </w:pPr>
                  <w:r>
                    <w:rPr>
                      <w:rFonts w:hint="default" w:ascii="Times New Roman" w:hAnsi="Times New Roman" w:eastAsia="宋体" w:cs="Times New Roman"/>
                      <w:b w:val="0"/>
                      <w:bCs/>
                      <w:color w:val="auto"/>
                      <w:w w:val="99"/>
                      <w:sz w:val="21"/>
                      <w:szCs w:val="21"/>
                      <w:highlight w:val="none"/>
                      <w:u w:val="single"/>
                      <w:lang w:val="en-US" w:eastAsia="zh-CN"/>
                    </w:rPr>
                    <w:t>2</w:t>
                  </w:r>
                </w:p>
              </w:tc>
              <w:tc>
                <w:tcPr>
                  <w:tcW w:w="524" w:type="pct"/>
                  <w:tcBorders>
                    <w:top w:val="single" w:color="000000" w:sz="4" w:space="0"/>
                    <w:left w:val="single" w:color="000000" w:sz="4" w:space="0"/>
                    <w:bottom w:val="single" w:color="000000" w:sz="4" w:space="0"/>
                    <w:right w:val="single" w:color="000000" w:sz="4" w:space="0"/>
                  </w:tcBorders>
                  <w:vAlign w:val="center"/>
                </w:tcPr>
                <w:p>
                  <w:pPr>
                    <w:pStyle w:val="24"/>
                    <w:spacing w:before="108" w:line="240" w:lineRule="atLeast"/>
                    <w:jc w:val="center"/>
                    <w:rPr>
                      <w:rFonts w:hint="default" w:ascii="Times New Roman" w:hAnsi="Times New Roman" w:eastAsia="宋体" w:cs="Times New Roman"/>
                      <w:b w:val="0"/>
                      <w:bCs/>
                      <w:color w:val="auto"/>
                      <w:sz w:val="21"/>
                      <w:szCs w:val="21"/>
                      <w:highlight w:val="none"/>
                      <w:u w:val="single"/>
                      <w:lang w:val="en-US" w:eastAsia="zh-CN"/>
                    </w:rPr>
                  </w:pPr>
                  <w:r>
                    <w:rPr>
                      <w:rFonts w:hint="default" w:ascii="Times New Roman" w:hAnsi="Times New Roman" w:eastAsia="宋体" w:cs="Times New Roman"/>
                      <w:b w:val="0"/>
                      <w:bCs/>
                      <w:color w:val="auto"/>
                      <w:sz w:val="21"/>
                      <w:szCs w:val="21"/>
                      <w:highlight w:val="none"/>
                      <w:u w:val="single"/>
                      <w:lang w:val="en-US" w:eastAsia="zh-CN"/>
                    </w:rPr>
                    <w:t>组合沉砂池</w:t>
                  </w:r>
                </w:p>
              </w:tc>
              <w:tc>
                <w:tcPr>
                  <w:tcW w:w="1917" w:type="pct"/>
                  <w:tcBorders>
                    <w:top w:val="single" w:color="000000" w:sz="4" w:space="0"/>
                    <w:left w:val="single" w:color="000000" w:sz="4" w:space="0"/>
                    <w:bottom w:val="single" w:color="000000" w:sz="4" w:space="0"/>
                    <w:right w:val="single" w:color="000000" w:sz="4" w:space="0"/>
                  </w:tcBorders>
                  <w:vAlign w:val="center"/>
                </w:tcPr>
                <w:p>
                  <w:pPr>
                    <w:pStyle w:val="24"/>
                    <w:spacing w:line="240" w:lineRule="atLeast"/>
                    <w:jc w:val="center"/>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sz w:val="21"/>
                      <w:szCs w:val="21"/>
                      <w:highlight w:val="none"/>
                      <w:u w:val="single"/>
                      <w:lang w:eastAsia="zh-CN"/>
                    </w:rPr>
                    <w:t xml:space="preserve">平流沉砂池单格尺寸：B×L×H=0.8×3.7×7.40（m） </w:t>
                  </w:r>
                </w:p>
              </w:tc>
              <w:tc>
                <w:tcPr>
                  <w:tcW w:w="388" w:type="pct"/>
                  <w:tcBorders>
                    <w:top w:val="single" w:color="000000" w:sz="4" w:space="0"/>
                    <w:left w:val="single" w:color="000000" w:sz="4" w:space="0"/>
                    <w:bottom w:val="single" w:color="000000" w:sz="4" w:space="0"/>
                    <w:right w:val="single" w:color="000000" w:sz="4" w:space="0"/>
                  </w:tcBorders>
                  <w:vAlign w:val="center"/>
                </w:tcPr>
                <w:p>
                  <w:pPr>
                    <w:pStyle w:val="24"/>
                    <w:spacing w:before="108"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w w:val="99"/>
                      <w:sz w:val="21"/>
                      <w:szCs w:val="21"/>
                      <w:highlight w:val="none"/>
                      <w:u w:val="single"/>
                    </w:rPr>
                    <w:t>座</w:t>
                  </w:r>
                </w:p>
              </w:tc>
              <w:tc>
                <w:tcPr>
                  <w:tcW w:w="360" w:type="pct"/>
                  <w:tcBorders>
                    <w:top w:val="single" w:color="000000" w:sz="4" w:space="0"/>
                    <w:left w:val="single" w:color="000000" w:sz="4" w:space="0"/>
                    <w:bottom w:val="single" w:color="000000" w:sz="4" w:space="0"/>
                    <w:right w:val="single" w:color="000000" w:sz="4" w:space="0"/>
                  </w:tcBorders>
                  <w:vAlign w:val="center"/>
                </w:tcPr>
                <w:p>
                  <w:pPr>
                    <w:pStyle w:val="24"/>
                    <w:spacing w:before="122"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w w:val="99"/>
                      <w:sz w:val="21"/>
                      <w:szCs w:val="21"/>
                      <w:highlight w:val="none"/>
                      <w:u w:val="single"/>
                    </w:rPr>
                    <w:t>1</w:t>
                  </w:r>
                </w:p>
              </w:tc>
              <w:tc>
                <w:tcPr>
                  <w:tcW w:w="1468" w:type="pct"/>
                  <w:tcBorders>
                    <w:top w:val="single" w:color="000000" w:sz="4" w:space="0"/>
                    <w:left w:val="single" w:color="000000" w:sz="4" w:space="0"/>
                    <w:bottom w:val="single" w:color="000000" w:sz="4" w:space="0"/>
                  </w:tcBorders>
                  <w:vAlign w:val="center"/>
                </w:tcPr>
                <w:p>
                  <w:pPr>
                    <w:pStyle w:val="24"/>
                    <w:spacing w:line="240" w:lineRule="atLeast"/>
                    <w:jc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lang w:eastAsia="zh-CN"/>
                    </w:rPr>
                    <w:t>设计规模：Q=800m3/d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jc w:val="center"/>
              </w:trPr>
              <w:tc>
                <w:tcPr>
                  <w:tcW w:w="341" w:type="pct"/>
                  <w:tcBorders>
                    <w:top w:val="single" w:color="000000" w:sz="4" w:space="0"/>
                    <w:bottom w:val="single" w:color="000000" w:sz="4" w:space="0"/>
                    <w:right w:val="single" w:color="000000" w:sz="4" w:space="0"/>
                  </w:tcBorders>
                  <w:vAlign w:val="center"/>
                </w:tcPr>
                <w:p>
                  <w:pPr>
                    <w:pStyle w:val="24"/>
                    <w:spacing w:before="122" w:line="240" w:lineRule="atLeast"/>
                    <w:jc w:val="center"/>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sz w:val="21"/>
                      <w:szCs w:val="21"/>
                      <w:highlight w:val="none"/>
                      <w:u w:val="single"/>
                      <w:lang w:val="en-US" w:eastAsia="zh-CN"/>
                    </w:rPr>
                    <w:t>3</w:t>
                  </w:r>
                </w:p>
              </w:tc>
              <w:tc>
                <w:tcPr>
                  <w:tcW w:w="524" w:type="pct"/>
                  <w:tcBorders>
                    <w:top w:val="single" w:color="000000" w:sz="4" w:space="0"/>
                    <w:left w:val="single" w:color="000000" w:sz="4" w:space="0"/>
                    <w:bottom w:val="single" w:color="000000" w:sz="4" w:space="0"/>
                    <w:right w:val="single" w:color="000000" w:sz="4" w:space="0"/>
                  </w:tcBorders>
                  <w:vAlign w:val="center"/>
                </w:tcPr>
                <w:p>
                  <w:pPr>
                    <w:pStyle w:val="24"/>
                    <w:spacing w:before="108"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lang w:eastAsia="zh-CN"/>
                    </w:rPr>
                    <w:t>组合</w:t>
                  </w:r>
                  <w:r>
                    <w:rPr>
                      <w:rFonts w:hint="default" w:ascii="Times New Roman" w:hAnsi="Times New Roman" w:eastAsia="宋体" w:cs="Times New Roman"/>
                      <w:color w:val="auto"/>
                      <w:sz w:val="21"/>
                      <w:szCs w:val="21"/>
                      <w:highlight w:val="none"/>
                      <w:u w:val="single"/>
                    </w:rPr>
                    <w:t>调节池</w:t>
                  </w:r>
                </w:p>
              </w:tc>
              <w:tc>
                <w:tcPr>
                  <w:tcW w:w="1917" w:type="pct"/>
                  <w:tcBorders>
                    <w:top w:val="single" w:color="000000" w:sz="4" w:space="0"/>
                    <w:left w:val="single" w:color="000000" w:sz="4" w:space="0"/>
                    <w:bottom w:val="single" w:color="000000" w:sz="4" w:space="0"/>
                    <w:right w:val="single" w:color="000000" w:sz="4" w:space="0"/>
                  </w:tcBorders>
                  <w:vAlign w:val="center"/>
                </w:tcPr>
                <w:p>
                  <w:pPr>
                    <w:pStyle w:val="24"/>
                    <w:spacing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lang w:val="en-US" w:eastAsia="zh-CN"/>
                    </w:rPr>
                    <w:t>构筑物：调节池平面尺寸：L×B×H=14.0×5.9×8.45（m）（含污泥池尺寸为 2.0×2.0× 8.45m），调节池容积 162.35m</w:t>
                  </w:r>
                  <w:r>
                    <w:rPr>
                      <w:rFonts w:hint="default" w:ascii="Times New Roman" w:hAnsi="Times New Roman" w:eastAsia="宋体" w:cs="Times New Roman"/>
                      <w:color w:val="auto"/>
                      <w:sz w:val="21"/>
                      <w:szCs w:val="21"/>
                      <w:highlight w:val="none"/>
                      <w:u w:val="single"/>
                      <w:vertAlign w:val="superscript"/>
                      <w:lang w:val="en-US" w:eastAsia="zh-CN"/>
                    </w:rPr>
                    <w:t>3</w:t>
                  </w:r>
                  <w:r>
                    <w:rPr>
                      <w:rFonts w:hint="default" w:ascii="Times New Roman" w:hAnsi="Times New Roman" w:eastAsia="宋体" w:cs="Times New Roman"/>
                      <w:color w:val="auto"/>
                      <w:sz w:val="21"/>
                      <w:szCs w:val="21"/>
                      <w:highlight w:val="none"/>
                      <w:u w:val="single"/>
                      <w:lang w:val="en-US" w:eastAsia="zh-CN"/>
                    </w:rPr>
                    <w:t>；调节池有效水深：2.2m。</w:t>
                  </w:r>
                </w:p>
                <w:p>
                  <w:pPr>
                    <w:pStyle w:val="24"/>
                    <w:keepNext w:val="0"/>
                    <w:keepLines w:val="0"/>
                    <w:pageBreakBefore w:val="0"/>
                    <w:widowControl w:val="0"/>
                    <w:kinsoku/>
                    <w:wordWrap/>
                    <w:overflowPunct/>
                    <w:topLinePunct w:val="0"/>
                    <w:autoSpaceDE/>
                    <w:autoSpaceDN/>
                    <w:bidi w:val="0"/>
                    <w:adjustRightInd/>
                    <w:snapToGrid/>
                    <w:spacing w:before="106" w:line="240" w:lineRule="auto"/>
                    <w:jc w:val="center"/>
                    <w:textAlignment w:val="auto"/>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rPr>
                    <w:t>近期停留时间：HRT=9.74h，远期停留时间 4.87h</w:t>
                  </w:r>
                  <w:r>
                    <w:rPr>
                      <w:rFonts w:hint="default" w:ascii="Times New Roman" w:hAnsi="Times New Roman" w:eastAsia="宋体" w:cs="Times New Roman"/>
                      <w:color w:val="auto"/>
                      <w:sz w:val="21"/>
                      <w:szCs w:val="21"/>
                      <w:highlight w:val="none"/>
                      <w:u w:val="single"/>
                      <w:lang w:eastAsia="zh-CN"/>
                    </w:rPr>
                    <w:t>。</w:t>
                  </w:r>
                </w:p>
              </w:tc>
              <w:tc>
                <w:tcPr>
                  <w:tcW w:w="388" w:type="pct"/>
                  <w:tcBorders>
                    <w:top w:val="single" w:color="000000" w:sz="4" w:space="0"/>
                    <w:left w:val="single" w:color="000000" w:sz="4" w:space="0"/>
                    <w:bottom w:val="single" w:color="000000" w:sz="4" w:space="0"/>
                    <w:right w:val="single" w:color="000000" w:sz="4" w:space="0"/>
                  </w:tcBorders>
                  <w:vAlign w:val="center"/>
                </w:tcPr>
                <w:p>
                  <w:pPr>
                    <w:pStyle w:val="24"/>
                    <w:spacing w:before="108"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w w:val="99"/>
                      <w:sz w:val="21"/>
                      <w:szCs w:val="21"/>
                      <w:highlight w:val="none"/>
                      <w:u w:val="single"/>
                    </w:rPr>
                    <w:t>座</w:t>
                  </w:r>
                </w:p>
              </w:tc>
              <w:tc>
                <w:tcPr>
                  <w:tcW w:w="360" w:type="pct"/>
                  <w:tcBorders>
                    <w:top w:val="single" w:color="000000" w:sz="4" w:space="0"/>
                    <w:left w:val="single" w:color="000000" w:sz="4" w:space="0"/>
                    <w:bottom w:val="single" w:color="000000" w:sz="4" w:space="0"/>
                    <w:right w:val="single" w:color="000000" w:sz="4" w:space="0"/>
                  </w:tcBorders>
                  <w:vAlign w:val="center"/>
                </w:tcPr>
                <w:p>
                  <w:pPr>
                    <w:pStyle w:val="24"/>
                    <w:spacing w:before="122"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w w:val="99"/>
                      <w:sz w:val="21"/>
                      <w:szCs w:val="21"/>
                      <w:highlight w:val="none"/>
                      <w:u w:val="single"/>
                    </w:rPr>
                    <w:t>1</w:t>
                  </w:r>
                </w:p>
              </w:tc>
              <w:tc>
                <w:tcPr>
                  <w:tcW w:w="1468" w:type="pct"/>
                  <w:tcBorders>
                    <w:top w:val="single" w:color="000000" w:sz="4" w:space="0"/>
                    <w:left w:val="single" w:color="000000" w:sz="4" w:space="0"/>
                    <w:bottom w:val="single" w:color="000000" w:sz="4" w:space="0"/>
                  </w:tcBorders>
                  <w:vAlign w:val="center"/>
                </w:tcPr>
                <w:p>
                  <w:pPr>
                    <w:pStyle w:val="24"/>
                    <w:spacing w:line="240" w:lineRule="atLeast"/>
                    <w:jc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rPr>
                    <w:t>调节池设计规模：Q=800m</w:t>
                  </w:r>
                  <w:r>
                    <w:rPr>
                      <w:rFonts w:hint="default" w:ascii="Times New Roman" w:hAnsi="Times New Roman" w:eastAsia="宋体" w:cs="Times New Roman"/>
                      <w:color w:val="auto"/>
                      <w:sz w:val="21"/>
                      <w:szCs w:val="21"/>
                      <w:highlight w:val="none"/>
                      <w:u w:val="single"/>
                      <w:vertAlign w:val="superscript"/>
                    </w:rPr>
                    <w:t>3</w:t>
                  </w:r>
                  <w:r>
                    <w:rPr>
                      <w:rFonts w:hint="default" w:ascii="Times New Roman" w:hAnsi="Times New Roman" w:eastAsia="宋体" w:cs="Times New Roman"/>
                      <w:color w:val="auto"/>
                      <w:sz w:val="21"/>
                      <w:szCs w:val="21"/>
                      <w:highlight w:val="none"/>
                      <w:u w:val="single"/>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29" w:hRule="atLeast"/>
                <w:jc w:val="center"/>
              </w:trPr>
              <w:tc>
                <w:tcPr>
                  <w:tcW w:w="341" w:type="pct"/>
                  <w:tcBorders>
                    <w:top w:val="single" w:color="000000" w:sz="4" w:space="0"/>
                    <w:bottom w:val="single" w:color="000000" w:sz="4" w:space="0"/>
                    <w:right w:val="single" w:color="000000" w:sz="4" w:space="0"/>
                  </w:tcBorders>
                  <w:vAlign w:val="center"/>
                </w:tcPr>
                <w:p>
                  <w:pPr>
                    <w:pStyle w:val="24"/>
                    <w:spacing w:before="122" w:line="240" w:lineRule="atLeast"/>
                    <w:jc w:val="center"/>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sz w:val="21"/>
                      <w:szCs w:val="21"/>
                      <w:highlight w:val="none"/>
                      <w:u w:val="single"/>
                      <w:lang w:val="en-US" w:eastAsia="zh-CN"/>
                    </w:rPr>
                    <w:t>4</w:t>
                  </w:r>
                </w:p>
              </w:tc>
              <w:tc>
                <w:tcPr>
                  <w:tcW w:w="524" w:type="pct"/>
                  <w:tcBorders>
                    <w:top w:val="single" w:color="000000" w:sz="4" w:space="0"/>
                    <w:left w:val="single" w:color="000000" w:sz="4" w:space="0"/>
                    <w:bottom w:val="single" w:color="000000" w:sz="4" w:space="0"/>
                    <w:right w:val="single" w:color="000000" w:sz="4" w:space="0"/>
                  </w:tcBorders>
                  <w:vAlign w:val="center"/>
                </w:tcPr>
                <w:p>
                  <w:pPr>
                    <w:pStyle w:val="24"/>
                    <w:spacing w:before="109"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一体化处理设施</w:t>
                  </w:r>
                </w:p>
              </w:tc>
              <w:tc>
                <w:tcPr>
                  <w:tcW w:w="1917" w:type="pct"/>
                  <w:tcBorders>
                    <w:top w:val="single" w:color="000000" w:sz="4" w:space="0"/>
                    <w:left w:val="single" w:color="000000" w:sz="4" w:space="0"/>
                    <w:bottom w:val="single" w:color="000000" w:sz="4" w:space="0"/>
                    <w:right w:val="single" w:color="000000" w:sz="4" w:space="0"/>
                  </w:tcBorders>
                  <w:vAlign w:val="center"/>
                </w:tcPr>
                <w:p>
                  <w:pPr>
                    <w:pStyle w:val="24"/>
                    <w:spacing w:before="122" w:line="240" w:lineRule="atLeast"/>
                    <w:jc w:val="center"/>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sz w:val="21"/>
                      <w:szCs w:val="21"/>
                      <w:highlight w:val="none"/>
                      <w:u w:val="single"/>
                      <w:lang w:eastAsia="zh-CN"/>
                    </w:rPr>
                    <w:t>单台</w:t>
                  </w:r>
                  <w:r>
                    <w:rPr>
                      <w:rFonts w:hint="default" w:ascii="Times New Roman" w:hAnsi="Times New Roman" w:eastAsia="宋体" w:cs="Times New Roman"/>
                      <w:color w:val="auto"/>
                      <w:sz w:val="21"/>
                      <w:szCs w:val="21"/>
                      <w:highlight w:val="none"/>
                      <w:u w:val="single"/>
                      <w:lang w:val="en-US" w:eastAsia="zh-CN"/>
                    </w:rPr>
                    <w:t>A</w:t>
                  </w:r>
                  <w:r>
                    <w:rPr>
                      <w:rFonts w:hint="default" w:ascii="Times New Roman" w:hAnsi="Times New Roman" w:eastAsia="宋体" w:cs="Times New Roman"/>
                      <w:color w:val="auto"/>
                      <w:sz w:val="21"/>
                      <w:szCs w:val="21"/>
                      <w:highlight w:val="none"/>
                      <w:u w:val="single"/>
                      <w:vertAlign w:val="superscript"/>
                      <w:lang w:val="en-US" w:eastAsia="zh-CN"/>
                    </w:rPr>
                    <w:t>2</w:t>
                  </w:r>
                  <w:r>
                    <w:rPr>
                      <w:rFonts w:hint="default" w:ascii="Times New Roman" w:hAnsi="Times New Roman" w:eastAsia="宋体" w:cs="Times New Roman"/>
                      <w:color w:val="auto"/>
                      <w:sz w:val="21"/>
                      <w:szCs w:val="21"/>
                      <w:highlight w:val="none"/>
                      <w:u w:val="single"/>
                      <w:lang w:val="en-US" w:eastAsia="zh-CN"/>
                    </w:rPr>
                    <w:t>O</w:t>
                  </w:r>
                  <w:r>
                    <w:rPr>
                      <w:rFonts w:hint="default" w:ascii="Times New Roman" w:hAnsi="Times New Roman" w:eastAsia="宋体" w:cs="Times New Roman"/>
                      <w:color w:val="auto"/>
                      <w:sz w:val="21"/>
                      <w:szCs w:val="21"/>
                      <w:highlight w:val="none"/>
                      <w:u w:val="single"/>
                      <w:lang w:eastAsia="zh-CN"/>
                    </w:rPr>
                    <w:t>设备尺寸：L×B×H=</w:t>
                  </w:r>
                  <w:r>
                    <w:rPr>
                      <w:rFonts w:hint="default" w:ascii="Times New Roman" w:hAnsi="Times New Roman" w:eastAsia="宋体" w:cs="Times New Roman"/>
                      <w:color w:val="auto"/>
                      <w:sz w:val="21"/>
                      <w:szCs w:val="21"/>
                      <w:highlight w:val="none"/>
                      <w:u w:val="single"/>
                      <w:lang w:val="en-US" w:eastAsia="zh-CN"/>
                    </w:rPr>
                    <w:t>17.5</w:t>
                  </w:r>
                  <w:r>
                    <w:rPr>
                      <w:rFonts w:hint="default" w:ascii="Times New Roman" w:hAnsi="Times New Roman" w:eastAsia="宋体" w:cs="Times New Roman"/>
                      <w:color w:val="auto"/>
                      <w:sz w:val="21"/>
                      <w:szCs w:val="21"/>
                      <w:highlight w:val="none"/>
                      <w:u w:val="single"/>
                      <w:lang w:eastAsia="zh-CN"/>
                    </w:rPr>
                    <w:t>.0×</w:t>
                  </w:r>
                  <w:r>
                    <w:rPr>
                      <w:rFonts w:hint="default" w:ascii="Times New Roman" w:hAnsi="Times New Roman" w:eastAsia="宋体" w:cs="Times New Roman"/>
                      <w:color w:val="auto"/>
                      <w:sz w:val="21"/>
                      <w:szCs w:val="21"/>
                      <w:highlight w:val="none"/>
                      <w:u w:val="single"/>
                      <w:lang w:val="en-US" w:eastAsia="zh-CN"/>
                    </w:rPr>
                    <w:t>2.9</w:t>
                  </w:r>
                  <w:r>
                    <w:rPr>
                      <w:rFonts w:hint="default" w:ascii="Times New Roman" w:hAnsi="Times New Roman" w:eastAsia="宋体" w:cs="Times New Roman"/>
                      <w:color w:val="auto"/>
                      <w:sz w:val="21"/>
                      <w:szCs w:val="21"/>
                      <w:highlight w:val="none"/>
                      <w:u w:val="single"/>
                      <w:lang w:eastAsia="zh-CN"/>
                    </w:rPr>
                    <w:t>0×2.90，功率 4.0KW。</w:t>
                  </w:r>
                </w:p>
              </w:tc>
              <w:tc>
                <w:tcPr>
                  <w:tcW w:w="388" w:type="pct"/>
                  <w:tcBorders>
                    <w:top w:val="single" w:color="000000" w:sz="4" w:space="0"/>
                    <w:left w:val="single" w:color="000000" w:sz="4" w:space="0"/>
                    <w:bottom w:val="single" w:color="000000" w:sz="4" w:space="0"/>
                    <w:right w:val="single" w:color="000000" w:sz="4" w:space="0"/>
                  </w:tcBorders>
                  <w:vAlign w:val="center"/>
                </w:tcPr>
                <w:p>
                  <w:pPr>
                    <w:pStyle w:val="24"/>
                    <w:spacing w:before="109"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w w:val="99"/>
                      <w:sz w:val="21"/>
                      <w:szCs w:val="21"/>
                      <w:highlight w:val="none"/>
                      <w:u w:val="single"/>
                    </w:rPr>
                    <w:t>套</w:t>
                  </w:r>
                </w:p>
              </w:tc>
              <w:tc>
                <w:tcPr>
                  <w:tcW w:w="360" w:type="pct"/>
                  <w:tcBorders>
                    <w:top w:val="single" w:color="000000" w:sz="4" w:space="0"/>
                    <w:left w:val="single" w:color="000000" w:sz="4" w:space="0"/>
                    <w:bottom w:val="single" w:color="000000" w:sz="4" w:space="0"/>
                    <w:right w:val="single" w:color="000000" w:sz="4" w:space="0"/>
                  </w:tcBorders>
                  <w:vAlign w:val="center"/>
                </w:tcPr>
                <w:p>
                  <w:pPr>
                    <w:pStyle w:val="24"/>
                    <w:spacing w:before="122" w:line="240" w:lineRule="atLeast"/>
                    <w:jc w:val="center"/>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w w:val="99"/>
                      <w:sz w:val="21"/>
                      <w:szCs w:val="21"/>
                      <w:highlight w:val="none"/>
                      <w:u w:val="single"/>
                      <w:lang w:val="en-US" w:eastAsia="zh-CN"/>
                    </w:rPr>
                    <w:t>1</w:t>
                  </w:r>
                </w:p>
              </w:tc>
              <w:tc>
                <w:tcPr>
                  <w:tcW w:w="1468" w:type="pct"/>
                  <w:tcBorders>
                    <w:top w:val="single" w:color="000000" w:sz="4" w:space="0"/>
                    <w:left w:val="single" w:color="000000" w:sz="4" w:space="0"/>
                    <w:bottom w:val="single" w:color="000000" w:sz="4" w:space="0"/>
                  </w:tcBorders>
                  <w:vAlign w:val="center"/>
                </w:tcPr>
                <w:p>
                  <w:pPr>
                    <w:pStyle w:val="24"/>
                    <w:spacing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一体化设备按 400m</w:t>
                  </w:r>
                  <w:r>
                    <w:rPr>
                      <w:rFonts w:hint="default" w:ascii="Times New Roman" w:hAnsi="Times New Roman" w:eastAsia="宋体" w:cs="Times New Roman"/>
                      <w:color w:val="auto"/>
                      <w:sz w:val="21"/>
                      <w:szCs w:val="21"/>
                      <w:highlight w:val="none"/>
                      <w:u w:val="single"/>
                      <w:vertAlign w:val="superscript"/>
                    </w:rPr>
                    <w:t>3</w:t>
                  </w:r>
                  <w:r>
                    <w:rPr>
                      <w:rFonts w:hint="default" w:ascii="Times New Roman" w:hAnsi="Times New Roman" w:eastAsia="宋体" w:cs="Times New Roman"/>
                      <w:color w:val="auto"/>
                      <w:sz w:val="21"/>
                      <w:szCs w:val="21"/>
                      <w:highlight w:val="none"/>
                      <w:u w:val="single"/>
                    </w:rPr>
                    <w:t>/d 设计，设 2 做，单台规模 200m</w:t>
                  </w:r>
                  <w:r>
                    <w:rPr>
                      <w:rFonts w:hint="default" w:ascii="Times New Roman" w:hAnsi="Times New Roman" w:eastAsia="宋体" w:cs="Times New Roman"/>
                      <w:color w:val="auto"/>
                      <w:sz w:val="21"/>
                      <w:szCs w:val="21"/>
                      <w:highlight w:val="none"/>
                      <w:u w:val="single"/>
                      <w:vertAlign w:val="superscript"/>
                    </w:rPr>
                    <w:t>3</w:t>
                  </w:r>
                  <w:r>
                    <w:rPr>
                      <w:rFonts w:hint="default" w:ascii="Times New Roman" w:hAnsi="Times New Roman" w:eastAsia="宋体" w:cs="Times New Roman"/>
                      <w:color w:val="auto"/>
                      <w:sz w:val="21"/>
                      <w:szCs w:val="21"/>
                      <w:highlight w:val="none"/>
                      <w:u w:val="single"/>
                    </w:rPr>
                    <w:t>/d。</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341" w:type="pct"/>
                  <w:tcBorders>
                    <w:top w:val="single" w:color="000000" w:sz="4" w:space="0"/>
                    <w:bottom w:val="single" w:color="000000" w:sz="4" w:space="0"/>
                    <w:right w:val="single" w:color="000000" w:sz="4" w:space="0"/>
                  </w:tcBorders>
                  <w:vAlign w:val="center"/>
                </w:tcPr>
                <w:p>
                  <w:pPr>
                    <w:pStyle w:val="24"/>
                    <w:spacing w:before="123" w:line="240" w:lineRule="atLeast"/>
                    <w:jc w:val="center"/>
                    <w:rPr>
                      <w:rFonts w:hint="default" w:ascii="Times New Roman" w:hAnsi="Times New Roman" w:eastAsia="宋体" w:cs="Times New Roman"/>
                      <w:b/>
                      <w:color w:val="auto"/>
                      <w:sz w:val="21"/>
                      <w:szCs w:val="21"/>
                      <w:highlight w:val="none"/>
                      <w:u w:val="single"/>
                      <w:lang w:eastAsia="zh-CN"/>
                    </w:rPr>
                  </w:pPr>
                  <w:r>
                    <w:rPr>
                      <w:rFonts w:hint="default" w:ascii="Times New Roman" w:hAnsi="Times New Roman" w:eastAsia="宋体" w:cs="Times New Roman"/>
                      <w:b/>
                      <w:color w:val="auto"/>
                      <w:w w:val="99"/>
                      <w:sz w:val="21"/>
                      <w:szCs w:val="21"/>
                      <w:highlight w:val="none"/>
                      <w:u w:val="single"/>
                      <w:lang w:val="en-US" w:eastAsia="zh-CN"/>
                    </w:rPr>
                    <w:t>5</w:t>
                  </w:r>
                </w:p>
              </w:tc>
              <w:tc>
                <w:tcPr>
                  <w:tcW w:w="524" w:type="pct"/>
                  <w:tcBorders>
                    <w:top w:val="single" w:color="000000" w:sz="4" w:space="0"/>
                    <w:left w:val="single" w:color="000000" w:sz="4" w:space="0"/>
                    <w:bottom w:val="single" w:color="000000" w:sz="4" w:space="0"/>
                    <w:right w:val="single" w:color="000000" w:sz="4" w:space="0"/>
                  </w:tcBorders>
                  <w:vAlign w:val="center"/>
                </w:tcPr>
                <w:p>
                  <w:pPr>
                    <w:pStyle w:val="24"/>
                    <w:spacing w:before="107" w:line="240" w:lineRule="atLeast"/>
                    <w:jc w:val="center"/>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b w:val="0"/>
                      <w:bCs/>
                      <w:color w:val="auto"/>
                      <w:sz w:val="21"/>
                      <w:szCs w:val="21"/>
                      <w:highlight w:val="none"/>
                      <w:u w:val="single"/>
                    </w:rPr>
                    <w:t>紫外消毒池</w:t>
                  </w:r>
                </w:p>
              </w:tc>
              <w:tc>
                <w:tcPr>
                  <w:tcW w:w="1917" w:type="pct"/>
                  <w:tcBorders>
                    <w:top w:val="single" w:color="000000" w:sz="4" w:space="0"/>
                    <w:left w:val="single" w:color="000000" w:sz="4" w:space="0"/>
                    <w:bottom w:val="single" w:color="000000" w:sz="4" w:space="0"/>
                    <w:right w:val="single" w:color="000000" w:sz="4" w:space="0"/>
                  </w:tcBorders>
                  <w:vAlign w:val="center"/>
                </w:tcPr>
                <w:p>
                  <w:pPr>
                    <w:pStyle w:val="24"/>
                    <w:spacing w:before="105"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尺寸为：L×B×H=2.8×1.5×1.9（m）</w:t>
                  </w:r>
                </w:p>
              </w:tc>
              <w:tc>
                <w:tcPr>
                  <w:tcW w:w="388" w:type="pct"/>
                  <w:tcBorders>
                    <w:top w:val="single" w:color="000000" w:sz="4" w:space="0"/>
                    <w:left w:val="single" w:color="000000" w:sz="4" w:space="0"/>
                    <w:bottom w:val="single" w:color="000000" w:sz="4" w:space="0"/>
                    <w:right w:val="single" w:color="000000" w:sz="4" w:space="0"/>
                  </w:tcBorders>
                  <w:vAlign w:val="center"/>
                </w:tcPr>
                <w:p>
                  <w:pPr>
                    <w:pStyle w:val="24"/>
                    <w:spacing w:before="107"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w w:val="99"/>
                      <w:sz w:val="21"/>
                      <w:szCs w:val="21"/>
                      <w:highlight w:val="none"/>
                      <w:u w:val="single"/>
                    </w:rPr>
                    <w:t>座</w:t>
                  </w:r>
                </w:p>
              </w:tc>
              <w:tc>
                <w:tcPr>
                  <w:tcW w:w="360" w:type="pct"/>
                  <w:tcBorders>
                    <w:top w:val="single" w:color="000000" w:sz="4" w:space="0"/>
                    <w:left w:val="single" w:color="000000" w:sz="4" w:space="0"/>
                    <w:bottom w:val="single" w:color="000000" w:sz="4" w:space="0"/>
                    <w:right w:val="single" w:color="000000" w:sz="4" w:space="0"/>
                  </w:tcBorders>
                  <w:vAlign w:val="center"/>
                </w:tcPr>
                <w:p>
                  <w:pPr>
                    <w:pStyle w:val="24"/>
                    <w:spacing w:before="123"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w w:val="99"/>
                      <w:sz w:val="21"/>
                      <w:szCs w:val="21"/>
                      <w:highlight w:val="none"/>
                      <w:u w:val="single"/>
                    </w:rPr>
                    <w:t>1</w:t>
                  </w:r>
                </w:p>
              </w:tc>
              <w:tc>
                <w:tcPr>
                  <w:tcW w:w="1468" w:type="pct"/>
                  <w:tcBorders>
                    <w:top w:val="single" w:color="000000" w:sz="4" w:space="0"/>
                    <w:left w:val="single" w:color="000000" w:sz="4" w:space="0"/>
                    <w:bottom w:val="single" w:color="000000" w:sz="4" w:space="0"/>
                  </w:tcBorders>
                  <w:vAlign w:val="center"/>
                </w:tcPr>
                <w:p>
                  <w:pPr>
                    <w:pStyle w:val="24"/>
                    <w:spacing w:before="105" w:line="240" w:lineRule="atLeast"/>
                    <w:jc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rPr>
                    <w:t>土建规模：Q=800m</w:t>
                  </w:r>
                  <w:r>
                    <w:rPr>
                      <w:rFonts w:hint="default" w:ascii="Times New Roman" w:hAnsi="Times New Roman" w:eastAsia="宋体" w:cs="Times New Roman"/>
                      <w:color w:val="auto"/>
                      <w:sz w:val="21"/>
                      <w:szCs w:val="21"/>
                      <w:highlight w:val="none"/>
                      <w:u w:val="single"/>
                      <w:vertAlign w:val="superscript"/>
                    </w:rPr>
                    <w:t>3</w:t>
                  </w:r>
                  <w:r>
                    <w:rPr>
                      <w:rFonts w:hint="default" w:ascii="Times New Roman" w:hAnsi="Times New Roman" w:eastAsia="宋体" w:cs="Times New Roman"/>
                      <w:color w:val="auto"/>
                      <w:sz w:val="21"/>
                      <w:szCs w:val="21"/>
                      <w:highlight w:val="none"/>
                      <w:u w:val="single"/>
                    </w:rPr>
                    <w:t>/d，设备规模：Q=400m</w:t>
                  </w:r>
                  <w:r>
                    <w:rPr>
                      <w:rFonts w:hint="default" w:ascii="Times New Roman" w:hAnsi="Times New Roman" w:eastAsia="宋体" w:cs="Times New Roman"/>
                      <w:color w:val="auto"/>
                      <w:sz w:val="21"/>
                      <w:szCs w:val="21"/>
                      <w:highlight w:val="none"/>
                      <w:u w:val="single"/>
                      <w:vertAlign w:val="superscript"/>
                    </w:rPr>
                    <w:t>3</w:t>
                  </w:r>
                  <w:r>
                    <w:rPr>
                      <w:rFonts w:hint="default" w:ascii="Times New Roman" w:hAnsi="Times New Roman" w:eastAsia="宋体" w:cs="Times New Roman"/>
                      <w:color w:val="auto"/>
                      <w:sz w:val="21"/>
                      <w:szCs w:val="21"/>
                      <w:highlight w:val="none"/>
                      <w:u w:val="single"/>
                    </w:rPr>
                    <w:t>/d</w:t>
                  </w:r>
                  <w:r>
                    <w:rPr>
                      <w:rFonts w:hint="default" w:ascii="Times New Roman" w:hAnsi="Times New Roman" w:eastAsia="宋体" w:cs="Times New Roman"/>
                      <w:color w:val="auto"/>
                      <w:sz w:val="21"/>
                      <w:szCs w:val="21"/>
                      <w:highlight w:val="none"/>
                      <w:u w:val="singl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55" w:hRule="atLeast"/>
                <w:jc w:val="center"/>
              </w:trPr>
              <w:tc>
                <w:tcPr>
                  <w:tcW w:w="341" w:type="pct"/>
                  <w:tcBorders>
                    <w:top w:val="single" w:color="000000" w:sz="4" w:space="0"/>
                    <w:bottom w:val="single" w:color="000000" w:sz="4" w:space="0"/>
                    <w:right w:val="single" w:color="000000" w:sz="4" w:space="0"/>
                  </w:tcBorders>
                  <w:vAlign w:val="center"/>
                </w:tcPr>
                <w:p>
                  <w:pPr>
                    <w:pStyle w:val="24"/>
                    <w:spacing w:before="123" w:line="240" w:lineRule="atLeast"/>
                    <w:jc w:val="center"/>
                    <w:rPr>
                      <w:rFonts w:hint="default" w:ascii="Times New Roman" w:hAnsi="Times New Roman" w:eastAsia="宋体" w:cs="Times New Roman"/>
                      <w:b/>
                      <w:color w:val="auto"/>
                      <w:w w:val="99"/>
                      <w:sz w:val="21"/>
                      <w:szCs w:val="21"/>
                      <w:highlight w:val="none"/>
                      <w:u w:val="single"/>
                      <w:lang w:val="en-US" w:eastAsia="zh-CN"/>
                    </w:rPr>
                  </w:pPr>
                  <w:r>
                    <w:rPr>
                      <w:rFonts w:hint="default" w:ascii="Times New Roman" w:hAnsi="Times New Roman" w:eastAsia="宋体" w:cs="Times New Roman"/>
                      <w:b/>
                      <w:color w:val="auto"/>
                      <w:w w:val="99"/>
                      <w:sz w:val="21"/>
                      <w:szCs w:val="21"/>
                      <w:highlight w:val="none"/>
                      <w:u w:val="single"/>
                      <w:lang w:val="en-US" w:eastAsia="zh-CN"/>
                    </w:rPr>
                    <w:t>6</w:t>
                  </w:r>
                </w:p>
              </w:tc>
              <w:tc>
                <w:tcPr>
                  <w:tcW w:w="524" w:type="pct"/>
                  <w:tcBorders>
                    <w:top w:val="single" w:color="000000" w:sz="4" w:space="0"/>
                    <w:left w:val="single" w:color="000000" w:sz="4" w:space="0"/>
                    <w:bottom w:val="single" w:color="000000" w:sz="4" w:space="0"/>
                    <w:right w:val="single" w:color="000000" w:sz="4" w:space="0"/>
                  </w:tcBorders>
                  <w:vAlign w:val="center"/>
                </w:tcPr>
                <w:p>
                  <w:pPr>
                    <w:pStyle w:val="24"/>
                    <w:spacing w:before="107" w:line="240" w:lineRule="atLeast"/>
                    <w:jc w:val="center"/>
                    <w:rPr>
                      <w:rFonts w:hint="default" w:ascii="Times New Roman" w:hAnsi="Times New Roman" w:eastAsia="宋体" w:cs="Times New Roman"/>
                      <w:b w:val="0"/>
                      <w:bCs/>
                      <w:color w:val="auto"/>
                      <w:sz w:val="21"/>
                      <w:szCs w:val="21"/>
                      <w:highlight w:val="none"/>
                      <w:u w:val="single"/>
                      <w:lang w:eastAsia="zh-CN"/>
                    </w:rPr>
                  </w:pPr>
                  <w:r>
                    <w:rPr>
                      <w:rFonts w:hint="default" w:ascii="Times New Roman" w:hAnsi="Times New Roman" w:eastAsia="宋体" w:cs="Times New Roman"/>
                      <w:b w:val="0"/>
                      <w:bCs/>
                      <w:color w:val="auto"/>
                      <w:sz w:val="21"/>
                      <w:szCs w:val="21"/>
                      <w:highlight w:val="none"/>
                      <w:u w:val="single"/>
                    </w:rPr>
                    <w:t>计量</w:t>
                  </w:r>
                  <w:r>
                    <w:rPr>
                      <w:rFonts w:hint="default" w:ascii="Times New Roman" w:hAnsi="Times New Roman" w:eastAsia="宋体" w:cs="Times New Roman"/>
                      <w:b w:val="0"/>
                      <w:bCs/>
                      <w:color w:val="auto"/>
                      <w:sz w:val="21"/>
                      <w:szCs w:val="21"/>
                      <w:highlight w:val="none"/>
                      <w:u w:val="single"/>
                      <w:lang w:eastAsia="zh-CN"/>
                    </w:rPr>
                    <w:t>槽</w:t>
                  </w:r>
                </w:p>
              </w:tc>
              <w:tc>
                <w:tcPr>
                  <w:tcW w:w="1917" w:type="pct"/>
                  <w:tcBorders>
                    <w:top w:val="single" w:color="000000" w:sz="4" w:space="0"/>
                    <w:left w:val="single" w:color="000000" w:sz="4" w:space="0"/>
                    <w:bottom w:val="single" w:color="000000" w:sz="4" w:space="0"/>
                    <w:right w:val="single" w:color="000000" w:sz="4" w:space="0"/>
                  </w:tcBorders>
                  <w:vAlign w:val="center"/>
                </w:tcPr>
                <w:p>
                  <w:pPr>
                    <w:pStyle w:val="24"/>
                    <w:spacing w:before="105"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土建规模：Q=800m</w:t>
                  </w:r>
                  <w:r>
                    <w:rPr>
                      <w:rFonts w:hint="default" w:ascii="Times New Roman" w:hAnsi="Times New Roman" w:eastAsia="宋体" w:cs="Times New Roman"/>
                      <w:color w:val="auto"/>
                      <w:sz w:val="21"/>
                      <w:szCs w:val="21"/>
                      <w:highlight w:val="none"/>
                      <w:u w:val="single"/>
                      <w:vertAlign w:val="superscript"/>
                    </w:rPr>
                    <w:t>3</w:t>
                  </w:r>
                  <w:r>
                    <w:rPr>
                      <w:rFonts w:hint="default" w:ascii="Times New Roman" w:hAnsi="Times New Roman" w:eastAsia="宋体" w:cs="Times New Roman"/>
                      <w:color w:val="auto"/>
                      <w:sz w:val="21"/>
                      <w:szCs w:val="21"/>
                      <w:highlight w:val="none"/>
                      <w:u w:val="single"/>
                    </w:rPr>
                    <w:t>/d，设备规模：Q=400m</w:t>
                  </w:r>
                  <w:r>
                    <w:rPr>
                      <w:rFonts w:hint="default" w:ascii="Times New Roman" w:hAnsi="Times New Roman" w:eastAsia="宋体" w:cs="Times New Roman"/>
                      <w:color w:val="auto"/>
                      <w:sz w:val="21"/>
                      <w:szCs w:val="21"/>
                      <w:highlight w:val="none"/>
                      <w:u w:val="single"/>
                      <w:vertAlign w:val="superscript"/>
                    </w:rPr>
                    <w:t>3</w:t>
                  </w:r>
                  <w:r>
                    <w:rPr>
                      <w:rFonts w:hint="default" w:ascii="Times New Roman" w:hAnsi="Times New Roman" w:eastAsia="宋体" w:cs="Times New Roman"/>
                      <w:color w:val="auto"/>
                      <w:sz w:val="21"/>
                      <w:szCs w:val="21"/>
                      <w:highlight w:val="none"/>
                      <w:u w:val="single"/>
                    </w:rPr>
                    <w:t>/d；尺寸为：L×B×H=3.635×0.4×1.15（m）</w:t>
                  </w:r>
                </w:p>
              </w:tc>
              <w:tc>
                <w:tcPr>
                  <w:tcW w:w="388" w:type="pct"/>
                  <w:tcBorders>
                    <w:top w:val="single" w:color="000000" w:sz="4" w:space="0"/>
                    <w:left w:val="single" w:color="000000" w:sz="4" w:space="0"/>
                    <w:bottom w:val="single" w:color="000000" w:sz="4" w:space="0"/>
                    <w:right w:val="single" w:color="000000" w:sz="4" w:space="0"/>
                  </w:tcBorders>
                  <w:vAlign w:val="center"/>
                </w:tcPr>
                <w:p>
                  <w:pPr>
                    <w:pStyle w:val="24"/>
                    <w:spacing w:before="107" w:line="240" w:lineRule="atLeast"/>
                    <w:jc w:val="center"/>
                    <w:rPr>
                      <w:rFonts w:hint="default" w:ascii="Times New Roman" w:hAnsi="Times New Roman" w:eastAsia="宋体" w:cs="Times New Roman"/>
                      <w:color w:val="auto"/>
                      <w:w w:val="99"/>
                      <w:sz w:val="21"/>
                      <w:szCs w:val="21"/>
                      <w:highlight w:val="none"/>
                      <w:u w:val="single"/>
                      <w:lang w:eastAsia="zh-CN"/>
                    </w:rPr>
                  </w:pPr>
                  <w:r>
                    <w:rPr>
                      <w:rFonts w:hint="default" w:ascii="Times New Roman" w:hAnsi="Times New Roman" w:eastAsia="宋体" w:cs="Times New Roman"/>
                      <w:color w:val="auto"/>
                      <w:w w:val="99"/>
                      <w:sz w:val="21"/>
                      <w:szCs w:val="21"/>
                      <w:highlight w:val="none"/>
                      <w:u w:val="single"/>
                      <w:lang w:eastAsia="zh-CN"/>
                    </w:rPr>
                    <w:t>座</w:t>
                  </w:r>
                </w:p>
              </w:tc>
              <w:tc>
                <w:tcPr>
                  <w:tcW w:w="360" w:type="pct"/>
                  <w:tcBorders>
                    <w:top w:val="single" w:color="000000" w:sz="4" w:space="0"/>
                    <w:left w:val="single" w:color="000000" w:sz="4" w:space="0"/>
                    <w:bottom w:val="single" w:color="000000" w:sz="4" w:space="0"/>
                    <w:right w:val="single" w:color="000000" w:sz="4" w:space="0"/>
                  </w:tcBorders>
                  <w:vAlign w:val="center"/>
                </w:tcPr>
                <w:p>
                  <w:pPr>
                    <w:pStyle w:val="24"/>
                    <w:spacing w:before="123" w:line="240" w:lineRule="atLeast"/>
                    <w:jc w:val="center"/>
                    <w:rPr>
                      <w:rFonts w:hint="default" w:ascii="Times New Roman" w:hAnsi="Times New Roman" w:eastAsia="宋体" w:cs="Times New Roman"/>
                      <w:color w:val="auto"/>
                      <w:w w:val="99"/>
                      <w:sz w:val="21"/>
                      <w:szCs w:val="21"/>
                      <w:highlight w:val="none"/>
                      <w:u w:val="single"/>
                      <w:lang w:val="en-US" w:eastAsia="zh-CN"/>
                    </w:rPr>
                  </w:pPr>
                  <w:r>
                    <w:rPr>
                      <w:rFonts w:hint="default" w:ascii="Times New Roman" w:hAnsi="Times New Roman" w:eastAsia="宋体" w:cs="Times New Roman"/>
                      <w:color w:val="auto"/>
                      <w:w w:val="99"/>
                      <w:sz w:val="21"/>
                      <w:szCs w:val="21"/>
                      <w:highlight w:val="none"/>
                      <w:u w:val="single"/>
                      <w:lang w:val="en-US" w:eastAsia="zh-CN"/>
                    </w:rPr>
                    <w:t>1</w:t>
                  </w:r>
                </w:p>
              </w:tc>
              <w:tc>
                <w:tcPr>
                  <w:tcW w:w="1468" w:type="pct"/>
                  <w:tcBorders>
                    <w:top w:val="single" w:color="000000" w:sz="4" w:space="0"/>
                    <w:left w:val="single" w:color="000000" w:sz="4" w:space="0"/>
                    <w:bottom w:val="single" w:color="000000" w:sz="4" w:space="0"/>
                  </w:tcBorders>
                  <w:vAlign w:val="center"/>
                </w:tcPr>
                <w:p>
                  <w:pPr>
                    <w:pStyle w:val="24"/>
                    <w:spacing w:before="105" w:line="240" w:lineRule="atLeast"/>
                    <w:jc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55" w:hRule="atLeast"/>
                <w:jc w:val="center"/>
              </w:trPr>
              <w:tc>
                <w:tcPr>
                  <w:tcW w:w="341" w:type="pct"/>
                  <w:tcBorders>
                    <w:top w:val="single" w:color="000000" w:sz="4" w:space="0"/>
                    <w:bottom w:val="single" w:color="000000" w:sz="4" w:space="0"/>
                    <w:right w:val="single" w:color="000000" w:sz="4" w:space="0"/>
                  </w:tcBorders>
                  <w:vAlign w:val="center"/>
                </w:tcPr>
                <w:p>
                  <w:pPr>
                    <w:pStyle w:val="24"/>
                    <w:spacing w:before="124" w:line="240" w:lineRule="atLeast"/>
                    <w:jc w:val="center"/>
                    <w:rPr>
                      <w:rFonts w:hint="default" w:ascii="Times New Roman" w:hAnsi="Times New Roman" w:eastAsia="宋体" w:cs="Times New Roman"/>
                      <w:b/>
                      <w:color w:val="auto"/>
                      <w:sz w:val="21"/>
                      <w:szCs w:val="21"/>
                      <w:highlight w:val="none"/>
                      <w:u w:val="single"/>
                      <w:lang w:eastAsia="zh-CN"/>
                    </w:rPr>
                  </w:pPr>
                  <w:r>
                    <w:rPr>
                      <w:rFonts w:hint="default" w:ascii="Times New Roman" w:hAnsi="Times New Roman" w:eastAsia="宋体" w:cs="Times New Roman"/>
                      <w:b/>
                      <w:color w:val="auto"/>
                      <w:w w:val="99"/>
                      <w:sz w:val="21"/>
                      <w:szCs w:val="21"/>
                      <w:highlight w:val="none"/>
                      <w:u w:val="single"/>
                      <w:lang w:val="en-US" w:eastAsia="zh-CN"/>
                    </w:rPr>
                    <w:t>7</w:t>
                  </w:r>
                </w:p>
              </w:tc>
              <w:tc>
                <w:tcPr>
                  <w:tcW w:w="524" w:type="pct"/>
                  <w:tcBorders>
                    <w:top w:val="single" w:color="000000" w:sz="4" w:space="0"/>
                    <w:left w:val="single" w:color="000000" w:sz="4" w:space="0"/>
                    <w:bottom w:val="single" w:color="000000" w:sz="4" w:space="0"/>
                    <w:right w:val="single" w:color="000000" w:sz="4" w:space="0"/>
                  </w:tcBorders>
                  <w:vAlign w:val="center"/>
                </w:tcPr>
                <w:p>
                  <w:pPr>
                    <w:pStyle w:val="24"/>
                    <w:spacing w:before="108" w:line="240" w:lineRule="atLeast"/>
                    <w:jc w:val="center"/>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b w:val="0"/>
                      <w:bCs/>
                      <w:color w:val="auto"/>
                      <w:sz w:val="21"/>
                      <w:szCs w:val="21"/>
                      <w:highlight w:val="none"/>
                      <w:u w:val="single"/>
                    </w:rPr>
                    <w:t>综合</w:t>
                  </w:r>
                  <w:r>
                    <w:rPr>
                      <w:rFonts w:hint="default" w:ascii="Times New Roman" w:hAnsi="Times New Roman" w:eastAsia="宋体" w:cs="Times New Roman"/>
                      <w:b w:val="0"/>
                      <w:bCs/>
                      <w:color w:val="auto"/>
                      <w:sz w:val="21"/>
                      <w:szCs w:val="21"/>
                      <w:highlight w:val="none"/>
                      <w:u w:val="single"/>
                      <w:lang w:val="en-US" w:eastAsia="zh-CN"/>
                    </w:rPr>
                    <w:t>管理用</w:t>
                  </w:r>
                  <w:r>
                    <w:rPr>
                      <w:rFonts w:hint="default" w:ascii="Times New Roman" w:hAnsi="Times New Roman" w:eastAsia="宋体" w:cs="Times New Roman"/>
                      <w:b w:val="0"/>
                      <w:bCs/>
                      <w:color w:val="auto"/>
                      <w:sz w:val="21"/>
                      <w:szCs w:val="21"/>
                      <w:highlight w:val="none"/>
                      <w:u w:val="single"/>
                    </w:rPr>
                    <w:t>房</w:t>
                  </w:r>
                </w:p>
              </w:tc>
              <w:tc>
                <w:tcPr>
                  <w:tcW w:w="1917" w:type="pct"/>
                  <w:tcBorders>
                    <w:top w:val="single" w:color="000000" w:sz="4" w:space="0"/>
                    <w:left w:val="single" w:color="000000" w:sz="4" w:space="0"/>
                    <w:bottom w:val="single" w:color="000000" w:sz="4" w:space="0"/>
                    <w:right w:val="single" w:color="000000" w:sz="4" w:space="0"/>
                  </w:tcBorders>
                  <w:vAlign w:val="center"/>
                </w:tcPr>
                <w:p>
                  <w:pPr>
                    <w:pStyle w:val="24"/>
                    <w:spacing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主要包括设备室、加药间等， 尺寸 L×B×H=9.3×2.7×3.8（m）。</w:t>
                  </w:r>
                </w:p>
              </w:tc>
              <w:tc>
                <w:tcPr>
                  <w:tcW w:w="388" w:type="pct"/>
                  <w:tcBorders>
                    <w:top w:val="single" w:color="000000" w:sz="4" w:space="0"/>
                    <w:left w:val="single" w:color="000000" w:sz="4" w:space="0"/>
                    <w:bottom w:val="single" w:color="000000" w:sz="4" w:space="0"/>
                    <w:right w:val="single" w:color="000000" w:sz="4" w:space="0"/>
                  </w:tcBorders>
                  <w:vAlign w:val="center"/>
                </w:tcPr>
                <w:p>
                  <w:pPr>
                    <w:pStyle w:val="24"/>
                    <w:spacing w:before="108"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w w:val="99"/>
                      <w:sz w:val="21"/>
                      <w:szCs w:val="21"/>
                      <w:highlight w:val="none"/>
                      <w:u w:val="single"/>
                    </w:rPr>
                    <w:t>座</w:t>
                  </w:r>
                </w:p>
              </w:tc>
              <w:tc>
                <w:tcPr>
                  <w:tcW w:w="360" w:type="pct"/>
                  <w:tcBorders>
                    <w:top w:val="single" w:color="000000" w:sz="4" w:space="0"/>
                    <w:left w:val="single" w:color="000000" w:sz="4" w:space="0"/>
                    <w:bottom w:val="single" w:color="000000" w:sz="4" w:space="0"/>
                    <w:right w:val="single" w:color="000000" w:sz="4" w:space="0"/>
                  </w:tcBorders>
                  <w:vAlign w:val="center"/>
                </w:tcPr>
                <w:p>
                  <w:pPr>
                    <w:pStyle w:val="24"/>
                    <w:spacing w:before="124"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w w:val="99"/>
                      <w:sz w:val="21"/>
                      <w:szCs w:val="21"/>
                      <w:highlight w:val="none"/>
                      <w:u w:val="single"/>
                    </w:rPr>
                    <w:t>1</w:t>
                  </w:r>
                </w:p>
              </w:tc>
              <w:tc>
                <w:tcPr>
                  <w:tcW w:w="1468" w:type="pct"/>
                  <w:tcBorders>
                    <w:top w:val="single" w:color="000000" w:sz="4" w:space="0"/>
                    <w:left w:val="single" w:color="000000" w:sz="4" w:space="0"/>
                    <w:bottom w:val="single" w:color="000000" w:sz="4" w:space="0"/>
                  </w:tcBorders>
                  <w:vAlign w:val="center"/>
                </w:tcPr>
                <w:p>
                  <w:pPr>
                    <w:pStyle w:val="24"/>
                    <w:spacing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污水厂综合管理用房规模按远期 800m</w:t>
                  </w:r>
                  <w:r>
                    <w:rPr>
                      <w:rFonts w:hint="default" w:ascii="Times New Roman" w:hAnsi="Times New Roman" w:eastAsia="宋体" w:cs="Times New Roman"/>
                      <w:color w:val="auto"/>
                      <w:sz w:val="21"/>
                      <w:szCs w:val="21"/>
                      <w:highlight w:val="none"/>
                      <w:u w:val="single"/>
                      <w:vertAlign w:val="superscript"/>
                    </w:rPr>
                    <w:t>3</w:t>
                  </w:r>
                  <w:r>
                    <w:rPr>
                      <w:rFonts w:hint="default" w:ascii="Times New Roman" w:hAnsi="Times New Roman" w:eastAsia="宋体" w:cs="Times New Roman"/>
                      <w:color w:val="auto"/>
                      <w:sz w:val="21"/>
                      <w:szCs w:val="21"/>
                      <w:highlight w:val="none"/>
                      <w:u w:val="single"/>
                    </w:rPr>
                    <w:t>/d 设计。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341" w:type="pct"/>
                  <w:tcBorders>
                    <w:top w:val="single" w:color="000000" w:sz="4" w:space="0"/>
                    <w:bottom w:val="single" w:color="000000" w:sz="4" w:space="0"/>
                    <w:right w:val="single" w:color="000000" w:sz="4" w:space="0"/>
                  </w:tcBorders>
                  <w:vAlign w:val="center"/>
                </w:tcPr>
                <w:p>
                  <w:pPr>
                    <w:pStyle w:val="24"/>
                    <w:spacing w:before="124" w:line="240" w:lineRule="atLeast"/>
                    <w:jc w:val="center"/>
                    <w:rPr>
                      <w:rFonts w:hint="default" w:ascii="Times New Roman" w:hAnsi="Times New Roman" w:eastAsia="宋体" w:cs="Times New Roman"/>
                      <w:b/>
                      <w:color w:val="auto"/>
                      <w:w w:val="99"/>
                      <w:sz w:val="21"/>
                      <w:szCs w:val="21"/>
                      <w:highlight w:val="none"/>
                      <w:u w:val="single"/>
                      <w:lang w:val="en-US" w:eastAsia="zh-CN"/>
                    </w:rPr>
                  </w:pPr>
                  <w:r>
                    <w:rPr>
                      <w:rFonts w:hint="default" w:ascii="Times New Roman" w:hAnsi="Times New Roman" w:eastAsia="宋体" w:cs="Times New Roman"/>
                      <w:b/>
                      <w:color w:val="auto"/>
                      <w:w w:val="99"/>
                      <w:sz w:val="21"/>
                      <w:szCs w:val="21"/>
                      <w:highlight w:val="none"/>
                      <w:u w:val="single"/>
                      <w:lang w:val="en-US" w:eastAsia="zh-CN"/>
                    </w:rPr>
                    <w:t>8</w:t>
                  </w:r>
                </w:p>
              </w:tc>
              <w:tc>
                <w:tcPr>
                  <w:tcW w:w="524" w:type="pct"/>
                  <w:tcBorders>
                    <w:top w:val="single" w:color="000000" w:sz="4" w:space="0"/>
                    <w:left w:val="single" w:color="000000" w:sz="4" w:space="0"/>
                    <w:bottom w:val="single" w:color="000000" w:sz="4" w:space="0"/>
                    <w:right w:val="single" w:color="000000" w:sz="4" w:space="0"/>
                  </w:tcBorders>
                  <w:vAlign w:val="center"/>
                </w:tcPr>
                <w:p>
                  <w:pPr>
                    <w:pStyle w:val="24"/>
                    <w:spacing w:before="108" w:line="240" w:lineRule="atLeast"/>
                    <w:jc w:val="center"/>
                    <w:rPr>
                      <w:rFonts w:hint="default" w:ascii="Times New Roman" w:hAnsi="Times New Roman" w:eastAsia="宋体" w:cs="Times New Roman"/>
                      <w:b w:val="0"/>
                      <w:bCs/>
                      <w:color w:val="auto"/>
                      <w:sz w:val="21"/>
                      <w:szCs w:val="21"/>
                      <w:highlight w:val="none"/>
                      <w:u w:val="single"/>
                      <w:lang w:eastAsia="zh-CN"/>
                    </w:rPr>
                  </w:pPr>
                  <w:r>
                    <w:rPr>
                      <w:rFonts w:hint="default" w:ascii="Times New Roman" w:hAnsi="Times New Roman" w:eastAsia="宋体" w:cs="Times New Roman"/>
                      <w:b w:val="0"/>
                      <w:bCs/>
                      <w:color w:val="auto"/>
                      <w:sz w:val="21"/>
                      <w:szCs w:val="21"/>
                      <w:highlight w:val="none"/>
                      <w:u w:val="single"/>
                      <w:lang w:eastAsia="zh-CN"/>
                    </w:rPr>
                    <w:t>厂外泵站</w:t>
                  </w:r>
                </w:p>
              </w:tc>
              <w:tc>
                <w:tcPr>
                  <w:tcW w:w="1917" w:type="pct"/>
                  <w:tcBorders>
                    <w:top w:val="single" w:color="000000" w:sz="4" w:space="0"/>
                    <w:left w:val="single" w:color="000000" w:sz="4" w:space="0"/>
                    <w:bottom w:val="single" w:color="000000" w:sz="4" w:space="0"/>
                    <w:right w:val="single" w:color="000000" w:sz="4" w:space="0"/>
                  </w:tcBorders>
                  <w:vAlign w:val="center"/>
                </w:tcPr>
                <w:p>
                  <w:pPr>
                    <w:pStyle w:val="24"/>
                    <w:spacing w:line="240" w:lineRule="atLeast"/>
                    <w:jc w:val="center"/>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sz w:val="21"/>
                      <w:szCs w:val="21"/>
                      <w:highlight w:val="none"/>
                      <w:u w:val="single"/>
                      <w:lang w:eastAsia="zh-CN"/>
                    </w:rPr>
                    <w:t>地埋式一体化泵站（</w:t>
                  </w:r>
                  <w:r>
                    <w:rPr>
                      <w:rFonts w:hint="default" w:ascii="Times New Roman" w:hAnsi="Times New Roman" w:eastAsia="宋体" w:cs="Times New Roman"/>
                      <w:color w:val="auto"/>
                      <w:sz w:val="21"/>
                      <w:szCs w:val="21"/>
                      <w:highlight w:val="none"/>
                      <w:u w:val="single"/>
                      <w:lang w:val="en-US" w:eastAsia="zh-CN"/>
                    </w:rPr>
                    <w:t>50m</w:t>
                  </w:r>
                  <w:r>
                    <w:rPr>
                      <w:rFonts w:hint="default" w:ascii="Times New Roman" w:hAnsi="Times New Roman" w:eastAsia="宋体" w:cs="Times New Roman"/>
                      <w:color w:val="auto"/>
                      <w:sz w:val="21"/>
                      <w:szCs w:val="21"/>
                      <w:highlight w:val="none"/>
                      <w:u w:val="single"/>
                      <w:vertAlign w:val="superscript"/>
                      <w:lang w:val="en-US" w:eastAsia="zh-CN"/>
                    </w:rPr>
                    <w:t>3</w:t>
                  </w:r>
                  <w:r>
                    <w:rPr>
                      <w:rFonts w:hint="default" w:ascii="Times New Roman" w:hAnsi="Times New Roman" w:eastAsia="宋体" w:cs="Times New Roman"/>
                      <w:color w:val="auto"/>
                      <w:sz w:val="21"/>
                      <w:szCs w:val="21"/>
                      <w:highlight w:val="none"/>
                      <w:u w:val="single"/>
                      <w:lang w:val="en-US" w:eastAsia="zh-CN"/>
                    </w:rPr>
                    <w:t>/d</w:t>
                  </w:r>
                  <w:r>
                    <w:rPr>
                      <w:rFonts w:hint="default" w:ascii="Times New Roman" w:hAnsi="Times New Roman" w:eastAsia="宋体" w:cs="Times New Roman"/>
                      <w:color w:val="auto"/>
                      <w:sz w:val="21"/>
                      <w:szCs w:val="21"/>
                      <w:highlight w:val="none"/>
                      <w:u w:val="single"/>
                      <w:lang w:eastAsia="zh-CN"/>
                    </w:rPr>
                    <w:t>）</w:t>
                  </w:r>
                </w:p>
              </w:tc>
              <w:tc>
                <w:tcPr>
                  <w:tcW w:w="705" w:type="dxa"/>
                  <w:tcBorders>
                    <w:top w:val="single" w:color="000000" w:sz="4" w:space="0"/>
                    <w:left w:val="single" w:color="000000" w:sz="4" w:space="0"/>
                    <w:bottom w:val="single" w:color="000000" w:sz="4" w:space="0"/>
                    <w:right w:val="single" w:color="000000" w:sz="4" w:space="0"/>
                  </w:tcBorders>
                  <w:vAlign w:val="center"/>
                </w:tcPr>
                <w:p>
                  <w:pPr>
                    <w:pStyle w:val="24"/>
                    <w:spacing w:before="108" w:line="240" w:lineRule="atLeast"/>
                    <w:jc w:val="center"/>
                    <w:rPr>
                      <w:rFonts w:hint="default" w:ascii="Times New Roman" w:hAnsi="Times New Roman" w:eastAsia="宋体" w:cs="Times New Roman"/>
                      <w:color w:val="auto"/>
                      <w:w w:val="99"/>
                      <w:sz w:val="21"/>
                      <w:szCs w:val="21"/>
                      <w:highlight w:val="none"/>
                      <w:u w:val="single"/>
                    </w:rPr>
                  </w:pPr>
                  <w:r>
                    <w:rPr>
                      <w:rFonts w:hint="default" w:ascii="Times New Roman" w:hAnsi="Times New Roman" w:eastAsia="宋体" w:cs="Times New Roman"/>
                      <w:color w:val="auto"/>
                      <w:w w:val="99"/>
                      <w:sz w:val="21"/>
                      <w:szCs w:val="21"/>
                      <w:highlight w:val="none"/>
                      <w:u w:val="single"/>
                    </w:rPr>
                    <w:t>座</w:t>
                  </w:r>
                </w:p>
              </w:tc>
              <w:tc>
                <w:tcPr>
                  <w:tcW w:w="654" w:type="dxa"/>
                  <w:tcBorders>
                    <w:top w:val="single" w:color="000000" w:sz="4" w:space="0"/>
                    <w:left w:val="single" w:color="000000" w:sz="4" w:space="0"/>
                    <w:bottom w:val="single" w:color="000000" w:sz="4" w:space="0"/>
                    <w:right w:val="single" w:color="000000" w:sz="4" w:space="0"/>
                  </w:tcBorders>
                  <w:vAlign w:val="center"/>
                </w:tcPr>
                <w:p>
                  <w:pPr>
                    <w:pStyle w:val="24"/>
                    <w:spacing w:before="124" w:line="240" w:lineRule="atLeast"/>
                    <w:jc w:val="center"/>
                    <w:rPr>
                      <w:rFonts w:hint="default" w:ascii="Times New Roman" w:hAnsi="Times New Roman" w:eastAsia="宋体" w:cs="Times New Roman"/>
                      <w:color w:val="auto"/>
                      <w:w w:val="99"/>
                      <w:sz w:val="21"/>
                      <w:szCs w:val="21"/>
                      <w:highlight w:val="none"/>
                      <w:u w:val="single"/>
                    </w:rPr>
                  </w:pPr>
                  <w:r>
                    <w:rPr>
                      <w:rFonts w:hint="default" w:ascii="Times New Roman" w:hAnsi="Times New Roman" w:eastAsia="宋体" w:cs="Times New Roman"/>
                      <w:color w:val="auto"/>
                      <w:w w:val="99"/>
                      <w:sz w:val="21"/>
                      <w:szCs w:val="21"/>
                      <w:highlight w:val="none"/>
                      <w:u w:val="single"/>
                    </w:rPr>
                    <w:t>1</w:t>
                  </w:r>
                </w:p>
              </w:tc>
              <w:tc>
                <w:tcPr>
                  <w:tcW w:w="1468" w:type="pct"/>
                  <w:tcBorders>
                    <w:top w:val="single" w:color="000000" w:sz="4" w:space="0"/>
                    <w:left w:val="single" w:color="000000" w:sz="4" w:space="0"/>
                    <w:bottom w:val="single" w:color="000000" w:sz="4" w:space="0"/>
                  </w:tcBorders>
                  <w:vAlign w:val="center"/>
                </w:tcPr>
                <w:p>
                  <w:pPr>
                    <w:pStyle w:val="24"/>
                    <w:spacing w:line="240" w:lineRule="atLeast"/>
                    <w:jc w:val="center"/>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lang w:val="en-US" w:eastAsia="zh-CN"/>
                    </w:rPr>
                    <w:t>东经：112°44′50.95985″，北纬：28°32′7.38064″</w:t>
                  </w:r>
                </w:p>
              </w:tc>
            </w:tr>
          </w:tbl>
          <w:p>
            <w:pPr>
              <w:spacing w:line="460" w:lineRule="exact"/>
              <w:ind w:firstLine="510"/>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b/>
                <w:bCs/>
                <w:color w:val="auto"/>
                <w:spacing w:val="14"/>
                <w:sz w:val="24"/>
                <w:szCs w:val="24"/>
                <w:highlight w:val="none"/>
                <w:u w:val="single"/>
                <w:lang w:val="en-US" w:eastAsia="zh-CN"/>
              </w:rPr>
              <w:t>表1-4工艺主要设备表</w:t>
            </w:r>
          </w:p>
          <w:tbl>
            <w:tblPr>
              <w:tblStyle w:val="18"/>
              <w:tblW w:w="499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319"/>
              <w:gridCol w:w="3319"/>
              <w:gridCol w:w="3092"/>
              <w:gridCol w:w="672"/>
              <w:gridCol w:w="6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trPr>
              <w:tc>
                <w:tcPr>
                  <w:tcW w:w="727" w:type="pct"/>
                  <w:tcBorders>
                    <w:bottom w:val="single" w:color="000000" w:sz="6" w:space="0"/>
                    <w:right w:val="single" w:color="000000" w:sz="6" w:space="0"/>
                  </w:tcBorders>
                  <w:vAlign w:val="center"/>
                </w:tcPr>
                <w:p>
                  <w:pPr>
                    <w:pStyle w:val="24"/>
                    <w:spacing w:before="24"/>
                    <w:ind w:right="52"/>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构筑物名称</w:t>
                  </w:r>
                </w:p>
              </w:tc>
              <w:tc>
                <w:tcPr>
                  <w:tcW w:w="1828" w:type="pct"/>
                  <w:tcBorders>
                    <w:left w:val="single" w:color="000000" w:sz="6" w:space="0"/>
                    <w:bottom w:val="single" w:color="000000" w:sz="6" w:space="0"/>
                    <w:right w:val="single" w:color="000000" w:sz="6" w:space="0"/>
                  </w:tcBorders>
                  <w:vAlign w:val="center"/>
                </w:tcPr>
                <w:p>
                  <w:pPr>
                    <w:pStyle w:val="24"/>
                    <w:spacing w:before="24"/>
                    <w:ind w:left="154" w:right="124"/>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设备名称</w:t>
                  </w:r>
                </w:p>
              </w:tc>
              <w:tc>
                <w:tcPr>
                  <w:tcW w:w="1703" w:type="pct"/>
                  <w:tcBorders>
                    <w:left w:val="single" w:color="000000" w:sz="6" w:space="0"/>
                    <w:bottom w:val="single" w:color="000000" w:sz="6" w:space="0"/>
                    <w:right w:val="single" w:color="000000" w:sz="6" w:space="0"/>
                  </w:tcBorders>
                  <w:vAlign w:val="center"/>
                </w:tcPr>
                <w:p>
                  <w:pPr>
                    <w:pStyle w:val="24"/>
                    <w:spacing w:before="24"/>
                    <w:ind w:left="30"/>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技术参数及规格</w:t>
                  </w:r>
                </w:p>
              </w:tc>
              <w:tc>
                <w:tcPr>
                  <w:tcW w:w="370" w:type="pct"/>
                  <w:tcBorders>
                    <w:left w:val="single" w:color="000000" w:sz="6" w:space="0"/>
                    <w:bottom w:val="single" w:color="000000" w:sz="6" w:space="0"/>
                    <w:right w:val="single" w:color="000000" w:sz="6" w:space="0"/>
                  </w:tcBorders>
                  <w:vAlign w:val="center"/>
                </w:tcPr>
                <w:p>
                  <w:pPr>
                    <w:pStyle w:val="24"/>
                    <w:spacing w:before="24"/>
                    <w:ind w:left="87" w:right="56"/>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单位</w:t>
                  </w:r>
                </w:p>
              </w:tc>
              <w:tc>
                <w:tcPr>
                  <w:tcW w:w="369" w:type="pct"/>
                  <w:tcBorders>
                    <w:left w:val="single" w:color="000000" w:sz="6" w:space="0"/>
                    <w:bottom w:val="single" w:color="000000" w:sz="6" w:space="0"/>
                  </w:tcBorders>
                  <w:vAlign w:val="center"/>
                </w:tcPr>
                <w:p>
                  <w:pPr>
                    <w:pStyle w:val="24"/>
                    <w:spacing w:before="24"/>
                    <w:ind w:left="80" w:right="53"/>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数量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9" w:hRule="atLeast"/>
              </w:trPr>
              <w:tc>
                <w:tcPr>
                  <w:tcW w:w="727" w:type="pct"/>
                  <w:vMerge w:val="restart"/>
                  <w:tcBorders>
                    <w:top w:val="single" w:color="000000" w:sz="6" w:space="0"/>
                    <w:bottom w:val="single" w:color="000000" w:sz="6" w:space="0"/>
                    <w:right w:val="single" w:color="000000" w:sz="6" w:space="0"/>
                  </w:tcBorders>
                  <w:vAlign w:val="center"/>
                </w:tcPr>
                <w:p>
                  <w:pPr>
                    <w:pStyle w:val="24"/>
                    <w:jc w:val="center"/>
                    <w:rPr>
                      <w:rFonts w:hint="default" w:ascii="Times New Roman" w:hAnsi="Times New Roman" w:eastAsia="宋体" w:cs="Times New Roman"/>
                      <w:b/>
                      <w:sz w:val="20"/>
                      <w:u w:val="single"/>
                    </w:rPr>
                  </w:pPr>
                </w:p>
                <w:p>
                  <w:pPr>
                    <w:pStyle w:val="24"/>
                    <w:jc w:val="center"/>
                    <w:rPr>
                      <w:rFonts w:hint="default" w:ascii="Times New Roman" w:hAnsi="Times New Roman" w:eastAsia="宋体" w:cs="Times New Roman"/>
                      <w:b/>
                      <w:sz w:val="20"/>
                      <w:u w:val="single"/>
                    </w:rPr>
                  </w:pPr>
                </w:p>
                <w:p>
                  <w:pPr>
                    <w:pStyle w:val="24"/>
                    <w:jc w:val="center"/>
                    <w:rPr>
                      <w:rFonts w:hint="default" w:ascii="Times New Roman" w:hAnsi="Times New Roman" w:eastAsia="宋体" w:cs="Times New Roman"/>
                      <w:b/>
                      <w:sz w:val="20"/>
                      <w:u w:val="single"/>
                    </w:rPr>
                  </w:pPr>
                </w:p>
                <w:p>
                  <w:pPr>
                    <w:pStyle w:val="24"/>
                    <w:jc w:val="center"/>
                    <w:rPr>
                      <w:rFonts w:hint="default" w:ascii="Times New Roman" w:hAnsi="Times New Roman" w:eastAsia="宋体" w:cs="Times New Roman"/>
                      <w:b/>
                      <w:sz w:val="20"/>
                      <w:u w:val="single"/>
                    </w:rPr>
                  </w:pPr>
                </w:p>
                <w:p>
                  <w:pPr>
                    <w:pStyle w:val="24"/>
                    <w:jc w:val="center"/>
                    <w:rPr>
                      <w:rFonts w:hint="default" w:ascii="Times New Roman" w:hAnsi="Times New Roman" w:eastAsia="宋体" w:cs="Times New Roman"/>
                      <w:b/>
                      <w:sz w:val="20"/>
                      <w:u w:val="single"/>
                    </w:rPr>
                  </w:pPr>
                </w:p>
                <w:p>
                  <w:pPr>
                    <w:pStyle w:val="24"/>
                    <w:jc w:val="center"/>
                    <w:rPr>
                      <w:rFonts w:hint="default" w:ascii="Times New Roman" w:hAnsi="Times New Roman" w:eastAsia="宋体" w:cs="Times New Roman"/>
                      <w:b/>
                      <w:sz w:val="20"/>
                      <w:u w:val="single"/>
                    </w:rPr>
                  </w:pPr>
                </w:p>
                <w:p>
                  <w:pPr>
                    <w:pStyle w:val="24"/>
                    <w:jc w:val="center"/>
                    <w:rPr>
                      <w:rFonts w:hint="default" w:ascii="Times New Roman" w:hAnsi="Times New Roman" w:eastAsia="宋体" w:cs="Times New Roman"/>
                      <w:b/>
                      <w:sz w:val="20"/>
                      <w:u w:val="single"/>
                    </w:rPr>
                  </w:pPr>
                </w:p>
                <w:p>
                  <w:pPr>
                    <w:pStyle w:val="24"/>
                    <w:jc w:val="center"/>
                    <w:rPr>
                      <w:rFonts w:hint="default" w:ascii="Times New Roman" w:hAnsi="Times New Roman" w:eastAsia="宋体" w:cs="Times New Roman"/>
                      <w:b/>
                      <w:sz w:val="20"/>
                      <w:u w:val="single"/>
                    </w:rPr>
                  </w:pPr>
                </w:p>
                <w:p>
                  <w:pPr>
                    <w:pStyle w:val="24"/>
                    <w:jc w:val="center"/>
                    <w:rPr>
                      <w:rFonts w:hint="default" w:ascii="Times New Roman" w:hAnsi="Times New Roman" w:eastAsia="宋体" w:cs="Times New Roman"/>
                      <w:b/>
                      <w:sz w:val="20"/>
                      <w:u w:val="single"/>
                    </w:rPr>
                  </w:pPr>
                </w:p>
                <w:p>
                  <w:pPr>
                    <w:pStyle w:val="24"/>
                    <w:jc w:val="center"/>
                    <w:rPr>
                      <w:rFonts w:hint="default" w:ascii="Times New Roman" w:hAnsi="Times New Roman" w:eastAsia="宋体" w:cs="Times New Roman"/>
                      <w:b/>
                      <w:sz w:val="20"/>
                      <w:u w:val="single"/>
                    </w:rPr>
                  </w:pPr>
                </w:p>
                <w:p>
                  <w:pPr>
                    <w:pStyle w:val="24"/>
                    <w:jc w:val="center"/>
                    <w:rPr>
                      <w:rFonts w:hint="default" w:ascii="Times New Roman" w:hAnsi="Times New Roman" w:eastAsia="宋体" w:cs="Times New Roman"/>
                      <w:b/>
                      <w:sz w:val="20"/>
                      <w:u w:val="single"/>
                    </w:rPr>
                  </w:pPr>
                </w:p>
                <w:p>
                  <w:pPr>
                    <w:pStyle w:val="24"/>
                    <w:spacing w:before="6"/>
                    <w:jc w:val="center"/>
                    <w:rPr>
                      <w:rFonts w:hint="default" w:ascii="Times New Roman" w:hAnsi="Times New Roman" w:eastAsia="宋体" w:cs="Times New Roman"/>
                      <w:b/>
                      <w:sz w:val="27"/>
                      <w:u w:val="single"/>
                    </w:rPr>
                  </w:pPr>
                </w:p>
                <w:p>
                  <w:pPr>
                    <w:pStyle w:val="24"/>
                    <w:ind w:left="294"/>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组合池</w:t>
                  </w: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154" w:right="124"/>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潜水搅拌器</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spacing w:before="22"/>
                    <w:ind w:left="31"/>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N=0.75KW</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台</w:t>
                  </w:r>
                </w:p>
              </w:tc>
              <w:tc>
                <w:tcPr>
                  <w:tcW w:w="369" w:type="pct"/>
                  <w:tcBorders>
                    <w:top w:val="single" w:color="000000" w:sz="6" w:space="0"/>
                    <w:left w:val="single" w:color="000000" w:sz="6" w:space="0"/>
                    <w:bottom w:val="single" w:color="000000" w:sz="6" w:space="0"/>
                  </w:tcBorders>
                  <w:vAlign w:val="center"/>
                </w:tcPr>
                <w:p>
                  <w:pPr>
                    <w:pStyle w:val="24"/>
                    <w:spacing w:before="22"/>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9"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154" w:right="122"/>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手电两用启闭机</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spacing w:before="24"/>
                    <w:ind w:left="31"/>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N=0.37KW</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台</w:t>
                  </w:r>
                </w:p>
              </w:tc>
              <w:tc>
                <w:tcPr>
                  <w:tcW w:w="369" w:type="pct"/>
                  <w:tcBorders>
                    <w:top w:val="single" w:color="000000" w:sz="6" w:space="0"/>
                    <w:left w:val="single" w:color="000000" w:sz="6" w:space="0"/>
                    <w:bottom w:val="single" w:color="000000" w:sz="6" w:space="0"/>
                  </w:tcBorders>
                  <w:vAlign w:val="center"/>
                </w:tcPr>
                <w:p>
                  <w:pPr>
                    <w:pStyle w:val="24"/>
                    <w:spacing w:before="24"/>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61"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ind w:left="154" w:right="124"/>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回转式格栅清污机</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spacing w:line="244" w:lineRule="auto"/>
                    <w:ind w:left="161" w:right="10" w:hanging="120"/>
                    <w:jc w:val="center"/>
                    <w:rPr>
                      <w:rFonts w:hint="default" w:ascii="Times New Roman" w:hAnsi="Times New Roman" w:eastAsia="宋体" w:cs="Times New Roman"/>
                      <w:sz w:val="21"/>
                      <w:u w:val="single"/>
                    </w:rPr>
                  </w:pPr>
                  <w:r>
                    <w:rPr>
                      <w:rFonts w:hint="default" w:ascii="Times New Roman" w:hAnsi="Times New Roman" w:eastAsia="宋体" w:cs="Times New Roman"/>
                      <w:spacing w:val="-15"/>
                      <w:sz w:val="21"/>
                      <w:u w:val="single"/>
                    </w:rPr>
                    <w:t xml:space="preserve">安装角 </w:t>
                  </w:r>
                  <w:r>
                    <w:rPr>
                      <w:rFonts w:hint="default" w:ascii="Times New Roman" w:hAnsi="Times New Roman" w:eastAsia="宋体" w:cs="Times New Roman"/>
                      <w:sz w:val="21"/>
                      <w:u w:val="single"/>
                    </w:rPr>
                    <w:t xml:space="preserve">75° </w:t>
                  </w:r>
                  <w:r>
                    <w:rPr>
                      <w:rFonts w:hint="default" w:ascii="Times New Roman" w:hAnsi="Times New Roman" w:eastAsia="宋体" w:cs="Times New Roman"/>
                      <w:spacing w:val="-13"/>
                      <w:sz w:val="21"/>
                      <w:u w:val="single"/>
                    </w:rPr>
                    <w:t xml:space="preserve">栅条间距 </w:t>
                  </w:r>
                  <w:r>
                    <w:rPr>
                      <w:rFonts w:hint="default" w:ascii="Times New Roman" w:hAnsi="Times New Roman" w:eastAsia="宋体" w:cs="Times New Roman"/>
                      <w:sz w:val="21"/>
                      <w:u w:val="single"/>
                    </w:rPr>
                    <w:t xml:space="preserve">20mm </w:t>
                  </w:r>
                  <w:r>
                    <w:rPr>
                      <w:rFonts w:hint="default" w:ascii="Times New Roman" w:hAnsi="Times New Roman" w:eastAsia="宋体" w:cs="Times New Roman"/>
                      <w:spacing w:val="-14"/>
                      <w:sz w:val="21"/>
                      <w:u w:val="single"/>
                    </w:rPr>
                    <w:t>沟</w:t>
                  </w:r>
                  <w:r>
                    <w:rPr>
                      <w:rFonts w:hint="default" w:ascii="Times New Roman" w:hAnsi="Times New Roman" w:eastAsia="宋体" w:cs="Times New Roman"/>
                      <w:spacing w:val="-27"/>
                      <w:sz w:val="21"/>
                      <w:u w:val="single"/>
                    </w:rPr>
                    <w:t xml:space="preserve">深 </w:t>
                  </w:r>
                  <w:r>
                    <w:rPr>
                      <w:rFonts w:hint="default" w:ascii="Times New Roman" w:hAnsi="Times New Roman" w:eastAsia="宋体" w:cs="Times New Roman"/>
                      <w:sz w:val="21"/>
                      <w:u w:val="single"/>
                    </w:rPr>
                    <w:t>7.0m</w:t>
                  </w:r>
                  <w:r>
                    <w:rPr>
                      <w:rFonts w:hint="default" w:ascii="Times New Roman" w:hAnsi="Times New Roman" w:eastAsia="宋体" w:cs="Times New Roman"/>
                      <w:spacing w:val="51"/>
                      <w:sz w:val="21"/>
                      <w:u w:val="single"/>
                    </w:rPr>
                    <w:t xml:space="preserve"> </w:t>
                  </w:r>
                  <w:r>
                    <w:rPr>
                      <w:rFonts w:hint="default" w:ascii="Times New Roman" w:hAnsi="Times New Roman" w:eastAsia="宋体" w:cs="Times New Roman"/>
                      <w:spacing w:val="-19"/>
                      <w:sz w:val="21"/>
                      <w:u w:val="single"/>
                    </w:rPr>
                    <w:t xml:space="preserve">沟宽 </w:t>
                  </w:r>
                  <w:r>
                    <w:rPr>
                      <w:rFonts w:hint="default" w:ascii="Times New Roman" w:hAnsi="Times New Roman" w:eastAsia="宋体" w:cs="Times New Roman"/>
                      <w:sz w:val="21"/>
                      <w:u w:val="single"/>
                    </w:rPr>
                    <w:t>0.8m N=1.1kw</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台</w:t>
                  </w:r>
                </w:p>
              </w:tc>
              <w:tc>
                <w:tcPr>
                  <w:tcW w:w="369" w:type="pct"/>
                  <w:tcBorders>
                    <w:top w:val="single" w:color="000000" w:sz="6" w:space="0"/>
                    <w:left w:val="single" w:color="000000" w:sz="6" w:space="0"/>
                    <w:bottom w:val="single" w:color="000000" w:sz="6" w:space="0"/>
                  </w:tcBorders>
                  <w:vAlign w:val="center"/>
                </w:tcPr>
                <w:p>
                  <w:pPr>
                    <w:pStyle w:val="24"/>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9"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154" w:right="122"/>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液位计</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jc w:val="center"/>
                    <w:rPr>
                      <w:rFonts w:hint="default" w:ascii="Times New Roman" w:hAnsi="Times New Roman" w:eastAsia="宋体" w:cs="Times New Roman"/>
                      <w:sz w:val="20"/>
                      <w:u w:val="single"/>
                      <w:lang w:val="en-US" w:eastAsia="zh-CN"/>
                    </w:rPr>
                  </w:pPr>
                  <w:r>
                    <w:rPr>
                      <w:rFonts w:hint="default" w:ascii="Times New Roman" w:hAnsi="Times New Roman" w:eastAsia="宋体" w:cs="Times New Roman"/>
                      <w:sz w:val="20"/>
                      <w:u w:val="single"/>
                      <w:lang w:val="en-US" w:eastAsia="zh-CN"/>
                    </w:rPr>
                    <w:t>/</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个</w:t>
                  </w:r>
                </w:p>
              </w:tc>
              <w:tc>
                <w:tcPr>
                  <w:tcW w:w="369" w:type="pct"/>
                  <w:tcBorders>
                    <w:top w:val="single" w:color="000000" w:sz="6" w:space="0"/>
                    <w:left w:val="single" w:color="000000" w:sz="6" w:space="0"/>
                    <w:bottom w:val="single" w:color="000000" w:sz="6" w:space="0"/>
                  </w:tcBorders>
                  <w:vAlign w:val="center"/>
                </w:tcPr>
                <w:p>
                  <w:pPr>
                    <w:pStyle w:val="24"/>
                    <w:spacing w:before="24"/>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1"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7" w:lineRule="exact"/>
                    <w:ind w:left="154" w:right="122"/>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潜水式排砂泵</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tabs>
                      <w:tab w:val="left" w:pos="1109"/>
                    </w:tabs>
                    <w:spacing w:before="24"/>
                    <w:ind w:left="29"/>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Q=10m³/h</w:t>
                  </w:r>
                  <w:r>
                    <w:rPr>
                      <w:rFonts w:hint="default" w:ascii="Times New Roman" w:hAnsi="Times New Roman" w:eastAsia="宋体" w:cs="Times New Roman"/>
                      <w:sz w:val="21"/>
                      <w:u w:val="single"/>
                    </w:rPr>
                    <w:tab/>
                  </w:r>
                  <w:r>
                    <w:rPr>
                      <w:rFonts w:hint="default" w:ascii="Times New Roman" w:hAnsi="Times New Roman" w:eastAsia="宋体" w:cs="Times New Roman"/>
                      <w:sz w:val="21"/>
                      <w:u w:val="single"/>
                    </w:rPr>
                    <w:t>H=14.5m</w:t>
                  </w:r>
                  <w:r>
                    <w:rPr>
                      <w:rFonts w:hint="default" w:ascii="Times New Roman" w:hAnsi="Times New Roman" w:eastAsia="宋体" w:cs="Times New Roman"/>
                      <w:spacing w:val="-3"/>
                      <w:sz w:val="21"/>
                      <w:u w:val="single"/>
                    </w:rPr>
                    <w:t xml:space="preserve"> </w:t>
                  </w:r>
                  <w:r>
                    <w:rPr>
                      <w:rFonts w:hint="default" w:ascii="Times New Roman" w:hAnsi="Times New Roman" w:eastAsia="宋体" w:cs="Times New Roman"/>
                      <w:sz w:val="21"/>
                      <w:u w:val="single"/>
                    </w:rPr>
                    <w:t>N=1.1kw</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7" w:lineRule="exact"/>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台</w:t>
                  </w:r>
                </w:p>
              </w:tc>
              <w:tc>
                <w:tcPr>
                  <w:tcW w:w="369" w:type="pct"/>
                  <w:tcBorders>
                    <w:top w:val="single" w:color="000000" w:sz="6" w:space="0"/>
                    <w:left w:val="single" w:color="000000" w:sz="6" w:space="0"/>
                    <w:bottom w:val="single" w:color="000000" w:sz="6" w:space="0"/>
                  </w:tcBorders>
                  <w:vAlign w:val="center"/>
                </w:tcPr>
                <w:p>
                  <w:pPr>
                    <w:pStyle w:val="24"/>
                    <w:spacing w:before="24"/>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154" w:right="124"/>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螺旋式砂水分离器</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tabs>
                      <w:tab w:val="left" w:pos="1409"/>
                    </w:tabs>
                    <w:spacing w:before="15" w:line="264" w:lineRule="exact"/>
                    <w:ind w:left="32"/>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Q=5～12L/</w:t>
                  </w:r>
                  <w:r>
                    <w:rPr>
                      <w:rFonts w:hint="default" w:ascii="Times New Roman" w:hAnsi="Times New Roman" w:eastAsia="宋体" w:cs="Times New Roman"/>
                      <w:sz w:val="21"/>
                      <w:u w:val="single"/>
                      <w:lang w:val="en-US" w:eastAsia="zh-CN"/>
                    </w:rPr>
                    <w:t>S</w:t>
                  </w:r>
                  <w:r>
                    <w:rPr>
                      <w:rFonts w:hint="default" w:ascii="Times New Roman" w:hAnsi="Times New Roman" w:eastAsia="宋体" w:cs="Times New Roman"/>
                      <w:sz w:val="21"/>
                      <w:u w:val="single"/>
                    </w:rPr>
                    <w:tab/>
                  </w:r>
                  <w:r>
                    <w:rPr>
                      <w:rFonts w:hint="default" w:ascii="Times New Roman" w:hAnsi="Times New Roman" w:eastAsia="宋体" w:cs="Times New Roman"/>
                      <w:sz w:val="21"/>
                      <w:u w:val="single"/>
                    </w:rPr>
                    <w:t>N=0.37kw</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台</w:t>
                  </w:r>
                </w:p>
              </w:tc>
              <w:tc>
                <w:tcPr>
                  <w:tcW w:w="369" w:type="pct"/>
                  <w:tcBorders>
                    <w:top w:val="single" w:color="000000" w:sz="6" w:space="0"/>
                    <w:left w:val="single" w:color="000000" w:sz="6" w:space="0"/>
                    <w:bottom w:val="single" w:color="000000" w:sz="6" w:space="0"/>
                  </w:tcBorders>
                  <w:vAlign w:val="center"/>
                </w:tcPr>
                <w:p>
                  <w:pPr>
                    <w:pStyle w:val="24"/>
                    <w:spacing w:before="22"/>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9"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154" w:right="124"/>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潜水排泥泵</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tabs>
                      <w:tab w:val="left" w:pos="1109"/>
                    </w:tabs>
                    <w:spacing w:before="22"/>
                    <w:ind w:left="29"/>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Q=10m³/h</w:t>
                  </w:r>
                  <w:r>
                    <w:rPr>
                      <w:rFonts w:hint="default" w:ascii="Times New Roman" w:hAnsi="Times New Roman" w:eastAsia="宋体" w:cs="Times New Roman"/>
                      <w:sz w:val="21"/>
                      <w:u w:val="single"/>
                    </w:rPr>
                    <w:tab/>
                  </w:r>
                  <w:r>
                    <w:rPr>
                      <w:rFonts w:hint="default" w:ascii="Times New Roman" w:hAnsi="Times New Roman" w:eastAsia="宋体" w:cs="Times New Roman"/>
                      <w:sz w:val="21"/>
                      <w:u w:val="single"/>
                    </w:rPr>
                    <w:t>H=16.5m</w:t>
                  </w:r>
                  <w:r>
                    <w:rPr>
                      <w:rFonts w:hint="default" w:ascii="Times New Roman" w:hAnsi="Times New Roman" w:eastAsia="宋体" w:cs="Times New Roman"/>
                      <w:spacing w:val="-3"/>
                      <w:sz w:val="21"/>
                      <w:u w:val="single"/>
                    </w:rPr>
                    <w:t xml:space="preserve"> </w:t>
                  </w:r>
                  <w:r>
                    <w:rPr>
                      <w:rFonts w:hint="default" w:ascii="Times New Roman" w:hAnsi="Times New Roman" w:eastAsia="宋体" w:cs="Times New Roman"/>
                      <w:sz w:val="21"/>
                      <w:u w:val="single"/>
                    </w:rPr>
                    <w:t>N=1.5kw</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台</w:t>
                  </w:r>
                </w:p>
              </w:tc>
              <w:tc>
                <w:tcPr>
                  <w:tcW w:w="369" w:type="pct"/>
                  <w:tcBorders>
                    <w:top w:val="single" w:color="000000" w:sz="6" w:space="0"/>
                    <w:left w:val="single" w:color="000000" w:sz="6" w:space="0"/>
                    <w:bottom w:val="single" w:color="000000" w:sz="6" w:space="0"/>
                  </w:tcBorders>
                  <w:vAlign w:val="center"/>
                </w:tcPr>
                <w:p>
                  <w:pPr>
                    <w:pStyle w:val="24"/>
                    <w:spacing w:before="22"/>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9"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154" w:right="124"/>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潜水排污泵</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tabs>
                      <w:tab w:val="left" w:pos="1109"/>
                    </w:tabs>
                    <w:spacing w:before="24"/>
                    <w:ind w:left="29"/>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Q=11m³/h</w:t>
                  </w:r>
                  <w:r>
                    <w:rPr>
                      <w:rFonts w:hint="default" w:ascii="Times New Roman" w:hAnsi="Times New Roman" w:eastAsia="宋体" w:cs="Times New Roman"/>
                      <w:sz w:val="21"/>
                      <w:u w:val="single"/>
                    </w:rPr>
                    <w:tab/>
                  </w:r>
                  <w:r>
                    <w:rPr>
                      <w:rFonts w:hint="default" w:ascii="Times New Roman" w:hAnsi="Times New Roman" w:eastAsia="宋体" w:cs="Times New Roman"/>
                      <w:sz w:val="21"/>
                      <w:u w:val="single"/>
                    </w:rPr>
                    <w:t>H=16.5m</w:t>
                  </w:r>
                  <w:r>
                    <w:rPr>
                      <w:rFonts w:hint="default" w:ascii="Times New Roman" w:hAnsi="Times New Roman" w:eastAsia="宋体" w:cs="Times New Roman"/>
                      <w:spacing w:val="-3"/>
                      <w:sz w:val="21"/>
                      <w:u w:val="single"/>
                    </w:rPr>
                    <w:t xml:space="preserve"> </w:t>
                  </w:r>
                  <w:r>
                    <w:rPr>
                      <w:rFonts w:hint="default" w:ascii="Times New Roman" w:hAnsi="Times New Roman" w:eastAsia="宋体" w:cs="Times New Roman"/>
                      <w:sz w:val="21"/>
                      <w:u w:val="single"/>
                    </w:rPr>
                    <w:t>N=1.5kw</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台</w:t>
                  </w:r>
                </w:p>
              </w:tc>
              <w:tc>
                <w:tcPr>
                  <w:tcW w:w="369" w:type="pct"/>
                  <w:tcBorders>
                    <w:top w:val="single" w:color="000000" w:sz="6" w:space="0"/>
                    <w:left w:val="single" w:color="000000" w:sz="6" w:space="0"/>
                    <w:bottom w:val="single" w:color="000000" w:sz="6" w:space="0"/>
                  </w:tcBorders>
                  <w:vAlign w:val="center"/>
                </w:tcPr>
                <w:p>
                  <w:pPr>
                    <w:pStyle w:val="24"/>
                    <w:spacing w:before="24"/>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1"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7" w:lineRule="exact"/>
                    <w:ind w:left="154" w:right="124"/>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缓闭止回阀</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7" w:lineRule="exact"/>
                    <w:ind w:left="33"/>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Dn80,钢</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7" w:lineRule="exact"/>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台</w:t>
                  </w:r>
                </w:p>
              </w:tc>
              <w:tc>
                <w:tcPr>
                  <w:tcW w:w="369" w:type="pct"/>
                  <w:tcBorders>
                    <w:top w:val="single" w:color="000000" w:sz="6" w:space="0"/>
                    <w:left w:val="single" w:color="000000" w:sz="6" w:space="0"/>
                    <w:bottom w:val="single" w:color="000000" w:sz="6" w:space="0"/>
                  </w:tcBorders>
                  <w:vAlign w:val="center"/>
                </w:tcPr>
                <w:p>
                  <w:pPr>
                    <w:pStyle w:val="24"/>
                    <w:spacing w:before="24"/>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9"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154" w:right="124"/>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柔性接口</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33"/>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Dn80,钢</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个</w:t>
                  </w:r>
                </w:p>
              </w:tc>
              <w:tc>
                <w:tcPr>
                  <w:tcW w:w="369" w:type="pct"/>
                  <w:tcBorders>
                    <w:top w:val="single" w:color="000000" w:sz="6" w:space="0"/>
                    <w:left w:val="single" w:color="000000" w:sz="6" w:space="0"/>
                    <w:bottom w:val="single" w:color="000000" w:sz="6" w:space="0"/>
                  </w:tcBorders>
                  <w:vAlign w:val="center"/>
                </w:tcPr>
                <w:p>
                  <w:pPr>
                    <w:pStyle w:val="24"/>
                    <w:spacing w:before="22"/>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9"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154" w:right="124"/>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手动伸缩阀</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33"/>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Dn80,钢</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台</w:t>
                  </w:r>
                </w:p>
              </w:tc>
              <w:tc>
                <w:tcPr>
                  <w:tcW w:w="369" w:type="pct"/>
                  <w:tcBorders>
                    <w:top w:val="single" w:color="000000" w:sz="6" w:space="0"/>
                    <w:left w:val="single" w:color="000000" w:sz="6" w:space="0"/>
                    <w:bottom w:val="single" w:color="000000" w:sz="6" w:space="0"/>
                  </w:tcBorders>
                  <w:vAlign w:val="center"/>
                </w:tcPr>
                <w:p>
                  <w:pPr>
                    <w:pStyle w:val="24"/>
                    <w:spacing w:before="22"/>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9"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154" w:right="122"/>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圆闸门</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33"/>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SYZ-400,铸铁镀铜</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扇</w:t>
                  </w:r>
                </w:p>
              </w:tc>
              <w:tc>
                <w:tcPr>
                  <w:tcW w:w="369" w:type="pct"/>
                  <w:tcBorders>
                    <w:top w:val="single" w:color="000000" w:sz="6" w:space="0"/>
                    <w:left w:val="single" w:color="000000" w:sz="6" w:space="0"/>
                    <w:bottom w:val="single" w:color="000000" w:sz="6" w:space="0"/>
                  </w:tcBorders>
                  <w:vAlign w:val="center"/>
                </w:tcPr>
                <w:p>
                  <w:pPr>
                    <w:pStyle w:val="24"/>
                    <w:spacing w:before="24"/>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1"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6" w:lineRule="exact"/>
                    <w:ind w:left="154" w:right="124"/>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栅渣小车</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6" w:lineRule="exact"/>
                    <w:ind w:left="31"/>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V=0.25m³，铸铁</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6" w:lineRule="exact"/>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台</w:t>
                  </w:r>
                </w:p>
              </w:tc>
              <w:tc>
                <w:tcPr>
                  <w:tcW w:w="369" w:type="pct"/>
                  <w:tcBorders>
                    <w:top w:val="single" w:color="000000" w:sz="6" w:space="0"/>
                    <w:left w:val="single" w:color="000000" w:sz="6" w:space="0"/>
                    <w:bottom w:val="single" w:color="000000" w:sz="6" w:space="0"/>
                  </w:tcBorders>
                  <w:vAlign w:val="center"/>
                </w:tcPr>
                <w:p>
                  <w:pPr>
                    <w:pStyle w:val="24"/>
                    <w:spacing w:before="24"/>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spacing w:before="85"/>
                    <w:ind w:left="154" w:right="124"/>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H₂S 等有毒有害气体报警装置</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jc w:val="center"/>
                    <w:rPr>
                      <w:rFonts w:hint="default" w:ascii="Times New Roman" w:hAnsi="Times New Roman" w:eastAsia="宋体" w:cs="Times New Roman"/>
                      <w:sz w:val="20"/>
                      <w:u w:val="single"/>
                      <w:lang w:val="en-US" w:eastAsia="zh-CN"/>
                    </w:rPr>
                  </w:pPr>
                  <w:r>
                    <w:rPr>
                      <w:rFonts w:hint="default" w:ascii="Times New Roman" w:hAnsi="Times New Roman" w:eastAsia="宋体" w:cs="Times New Roman"/>
                      <w:sz w:val="20"/>
                      <w:u w:val="single"/>
                      <w:lang w:val="en-US" w:eastAsia="zh-CN"/>
                    </w:rPr>
                    <w:t>/</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85"/>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套</w:t>
                  </w:r>
                </w:p>
              </w:tc>
              <w:tc>
                <w:tcPr>
                  <w:tcW w:w="369" w:type="pct"/>
                  <w:tcBorders>
                    <w:top w:val="single" w:color="000000" w:sz="6" w:space="0"/>
                    <w:left w:val="single" w:color="000000" w:sz="6" w:space="0"/>
                    <w:bottom w:val="single" w:color="000000" w:sz="6" w:space="0"/>
                  </w:tcBorders>
                  <w:vAlign w:val="center"/>
                </w:tcPr>
                <w:p>
                  <w:pPr>
                    <w:pStyle w:val="24"/>
                    <w:spacing w:before="94"/>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5"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spacing w:before="63"/>
                    <w:ind w:left="154" w:right="124"/>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H₂S 等有毒有害气体报检测仪</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jc w:val="center"/>
                    <w:rPr>
                      <w:rFonts w:hint="default" w:ascii="Times New Roman" w:hAnsi="Times New Roman" w:eastAsia="宋体" w:cs="Times New Roman"/>
                      <w:sz w:val="20"/>
                      <w:u w:val="single"/>
                      <w:lang w:val="en-US" w:eastAsia="zh-CN"/>
                    </w:rPr>
                  </w:pPr>
                  <w:r>
                    <w:rPr>
                      <w:rFonts w:hint="default" w:ascii="Times New Roman" w:hAnsi="Times New Roman" w:eastAsia="宋体" w:cs="Times New Roman"/>
                      <w:sz w:val="20"/>
                      <w:u w:val="single"/>
                      <w:lang w:val="en-US" w:eastAsia="zh-CN"/>
                    </w:rPr>
                    <w:t>/</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63"/>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套</w:t>
                  </w:r>
                </w:p>
              </w:tc>
              <w:tc>
                <w:tcPr>
                  <w:tcW w:w="369" w:type="pct"/>
                  <w:tcBorders>
                    <w:top w:val="single" w:color="000000" w:sz="6" w:space="0"/>
                    <w:left w:val="single" w:color="000000" w:sz="6" w:space="0"/>
                    <w:bottom w:val="single" w:color="000000" w:sz="6" w:space="0"/>
                  </w:tcBorders>
                  <w:vAlign w:val="center"/>
                </w:tcPr>
                <w:p>
                  <w:pPr>
                    <w:pStyle w:val="24"/>
                    <w:spacing w:before="70"/>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9"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154" w:right="124"/>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防毒面具</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jc w:val="center"/>
                    <w:rPr>
                      <w:rFonts w:hint="default" w:ascii="Times New Roman" w:hAnsi="Times New Roman" w:eastAsia="宋体" w:cs="Times New Roman"/>
                      <w:sz w:val="20"/>
                      <w:u w:val="single"/>
                      <w:lang w:val="en-US" w:eastAsia="zh-CN"/>
                    </w:rPr>
                  </w:pPr>
                  <w:r>
                    <w:rPr>
                      <w:rFonts w:hint="default" w:ascii="Times New Roman" w:hAnsi="Times New Roman" w:eastAsia="宋体" w:cs="Times New Roman"/>
                      <w:sz w:val="20"/>
                      <w:u w:val="single"/>
                      <w:lang w:val="en-US" w:eastAsia="zh-CN"/>
                    </w:rPr>
                    <w:t>/</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套</w:t>
                  </w:r>
                </w:p>
              </w:tc>
              <w:tc>
                <w:tcPr>
                  <w:tcW w:w="369" w:type="pct"/>
                  <w:tcBorders>
                    <w:top w:val="single" w:color="000000" w:sz="6" w:space="0"/>
                    <w:left w:val="single" w:color="000000" w:sz="6" w:space="0"/>
                    <w:bottom w:val="single" w:color="000000" w:sz="6" w:space="0"/>
                  </w:tcBorders>
                  <w:vAlign w:val="center"/>
                </w:tcPr>
                <w:p>
                  <w:pPr>
                    <w:pStyle w:val="24"/>
                    <w:spacing w:before="22"/>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3" w:hRule="atLeast"/>
              </w:trPr>
              <w:tc>
                <w:tcPr>
                  <w:tcW w:w="727" w:type="pct"/>
                  <w:vMerge w:val="continue"/>
                  <w:tcBorders>
                    <w:top w:val="nil"/>
                    <w:bottom w:val="single" w:color="000000" w:sz="6" w:space="0"/>
                    <w:right w:val="single" w:color="000000" w:sz="6" w:space="0"/>
                  </w:tcBorders>
                  <w:vAlign w:val="center"/>
                </w:tcPr>
                <w:p>
                  <w:pPr>
                    <w:jc w:val="center"/>
                    <w:rPr>
                      <w:rFonts w:hint="default" w:ascii="Times New Roman" w:hAnsi="Times New Roman" w:eastAsia="宋体" w:cs="Times New Roman"/>
                      <w:sz w:val="2"/>
                      <w:szCs w:val="2"/>
                      <w:u w:val="single"/>
                    </w:rPr>
                  </w:pPr>
                </w:p>
              </w:tc>
              <w:tc>
                <w:tcPr>
                  <w:tcW w:w="1828" w:type="pct"/>
                  <w:tcBorders>
                    <w:top w:val="single" w:color="000000" w:sz="6" w:space="0"/>
                    <w:left w:val="single" w:color="000000" w:sz="6" w:space="0"/>
                    <w:bottom w:val="single" w:color="000000" w:sz="6" w:space="0"/>
                    <w:right w:val="single" w:color="000000" w:sz="6" w:space="0"/>
                  </w:tcBorders>
                  <w:vAlign w:val="center"/>
                </w:tcPr>
                <w:p>
                  <w:pPr>
                    <w:pStyle w:val="24"/>
                    <w:ind w:left="154" w:right="124"/>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回转式格栅清污机</w:t>
                  </w:r>
                </w:p>
              </w:tc>
              <w:tc>
                <w:tcPr>
                  <w:tcW w:w="1703" w:type="pct"/>
                  <w:tcBorders>
                    <w:top w:val="single" w:color="000000" w:sz="6" w:space="0"/>
                    <w:left w:val="single" w:color="000000" w:sz="6" w:space="0"/>
                    <w:bottom w:val="single" w:color="000000" w:sz="6" w:space="0"/>
                    <w:right w:val="single" w:color="000000" w:sz="6" w:space="0"/>
                  </w:tcBorders>
                  <w:vAlign w:val="center"/>
                </w:tcPr>
                <w:p>
                  <w:pPr>
                    <w:pStyle w:val="24"/>
                    <w:spacing w:before="65" w:line="244" w:lineRule="auto"/>
                    <w:ind w:left="161" w:right="-29" w:hanging="147"/>
                    <w:jc w:val="center"/>
                    <w:rPr>
                      <w:rFonts w:hint="default" w:ascii="Times New Roman" w:hAnsi="Times New Roman" w:eastAsia="宋体" w:cs="Times New Roman"/>
                      <w:sz w:val="21"/>
                      <w:u w:val="single"/>
                    </w:rPr>
                  </w:pPr>
                  <w:r>
                    <w:rPr>
                      <w:rFonts w:hint="default" w:ascii="Times New Roman" w:hAnsi="Times New Roman" w:eastAsia="宋体" w:cs="Times New Roman"/>
                      <w:spacing w:val="-15"/>
                      <w:sz w:val="21"/>
                      <w:u w:val="single"/>
                    </w:rPr>
                    <w:t xml:space="preserve">安装角 </w:t>
                  </w:r>
                  <w:r>
                    <w:rPr>
                      <w:rFonts w:hint="default" w:ascii="Times New Roman" w:hAnsi="Times New Roman" w:eastAsia="宋体" w:cs="Times New Roman"/>
                      <w:sz w:val="21"/>
                      <w:u w:val="single"/>
                    </w:rPr>
                    <w:t>75°</w:t>
                  </w:r>
                  <w:r>
                    <w:rPr>
                      <w:rFonts w:hint="default" w:ascii="Times New Roman" w:hAnsi="Times New Roman" w:eastAsia="宋体" w:cs="Times New Roman"/>
                      <w:spacing w:val="1"/>
                      <w:sz w:val="21"/>
                      <w:u w:val="single"/>
                    </w:rPr>
                    <w:t xml:space="preserve"> </w:t>
                  </w:r>
                  <w:r>
                    <w:rPr>
                      <w:rFonts w:hint="default" w:ascii="Times New Roman" w:hAnsi="Times New Roman" w:eastAsia="宋体" w:cs="Times New Roman"/>
                      <w:spacing w:val="-12"/>
                      <w:sz w:val="21"/>
                      <w:u w:val="single"/>
                    </w:rPr>
                    <w:t xml:space="preserve">栅条间距 </w:t>
                  </w:r>
                  <w:r>
                    <w:rPr>
                      <w:rFonts w:hint="default" w:ascii="Times New Roman" w:hAnsi="Times New Roman" w:eastAsia="宋体" w:cs="Times New Roman"/>
                      <w:sz w:val="21"/>
                      <w:u w:val="single"/>
                    </w:rPr>
                    <w:t>5mm，沟</w:t>
                  </w:r>
                  <w:r>
                    <w:rPr>
                      <w:rFonts w:hint="default" w:ascii="Times New Roman" w:hAnsi="Times New Roman" w:eastAsia="宋体" w:cs="Times New Roman"/>
                      <w:spacing w:val="-27"/>
                      <w:sz w:val="21"/>
                      <w:u w:val="single"/>
                    </w:rPr>
                    <w:t xml:space="preserve">深 </w:t>
                  </w:r>
                  <w:r>
                    <w:rPr>
                      <w:rFonts w:hint="default" w:ascii="Times New Roman" w:hAnsi="Times New Roman" w:eastAsia="宋体" w:cs="Times New Roman"/>
                      <w:sz w:val="21"/>
                      <w:u w:val="single"/>
                    </w:rPr>
                    <w:t>7.0m</w:t>
                  </w:r>
                  <w:r>
                    <w:rPr>
                      <w:rFonts w:hint="default" w:ascii="Times New Roman" w:hAnsi="Times New Roman" w:eastAsia="宋体" w:cs="Times New Roman"/>
                      <w:spacing w:val="50"/>
                      <w:sz w:val="21"/>
                      <w:u w:val="single"/>
                    </w:rPr>
                    <w:t xml:space="preserve"> </w:t>
                  </w:r>
                  <w:r>
                    <w:rPr>
                      <w:rFonts w:hint="default" w:ascii="Times New Roman" w:hAnsi="Times New Roman" w:eastAsia="宋体" w:cs="Times New Roman"/>
                      <w:spacing w:val="-19"/>
                      <w:sz w:val="21"/>
                      <w:u w:val="single"/>
                    </w:rPr>
                    <w:t xml:space="preserve">沟宽 </w:t>
                  </w:r>
                  <w:r>
                    <w:rPr>
                      <w:rFonts w:hint="default" w:ascii="Times New Roman" w:hAnsi="Times New Roman" w:eastAsia="宋体" w:cs="Times New Roman"/>
                      <w:sz w:val="21"/>
                      <w:u w:val="single"/>
                    </w:rPr>
                    <w:t>0.8m</w:t>
                  </w:r>
                  <w:r>
                    <w:rPr>
                      <w:rFonts w:hint="default" w:ascii="Times New Roman" w:hAnsi="Times New Roman" w:eastAsia="宋体" w:cs="Times New Roman"/>
                      <w:spacing w:val="-4"/>
                      <w:sz w:val="21"/>
                      <w:u w:val="single"/>
                    </w:rPr>
                    <w:t xml:space="preserve"> </w:t>
                  </w:r>
                  <w:r>
                    <w:rPr>
                      <w:rFonts w:hint="default" w:ascii="Times New Roman" w:hAnsi="Times New Roman" w:eastAsia="宋体" w:cs="Times New Roman"/>
                      <w:sz w:val="21"/>
                      <w:u w:val="single"/>
                    </w:rPr>
                    <w:t>N=1.1kw</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10"/>
                    <w:jc w:val="center"/>
                    <w:rPr>
                      <w:rFonts w:hint="default" w:ascii="Times New Roman" w:hAnsi="Times New Roman" w:eastAsia="宋体" w:cs="Times New Roman"/>
                      <w:b/>
                      <w:sz w:val="15"/>
                      <w:u w:val="single"/>
                    </w:rPr>
                  </w:pPr>
                </w:p>
                <w:p>
                  <w:pPr>
                    <w:pStyle w:val="24"/>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台</w:t>
                  </w:r>
                </w:p>
              </w:tc>
              <w:tc>
                <w:tcPr>
                  <w:tcW w:w="369" w:type="pct"/>
                  <w:tcBorders>
                    <w:top w:val="single" w:color="000000" w:sz="6" w:space="0"/>
                    <w:left w:val="single" w:color="000000" w:sz="6" w:space="0"/>
                    <w:bottom w:val="single" w:color="000000" w:sz="6" w:space="0"/>
                  </w:tcBorders>
                  <w:vAlign w:val="center"/>
                </w:tcPr>
                <w:p>
                  <w:pPr>
                    <w:pStyle w:val="24"/>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3" w:hRule="atLeast"/>
              </w:trPr>
              <w:tc>
                <w:tcPr>
                  <w:tcW w:w="727" w:type="pct"/>
                  <w:tcBorders>
                    <w:top w:val="single" w:color="000000" w:sz="6" w:space="0"/>
                    <w:bottom w:val="single" w:color="000000" w:sz="6" w:space="0"/>
                    <w:right w:val="single" w:color="000000" w:sz="6" w:space="0"/>
                  </w:tcBorders>
                  <w:vAlign w:val="center"/>
                </w:tcPr>
                <w:p>
                  <w:pPr>
                    <w:pStyle w:val="24"/>
                    <w:spacing w:before="9"/>
                    <w:jc w:val="center"/>
                    <w:rPr>
                      <w:rFonts w:hint="default" w:ascii="Times New Roman" w:hAnsi="Times New Roman" w:eastAsia="宋体" w:cs="Times New Roman"/>
                      <w:b/>
                      <w:sz w:val="22"/>
                      <w:u w:val="single"/>
                    </w:rPr>
                  </w:pPr>
                </w:p>
                <w:p>
                  <w:pPr>
                    <w:pStyle w:val="24"/>
                    <w:ind w:right="52"/>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一体化设备</w:t>
                  </w:r>
                </w:p>
              </w:tc>
              <w:tc>
                <w:tcPr>
                  <w:tcW w:w="3531" w:type="pct"/>
                  <w:gridSpan w:val="2"/>
                  <w:tcBorders>
                    <w:top w:val="single" w:color="000000" w:sz="6" w:space="0"/>
                    <w:left w:val="single" w:color="000000" w:sz="6" w:space="0"/>
                    <w:bottom w:val="single" w:color="000000" w:sz="6" w:space="0"/>
                    <w:right w:val="single" w:color="000000" w:sz="6" w:space="0"/>
                  </w:tcBorders>
                  <w:vAlign w:val="center"/>
                </w:tcPr>
                <w:p>
                  <w:pPr>
                    <w:pStyle w:val="24"/>
                    <w:spacing w:before="20" w:line="242" w:lineRule="auto"/>
                    <w:ind w:left="14" w:right="-29" w:hanging="5"/>
                    <w:jc w:val="center"/>
                    <w:rPr>
                      <w:rFonts w:hint="default" w:ascii="Times New Roman" w:hAnsi="Times New Roman" w:eastAsia="宋体" w:cs="Times New Roman"/>
                      <w:sz w:val="21"/>
                      <w:u w:val="single"/>
                    </w:rPr>
                  </w:pPr>
                  <w:r>
                    <w:rPr>
                      <w:rFonts w:hint="default" w:ascii="Times New Roman" w:hAnsi="Times New Roman" w:eastAsia="宋体" w:cs="Times New Roman"/>
                      <w:spacing w:val="-3"/>
                      <w:sz w:val="21"/>
                      <w:u w:val="single"/>
                    </w:rPr>
                    <w:t>包含潜污泵、气泵、电磁流量计、电磁阀</w:t>
                  </w:r>
                  <w:r>
                    <w:rPr>
                      <w:rFonts w:hint="default" w:ascii="Times New Roman" w:hAnsi="Times New Roman" w:eastAsia="宋体" w:cs="Times New Roman"/>
                      <w:sz w:val="21"/>
                      <w:u w:val="single"/>
                    </w:rPr>
                    <w:t xml:space="preserve">（A1/A2 </w:t>
                  </w:r>
                  <w:r>
                    <w:rPr>
                      <w:rFonts w:hint="default" w:ascii="Times New Roman" w:hAnsi="Times New Roman" w:eastAsia="宋体" w:cs="Times New Roman"/>
                      <w:spacing w:val="-1"/>
                      <w:sz w:val="21"/>
                      <w:u w:val="single"/>
                    </w:rPr>
                    <w:t>气搅拌</w:t>
                  </w:r>
                  <w:r>
                    <w:rPr>
                      <w:rFonts w:hint="default" w:ascii="Times New Roman" w:hAnsi="Times New Roman" w:eastAsia="宋体" w:cs="Times New Roman"/>
                      <w:sz w:val="21"/>
                      <w:u w:val="single"/>
                    </w:rPr>
                    <w:t>）</w:t>
                  </w:r>
                  <w:r>
                    <w:rPr>
                      <w:rFonts w:hint="default" w:ascii="Times New Roman" w:hAnsi="Times New Roman" w:eastAsia="宋体" w:cs="Times New Roman"/>
                      <w:spacing w:val="-2"/>
                      <w:sz w:val="21"/>
                      <w:u w:val="single"/>
                    </w:rPr>
                    <w:t>、电</w:t>
                  </w:r>
                  <w:r>
                    <w:rPr>
                      <w:rFonts w:hint="default" w:ascii="Times New Roman" w:hAnsi="Times New Roman" w:eastAsia="宋体" w:cs="Times New Roman"/>
                      <w:spacing w:val="-10"/>
                      <w:sz w:val="21"/>
                      <w:u w:val="single"/>
                    </w:rPr>
                    <w:t>磁阀</w:t>
                  </w:r>
                  <w:r>
                    <w:rPr>
                      <w:rFonts w:hint="default" w:ascii="Times New Roman" w:hAnsi="Times New Roman" w:eastAsia="宋体" w:cs="Times New Roman"/>
                      <w:sz w:val="21"/>
                      <w:u w:val="single"/>
                    </w:rPr>
                    <w:t xml:space="preserve">（A3 </w:t>
                  </w:r>
                  <w:r>
                    <w:rPr>
                      <w:rFonts w:hint="default" w:ascii="Times New Roman" w:hAnsi="Times New Roman" w:eastAsia="宋体" w:cs="Times New Roman"/>
                      <w:spacing w:val="-3"/>
                      <w:sz w:val="21"/>
                      <w:u w:val="single"/>
                    </w:rPr>
                    <w:t>气搅拌</w:t>
                  </w:r>
                  <w:r>
                    <w:rPr>
                      <w:rFonts w:hint="default" w:ascii="Times New Roman" w:hAnsi="Times New Roman" w:eastAsia="宋体" w:cs="Times New Roman"/>
                      <w:spacing w:val="-15"/>
                      <w:sz w:val="21"/>
                      <w:u w:val="single"/>
                    </w:rPr>
                    <w:t>）</w:t>
                  </w:r>
                  <w:r>
                    <w:rPr>
                      <w:rFonts w:hint="default" w:ascii="Times New Roman" w:hAnsi="Times New Roman" w:eastAsia="宋体" w:cs="Times New Roman"/>
                      <w:spacing w:val="-9"/>
                      <w:sz w:val="21"/>
                      <w:u w:val="single"/>
                    </w:rPr>
                    <w:t>、电磁阀</w:t>
                  </w:r>
                  <w:r>
                    <w:rPr>
                      <w:rFonts w:hint="default" w:ascii="Times New Roman" w:hAnsi="Times New Roman" w:eastAsia="宋体" w:cs="Times New Roman"/>
                      <w:spacing w:val="-3"/>
                      <w:sz w:val="21"/>
                      <w:u w:val="single"/>
                    </w:rPr>
                    <w:t>（</w:t>
                  </w:r>
                  <w:r>
                    <w:rPr>
                      <w:rFonts w:hint="default" w:ascii="Times New Roman" w:hAnsi="Times New Roman" w:eastAsia="宋体" w:cs="Times New Roman"/>
                      <w:spacing w:val="-1"/>
                      <w:sz w:val="21"/>
                      <w:u w:val="single"/>
                    </w:rPr>
                    <w:t>气提排泥</w:t>
                  </w:r>
                  <w:r>
                    <w:rPr>
                      <w:rFonts w:hint="default" w:ascii="Times New Roman" w:hAnsi="Times New Roman" w:eastAsia="宋体" w:cs="Times New Roman"/>
                      <w:spacing w:val="-17"/>
                      <w:sz w:val="21"/>
                      <w:u w:val="single"/>
                    </w:rPr>
                    <w:t>）</w:t>
                  </w:r>
                  <w:r>
                    <w:rPr>
                      <w:rFonts w:hint="default" w:ascii="Times New Roman" w:hAnsi="Times New Roman" w:eastAsia="宋体" w:cs="Times New Roman"/>
                      <w:spacing w:val="-9"/>
                      <w:sz w:val="21"/>
                      <w:u w:val="single"/>
                    </w:rPr>
                    <w:t>、电磁阀</w:t>
                  </w:r>
                  <w:r>
                    <w:rPr>
                      <w:rFonts w:hint="default" w:ascii="Times New Roman" w:hAnsi="Times New Roman" w:eastAsia="宋体" w:cs="Times New Roman"/>
                      <w:sz w:val="21"/>
                      <w:u w:val="single"/>
                    </w:rPr>
                    <w:t>（</w:t>
                  </w:r>
                  <w:r>
                    <w:rPr>
                      <w:rFonts w:hint="default" w:ascii="Times New Roman" w:hAnsi="Times New Roman" w:eastAsia="宋体" w:cs="Times New Roman"/>
                      <w:spacing w:val="-3"/>
                      <w:sz w:val="21"/>
                      <w:u w:val="single"/>
                    </w:rPr>
                    <w:t>气提污泥回</w:t>
                  </w:r>
                </w:p>
                <w:p>
                  <w:pPr>
                    <w:pStyle w:val="24"/>
                    <w:spacing w:before="1"/>
                    <w:ind w:left="1024" w:right="991"/>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流）紫外消毒器设备，设备总功率 4.0kW</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9"/>
                    <w:jc w:val="center"/>
                    <w:rPr>
                      <w:rFonts w:hint="default" w:ascii="Times New Roman" w:hAnsi="Times New Roman" w:eastAsia="宋体" w:cs="Times New Roman"/>
                      <w:b/>
                      <w:sz w:val="22"/>
                      <w:u w:val="single"/>
                    </w:rPr>
                  </w:pPr>
                </w:p>
                <w:p>
                  <w:pPr>
                    <w:pStyle w:val="24"/>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套</w:t>
                  </w:r>
                </w:p>
              </w:tc>
              <w:tc>
                <w:tcPr>
                  <w:tcW w:w="369" w:type="pct"/>
                  <w:tcBorders>
                    <w:top w:val="single" w:color="000000" w:sz="6" w:space="0"/>
                    <w:left w:val="single" w:color="000000" w:sz="6" w:space="0"/>
                    <w:bottom w:val="single" w:color="000000" w:sz="6" w:space="0"/>
                  </w:tcBorders>
                  <w:vAlign w:val="center"/>
                </w:tcPr>
                <w:p>
                  <w:pPr>
                    <w:pStyle w:val="24"/>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9" w:hRule="atLeast"/>
              </w:trPr>
              <w:tc>
                <w:tcPr>
                  <w:tcW w:w="727" w:type="pct"/>
                  <w:tcBorders>
                    <w:top w:val="single" w:color="000000" w:sz="6" w:space="0"/>
                    <w:bottom w:val="single" w:color="000000" w:sz="6" w:space="0"/>
                    <w:right w:val="single" w:color="000000" w:sz="6" w:space="0"/>
                  </w:tcBorders>
                  <w:vAlign w:val="center"/>
                </w:tcPr>
                <w:p>
                  <w:pPr>
                    <w:pStyle w:val="24"/>
                    <w:spacing w:before="15" w:line="264" w:lineRule="exact"/>
                    <w:ind w:right="52"/>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紫外消毒池</w:t>
                  </w:r>
                </w:p>
              </w:tc>
              <w:tc>
                <w:tcPr>
                  <w:tcW w:w="3531" w:type="pct"/>
                  <w:gridSpan w:val="2"/>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1879"/>
                    <w:jc w:val="center"/>
                    <w:rPr>
                      <w:rFonts w:hint="default" w:ascii="Times New Roman" w:hAnsi="Times New Roman" w:eastAsia="宋体" w:cs="Times New Roman"/>
                      <w:sz w:val="21"/>
                      <w:u w:val="single"/>
                    </w:rPr>
                  </w:pPr>
                  <w:r>
                    <w:rPr>
                      <w:rFonts w:hint="default" w:ascii="Times New Roman" w:hAnsi="Times New Roman" w:eastAsia="宋体" w:cs="Times New Roman"/>
                      <w:sz w:val="21"/>
                      <w:u w:val="single"/>
                    </w:rPr>
                    <w:t>配</w:t>
                  </w:r>
                  <w:r>
                    <w:rPr>
                      <w:rFonts w:hint="default" w:ascii="Times New Roman" w:hAnsi="Times New Roman" w:eastAsia="宋体" w:cs="Times New Roman"/>
                      <w:sz w:val="21"/>
                      <w:u w:val="single"/>
                      <w:lang w:eastAsia="zh-CN"/>
                    </w:rPr>
                    <w:t>备</w:t>
                  </w:r>
                  <w:r>
                    <w:rPr>
                      <w:rFonts w:hint="default" w:ascii="Times New Roman" w:hAnsi="Times New Roman" w:eastAsia="宋体" w:cs="Times New Roman"/>
                      <w:sz w:val="21"/>
                      <w:u w:val="single"/>
                    </w:rPr>
                    <w:t>8支75w紫外灯管</w:t>
                  </w:r>
                </w:p>
              </w:tc>
              <w:tc>
                <w:tcPr>
                  <w:tcW w:w="370" w:type="pct"/>
                  <w:tcBorders>
                    <w:top w:val="single" w:color="000000" w:sz="6" w:space="0"/>
                    <w:left w:val="single" w:color="000000" w:sz="6" w:space="0"/>
                    <w:bottom w:val="single" w:color="000000" w:sz="6" w:space="0"/>
                    <w:right w:val="single" w:color="000000" w:sz="6" w:space="0"/>
                  </w:tcBorders>
                  <w:vAlign w:val="center"/>
                </w:tcPr>
                <w:p>
                  <w:pPr>
                    <w:pStyle w:val="24"/>
                    <w:spacing w:before="15" w:line="264" w:lineRule="exact"/>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套</w:t>
                  </w:r>
                </w:p>
              </w:tc>
              <w:tc>
                <w:tcPr>
                  <w:tcW w:w="369" w:type="pct"/>
                  <w:tcBorders>
                    <w:top w:val="single" w:color="000000" w:sz="6" w:space="0"/>
                    <w:left w:val="single" w:color="000000" w:sz="6" w:space="0"/>
                    <w:bottom w:val="single" w:color="000000" w:sz="6" w:space="0"/>
                  </w:tcBorders>
                  <w:vAlign w:val="center"/>
                </w:tcPr>
                <w:p>
                  <w:pPr>
                    <w:pStyle w:val="24"/>
                    <w:spacing w:before="24"/>
                    <w:ind w:left="27"/>
                    <w:jc w:val="center"/>
                    <w:rPr>
                      <w:rFonts w:hint="default" w:ascii="Times New Roman" w:hAnsi="Times New Roman" w:eastAsia="宋体" w:cs="Times New Roman"/>
                      <w:sz w:val="21"/>
                      <w:u w:val="single"/>
                    </w:rPr>
                  </w:pPr>
                  <w:r>
                    <w:rPr>
                      <w:rFonts w:hint="default" w:ascii="Times New Roman" w:hAnsi="Times New Roman" w:eastAsia="宋体" w:cs="Times New Roman"/>
                      <w:w w:val="100"/>
                      <w:sz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9" w:hRule="atLeast"/>
              </w:trPr>
              <w:tc>
                <w:tcPr>
                  <w:tcW w:w="727" w:type="pct"/>
                  <w:tcBorders>
                    <w:top w:val="single" w:color="000000" w:sz="6" w:space="0"/>
                    <w:right w:val="single" w:color="000000" w:sz="6" w:space="0"/>
                  </w:tcBorders>
                  <w:vAlign w:val="center"/>
                </w:tcPr>
                <w:p>
                  <w:pPr>
                    <w:pStyle w:val="24"/>
                    <w:spacing w:before="15" w:line="264" w:lineRule="exact"/>
                    <w:ind w:right="52"/>
                    <w:jc w:val="center"/>
                    <w:rPr>
                      <w:rFonts w:hint="eastAsia" w:ascii="Times New Roman" w:hAnsi="Times New Roman" w:eastAsia="宋体" w:cs="Times New Roman"/>
                      <w:sz w:val="21"/>
                      <w:u w:val="single"/>
                      <w:lang w:eastAsia="zh-CN"/>
                    </w:rPr>
                  </w:pPr>
                  <w:r>
                    <w:rPr>
                      <w:rFonts w:hint="eastAsia" w:ascii="Times New Roman" w:hAnsi="Times New Roman" w:eastAsia="宋体" w:cs="Times New Roman"/>
                      <w:sz w:val="21"/>
                      <w:u w:val="single"/>
                      <w:lang w:eastAsia="zh-CN"/>
                    </w:rPr>
                    <w:t>污泥处理</w:t>
                  </w:r>
                </w:p>
              </w:tc>
              <w:tc>
                <w:tcPr>
                  <w:tcW w:w="3531" w:type="pct"/>
                  <w:gridSpan w:val="2"/>
                  <w:tcBorders>
                    <w:top w:val="single" w:color="000000" w:sz="6" w:space="0"/>
                    <w:left w:val="single" w:color="000000" w:sz="6" w:space="0"/>
                    <w:right w:val="single" w:color="000000" w:sz="6" w:space="0"/>
                  </w:tcBorders>
                  <w:vAlign w:val="center"/>
                </w:tcPr>
                <w:p>
                  <w:pPr>
                    <w:pStyle w:val="24"/>
                    <w:spacing w:before="15" w:line="264" w:lineRule="exact"/>
                    <w:ind w:left="1879"/>
                    <w:jc w:val="center"/>
                    <w:rPr>
                      <w:rFonts w:hint="eastAsia" w:ascii="Times New Roman" w:hAnsi="Times New Roman" w:eastAsia="宋体" w:cs="Times New Roman"/>
                      <w:sz w:val="21"/>
                      <w:u w:val="single"/>
                      <w:lang w:eastAsia="zh-CN"/>
                    </w:rPr>
                  </w:pPr>
                  <w:r>
                    <w:rPr>
                      <w:rFonts w:hint="eastAsia" w:ascii="Times New Roman" w:hAnsi="Times New Roman" w:eastAsia="宋体" w:cs="Times New Roman"/>
                      <w:sz w:val="21"/>
                      <w:u w:val="single"/>
                      <w:lang w:eastAsia="zh-CN"/>
                    </w:rPr>
                    <w:t>污泥车（</w:t>
                  </w:r>
                  <w:r>
                    <w:rPr>
                      <w:rFonts w:hint="eastAsia" w:ascii="Times New Roman" w:hAnsi="Times New Roman" w:eastAsia="宋体" w:cs="Times New Roman"/>
                      <w:sz w:val="21"/>
                      <w:u w:val="single"/>
                      <w:lang w:val="en-US" w:eastAsia="zh-CN"/>
                    </w:rPr>
                    <w:t>5m</w:t>
                  </w:r>
                  <w:r>
                    <w:rPr>
                      <w:rFonts w:hint="eastAsia" w:ascii="Times New Roman" w:hAnsi="Times New Roman" w:eastAsia="宋体" w:cs="Times New Roman"/>
                      <w:sz w:val="21"/>
                      <w:u w:val="single"/>
                      <w:vertAlign w:val="superscript"/>
                      <w:lang w:val="en-US" w:eastAsia="zh-CN"/>
                    </w:rPr>
                    <w:t>3</w:t>
                  </w:r>
                  <w:r>
                    <w:rPr>
                      <w:rFonts w:hint="eastAsia" w:ascii="Times New Roman" w:hAnsi="Times New Roman" w:eastAsia="宋体" w:cs="Times New Roman"/>
                      <w:sz w:val="21"/>
                      <w:u w:val="single"/>
                      <w:lang w:val="en-US" w:eastAsia="zh-CN"/>
                    </w:rPr>
                    <w:t>，半个月运一次</w:t>
                  </w:r>
                  <w:r>
                    <w:rPr>
                      <w:rFonts w:hint="eastAsia" w:ascii="Times New Roman" w:hAnsi="Times New Roman" w:eastAsia="宋体" w:cs="Times New Roman"/>
                      <w:sz w:val="21"/>
                      <w:u w:val="single"/>
                      <w:lang w:eastAsia="zh-CN"/>
                    </w:rPr>
                    <w:t>），压滤设备依托南湖洲镇污水处理厂</w:t>
                  </w:r>
                </w:p>
              </w:tc>
              <w:tc>
                <w:tcPr>
                  <w:tcW w:w="370" w:type="pct"/>
                  <w:tcBorders>
                    <w:top w:val="single" w:color="000000" w:sz="6" w:space="0"/>
                    <w:left w:val="single" w:color="000000" w:sz="6" w:space="0"/>
                    <w:right w:val="single" w:color="000000" w:sz="6" w:space="0"/>
                  </w:tcBorders>
                  <w:vAlign w:val="center"/>
                </w:tcPr>
                <w:p>
                  <w:pPr>
                    <w:pStyle w:val="24"/>
                    <w:spacing w:before="15" w:line="264" w:lineRule="exact"/>
                    <w:ind w:left="27"/>
                    <w:jc w:val="center"/>
                    <w:rPr>
                      <w:rFonts w:hint="eastAsia" w:ascii="Times New Roman" w:hAnsi="Times New Roman" w:eastAsia="宋体" w:cs="Times New Roman"/>
                      <w:w w:val="100"/>
                      <w:sz w:val="21"/>
                      <w:u w:val="single"/>
                      <w:lang w:eastAsia="zh-CN"/>
                    </w:rPr>
                  </w:pPr>
                  <w:r>
                    <w:rPr>
                      <w:rFonts w:hint="eastAsia" w:ascii="Times New Roman" w:hAnsi="Times New Roman" w:eastAsia="宋体" w:cs="Times New Roman"/>
                      <w:w w:val="100"/>
                      <w:sz w:val="21"/>
                      <w:u w:val="single"/>
                      <w:lang w:eastAsia="zh-CN"/>
                    </w:rPr>
                    <w:t>台</w:t>
                  </w:r>
                </w:p>
              </w:tc>
              <w:tc>
                <w:tcPr>
                  <w:tcW w:w="369" w:type="pct"/>
                  <w:tcBorders>
                    <w:top w:val="single" w:color="000000" w:sz="6" w:space="0"/>
                    <w:left w:val="single" w:color="000000" w:sz="6" w:space="0"/>
                  </w:tcBorders>
                  <w:vAlign w:val="center"/>
                </w:tcPr>
                <w:p>
                  <w:pPr>
                    <w:pStyle w:val="24"/>
                    <w:spacing w:before="24"/>
                    <w:ind w:left="27"/>
                    <w:jc w:val="center"/>
                    <w:rPr>
                      <w:rFonts w:hint="eastAsia" w:ascii="Times New Roman" w:hAnsi="Times New Roman" w:eastAsia="宋体" w:cs="Times New Roman"/>
                      <w:w w:val="100"/>
                      <w:sz w:val="21"/>
                      <w:u w:val="single"/>
                      <w:lang w:val="en-US" w:eastAsia="zh-CN"/>
                    </w:rPr>
                  </w:pPr>
                  <w:r>
                    <w:rPr>
                      <w:rFonts w:hint="eastAsia" w:ascii="Times New Roman" w:hAnsi="Times New Roman" w:eastAsia="宋体" w:cs="Times New Roman"/>
                      <w:w w:val="100"/>
                      <w:sz w:val="21"/>
                      <w:u w:val="single"/>
                      <w:lang w:val="en-US" w:eastAsia="zh-CN"/>
                    </w:rPr>
                    <w:t>1</w:t>
                  </w:r>
                </w:p>
              </w:tc>
            </w:tr>
          </w:tbl>
          <w:p>
            <w:pPr>
              <w:spacing w:line="460" w:lineRule="exact"/>
              <w:ind w:firstLine="510"/>
              <w:rPr>
                <w:rFonts w:hint="default" w:ascii="Times New Roman" w:hAnsi="Times New Roman" w:eastAsia="宋体" w:cs="Times New Roman"/>
                <w:b/>
                <w:bCs/>
                <w:color w:val="auto"/>
                <w:spacing w:val="14"/>
                <w:sz w:val="24"/>
                <w:szCs w:val="24"/>
                <w:highlight w:val="none"/>
              </w:rPr>
            </w:pPr>
            <w:r>
              <w:rPr>
                <w:rFonts w:hint="default" w:ascii="Times New Roman" w:hAnsi="Times New Roman" w:eastAsia="宋体" w:cs="Times New Roman"/>
                <w:b/>
                <w:bCs/>
                <w:color w:val="auto"/>
                <w:spacing w:val="14"/>
                <w:sz w:val="24"/>
                <w:szCs w:val="24"/>
                <w:highlight w:val="none"/>
                <w:lang w:val="en-US" w:eastAsia="zh-CN"/>
              </w:rPr>
              <w:t>4</w:t>
            </w:r>
            <w:r>
              <w:rPr>
                <w:rFonts w:hint="default" w:ascii="Times New Roman" w:hAnsi="Times New Roman" w:eastAsia="宋体" w:cs="Times New Roman"/>
                <w:b/>
                <w:bCs/>
                <w:color w:val="auto"/>
                <w:spacing w:val="14"/>
                <w:sz w:val="24"/>
                <w:szCs w:val="24"/>
                <w:highlight w:val="none"/>
              </w:rPr>
              <w:t>、服务范围</w:t>
            </w:r>
          </w:p>
          <w:p>
            <w:pPr>
              <w:snapToGrid w:val="0"/>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拟建</w:t>
            </w:r>
            <w:r>
              <w:rPr>
                <w:rFonts w:hint="default" w:ascii="Times New Roman" w:hAnsi="Times New Roman" w:eastAsia="宋体" w:cs="Times New Roman"/>
                <w:color w:val="auto"/>
                <w:sz w:val="24"/>
                <w:szCs w:val="24"/>
                <w:highlight w:val="none"/>
                <w:lang w:val="en-US" w:eastAsia="zh-CN"/>
              </w:rPr>
              <w:t>湘阴</w:t>
            </w:r>
            <w:r>
              <w:rPr>
                <w:rFonts w:hint="default" w:ascii="Times New Roman" w:hAnsi="Times New Roman" w:eastAsia="宋体" w:cs="Times New Roman"/>
                <w:color w:val="auto"/>
                <w:sz w:val="24"/>
                <w:szCs w:val="24"/>
                <w:highlight w:val="none"/>
              </w:rPr>
              <w:t>县</w:t>
            </w:r>
            <w:r>
              <w:rPr>
                <w:rFonts w:hint="default" w:ascii="Times New Roman" w:hAnsi="Times New Roman" w:eastAsia="宋体" w:cs="Times New Roman"/>
                <w:color w:val="auto"/>
                <w:sz w:val="24"/>
                <w:szCs w:val="24"/>
                <w:highlight w:val="none"/>
                <w:lang w:eastAsia="zh-CN"/>
              </w:rPr>
              <w:t>岭北</w:t>
            </w:r>
            <w:r>
              <w:rPr>
                <w:rFonts w:hint="default" w:ascii="Times New Roman" w:hAnsi="Times New Roman" w:eastAsia="宋体" w:cs="Times New Roman"/>
                <w:color w:val="auto"/>
                <w:sz w:val="24"/>
                <w:szCs w:val="24"/>
                <w:highlight w:val="none"/>
              </w:rPr>
              <w:t>镇污水处理</w:t>
            </w:r>
            <w:r>
              <w:rPr>
                <w:rFonts w:hint="default" w:ascii="Times New Roman" w:hAnsi="Times New Roman" w:eastAsia="宋体" w:cs="Times New Roman"/>
                <w:color w:val="auto"/>
                <w:sz w:val="24"/>
                <w:szCs w:val="24"/>
                <w:highlight w:val="none"/>
                <w:lang w:val="en-US" w:eastAsia="zh-CN"/>
              </w:rPr>
              <w:t>工程</w:t>
            </w:r>
            <w:r>
              <w:rPr>
                <w:rFonts w:hint="default" w:ascii="Times New Roman" w:hAnsi="Times New Roman" w:eastAsia="宋体" w:cs="Times New Roman"/>
                <w:color w:val="auto"/>
                <w:sz w:val="24"/>
                <w:szCs w:val="24"/>
                <w:highlight w:val="none"/>
              </w:rPr>
              <w:t>服务范围：</w:t>
            </w:r>
            <w:r>
              <w:rPr>
                <w:rFonts w:hint="default" w:ascii="Times New Roman" w:hAnsi="Times New Roman" w:eastAsia="宋体" w:cs="Times New Roman"/>
                <w:color w:val="auto"/>
                <w:sz w:val="24"/>
                <w:szCs w:val="24"/>
                <w:highlight w:val="none"/>
                <w:lang w:val="en-US" w:eastAsia="zh-CN"/>
              </w:rPr>
              <w:t>岭北镇区</w:t>
            </w:r>
            <w:r>
              <w:rPr>
                <w:rFonts w:hint="default" w:ascii="Times New Roman" w:hAnsi="Times New Roman" w:eastAsia="宋体" w:cs="Times New Roman"/>
                <w:color w:val="auto"/>
                <w:sz w:val="24"/>
                <w:szCs w:val="24"/>
                <w:highlight w:val="none"/>
              </w:rPr>
              <w:t>。</w:t>
            </w:r>
          </w:p>
          <w:p>
            <w:pPr>
              <w:adjustRightInd w:val="0"/>
              <w:snapToGrid w:val="0"/>
              <w:spacing w:line="460" w:lineRule="exact"/>
              <w:ind w:firstLine="482" w:firstLineChars="200"/>
              <w:rPr>
                <w:rFonts w:hint="eastAsia"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rPr>
              <w:t>、污水量预测</w:t>
            </w:r>
            <w:r>
              <w:rPr>
                <w:rFonts w:hint="eastAsia" w:ascii="Times New Roman" w:hAnsi="Times New Roman" w:eastAsia="宋体" w:cs="Times New Roman"/>
                <w:b/>
                <w:bCs/>
                <w:color w:val="auto"/>
                <w:sz w:val="24"/>
                <w:szCs w:val="24"/>
                <w:highlight w:val="none"/>
                <w:lang w:eastAsia="zh-CN"/>
              </w:rPr>
              <w:t>（来源于可研）</w:t>
            </w:r>
          </w:p>
          <w:p>
            <w:pPr>
              <w:adjustRightInd w:val="0"/>
              <w:snapToGrid w:val="0"/>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生活污水</w:t>
            </w:r>
          </w:p>
          <w:p>
            <w:pPr>
              <w:adjustRightInd w:val="0"/>
              <w:snapToGrid w:val="0"/>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人口规模</w:t>
            </w:r>
          </w:p>
          <w:p>
            <w:pPr>
              <w:adjustRightInd w:val="0"/>
              <w:snapToGrid w:val="0"/>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近期 2020 年：人口规模 3984 人；</w:t>
            </w:r>
          </w:p>
          <w:p>
            <w:pPr>
              <w:adjustRightInd w:val="0"/>
              <w:snapToGrid w:val="0"/>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远期 2030 年：人口规模 7170 人。</w:t>
            </w:r>
          </w:p>
          <w:p>
            <w:pPr>
              <w:adjustRightInd w:val="0"/>
              <w:snapToGrid w:val="0"/>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生活污水量</w:t>
            </w:r>
          </w:p>
          <w:p>
            <w:pPr>
              <w:adjustRightInd w:val="0"/>
              <w:snapToGrid w:val="0"/>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按照《湖南省乡镇排水与污水处理工程专项规划设计技术导引》(湖南省住房和城乡建设厅 2019年7月修订版)中相关规定(4.2.3节)确定的各项污水排放定额。按照平均日污水量近期取 90L/(人·d)，远期取 95L/(人·d)，对岭北镇区的污水量进行预测。则岭北镇镇区近期(2020年)生活污水量 Q1、远期（2030年）生活污水量Q2；</w:t>
            </w:r>
          </w:p>
          <w:p>
            <w:pPr>
              <w:adjustRightInd w:val="0"/>
              <w:snapToGrid w:val="0"/>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Q1=3984×90÷1000=358.56m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Q2=7170×95÷1000=681.15m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p>
          <w:p>
            <w:pPr>
              <w:adjustRightInd w:val="0"/>
              <w:snapToGrid w:val="0"/>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污水处理厂服务人口及水量预测如表</w:t>
            </w:r>
            <w:r>
              <w:rPr>
                <w:rFonts w:hint="default" w:ascii="Times New Roman" w:hAnsi="Times New Roman" w:eastAsia="宋体" w:cs="Times New Roman"/>
                <w:color w:val="auto"/>
                <w:sz w:val="24"/>
                <w:szCs w:val="24"/>
                <w:highlight w:val="none"/>
                <w:lang w:val="en-US" w:eastAsia="zh-CN"/>
              </w:rPr>
              <w:t>1-5</w:t>
            </w:r>
            <w:r>
              <w:rPr>
                <w:rFonts w:hint="default" w:ascii="Times New Roman" w:hAnsi="Times New Roman" w:eastAsia="宋体" w:cs="Times New Roman"/>
                <w:color w:val="auto"/>
                <w:sz w:val="24"/>
                <w:szCs w:val="24"/>
                <w:highlight w:val="none"/>
              </w:rPr>
              <w:t>：</w:t>
            </w:r>
          </w:p>
          <w:p>
            <w:pPr>
              <w:adjustRightInd w:val="0"/>
              <w:snapToGrid w:val="0"/>
              <w:spacing w:line="440" w:lineRule="exact"/>
              <w:ind w:firstLine="422" w:firstLineChars="200"/>
              <w:jc w:val="center"/>
              <w:rPr>
                <w:rFonts w:hint="default" w:ascii="Times New Roman" w:hAnsi="Times New Roman" w:eastAsia="宋体" w:cs="Times New Roman"/>
                <w:b/>
                <w:bCs/>
                <w:color w:val="auto"/>
                <w:sz w:val="21"/>
                <w:szCs w:val="21"/>
                <w:highlight w:val="none"/>
              </w:rPr>
            </w:pPr>
            <w:bookmarkStart w:id="1" w:name="表2-1__污水处理厂服务人口及水量预测"/>
            <w:bookmarkEnd w:id="1"/>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1-5</w:t>
            </w:r>
            <w:r>
              <w:rPr>
                <w:rFonts w:hint="default" w:ascii="Times New Roman" w:hAnsi="Times New Roman" w:eastAsia="宋体" w:cs="Times New Roman"/>
                <w:b/>
                <w:bCs/>
                <w:color w:val="auto"/>
                <w:sz w:val="21"/>
                <w:szCs w:val="21"/>
                <w:highlight w:val="none"/>
              </w:rPr>
              <w:t>污水处理厂服务人口及水量预测</w:t>
            </w:r>
          </w:p>
          <w:tbl>
            <w:tblPr>
              <w:tblStyle w:val="18"/>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3444"/>
              <w:gridCol w:w="2807"/>
              <w:gridCol w:w="282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95" w:hRule="atLeast"/>
                <w:jc w:val="center"/>
              </w:trPr>
              <w:tc>
                <w:tcPr>
                  <w:tcW w:w="1898"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年限</w:t>
                  </w:r>
                </w:p>
              </w:tc>
              <w:tc>
                <w:tcPr>
                  <w:tcW w:w="1547"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近期（2020年）</w:t>
                  </w:r>
                </w:p>
              </w:tc>
              <w:tc>
                <w:tcPr>
                  <w:tcW w:w="1554"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1898"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人口</w:t>
                  </w:r>
                </w:p>
              </w:tc>
              <w:tc>
                <w:tcPr>
                  <w:tcW w:w="1547"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3984</w:t>
                  </w:r>
                </w:p>
              </w:tc>
              <w:tc>
                <w:tcPr>
                  <w:tcW w:w="1554"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7170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1898"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生活污水量（m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/d）</w:t>
                  </w:r>
                </w:p>
              </w:tc>
              <w:tc>
                <w:tcPr>
                  <w:tcW w:w="1547"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358.56</w:t>
                  </w:r>
                </w:p>
              </w:tc>
              <w:tc>
                <w:tcPr>
                  <w:tcW w:w="1554"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681.15</w:t>
                  </w:r>
                </w:p>
              </w:tc>
            </w:tr>
          </w:tbl>
          <w:p>
            <w:pPr>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default" w:ascii="Times New Roman" w:hAnsi="Times New Roman" w:eastAsia="宋体" w:cs="Times New Roman"/>
                <w:sz w:val="24"/>
                <w:szCs w:val="22"/>
                <w:lang w:val="zh-CN" w:eastAsia="zh-CN" w:bidi="zh-CN"/>
              </w:rPr>
            </w:pPr>
            <w:r>
              <w:rPr>
                <w:rFonts w:hint="default" w:ascii="Times New Roman" w:hAnsi="Times New Roman" w:eastAsia="宋体" w:cs="Times New Roman"/>
                <w:sz w:val="24"/>
                <w:szCs w:val="22"/>
                <w:lang w:val="zh-CN" w:eastAsia="zh-CN" w:bidi="zh-CN"/>
              </w:rPr>
              <w:t>（</w:t>
            </w:r>
            <w:r>
              <w:rPr>
                <w:rFonts w:hint="default" w:ascii="Times New Roman" w:hAnsi="Times New Roman" w:eastAsia="宋体" w:cs="Times New Roman"/>
                <w:sz w:val="24"/>
                <w:szCs w:val="22"/>
                <w:lang w:val="en-US" w:eastAsia="zh-CN" w:bidi="zh-CN"/>
              </w:rPr>
              <w:t>4</w:t>
            </w:r>
            <w:r>
              <w:rPr>
                <w:rFonts w:hint="default" w:ascii="Times New Roman" w:hAnsi="Times New Roman" w:eastAsia="宋体" w:cs="Times New Roman"/>
                <w:sz w:val="24"/>
                <w:szCs w:val="22"/>
                <w:lang w:val="zh-CN" w:eastAsia="zh-CN" w:bidi="zh-CN"/>
              </w:rPr>
              <w:t>）公共建筑污水量</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pacing w:val="-3"/>
                <w:sz w:val="24"/>
                <w:szCs w:val="24"/>
                <w:lang w:val="zh-CN" w:eastAsia="zh-CN" w:bidi="zh-CN"/>
              </w:rPr>
              <w:t>按照《湖南省乡镇排水与污水处理工程专项规划设计技术导引》</w:t>
            </w:r>
            <w:r>
              <w:rPr>
                <w:rFonts w:hint="default" w:ascii="Times New Roman" w:hAnsi="Times New Roman" w:eastAsia="宋体" w:cs="Times New Roman"/>
                <w:sz w:val="24"/>
                <w:szCs w:val="24"/>
                <w:lang w:val="zh-CN" w:eastAsia="zh-CN" w:bidi="zh-CN"/>
              </w:rPr>
              <w:t>(</w:t>
            </w:r>
            <w:r>
              <w:rPr>
                <w:rFonts w:hint="default" w:ascii="Times New Roman" w:hAnsi="Times New Roman" w:eastAsia="宋体" w:cs="Times New Roman"/>
                <w:spacing w:val="-4"/>
                <w:sz w:val="24"/>
                <w:szCs w:val="24"/>
                <w:lang w:val="zh-CN" w:eastAsia="zh-CN" w:bidi="zh-CN"/>
              </w:rPr>
              <w:t>湖南省住</w:t>
            </w:r>
            <w:r>
              <w:rPr>
                <w:rFonts w:hint="default" w:ascii="Times New Roman" w:hAnsi="Times New Roman" w:eastAsia="宋体" w:cs="Times New Roman"/>
                <w:spacing w:val="-8"/>
                <w:sz w:val="24"/>
                <w:szCs w:val="24"/>
                <w:lang w:val="zh-CN" w:eastAsia="zh-CN" w:bidi="zh-CN"/>
              </w:rPr>
              <w:t>房和城乡建设厅</w:t>
            </w:r>
            <w:r>
              <w:rPr>
                <w:rFonts w:hint="default" w:ascii="Times New Roman" w:hAnsi="Times New Roman" w:eastAsia="宋体" w:cs="Times New Roman"/>
                <w:spacing w:val="-8"/>
                <w:sz w:val="24"/>
                <w:szCs w:val="24"/>
                <w:lang w:val="en-US" w:eastAsia="zh-CN" w:bidi="zh-CN"/>
              </w:rPr>
              <w:t xml:space="preserve"> </w:t>
            </w:r>
            <w:r>
              <w:rPr>
                <w:rFonts w:hint="default" w:ascii="Times New Roman" w:hAnsi="Times New Roman" w:eastAsia="宋体" w:cs="Times New Roman"/>
                <w:sz w:val="24"/>
                <w:szCs w:val="24"/>
                <w:lang w:val="zh-CN" w:eastAsia="zh-CN" w:bidi="zh-CN"/>
              </w:rPr>
              <w:t>2019</w:t>
            </w:r>
            <w:r>
              <w:rPr>
                <w:rFonts w:hint="default" w:ascii="Times New Roman" w:hAnsi="Times New Roman" w:eastAsia="宋体" w:cs="Times New Roman"/>
                <w:spacing w:val="-30"/>
                <w:sz w:val="24"/>
                <w:szCs w:val="24"/>
                <w:lang w:val="zh-CN" w:eastAsia="zh-CN" w:bidi="zh-CN"/>
              </w:rPr>
              <w:t xml:space="preserve">年 </w:t>
            </w:r>
            <w:r>
              <w:rPr>
                <w:rFonts w:hint="default" w:ascii="Times New Roman" w:hAnsi="Times New Roman" w:eastAsia="宋体" w:cs="Times New Roman"/>
                <w:sz w:val="24"/>
                <w:szCs w:val="24"/>
                <w:lang w:val="zh-CN" w:eastAsia="zh-CN" w:bidi="zh-CN"/>
              </w:rPr>
              <w:t>7月</w:t>
            </w:r>
            <w:r>
              <w:rPr>
                <w:rFonts w:hint="default" w:ascii="Times New Roman" w:hAnsi="Times New Roman" w:eastAsia="宋体" w:cs="Times New Roman"/>
                <w:sz w:val="24"/>
                <w:szCs w:val="24"/>
                <w:lang w:val="en-US" w:eastAsia="zh-CN" w:bidi="zh-CN"/>
              </w:rPr>
              <w:t xml:space="preserve"> </w:t>
            </w:r>
            <w:r>
              <w:rPr>
                <w:rFonts w:hint="default" w:ascii="Times New Roman" w:hAnsi="Times New Roman" w:eastAsia="宋体" w:cs="Times New Roman"/>
                <w:sz w:val="24"/>
                <w:szCs w:val="24"/>
                <w:lang w:val="zh-CN" w:eastAsia="zh-CN" w:bidi="zh-CN"/>
              </w:rPr>
              <w:t>修订版)</w:t>
            </w:r>
            <w:r>
              <w:rPr>
                <w:rFonts w:hint="default" w:ascii="Times New Roman" w:hAnsi="Times New Roman" w:eastAsia="宋体" w:cs="Times New Roman"/>
                <w:spacing w:val="-8"/>
                <w:sz w:val="24"/>
                <w:szCs w:val="24"/>
                <w:lang w:val="zh-CN" w:eastAsia="zh-CN" w:bidi="zh-CN"/>
              </w:rPr>
              <w:t>中相关规定，公共建筑污水量建制镇按居民</w:t>
            </w:r>
            <w:r>
              <w:rPr>
                <w:rFonts w:hint="default" w:ascii="Times New Roman" w:hAnsi="Times New Roman" w:eastAsia="宋体" w:cs="Times New Roman"/>
                <w:spacing w:val="-4"/>
                <w:sz w:val="24"/>
                <w:szCs w:val="24"/>
                <w:lang w:val="zh-CN" w:eastAsia="zh-CN" w:bidi="zh-CN"/>
              </w:rPr>
              <w:t xml:space="preserve">生活污水量的 </w:t>
            </w:r>
            <w:r>
              <w:rPr>
                <w:rFonts w:hint="default" w:ascii="Times New Roman" w:hAnsi="Times New Roman" w:eastAsia="宋体" w:cs="Times New Roman"/>
                <w:sz w:val="24"/>
                <w:szCs w:val="24"/>
                <w:lang w:val="zh-CN" w:eastAsia="zh-CN" w:bidi="zh-CN"/>
              </w:rPr>
              <w:t>5%～10%</w:t>
            </w:r>
            <w:r>
              <w:rPr>
                <w:rFonts w:hint="default" w:ascii="Times New Roman" w:hAnsi="Times New Roman" w:eastAsia="宋体" w:cs="Times New Roman"/>
                <w:spacing w:val="-2"/>
                <w:sz w:val="24"/>
                <w:szCs w:val="24"/>
                <w:lang w:val="zh-CN" w:eastAsia="zh-CN" w:bidi="zh-CN"/>
              </w:rPr>
              <w:t>进行估算；集镇可按居民生活污水量的</w:t>
            </w:r>
            <w:r>
              <w:rPr>
                <w:rFonts w:hint="default" w:ascii="Times New Roman" w:hAnsi="Times New Roman" w:eastAsia="宋体" w:cs="Times New Roman"/>
                <w:sz w:val="24"/>
                <w:szCs w:val="24"/>
                <w:lang w:val="zh-CN" w:eastAsia="zh-CN" w:bidi="zh-CN"/>
              </w:rPr>
              <w:t>10%～15%</w:t>
            </w:r>
            <w:r>
              <w:rPr>
                <w:rFonts w:hint="default" w:ascii="Times New Roman" w:hAnsi="Times New Roman" w:eastAsia="宋体" w:cs="Times New Roman"/>
                <w:spacing w:val="-7"/>
                <w:sz w:val="24"/>
                <w:szCs w:val="24"/>
                <w:lang w:val="zh-CN" w:eastAsia="zh-CN" w:bidi="zh-CN"/>
              </w:rPr>
              <w:t>，本</w:t>
            </w:r>
            <w:r>
              <w:rPr>
                <w:rFonts w:hint="default" w:ascii="Times New Roman" w:hAnsi="Times New Roman" w:eastAsia="宋体" w:cs="Times New Roman"/>
                <w:spacing w:val="-6"/>
                <w:sz w:val="24"/>
                <w:szCs w:val="24"/>
                <w:lang w:val="zh-CN" w:eastAsia="zh-CN" w:bidi="zh-CN"/>
              </w:rPr>
              <w:t>规划按居民生活污水量的</w:t>
            </w:r>
            <w:r>
              <w:rPr>
                <w:rFonts w:hint="default" w:ascii="Times New Roman" w:hAnsi="Times New Roman" w:eastAsia="宋体" w:cs="Times New Roman"/>
                <w:sz w:val="24"/>
                <w:szCs w:val="24"/>
                <w:lang w:val="zh-CN" w:eastAsia="zh-CN" w:bidi="zh-CN"/>
              </w:rPr>
              <w:t>10%进行估算。则岭北镇镇区近期(2020年)</w:t>
            </w:r>
            <w:r>
              <w:rPr>
                <w:rFonts w:hint="default" w:ascii="Times New Roman" w:hAnsi="Times New Roman" w:eastAsia="宋体" w:cs="Times New Roman"/>
                <w:spacing w:val="-8"/>
                <w:sz w:val="24"/>
                <w:szCs w:val="24"/>
                <w:lang w:val="zh-CN" w:eastAsia="zh-CN" w:bidi="zh-CN"/>
              </w:rPr>
              <w:t>公共建筑污水量</w:t>
            </w:r>
            <w:r>
              <w:rPr>
                <w:rFonts w:hint="default" w:ascii="Times New Roman" w:hAnsi="Times New Roman" w:eastAsia="宋体" w:cs="Times New Roman"/>
                <w:sz w:val="24"/>
                <w:szCs w:val="24"/>
                <w:lang w:val="zh-CN" w:eastAsia="zh-CN" w:bidi="zh-CN"/>
              </w:rPr>
              <w:t>Q3</w:t>
            </w:r>
            <w:r>
              <w:rPr>
                <w:rFonts w:hint="default" w:ascii="Times New Roman" w:hAnsi="Times New Roman" w:eastAsia="宋体" w:cs="Times New Roman"/>
                <w:spacing w:val="-19"/>
                <w:sz w:val="24"/>
                <w:szCs w:val="24"/>
                <w:lang w:val="zh-CN" w:eastAsia="zh-CN" w:bidi="zh-CN"/>
              </w:rPr>
              <w:t>、远期</w:t>
            </w:r>
            <w:r>
              <w:rPr>
                <w:rFonts w:hint="default" w:ascii="Times New Roman" w:hAnsi="Times New Roman" w:eastAsia="宋体" w:cs="Times New Roman"/>
                <w:sz w:val="24"/>
                <w:szCs w:val="24"/>
                <w:lang w:val="zh-CN" w:eastAsia="zh-CN" w:bidi="zh-CN"/>
              </w:rPr>
              <w:t>（2030年</w:t>
            </w:r>
            <w:r>
              <w:rPr>
                <w:rFonts w:hint="default" w:ascii="Times New Roman" w:hAnsi="Times New Roman" w:eastAsia="宋体" w:cs="Times New Roman"/>
                <w:spacing w:val="-27"/>
                <w:sz w:val="24"/>
                <w:szCs w:val="24"/>
                <w:lang w:val="zh-CN" w:eastAsia="zh-CN" w:bidi="zh-CN"/>
              </w:rPr>
              <w:t>）</w:t>
            </w:r>
            <w:r>
              <w:rPr>
                <w:rFonts w:hint="default" w:ascii="Times New Roman" w:hAnsi="Times New Roman" w:eastAsia="宋体" w:cs="Times New Roman"/>
                <w:spacing w:val="-5"/>
                <w:sz w:val="24"/>
                <w:szCs w:val="24"/>
                <w:lang w:val="zh-CN" w:eastAsia="zh-CN" w:bidi="zh-CN"/>
              </w:rPr>
              <w:t>公共建筑</w:t>
            </w:r>
            <w:r>
              <w:rPr>
                <w:rFonts w:hint="default" w:ascii="Times New Roman" w:hAnsi="Times New Roman" w:eastAsia="宋体" w:cs="Times New Roman"/>
                <w:spacing w:val="-15"/>
                <w:sz w:val="24"/>
                <w:szCs w:val="24"/>
                <w:lang w:val="zh-CN" w:eastAsia="zh-CN" w:bidi="zh-CN"/>
              </w:rPr>
              <w:t>污水量</w:t>
            </w:r>
            <w:r>
              <w:rPr>
                <w:rFonts w:hint="default" w:ascii="Times New Roman" w:hAnsi="Times New Roman" w:eastAsia="宋体" w:cs="Times New Roman"/>
                <w:sz w:val="24"/>
                <w:szCs w:val="24"/>
                <w:lang w:val="zh-CN" w:eastAsia="zh-CN" w:bidi="zh-CN"/>
              </w:rPr>
              <w:t>Q4；</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Q3=358.56×10%=35.86m</w:t>
            </w:r>
            <w:r>
              <w:rPr>
                <w:rFonts w:hint="default" w:ascii="Times New Roman" w:hAnsi="Times New Roman" w:eastAsia="宋体" w:cs="Times New Roman"/>
                <w:sz w:val="24"/>
                <w:szCs w:val="24"/>
                <w:vertAlign w:val="superscript"/>
                <w:lang w:val="zh-CN" w:eastAsia="zh-CN" w:bidi="zh-CN"/>
              </w:rPr>
              <w:t>3</w:t>
            </w:r>
            <w:r>
              <w:rPr>
                <w:rFonts w:hint="default" w:ascii="Times New Roman" w:hAnsi="Times New Roman" w:eastAsia="宋体" w:cs="Times New Roman"/>
                <w:sz w:val="24"/>
                <w:szCs w:val="24"/>
                <w:vertAlign w:val="baseline"/>
                <w:lang w:val="zh-CN" w:eastAsia="zh-CN" w:bidi="zh-CN"/>
              </w:rPr>
              <w:t>/d；Q4=681.15×10%=68.12m</w:t>
            </w:r>
            <w:r>
              <w:rPr>
                <w:rFonts w:hint="default" w:ascii="Times New Roman" w:hAnsi="Times New Roman" w:eastAsia="宋体" w:cs="Times New Roman"/>
                <w:sz w:val="24"/>
                <w:szCs w:val="24"/>
                <w:vertAlign w:val="superscript"/>
                <w:lang w:val="zh-CN" w:eastAsia="zh-CN" w:bidi="zh-CN"/>
              </w:rPr>
              <w:t>3</w:t>
            </w:r>
            <w:r>
              <w:rPr>
                <w:rFonts w:hint="default" w:ascii="Times New Roman" w:hAnsi="Times New Roman" w:eastAsia="宋体" w:cs="Times New Roman"/>
                <w:sz w:val="24"/>
                <w:szCs w:val="24"/>
                <w:vertAlign w:val="baseline"/>
                <w:lang w:val="zh-CN" w:eastAsia="zh-CN" w:bidi="zh-CN"/>
              </w:rPr>
              <w:t>/d</w:t>
            </w:r>
          </w:p>
          <w:p>
            <w:pPr>
              <w:widowControl w:val="0"/>
              <w:autoSpaceDE w:val="0"/>
              <w:autoSpaceDN w:val="0"/>
              <w:spacing w:before="0" w:after="0" w:line="240" w:lineRule="auto"/>
              <w:ind w:left="816" w:right="0"/>
              <w:jc w:val="left"/>
              <w:rPr>
                <w:rFonts w:hint="default" w:ascii="Times New Roman" w:hAnsi="Times New Roman" w:eastAsia="宋体" w:cs="Times New Roman"/>
                <w:spacing w:val="0"/>
                <w:sz w:val="24"/>
                <w:szCs w:val="24"/>
                <w:lang w:val="en-US" w:eastAsia="zh-CN" w:bidi="zh-CN"/>
              </w:rPr>
            </w:pPr>
            <w:r>
              <w:rPr>
                <w:rFonts w:hint="default" w:ascii="Times New Roman" w:hAnsi="Times New Roman" w:eastAsia="宋体" w:cs="Times New Roman"/>
                <w:sz w:val="24"/>
                <w:szCs w:val="24"/>
                <w:lang w:val="zh-CN" w:eastAsia="zh-CN" w:bidi="zh-CN"/>
              </w:rPr>
              <w:t>则岭北镇</w:t>
            </w:r>
            <w:r>
              <w:rPr>
                <w:rFonts w:hint="default" w:ascii="Times New Roman" w:hAnsi="Times New Roman" w:eastAsia="宋体" w:cs="Times New Roman"/>
                <w:spacing w:val="0"/>
                <w:sz w:val="24"/>
                <w:szCs w:val="24"/>
                <w:lang w:val="zh-CN" w:eastAsia="zh-CN" w:bidi="zh-CN"/>
              </w:rPr>
              <w:t>近远期公共建筑污水量预测详见表</w:t>
            </w:r>
            <w:r>
              <w:rPr>
                <w:rFonts w:hint="default" w:ascii="Times New Roman" w:hAnsi="Times New Roman" w:eastAsia="宋体" w:cs="Times New Roman"/>
                <w:spacing w:val="0"/>
                <w:sz w:val="24"/>
                <w:szCs w:val="24"/>
                <w:lang w:val="en-US" w:eastAsia="zh-CN" w:bidi="zh-CN"/>
              </w:rPr>
              <w:t>1-6</w:t>
            </w:r>
          </w:p>
          <w:p>
            <w:pPr>
              <w:autoSpaceDE w:val="0"/>
              <w:autoSpaceDN w:val="0"/>
              <w:spacing w:before="158" w:after="42" w:line="240" w:lineRule="auto"/>
              <w:ind w:left="359" w:right="374" w:firstLine="0"/>
              <w:jc w:val="center"/>
              <w:rPr>
                <w:rFonts w:hint="default" w:ascii="Times New Roman" w:hAnsi="Times New Roman" w:eastAsia="宋体" w:cs="Times New Roman"/>
                <w:b/>
                <w:kern w:val="0"/>
                <w:sz w:val="21"/>
                <w:lang w:val="zh-CN" w:bidi="zh-CN"/>
              </w:rPr>
            </w:pPr>
            <w:r>
              <w:rPr>
                <w:rFonts w:hint="default" w:ascii="Times New Roman" w:hAnsi="Times New Roman" w:eastAsia="宋体" w:cs="Times New Roman"/>
                <w:b/>
                <w:spacing w:val="0"/>
                <w:kern w:val="0"/>
                <w:sz w:val="21"/>
                <w:lang w:val="zh-CN" w:bidi="zh-CN"/>
              </w:rPr>
              <w:t>表</w:t>
            </w:r>
            <w:r>
              <w:rPr>
                <w:rFonts w:hint="default" w:ascii="Times New Roman" w:hAnsi="Times New Roman" w:eastAsia="宋体" w:cs="Times New Roman"/>
                <w:b/>
                <w:spacing w:val="0"/>
                <w:kern w:val="0"/>
                <w:sz w:val="21"/>
                <w:lang w:val="en-US" w:bidi="zh-CN"/>
              </w:rPr>
              <w:t>1-6</w:t>
            </w:r>
            <w:r>
              <w:rPr>
                <w:rFonts w:hint="default" w:ascii="Times New Roman" w:hAnsi="Times New Roman" w:eastAsia="宋体" w:cs="Times New Roman"/>
                <w:b/>
                <w:spacing w:val="0"/>
                <w:kern w:val="0"/>
                <w:sz w:val="21"/>
                <w:lang w:val="zh-CN" w:bidi="zh-CN"/>
              </w:rPr>
              <w:t xml:space="preserve"> 近远期公共建筑污水量预测表</w:t>
            </w:r>
          </w:p>
          <w:tbl>
            <w:tblPr>
              <w:tblStyle w:val="18"/>
              <w:tblW w:w="499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3260"/>
              <w:gridCol w:w="2723"/>
              <w:gridCol w:w="308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1796" w:type="pct"/>
                  <w:tcBorders>
                    <w:bottom w:val="single" w:color="000000" w:sz="4" w:space="0"/>
                    <w:right w:val="single" w:color="000000" w:sz="4" w:space="0"/>
                  </w:tcBorders>
                </w:tcPr>
                <w:p>
                  <w:pPr>
                    <w:widowControl w:val="0"/>
                    <w:autoSpaceDE w:val="0"/>
                    <w:autoSpaceDN w:val="0"/>
                    <w:spacing w:before="3" w:after="0" w:line="240" w:lineRule="auto"/>
                    <w:ind w:left="506" w:right="492"/>
                    <w:jc w:val="center"/>
                    <w:rPr>
                      <w:rFonts w:hint="default" w:ascii="Times New Roman" w:hAnsi="Times New Roman" w:eastAsia="宋体" w:cs="Times New Roman"/>
                      <w:b/>
                      <w:sz w:val="21"/>
                      <w:szCs w:val="22"/>
                      <w:lang w:val="zh-CN" w:eastAsia="zh-CN" w:bidi="zh-CN"/>
                    </w:rPr>
                  </w:pPr>
                  <w:r>
                    <w:rPr>
                      <w:rFonts w:hint="default" w:ascii="Times New Roman" w:hAnsi="Times New Roman" w:eastAsia="宋体" w:cs="Times New Roman"/>
                      <w:b/>
                      <w:sz w:val="21"/>
                      <w:szCs w:val="22"/>
                      <w:lang w:val="zh-CN" w:eastAsia="zh-CN" w:bidi="zh-CN"/>
                    </w:rPr>
                    <w:t>年限</w:t>
                  </w:r>
                </w:p>
              </w:tc>
              <w:tc>
                <w:tcPr>
                  <w:tcW w:w="1500" w:type="pct"/>
                  <w:tcBorders>
                    <w:left w:val="single" w:color="000000" w:sz="4" w:space="0"/>
                    <w:bottom w:val="single" w:color="000000" w:sz="4" w:space="0"/>
                    <w:right w:val="single" w:color="000000" w:sz="4" w:space="0"/>
                  </w:tcBorders>
                </w:tcPr>
                <w:p>
                  <w:pPr>
                    <w:widowControl w:val="0"/>
                    <w:autoSpaceDE w:val="0"/>
                    <w:autoSpaceDN w:val="0"/>
                    <w:spacing w:before="3" w:after="0" w:line="240" w:lineRule="auto"/>
                    <w:ind w:left="642" w:right="617"/>
                    <w:jc w:val="center"/>
                    <w:rPr>
                      <w:rFonts w:hint="default" w:ascii="Times New Roman" w:hAnsi="Times New Roman" w:eastAsia="宋体" w:cs="Times New Roman"/>
                      <w:b/>
                      <w:sz w:val="21"/>
                      <w:szCs w:val="22"/>
                      <w:lang w:val="zh-CN" w:eastAsia="zh-CN" w:bidi="zh-CN"/>
                    </w:rPr>
                  </w:pPr>
                  <w:r>
                    <w:rPr>
                      <w:rFonts w:hint="default" w:ascii="Times New Roman" w:hAnsi="Times New Roman" w:eastAsia="宋体" w:cs="Times New Roman"/>
                      <w:b/>
                      <w:sz w:val="21"/>
                      <w:szCs w:val="22"/>
                      <w:lang w:val="zh-CN" w:eastAsia="zh-CN" w:bidi="zh-CN"/>
                    </w:rPr>
                    <w:t>近期(2020年)</w:t>
                  </w:r>
                </w:p>
              </w:tc>
              <w:tc>
                <w:tcPr>
                  <w:tcW w:w="1702" w:type="pct"/>
                  <w:tcBorders>
                    <w:left w:val="single" w:color="000000" w:sz="4" w:space="0"/>
                    <w:bottom w:val="single" w:color="000000" w:sz="4" w:space="0"/>
                  </w:tcBorders>
                </w:tcPr>
                <w:p>
                  <w:pPr>
                    <w:widowControl w:val="0"/>
                    <w:autoSpaceDE w:val="0"/>
                    <w:autoSpaceDN w:val="0"/>
                    <w:spacing w:before="3" w:after="0" w:line="240" w:lineRule="auto"/>
                    <w:ind w:left="817" w:right="778"/>
                    <w:jc w:val="center"/>
                    <w:rPr>
                      <w:rFonts w:hint="default" w:ascii="Times New Roman" w:hAnsi="Times New Roman" w:eastAsia="宋体" w:cs="Times New Roman"/>
                      <w:b/>
                      <w:sz w:val="21"/>
                      <w:szCs w:val="22"/>
                      <w:lang w:val="zh-CN" w:eastAsia="zh-CN" w:bidi="zh-CN"/>
                    </w:rPr>
                  </w:pPr>
                  <w:r>
                    <w:rPr>
                      <w:rFonts w:hint="default" w:ascii="Times New Roman" w:hAnsi="Times New Roman" w:eastAsia="宋体" w:cs="Times New Roman"/>
                      <w:b/>
                      <w:sz w:val="21"/>
                      <w:szCs w:val="22"/>
                      <w:lang w:val="zh-CN" w:eastAsia="zh-CN" w:bidi="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1796" w:type="pct"/>
                  <w:tcBorders>
                    <w:top w:val="single" w:color="000000" w:sz="4" w:space="0"/>
                    <w:bottom w:val="single" w:color="000000" w:sz="4" w:space="0"/>
                    <w:right w:val="single" w:color="000000" w:sz="4" w:space="0"/>
                  </w:tcBorders>
                </w:tcPr>
                <w:p>
                  <w:pPr>
                    <w:widowControl w:val="0"/>
                    <w:autoSpaceDE w:val="0"/>
                    <w:autoSpaceDN w:val="0"/>
                    <w:spacing w:before="1" w:after="0" w:line="240" w:lineRule="auto"/>
                    <w:ind w:left="509" w:right="490"/>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人口</w:t>
                  </w:r>
                </w:p>
              </w:tc>
              <w:tc>
                <w:tcPr>
                  <w:tcW w:w="1500" w:type="pct"/>
                  <w:tcBorders>
                    <w:top w:val="single" w:color="000000" w:sz="4" w:space="0"/>
                    <w:left w:val="single" w:color="000000" w:sz="4" w:space="0"/>
                    <w:bottom w:val="single" w:color="000000" w:sz="4" w:space="0"/>
                    <w:right w:val="single" w:color="000000" w:sz="4" w:space="0"/>
                  </w:tcBorders>
                </w:tcPr>
                <w:p>
                  <w:pPr>
                    <w:widowControl w:val="0"/>
                    <w:autoSpaceDE w:val="0"/>
                    <w:autoSpaceDN w:val="0"/>
                    <w:spacing w:before="17" w:after="0" w:line="240" w:lineRule="auto"/>
                    <w:ind w:left="642" w:right="617"/>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3984</w:t>
                  </w:r>
                </w:p>
              </w:tc>
              <w:tc>
                <w:tcPr>
                  <w:tcW w:w="1702" w:type="pct"/>
                  <w:tcBorders>
                    <w:top w:val="single" w:color="000000" w:sz="4" w:space="0"/>
                    <w:left w:val="single" w:color="000000" w:sz="4" w:space="0"/>
                    <w:bottom w:val="single" w:color="000000" w:sz="4" w:space="0"/>
                  </w:tcBorders>
                </w:tcPr>
                <w:p>
                  <w:pPr>
                    <w:widowControl w:val="0"/>
                    <w:autoSpaceDE w:val="0"/>
                    <w:autoSpaceDN w:val="0"/>
                    <w:spacing w:before="17" w:after="0" w:line="240" w:lineRule="auto"/>
                    <w:ind w:left="816" w:right="778"/>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7170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1796" w:type="pct"/>
                  <w:tcBorders>
                    <w:top w:val="single" w:color="000000" w:sz="4" w:space="0"/>
                    <w:right w:val="single" w:color="000000" w:sz="4" w:space="0"/>
                  </w:tcBorders>
                </w:tcPr>
                <w:p>
                  <w:pPr>
                    <w:widowControl w:val="0"/>
                    <w:autoSpaceDE w:val="0"/>
                    <w:autoSpaceDN w:val="0"/>
                    <w:spacing w:before="1" w:after="0" w:line="240" w:lineRule="auto"/>
                    <w:ind w:left="509" w:right="492"/>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公共建筑污水量(m³/d)</w:t>
                  </w:r>
                </w:p>
              </w:tc>
              <w:tc>
                <w:tcPr>
                  <w:tcW w:w="1500" w:type="pct"/>
                  <w:tcBorders>
                    <w:top w:val="single" w:color="000000" w:sz="4" w:space="0"/>
                    <w:left w:val="single" w:color="000000" w:sz="4" w:space="0"/>
                    <w:right w:val="single" w:color="000000" w:sz="4" w:space="0"/>
                  </w:tcBorders>
                </w:tcPr>
                <w:p>
                  <w:pPr>
                    <w:widowControl w:val="0"/>
                    <w:autoSpaceDE w:val="0"/>
                    <w:autoSpaceDN w:val="0"/>
                    <w:spacing w:before="17" w:after="0" w:line="240" w:lineRule="auto"/>
                    <w:ind w:left="642" w:right="617"/>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35.86</w:t>
                  </w:r>
                </w:p>
              </w:tc>
              <w:tc>
                <w:tcPr>
                  <w:tcW w:w="1702" w:type="pct"/>
                  <w:tcBorders>
                    <w:top w:val="single" w:color="000000" w:sz="4" w:space="0"/>
                    <w:left w:val="single" w:color="000000" w:sz="4" w:space="0"/>
                  </w:tcBorders>
                </w:tcPr>
                <w:p>
                  <w:pPr>
                    <w:widowControl w:val="0"/>
                    <w:autoSpaceDE w:val="0"/>
                    <w:autoSpaceDN w:val="0"/>
                    <w:spacing w:before="17" w:after="0" w:line="240" w:lineRule="auto"/>
                    <w:ind w:left="816" w:right="778"/>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68.12</w:t>
                  </w:r>
                </w:p>
              </w:tc>
            </w:tr>
          </w:tbl>
          <w:p>
            <w:pPr>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default" w:ascii="Times New Roman" w:hAnsi="Times New Roman" w:eastAsia="宋体" w:cs="Times New Roman"/>
                <w:sz w:val="24"/>
                <w:szCs w:val="22"/>
                <w:u w:val="single"/>
                <w:lang w:val="zh-CN" w:eastAsia="zh-CN" w:bidi="zh-CN"/>
              </w:rPr>
            </w:pPr>
            <w:r>
              <w:rPr>
                <w:rFonts w:hint="default" w:ascii="Times New Roman" w:hAnsi="Times New Roman" w:eastAsia="宋体" w:cs="Times New Roman"/>
                <w:sz w:val="24"/>
                <w:szCs w:val="22"/>
                <w:u w:val="single"/>
                <w:lang w:val="zh-CN" w:eastAsia="zh-CN" w:bidi="zh-CN"/>
              </w:rPr>
              <w:t>（</w:t>
            </w:r>
            <w:r>
              <w:rPr>
                <w:rFonts w:hint="default" w:ascii="Times New Roman" w:hAnsi="Times New Roman" w:eastAsia="宋体" w:cs="Times New Roman"/>
                <w:sz w:val="24"/>
                <w:szCs w:val="22"/>
                <w:u w:val="single"/>
                <w:lang w:val="en-US" w:eastAsia="zh-CN" w:bidi="zh-CN"/>
              </w:rPr>
              <w:t>5</w:t>
            </w:r>
            <w:r>
              <w:rPr>
                <w:rFonts w:hint="default" w:ascii="Times New Roman" w:hAnsi="Times New Roman" w:eastAsia="宋体" w:cs="Times New Roman"/>
                <w:sz w:val="24"/>
                <w:szCs w:val="22"/>
                <w:u w:val="single"/>
                <w:lang w:val="zh-CN" w:eastAsia="zh-CN" w:bidi="zh-CN"/>
              </w:rPr>
              <w:t>）工（企）业生产废水量</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u w:val="single"/>
                <w:lang w:val="zh-CN" w:eastAsia="zh-CN" w:bidi="zh-CN"/>
              </w:rPr>
              <w:t>由于岭北镇镇区没有工（企）业，所以工（企）业生产废水量为零。</w:t>
            </w:r>
          </w:p>
          <w:p>
            <w:pPr>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default" w:ascii="Times New Roman" w:hAnsi="Times New Roman" w:eastAsia="宋体" w:cs="Times New Roman"/>
                <w:sz w:val="24"/>
                <w:szCs w:val="22"/>
                <w:lang w:val="zh-CN" w:eastAsia="zh-CN" w:bidi="zh-CN"/>
              </w:rPr>
            </w:pPr>
            <w:r>
              <w:rPr>
                <w:rFonts w:hint="default" w:ascii="Times New Roman" w:hAnsi="Times New Roman" w:eastAsia="宋体" w:cs="Times New Roman"/>
                <w:sz w:val="24"/>
                <w:szCs w:val="22"/>
                <w:lang w:val="zh-CN" w:eastAsia="zh-CN" w:bidi="zh-CN"/>
              </w:rPr>
              <w:t>（</w:t>
            </w:r>
            <w:r>
              <w:rPr>
                <w:rFonts w:hint="default" w:ascii="Times New Roman" w:hAnsi="Times New Roman" w:eastAsia="宋体" w:cs="Times New Roman"/>
                <w:sz w:val="24"/>
                <w:szCs w:val="22"/>
                <w:lang w:val="en-US" w:eastAsia="zh-CN" w:bidi="zh-CN"/>
              </w:rPr>
              <w:t>6</w:t>
            </w:r>
            <w:r>
              <w:rPr>
                <w:rFonts w:hint="default" w:ascii="Times New Roman" w:hAnsi="Times New Roman" w:eastAsia="宋体" w:cs="Times New Roman"/>
                <w:sz w:val="24"/>
                <w:szCs w:val="22"/>
                <w:lang w:val="zh-CN" w:eastAsia="zh-CN" w:bidi="zh-CN"/>
              </w:rPr>
              <w:t>）畜禽养殖废水量</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由于岭北镇镇区没有畜禽养殖废水量，所以工业畜禽养殖废水量为零。</w:t>
            </w:r>
          </w:p>
          <w:p>
            <w:pPr>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default" w:ascii="Times New Roman" w:hAnsi="Times New Roman" w:eastAsia="宋体" w:cs="Times New Roman"/>
                <w:sz w:val="24"/>
                <w:szCs w:val="22"/>
                <w:lang w:val="zh-CN" w:eastAsia="zh-CN" w:bidi="zh-CN"/>
              </w:rPr>
            </w:pPr>
            <w:r>
              <w:rPr>
                <w:rFonts w:hint="default" w:ascii="Times New Roman" w:hAnsi="Times New Roman" w:eastAsia="宋体" w:cs="Times New Roman"/>
                <w:sz w:val="24"/>
                <w:szCs w:val="22"/>
                <w:lang w:val="zh-CN" w:eastAsia="zh-CN" w:bidi="zh-CN"/>
              </w:rPr>
              <w:t>（</w:t>
            </w:r>
            <w:r>
              <w:rPr>
                <w:rFonts w:hint="default" w:ascii="Times New Roman" w:hAnsi="Times New Roman" w:eastAsia="宋体" w:cs="Times New Roman"/>
                <w:sz w:val="24"/>
                <w:szCs w:val="22"/>
                <w:lang w:val="en-US" w:eastAsia="zh-CN" w:bidi="zh-CN"/>
              </w:rPr>
              <w:t>7</w:t>
            </w:r>
            <w:r>
              <w:rPr>
                <w:rFonts w:hint="default" w:ascii="Times New Roman" w:hAnsi="Times New Roman" w:eastAsia="宋体" w:cs="Times New Roman"/>
                <w:sz w:val="24"/>
                <w:szCs w:val="22"/>
                <w:lang w:val="zh-CN" w:eastAsia="zh-CN" w:bidi="zh-CN"/>
              </w:rPr>
              <w:t>）综合污水量</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lang w:val="en-US" w:eastAsia="zh-CN" w:bidi="zh-CN"/>
              </w:rPr>
            </w:pPr>
            <w:r>
              <w:rPr>
                <w:rFonts w:hint="default" w:ascii="Times New Roman" w:hAnsi="Times New Roman" w:eastAsia="宋体" w:cs="Times New Roman"/>
                <w:sz w:val="24"/>
                <w:szCs w:val="24"/>
                <w:lang w:val="zh-CN" w:eastAsia="zh-CN" w:bidi="zh-CN"/>
              </w:rPr>
              <w:t>则岭北镇镇区近远期综合污水量见表</w:t>
            </w:r>
            <w:r>
              <w:rPr>
                <w:rFonts w:hint="default" w:ascii="Times New Roman" w:hAnsi="Times New Roman" w:eastAsia="宋体" w:cs="Times New Roman"/>
                <w:sz w:val="24"/>
                <w:szCs w:val="24"/>
                <w:lang w:val="en-US" w:eastAsia="zh-CN" w:bidi="zh-CN"/>
              </w:rPr>
              <w:t>1-7</w:t>
            </w:r>
          </w:p>
          <w:p>
            <w:pPr>
              <w:keepNext w:val="0"/>
              <w:keepLines w:val="0"/>
              <w:pageBreakBefore w:val="0"/>
              <w:widowControl w:val="0"/>
              <w:kinsoku/>
              <w:wordWrap/>
              <w:overflowPunct/>
              <w:topLinePunct w:val="0"/>
              <w:autoSpaceDE w:val="0"/>
              <w:autoSpaceDN w:val="0"/>
              <w:bidi w:val="0"/>
              <w:adjustRightInd/>
              <w:snapToGrid/>
              <w:spacing w:after="0" w:line="360" w:lineRule="auto"/>
              <w:ind w:left="0" w:right="0" w:firstLine="318" w:firstLineChars="200"/>
              <w:jc w:val="center"/>
              <w:textAlignment w:val="auto"/>
              <w:rPr>
                <w:rFonts w:hint="default" w:ascii="Times New Roman" w:hAnsi="Times New Roman" w:eastAsia="宋体" w:cs="Times New Roman"/>
                <w:b/>
                <w:kern w:val="0"/>
                <w:sz w:val="21"/>
                <w:lang w:val="zh-CN" w:bidi="zh-CN"/>
              </w:rPr>
            </w:pPr>
            <w:r>
              <w:rPr>
                <w:rFonts w:hint="default" w:ascii="Times New Roman" w:hAnsi="Times New Roman" w:eastAsia="宋体" w:cs="Times New Roman"/>
                <w:b/>
                <w:spacing w:val="-26"/>
                <w:kern w:val="0"/>
                <w:sz w:val="21"/>
                <w:lang w:val="zh-CN" w:bidi="zh-CN"/>
              </w:rPr>
              <w:t xml:space="preserve">表 </w:t>
            </w:r>
            <w:r>
              <w:rPr>
                <w:rFonts w:hint="default" w:ascii="Times New Roman" w:hAnsi="Times New Roman" w:eastAsia="宋体" w:cs="Times New Roman"/>
                <w:b/>
                <w:kern w:val="0"/>
                <w:sz w:val="21"/>
                <w:lang w:val="en-US" w:bidi="zh-CN"/>
              </w:rPr>
              <w:t>1-7</w:t>
            </w:r>
            <w:r>
              <w:rPr>
                <w:rFonts w:hint="default" w:ascii="Times New Roman" w:hAnsi="Times New Roman" w:eastAsia="宋体" w:cs="Times New Roman"/>
                <w:b/>
                <w:spacing w:val="-1"/>
                <w:kern w:val="0"/>
                <w:sz w:val="21"/>
                <w:lang w:val="zh-CN" w:bidi="zh-CN"/>
              </w:rPr>
              <w:t>近远期综合污水量预测表</w:t>
            </w:r>
          </w:p>
          <w:tbl>
            <w:tblPr>
              <w:tblStyle w:val="18"/>
              <w:tblW w:w="901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3005"/>
              <w:gridCol w:w="3005"/>
              <w:gridCol w:w="30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jc w:val="center"/>
              </w:trPr>
              <w:tc>
                <w:tcPr>
                  <w:tcW w:w="3005" w:type="dxa"/>
                  <w:tcBorders>
                    <w:bottom w:val="single" w:color="000000" w:sz="4" w:space="0"/>
                    <w:right w:val="single" w:color="000000" w:sz="4" w:space="0"/>
                  </w:tcBorders>
                </w:tcPr>
                <w:p>
                  <w:pPr>
                    <w:widowControl w:val="0"/>
                    <w:autoSpaceDE w:val="0"/>
                    <w:autoSpaceDN w:val="0"/>
                    <w:spacing w:before="0" w:after="0" w:line="240" w:lineRule="auto"/>
                    <w:ind w:left="506" w:right="492"/>
                    <w:jc w:val="center"/>
                    <w:rPr>
                      <w:rFonts w:hint="default" w:ascii="Times New Roman" w:hAnsi="Times New Roman" w:eastAsia="宋体" w:cs="Times New Roman"/>
                      <w:b/>
                      <w:sz w:val="21"/>
                      <w:szCs w:val="22"/>
                      <w:lang w:val="zh-CN" w:eastAsia="zh-CN" w:bidi="zh-CN"/>
                    </w:rPr>
                  </w:pPr>
                  <w:r>
                    <w:rPr>
                      <w:rFonts w:hint="default" w:ascii="Times New Roman" w:hAnsi="Times New Roman" w:eastAsia="宋体" w:cs="Times New Roman"/>
                      <w:b/>
                      <w:sz w:val="21"/>
                      <w:szCs w:val="22"/>
                      <w:lang w:val="zh-CN" w:eastAsia="zh-CN" w:bidi="zh-CN"/>
                    </w:rPr>
                    <w:t>年限</w:t>
                  </w:r>
                </w:p>
              </w:tc>
              <w:tc>
                <w:tcPr>
                  <w:tcW w:w="3005" w:type="dxa"/>
                  <w:tcBorders>
                    <w:left w:val="single" w:color="000000" w:sz="4" w:space="0"/>
                    <w:bottom w:val="single" w:color="000000" w:sz="4" w:space="0"/>
                    <w:right w:val="single" w:color="000000" w:sz="4" w:space="0"/>
                  </w:tcBorders>
                </w:tcPr>
                <w:p>
                  <w:pPr>
                    <w:widowControl w:val="0"/>
                    <w:autoSpaceDE w:val="0"/>
                    <w:autoSpaceDN w:val="0"/>
                    <w:spacing w:before="0" w:after="0" w:line="240" w:lineRule="auto"/>
                    <w:ind w:left="642" w:right="617"/>
                    <w:jc w:val="center"/>
                    <w:rPr>
                      <w:rFonts w:hint="default" w:ascii="Times New Roman" w:hAnsi="Times New Roman" w:eastAsia="宋体" w:cs="Times New Roman"/>
                      <w:b/>
                      <w:sz w:val="21"/>
                      <w:szCs w:val="22"/>
                      <w:lang w:val="zh-CN" w:eastAsia="zh-CN" w:bidi="zh-CN"/>
                    </w:rPr>
                  </w:pPr>
                  <w:r>
                    <w:rPr>
                      <w:rFonts w:hint="default" w:ascii="Times New Roman" w:hAnsi="Times New Roman" w:eastAsia="宋体" w:cs="Times New Roman"/>
                      <w:b/>
                      <w:sz w:val="21"/>
                      <w:szCs w:val="22"/>
                      <w:lang w:val="zh-CN" w:eastAsia="zh-CN" w:bidi="zh-CN"/>
                    </w:rPr>
                    <w:t>近期(2020年)</w:t>
                  </w:r>
                </w:p>
              </w:tc>
              <w:tc>
                <w:tcPr>
                  <w:tcW w:w="3005" w:type="dxa"/>
                  <w:tcBorders>
                    <w:left w:val="single" w:color="000000" w:sz="4" w:space="0"/>
                    <w:bottom w:val="single" w:color="000000" w:sz="4" w:space="0"/>
                  </w:tcBorders>
                </w:tcPr>
                <w:p>
                  <w:pPr>
                    <w:widowControl w:val="0"/>
                    <w:autoSpaceDE w:val="0"/>
                    <w:autoSpaceDN w:val="0"/>
                    <w:spacing w:before="0" w:after="0" w:line="240" w:lineRule="auto"/>
                    <w:ind w:left="817" w:right="778"/>
                    <w:jc w:val="center"/>
                    <w:rPr>
                      <w:rFonts w:hint="default" w:ascii="Times New Roman" w:hAnsi="Times New Roman" w:eastAsia="宋体" w:cs="Times New Roman"/>
                      <w:b/>
                      <w:sz w:val="21"/>
                      <w:szCs w:val="22"/>
                      <w:lang w:val="zh-CN" w:eastAsia="zh-CN" w:bidi="zh-CN"/>
                    </w:rPr>
                  </w:pPr>
                  <w:r>
                    <w:rPr>
                      <w:rFonts w:hint="default" w:ascii="Times New Roman" w:hAnsi="Times New Roman" w:eastAsia="宋体" w:cs="Times New Roman"/>
                      <w:b/>
                      <w:sz w:val="21"/>
                      <w:szCs w:val="22"/>
                      <w:lang w:val="zh-CN" w:eastAsia="zh-CN" w:bidi="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4" w:hRule="atLeast"/>
                <w:jc w:val="center"/>
              </w:trPr>
              <w:tc>
                <w:tcPr>
                  <w:tcW w:w="3005" w:type="dxa"/>
                  <w:tcBorders>
                    <w:top w:val="single" w:color="000000" w:sz="4" w:space="0"/>
                    <w:right w:val="single" w:color="000000" w:sz="4" w:space="0"/>
                  </w:tcBorders>
                </w:tcPr>
                <w:p>
                  <w:pPr>
                    <w:widowControl w:val="0"/>
                    <w:autoSpaceDE w:val="0"/>
                    <w:autoSpaceDN w:val="0"/>
                    <w:spacing w:before="1" w:after="0" w:line="240" w:lineRule="auto"/>
                    <w:ind w:left="507" w:right="492"/>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综合污水量(m³/d)</w:t>
                  </w:r>
                </w:p>
              </w:tc>
              <w:tc>
                <w:tcPr>
                  <w:tcW w:w="3005" w:type="dxa"/>
                  <w:tcBorders>
                    <w:top w:val="single" w:color="000000" w:sz="4" w:space="0"/>
                    <w:left w:val="single" w:color="000000" w:sz="4" w:space="0"/>
                    <w:right w:val="single" w:color="000000" w:sz="4" w:space="0"/>
                  </w:tcBorders>
                </w:tcPr>
                <w:p>
                  <w:pPr>
                    <w:widowControl w:val="0"/>
                    <w:autoSpaceDE w:val="0"/>
                    <w:autoSpaceDN w:val="0"/>
                    <w:spacing w:before="15" w:after="0" w:line="240" w:lineRule="auto"/>
                    <w:ind w:left="642" w:right="617"/>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394.42</w:t>
                  </w:r>
                </w:p>
              </w:tc>
              <w:tc>
                <w:tcPr>
                  <w:tcW w:w="3005" w:type="dxa"/>
                  <w:tcBorders>
                    <w:top w:val="single" w:color="000000" w:sz="4" w:space="0"/>
                    <w:left w:val="single" w:color="000000" w:sz="4" w:space="0"/>
                  </w:tcBorders>
                </w:tcPr>
                <w:p>
                  <w:pPr>
                    <w:widowControl w:val="0"/>
                    <w:autoSpaceDE w:val="0"/>
                    <w:autoSpaceDN w:val="0"/>
                    <w:spacing w:before="15" w:after="0" w:line="240" w:lineRule="auto"/>
                    <w:ind w:left="816" w:right="778"/>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749.27</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pacing w:val="0"/>
                <w:sz w:val="24"/>
                <w:szCs w:val="24"/>
                <w:lang w:val="zh-CN" w:eastAsia="zh-CN" w:bidi="zh-CN"/>
              </w:rPr>
              <w:t>污水处理厂规模按照镇区(集镇)规划年的平均日污水量确定。按照《湖南省乡镇排水与污水处理工程专项规划设计技术导引》(湖南省住房和城乡建设厅2019年7月修订版)、《室外排水设计规范》(GB50014—2016 年版)、《镇(乡)村排水工程技术规程》(CJJ124—2008)并根据镇区实际情况因地制宜选用各项系数： 污水收集率根据污水管网覆盖率取用；地下水渗入系数</w:t>
            </w:r>
            <w:r>
              <w:rPr>
                <w:rFonts w:hint="default" w:ascii="Times New Roman" w:hAnsi="Times New Roman" w:eastAsia="宋体" w:cs="Times New Roman"/>
                <w:spacing w:val="-7"/>
                <w:sz w:val="24"/>
                <w:szCs w:val="24"/>
                <w:lang w:val="zh-CN" w:eastAsia="zh-CN" w:bidi="zh-CN"/>
              </w:rPr>
              <w:t>根据水文地质条件和污水</w:t>
            </w:r>
            <w:r>
              <w:rPr>
                <w:rFonts w:hint="default" w:ascii="Times New Roman" w:hAnsi="Times New Roman" w:eastAsia="宋体" w:cs="Times New Roman"/>
                <w:spacing w:val="-4"/>
                <w:sz w:val="24"/>
                <w:szCs w:val="24"/>
                <w:lang w:val="zh-CN" w:eastAsia="zh-CN" w:bidi="zh-CN"/>
              </w:rPr>
              <w:t xml:space="preserve">管道与检查井施工质量确定，取 </w:t>
            </w:r>
            <w:r>
              <w:rPr>
                <w:rFonts w:hint="default" w:ascii="Times New Roman" w:hAnsi="Times New Roman" w:eastAsia="宋体" w:cs="Times New Roman"/>
                <w:sz w:val="24"/>
                <w:szCs w:val="24"/>
                <w:lang w:val="zh-CN" w:eastAsia="zh-CN" w:bidi="zh-CN"/>
              </w:rPr>
              <w:t>1.0～1.1。</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72" w:firstLineChars="200"/>
              <w:jc w:val="both"/>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pacing w:val="-2"/>
                <w:sz w:val="24"/>
                <w:szCs w:val="24"/>
                <w:lang w:val="zh-CN" w:eastAsia="zh-CN" w:bidi="zh-CN"/>
              </w:rPr>
              <w:t xml:space="preserve">根据岭北镇的经济发展现状以及自然地质条件，地下水渗入系数选择 </w:t>
            </w:r>
            <w:r>
              <w:rPr>
                <w:rFonts w:hint="default" w:ascii="Times New Roman" w:hAnsi="Times New Roman" w:eastAsia="宋体" w:cs="Times New Roman"/>
                <w:spacing w:val="-5"/>
                <w:sz w:val="24"/>
                <w:szCs w:val="24"/>
                <w:lang w:val="zh-CN" w:eastAsia="zh-CN" w:bidi="zh-CN"/>
              </w:rPr>
              <w:t xml:space="preserve">1.1， </w:t>
            </w:r>
            <w:r>
              <w:rPr>
                <w:rFonts w:hint="default" w:ascii="Times New Roman" w:hAnsi="Times New Roman" w:eastAsia="宋体" w:cs="Times New Roman"/>
                <w:sz w:val="24"/>
                <w:szCs w:val="24"/>
                <w:lang w:val="zh-CN" w:eastAsia="zh-CN" w:bidi="zh-CN"/>
              </w:rPr>
              <w:t>污水收集率近期(2020年)</w:t>
            </w:r>
            <w:r>
              <w:rPr>
                <w:rFonts w:hint="default" w:ascii="Times New Roman" w:hAnsi="Times New Roman" w:eastAsia="宋体" w:cs="Times New Roman"/>
                <w:spacing w:val="-30"/>
                <w:sz w:val="24"/>
                <w:szCs w:val="24"/>
                <w:lang w:val="zh-CN" w:eastAsia="zh-CN" w:bidi="zh-CN"/>
              </w:rPr>
              <w:t xml:space="preserve">为 </w:t>
            </w:r>
            <w:r>
              <w:rPr>
                <w:rFonts w:hint="default" w:ascii="Times New Roman" w:hAnsi="Times New Roman" w:eastAsia="宋体" w:cs="Times New Roman"/>
                <w:sz w:val="24"/>
                <w:szCs w:val="24"/>
                <w:lang w:val="zh-CN" w:eastAsia="zh-CN" w:bidi="zh-CN"/>
              </w:rPr>
              <w:t>85%，远期(2030年)</w:t>
            </w:r>
            <w:r>
              <w:rPr>
                <w:rFonts w:hint="default" w:ascii="Times New Roman" w:hAnsi="Times New Roman" w:eastAsia="宋体" w:cs="Times New Roman"/>
                <w:spacing w:val="-30"/>
                <w:sz w:val="24"/>
                <w:szCs w:val="24"/>
                <w:lang w:val="zh-CN" w:eastAsia="zh-CN" w:bidi="zh-CN"/>
              </w:rPr>
              <w:t xml:space="preserve">为 </w:t>
            </w:r>
            <w:r>
              <w:rPr>
                <w:rFonts w:hint="default" w:ascii="Times New Roman" w:hAnsi="Times New Roman" w:eastAsia="宋体" w:cs="Times New Roman"/>
                <w:sz w:val="24"/>
                <w:szCs w:val="24"/>
                <w:lang w:val="zh-CN" w:eastAsia="zh-CN" w:bidi="zh-CN"/>
              </w:rPr>
              <w:t>95</w:t>
            </w:r>
            <w:r>
              <w:rPr>
                <w:rFonts w:hint="default" w:ascii="Times New Roman" w:hAnsi="Times New Roman" w:eastAsia="宋体" w:cs="Times New Roman"/>
                <w:i/>
                <w:iCs/>
                <w:sz w:val="24"/>
                <w:szCs w:val="24"/>
                <w:lang w:val="zh-CN" w:eastAsia="zh-CN" w:bidi="zh-CN"/>
              </w:rPr>
              <w:t>%</w:t>
            </w:r>
            <w:r>
              <w:rPr>
                <w:rFonts w:hint="default" w:ascii="Times New Roman" w:hAnsi="Times New Roman" w:eastAsia="宋体" w:cs="Times New Roman"/>
                <w:sz w:val="24"/>
                <w:szCs w:val="24"/>
                <w:lang w:val="zh-CN" w:eastAsia="zh-CN" w:bidi="zh-CN"/>
              </w:rPr>
              <w:t>。岭北镇污水量预测详见表</w:t>
            </w:r>
            <w:r>
              <w:rPr>
                <w:rFonts w:hint="default" w:ascii="Times New Roman" w:hAnsi="Times New Roman" w:eastAsia="宋体" w:cs="Times New Roman"/>
                <w:sz w:val="24"/>
                <w:szCs w:val="24"/>
                <w:lang w:val="en-US" w:eastAsia="zh-CN" w:bidi="zh-CN"/>
              </w:rPr>
              <w:t>1-8。</w:t>
            </w:r>
          </w:p>
          <w:p>
            <w:pPr>
              <w:autoSpaceDE w:val="0"/>
              <w:autoSpaceDN w:val="0"/>
              <w:spacing w:before="158" w:after="0" w:line="240" w:lineRule="auto"/>
              <w:ind w:left="359" w:right="374" w:firstLine="0"/>
              <w:jc w:val="center"/>
              <w:rPr>
                <w:rFonts w:hint="default" w:ascii="Times New Roman" w:hAnsi="Times New Roman" w:eastAsia="宋体" w:cs="Times New Roman"/>
                <w:b/>
                <w:kern w:val="0"/>
                <w:sz w:val="21"/>
                <w:lang w:val="zh-CN" w:bidi="zh-CN"/>
              </w:rPr>
            </w:pPr>
            <w:r>
              <w:rPr>
                <w:rFonts w:hint="default" w:ascii="Times New Roman" w:hAnsi="Times New Roman" w:eastAsia="宋体" w:cs="Times New Roman"/>
                <w:b/>
                <w:kern w:val="0"/>
                <w:sz w:val="21"/>
                <w:lang w:val="zh-CN" w:bidi="zh-CN"/>
              </w:rPr>
              <w:t>表</w:t>
            </w:r>
            <w:r>
              <w:rPr>
                <w:rFonts w:hint="default" w:ascii="Times New Roman" w:hAnsi="Times New Roman" w:eastAsia="宋体" w:cs="Times New Roman"/>
                <w:b/>
                <w:kern w:val="0"/>
                <w:sz w:val="21"/>
                <w:lang w:val="en-US" w:bidi="zh-CN"/>
              </w:rPr>
              <w:t>1-8-</w:t>
            </w:r>
            <w:r>
              <w:rPr>
                <w:rFonts w:hint="default" w:ascii="Times New Roman" w:hAnsi="Times New Roman" w:eastAsia="宋体" w:cs="Times New Roman"/>
                <w:b/>
                <w:kern w:val="0"/>
                <w:sz w:val="21"/>
                <w:lang w:val="zh-CN" w:bidi="zh-CN"/>
              </w:rPr>
              <w:t>岭北镇近远期污水量预测表</w:t>
            </w:r>
          </w:p>
          <w:tbl>
            <w:tblPr>
              <w:tblStyle w:val="18"/>
              <w:tblW w:w="499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3176"/>
              <w:gridCol w:w="2764"/>
              <w:gridCol w:w="313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1750" w:type="pct"/>
                  <w:tcBorders>
                    <w:bottom w:val="single" w:color="000000" w:sz="4" w:space="0"/>
                    <w:right w:val="single" w:color="000000" w:sz="4" w:space="0"/>
                  </w:tcBorders>
                </w:tcPr>
                <w:p>
                  <w:pPr>
                    <w:widowControl w:val="0"/>
                    <w:autoSpaceDE w:val="0"/>
                    <w:autoSpaceDN w:val="0"/>
                    <w:spacing w:before="0" w:after="0" w:line="240" w:lineRule="auto"/>
                    <w:ind w:left="1257" w:right="1241"/>
                    <w:jc w:val="center"/>
                    <w:rPr>
                      <w:rFonts w:hint="default" w:ascii="Times New Roman" w:hAnsi="Times New Roman" w:eastAsia="宋体" w:cs="Times New Roman"/>
                      <w:b/>
                      <w:sz w:val="21"/>
                      <w:szCs w:val="22"/>
                      <w:lang w:val="zh-CN" w:eastAsia="zh-CN" w:bidi="zh-CN"/>
                    </w:rPr>
                  </w:pPr>
                  <w:r>
                    <w:rPr>
                      <w:rFonts w:hint="default" w:ascii="Times New Roman" w:hAnsi="Times New Roman" w:eastAsia="宋体" w:cs="Times New Roman"/>
                      <w:b/>
                      <w:sz w:val="21"/>
                      <w:szCs w:val="22"/>
                      <w:lang w:val="zh-CN" w:eastAsia="zh-CN" w:bidi="zh-CN"/>
                    </w:rPr>
                    <w:t>年限</w:t>
                  </w:r>
                </w:p>
              </w:tc>
              <w:tc>
                <w:tcPr>
                  <w:tcW w:w="1523" w:type="pct"/>
                  <w:tcBorders>
                    <w:left w:val="single" w:color="000000" w:sz="4" w:space="0"/>
                    <w:bottom w:val="single" w:color="000000" w:sz="4" w:space="0"/>
                    <w:right w:val="single" w:color="000000" w:sz="4" w:space="0"/>
                  </w:tcBorders>
                </w:tcPr>
                <w:p>
                  <w:pPr>
                    <w:widowControl w:val="0"/>
                    <w:autoSpaceDE w:val="0"/>
                    <w:autoSpaceDN w:val="0"/>
                    <w:spacing w:before="0" w:after="0" w:line="240" w:lineRule="auto"/>
                    <w:ind w:left="107" w:right="78"/>
                    <w:jc w:val="center"/>
                    <w:rPr>
                      <w:rFonts w:hint="default" w:ascii="Times New Roman" w:hAnsi="Times New Roman" w:eastAsia="宋体" w:cs="Times New Roman"/>
                      <w:b/>
                      <w:sz w:val="21"/>
                      <w:szCs w:val="22"/>
                      <w:lang w:val="zh-CN" w:eastAsia="zh-CN" w:bidi="zh-CN"/>
                    </w:rPr>
                  </w:pPr>
                  <w:r>
                    <w:rPr>
                      <w:rFonts w:hint="default" w:ascii="Times New Roman" w:hAnsi="Times New Roman" w:eastAsia="宋体" w:cs="Times New Roman"/>
                      <w:b/>
                      <w:sz w:val="21"/>
                      <w:szCs w:val="22"/>
                      <w:lang w:val="zh-CN" w:eastAsia="zh-CN" w:bidi="zh-CN"/>
                    </w:rPr>
                    <w:t>近期(2020年)</w:t>
                  </w:r>
                </w:p>
              </w:tc>
              <w:tc>
                <w:tcPr>
                  <w:tcW w:w="1726" w:type="pct"/>
                  <w:tcBorders>
                    <w:left w:val="single" w:color="000000" w:sz="4" w:space="0"/>
                    <w:bottom w:val="single" w:color="000000" w:sz="4" w:space="0"/>
                  </w:tcBorders>
                </w:tcPr>
                <w:p>
                  <w:pPr>
                    <w:widowControl w:val="0"/>
                    <w:autoSpaceDE w:val="0"/>
                    <w:autoSpaceDN w:val="0"/>
                    <w:spacing w:before="0" w:after="0" w:line="240" w:lineRule="auto"/>
                    <w:ind w:left="838" w:right="800"/>
                    <w:jc w:val="center"/>
                    <w:rPr>
                      <w:rFonts w:hint="default" w:ascii="Times New Roman" w:hAnsi="Times New Roman" w:eastAsia="宋体" w:cs="Times New Roman"/>
                      <w:b/>
                      <w:sz w:val="21"/>
                      <w:szCs w:val="22"/>
                      <w:lang w:val="zh-CN" w:eastAsia="zh-CN" w:bidi="zh-CN"/>
                    </w:rPr>
                  </w:pPr>
                  <w:r>
                    <w:rPr>
                      <w:rFonts w:hint="default" w:ascii="Times New Roman" w:hAnsi="Times New Roman" w:eastAsia="宋体" w:cs="Times New Roman"/>
                      <w:b/>
                      <w:sz w:val="21"/>
                      <w:szCs w:val="22"/>
                      <w:lang w:val="zh-CN" w:eastAsia="zh-CN" w:bidi="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1750" w:type="pct"/>
                  <w:tcBorders>
                    <w:top w:val="single" w:color="000000" w:sz="4" w:space="0"/>
                    <w:bottom w:val="single" w:color="000000" w:sz="4" w:space="0"/>
                    <w:right w:val="single" w:color="000000" w:sz="4" w:space="0"/>
                  </w:tcBorders>
                </w:tcPr>
                <w:p>
                  <w:pPr>
                    <w:widowControl w:val="0"/>
                    <w:autoSpaceDE w:val="0"/>
                    <w:autoSpaceDN w:val="0"/>
                    <w:spacing w:before="1" w:after="0" w:line="240" w:lineRule="auto"/>
                    <w:ind w:left="1258" w:right="1237"/>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人口</w:t>
                  </w:r>
                </w:p>
              </w:tc>
              <w:tc>
                <w:tcPr>
                  <w:tcW w:w="1523" w:type="pct"/>
                  <w:tcBorders>
                    <w:top w:val="single" w:color="000000" w:sz="4" w:space="0"/>
                    <w:left w:val="single" w:color="000000" w:sz="4" w:space="0"/>
                    <w:bottom w:val="single" w:color="000000" w:sz="4" w:space="0"/>
                    <w:right w:val="single" w:color="000000" w:sz="4" w:space="0"/>
                  </w:tcBorders>
                </w:tcPr>
                <w:p>
                  <w:pPr>
                    <w:widowControl w:val="0"/>
                    <w:autoSpaceDE w:val="0"/>
                    <w:autoSpaceDN w:val="0"/>
                    <w:spacing w:before="15" w:after="0" w:line="240" w:lineRule="auto"/>
                    <w:ind w:left="107" w:right="78"/>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3984</w:t>
                  </w:r>
                </w:p>
              </w:tc>
              <w:tc>
                <w:tcPr>
                  <w:tcW w:w="1726" w:type="pct"/>
                  <w:tcBorders>
                    <w:top w:val="single" w:color="000000" w:sz="4" w:space="0"/>
                    <w:left w:val="single" w:color="000000" w:sz="4" w:space="0"/>
                    <w:bottom w:val="single" w:color="000000" w:sz="4" w:space="0"/>
                  </w:tcBorders>
                </w:tcPr>
                <w:p>
                  <w:pPr>
                    <w:widowControl w:val="0"/>
                    <w:autoSpaceDE w:val="0"/>
                    <w:autoSpaceDN w:val="0"/>
                    <w:spacing w:before="15" w:after="0" w:line="240" w:lineRule="auto"/>
                    <w:ind w:left="838" w:right="800"/>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7170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1750" w:type="pct"/>
                  <w:tcBorders>
                    <w:top w:val="single" w:color="000000" w:sz="4" w:space="0"/>
                    <w:bottom w:val="single" w:color="000000" w:sz="4" w:space="0"/>
                    <w:right w:val="single" w:color="000000" w:sz="4" w:space="0"/>
                  </w:tcBorders>
                </w:tcPr>
                <w:p>
                  <w:pPr>
                    <w:widowControl w:val="0"/>
                    <w:autoSpaceDE w:val="0"/>
                    <w:autoSpaceDN w:val="0"/>
                    <w:spacing w:before="1" w:after="0" w:line="240" w:lineRule="auto"/>
                    <w:ind w:left="1151" w:right="0"/>
                    <w:jc w:val="left"/>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污水量(m³/d)</w:t>
                  </w:r>
                </w:p>
              </w:tc>
              <w:tc>
                <w:tcPr>
                  <w:tcW w:w="1523" w:type="pct"/>
                  <w:tcBorders>
                    <w:top w:val="single" w:color="000000" w:sz="4" w:space="0"/>
                    <w:left w:val="single" w:color="000000" w:sz="4" w:space="0"/>
                    <w:bottom w:val="single" w:color="000000" w:sz="4" w:space="0"/>
                    <w:right w:val="single" w:color="000000" w:sz="4" w:space="0"/>
                  </w:tcBorders>
                </w:tcPr>
                <w:p>
                  <w:pPr>
                    <w:widowControl w:val="0"/>
                    <w:autoSpaceDE w:val="0"/>
                    <w:autoSpaceDN w:val="0"/>
                    <w:spacing w:before="17" w:after="0" w:line="240" w:lineRule="auto"/>
                    <w:ind w:left="107" w:right="78"/>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394.42</w:t>
                  </w:r>
                </w:p>
              </w:tc>
              <w:tc>
                <w:tcPr>
                  <w:tcW w:w="1726" w:type="pct"/>
                  <w:tcBorders>
                    <w:top w:val="single" w:color="000000" w:sz="4" w:space="0"/>
                    <w:left w:val="single" w:color="000000" w:sz="4" w:space="0"/>
                    <w:bottom w:val="single" w:color="000000" w:sz="4" w:space="0"/>
                  </w:tcBorders>
                </w:tcPr>
                <w:p>
                  <w:pPr>
                    <w:widowControl w:val="0"/>
                    <w:autoSpaceDE w:val="0"/>
                    <w:autoSpaceDN w:val="0"/>
                    <w:spacing w:before="17" w:after="0" w:line="240" w:lineRule="auto"/>
                    <w:ind w:left="838" w:right="800"/>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749.27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1750" w:type="pct"/>
                  <w:tcBorders>
                    <w:top w:val="single" w:color="000000" w:sz="4" w:space="0"/>
                    <w:bottom w:val="single" w:color="000000" w:sz="4" w:space="0"/>
                    <w:right w:val="single" w:color="000000" w:sz="4" w:space="0"/>
                  </w:tcBorders>
                </w:tcPr>
                <w:p>
                  <w:pPr>
                    <w:widowControl w:val="0"/>
                    <w:autoSpaceDE w:val="0"/>
                    <w:autoSpaceDN w:val="0"/>
                    <w:spacing w:before="3" w:after="0" w:line="240" w:lineRule="auto"/>
                    <w:ind w:left="1204" w:right="0"/>
                    <w:jc w:val="left"/>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污水收集率</w:t>
                  </w:r>
                </w:p>
              </w:tc>
              <w:tc>
                <w:tcPr>
                  <w:tcW w:w="1523" w:type="pct"/>
                  <w:tcBorders>
                    <w:top w:val="single" w:color="000000" w:sz="4" w:space="0"/>
                    <w:left w:val="single" w:color="000000" w:sz="4" w:space="0"/>
                    <w:bottom w:val="single" w:color="000000" w:sz="4" w:space="0"/>
                    <w:right w:val="single" w:color="000000" w:sz="4" w:space="0"/>
                  </w:tcBorders>
                </w:tcPr>
                <w:p>
                  <w:pPr>
                    <w:widowControl w:val="0"/>
                    <w:autoSpaceDE w:val="0"/>
                    <w:autoSpaceDN w:val="0"/>
                    <w:spacing w:before="17" w:after="0" w:line="240" w:lineRule="auto"/>
                    <w:ind w:left="107" w:right="78"/>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0.85</w:t>
                  </w:r>
                </w:p>
              </w:tc>
              <w:tc>
                <w:tcPr>
                  <w:tcW w:w="1726" w:type="pct"/>
                  <w:tcBorders>
                    <w:top w:val="single" w:color="000000" w:sz="4" w:space="0"/>
                    <w:left w:val="single" w:color="000000" w:sz="4" w:space="0"/>
                    <w:bottom w:val="single" w:color="000000" w:sz="4" w:space="0"/>
                  </w:tcBorders>
                </w:tcPr>
                <w:p>
                  <w:pPr>
                    <w:widowControl w:val="0"/>
                    <w:autoSpaceDE w:val="0"/>
                    <w:autoSpaceDN w:val="0"/>
                    <w:spacing w:before="17" w:after="0" w:line="240" w:lineRule="auto"/>
                    <w:ind w:left="838" w:right="800"/>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0.95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1750" w:type="pct"/>
                  <w:tcBorders>
                    <w:top w:val="single" w:color="000000" w:sz="4" w:space="0"/>
                    <w:bottom w:val="single" w:color="000000" w:sz="4" w:space="0"/>
                    <w:right w:val="single" w:color="000000" w:sz="4" w:space="0"/>
                  </w:tcBorders>
                </w:tcPr>
                <w:p>
                  <w:pPr>
                    <w:widowControl w:val="0"/>
                    <w:autoSpaceDE w:val="0"/>
                    <w:autoSpaceDN w:val="0"/>
                    <w:spacing w:before="1" w:after="0" w:line="240" w:lineRule="auto"/>
                    <w:ind w:left="0" w:right="491"/>
                    <w:jc w:val="right"/>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地下水渗入系数</w:t>
                  </w:r>
                </w:p>
              </w:tc>
              <w:tc>
                <w:tcPr>
                  <w:tcW w:w="1523" w:type="pct"/>
                  <w:tcBorders>
                    <w:top w:val="single" w:color="000000" w:sz="4" w:space="0"/>
                    <w:left w:val="single" w:color="000000" w:sz="4" w:space="0"/>
                    <w:bottom w:val="single" w:color="000000" w:sz="4" w:space="0"/>
                    <w:right w:val="single" w:color="000000" w:sz="4" w:space="0"/>
                  </w:tcBorders>
                </w:tcPr>
                <w:p>
                  <w:pPr>
                    <w:widowControl w:val="0"/>
                    <w:autoSpaceDE w:val="0"/>
                    <w:autoSpaceDN w:val="0"/>
                    <w:spacing w:before="17" w:after="0" w:line="240" w:lineRule="auto"/>
                    <w:ind w:left="107" w:right="78"/>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1.1</w:t>
                  </w:r>
                </w:p>
              </w:tc>
              <w:tc>
                <w:tcPr>
                  <w:tcW w:w="1726" w:type="pct"/>
                  <w:tcBorders>
                    <w:top w:val="single" w:color="000000" w:sz="4" w:space="0"/>
                    <w:left w:val="single" w:color="000000" w:sz="4" w:space="0"/>
                    <w:bottom w:val="single" w:color="000000" w:sz="4" w:space="0"/>
                  </w:tcBorders>
                </w:tcPr>
                <w:p>
                  <w:pPr>
                    <w:widowControl w:val="0"/>
                    <w:autoSpaceDE w:val="0"/>
                    <w:autoSpaceDN w:val="0"/>
                    <w:spacing w:before="17" w:after="0" w:line="240" w:lineRule="auto"/>
                    <w:ind w:left="838" w:right="800"/>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1.1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1750" w:type="pct"/>
                  <w:tcBorders>
                    <w:top w:val="single" w:color="000000" w:sz="4" w:space="0"/>
                    <w:right w:val="single" w:color="000000" w:sz="4" w:space="0"/>
                  </w:tcBorders>
                </w:tcPr>
                <w:p>
                  <w:pPr>
                    <w:widowControl w:val="0"/>
                    <w:autoSpaceDE w:val="0"/>
                    <w:autoSpaceDN w:val="0"/>
                    <w:spacing w:before="1" w:after="0" w:line="240" w:lineRule="auto"/>
                    <w:ind w:left="0" w:right="440"/>
                    <w:jc w:val="right"/>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污水规模量(m³/d)</w:t>
                  </w:r>
                </w:p>
              </w:tc>
              <w:tc>
                <w:tcPr>
                  <w:tcW w:w="1523" w:type="pct"/>
                  <w:tcBorders>
                    <w:top w:val="single" w:color="000000" w:sz="4" w:space="0"/>
                    <w:left w:val="single" w:color="000000" w:sz="4" w:space="0"/>
                    <w:right w:val="single" w:color="000000" w:sz="4" w:space="0"/>
                  </w:tcBorders>
                </w:tcPr>
                <w:p>
                  <w:pPr>
                    <w:widowControl w:val="0"/>
                    <w:autoSpaceDE w:val="0"/>
                    <w:autoSpaceDN w:val="0"/>
                    <w:spacing w:before="17" w:after="0" w:line="240" w:lineRule="auto"/>
                    <w:ind w:left="107" w:right="78"/>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368.78</w:t>
                  </w:r>
                </w:p>
              </w:tc>
              <w:tc>
                <w:tcPr>
                  <w:tcW w:w="1726" w:type="pct"/>
                  <w:tcBorders>
                    <w:top w:val="single" w:color="000000" w:sz="4" w:space="0"/>
                    <w:left w:val="single" w:color="000000" w:sz="4" w:space="0"/>
                  </w:tcBorders>
                </w:tcPr>
                <w:p>
                  <w:pPr>
                    <w:widowControl w:val="0"/>
                    <w:autoSpaceDE w:val="0"/>
                    <w:autoSpaceDN w:val="0"/>
                    <w:spacing w:before="17" w:after="0" w:line="240" w:lineRule="auto"/>
                    <w:ind w:left="838" w:right="800"/>
                    <w:jc w:val="center"/>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szCs w:val="22"/>
                      <w:lang w:val="zh-CN" w:eastAsia="zh-CN" w:bidi="zh-CN"/>
                    </w:rPr>
                    <w:t>782.98</w:t>
                  </w:r>
                </w:p>
              </w:tc>
            </w:tr>
          </w:tbl>
          <w:p>
            <w:pPr>
              <w:adjustRightInd w:val="0"/>
              <w:snapToGrid w:val="0"/>
              <w:spacing w:line="460" w:lineRule="exact"/>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通过以上的分析计算，岭北镇近远期预测污水量分别为 368.78m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/d 和782.98m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/d。结合岭北镇的总体规划、发展及现状，本可研最终确定湘阴县岭北镇污水处理厂近期（2020 年）建设规模为400m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/d（即本次新建400m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/d），远期（2030）规模800m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/d。配套管网建设范围主要为湘阴县岭北镇污水处理厂厂区及其近期纳污范围的区域。</w:t>
            </w:r>
          </w:p>
          <w:p>
            <w:pPr>
              <w:adjustRightInd w:val="0"/>
              <w:snapToGrid w:val="0"/>
              <w:spacing w:line="460" w:lineRule="exact"/>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rPr>
              <w:t>、设计进、出水水质及处理效率</w:t>
            </w:r>
          </w:p>
          <w:p>
            <w:pPr>
              <w:adjustRightInd w:val="0"/>
              <w:snapToGrid w:val="0"/>
              <w:spacing w:line="460" w:lineRule="exact"/>
              <w:ind w:firstLine="480" w:firstLineChars="200"/>
              <w:rPr>
                <w:rFonts w:hint="default" w:ascii="Times New Roman" w:hAnsi="Times New Roman" w:eastAsia="宋体" w:cs="Times New Roman"/>
                <w:color w:val="auto"/>
                <w:sz w:val="24"/>
                <w:szCs w:val="24"/>
                <w:highlight w:val="none"/>
                <w:lang w:eastAsia="zh-CN"/>
              </w:rPr>
            </w:pPr>
            <w:bookmarkStart w:id="2" w:name="表2-2___污水处理厂进水水质水质表"/>
            <w:bookmarkEnd w:id="2"/>
            <w:r>
              <w:rPr>
                <w:rFonts w:hint="default" w:ascii="Times New Roman" w:hAnsi="Times New Roman" w:eastAsia="宋体" w:cs="Times New Roman"/>
                <w:color w:val="auto"/>
                <w:sz w:val="24"/>
                <w:szCs w:val="24"/>
                <w:highlight w:val="none"/>
                <w:lang w:eastAsia="zh-CN"/>
              </w:rPr>
              <w:t>根据项目可研，</w:t>
            </w:r>
            <w:r>
              <w:rPr>
                <w:rFonts w:hint="default" w:ascii="Times New Roman" w:hAnsi="Times New Roman" w:eastAsia="宋体" w:cs="Times New Roman"/>
                <w:color w:val="auto"/>
                <w:sz w:val="24"/>
                <w:szCs w:val="24"/>
                <w:highlight w:val="none"/>
              </w:rPr>
              <w:t>污水处理厂的设计进水水质</w:t>
            </w:r>
            <w:r>
              <w:rPr>
                <w:rFonts w:hint="default" w:ascii="Times New Roman" w:hAnsi="Times New Roman" w:eastAsia="宋体" w:cs="Times New Roman"/>
                <w:color w:val="auto"/>
                <w:sz w:val="24"/>
                <w:szCs w:val="24"/>
                <w:highlight w:val="none"/>
                <w:lang w:eastAsia="zh-CN"/>
              </w:rPr>
              <w:t>见</w:t>
            </w:r>
            <w:r>
              <w:rPr>
                <w:rFonts w:hint="default" w:ascii="Times New Roman" w:hAnsi="Times New Roman" w:eastAsia="宋体" w:cs="Times New Roman"/>
                <w:color w:val="auto"/>
                <w:sz w:val="24"/>
                <w:szCs w:val="24"/>
                <w:highlight w:val="none"/>
              </w:rPr>
              <w:t>表</w:t>
            </w:r>
            <w:r>
              <w:rPr>
                <w:rFonts w:hint="default" w:ascii="Times New Roman" w:hAnsi="Times New Roman" w:eastAsia="宋体" w:cs="Times New Roman"/>
                <w:color w:val="auto"/>
                <w:sz w:val="24"/>
                <w:szCs w:val="24"/>
                <w:highlight w:val="none"/>
                <w:lang w:val="en-US" w:eastAsia="zh-CN"/>
              </w:rPr>
              <w:t>1-9</w:t>
            </w:r>
            <w:r>
              <w:rPr>
                <w:rFonts w:hint="default" w:ascii="Times New Roman" w:hAnsi="Times New Roman" w:eastAsia="宋体" w:cs="Times New Roman"/>
                <w:color w:val="auto"/>
                <w:sz w:val="24"/>
                <w:szCs w:val="24"/>
                <w:highlight w:val="none"/>
                <w:lang w:eastAsia="zh-CN"/>
              </w:rPr>
              <w:t>，出水水质达到</w:t>
            </w:r>
            <w:r>
              <w:rPr>
                <w:rFonts w:hint="default" w:ascii="Times New Roman" w:hAnsi="Times New Roman" w:eastAsia="宋体" w:cs="Times New Roman"/>
                <w:color w:val="auto"/>
                <w:sz w:val="24"/>
                <w:szCs w:val="24"/>
                <w:highlight w:val="none"/>
              </w:rPr>
              <w:t>《城镇污水厂污染物排放标准》（GB18918-2002）一级A标准</w:t>
            </w:r>
            <w:r>
              <w:rPr>
                <w:rFonts w:hint="default" w:ascii="Times New Roman" w:hAnsi="Times New Roman" w:eastAsia="宋体" w:cs="Times New Roman"/>
                <w:color w:val="auto"/>
                <w:sz w:val="24"/>
                <w:szCs w:val="24"/>
                <w:highlight w:val="none"/>
                <w:lang w:eastAsia="zh-CN"/>
              </w:rPr>
              <w:t>，见表</w:t>
            </w:r>
            <w:r>
              <w:rPr>
                <w:rFonts w:hint="default" w:ascii="Times New Roman" w:hAnsi="Times New Roman" w:eastAsia="宋体" w:cs="Times New Roman"/>
                <w:color w:val="auto"/>
                <w:sz w:val="24"/>
                <w:szCs w:val="24"/>
                <w:highlight w:val="none"/>
                <w:lang w:val="en-US" w:eastAsia="zh-CN"/>
              </w:rPr>
              <w:t>1-10</w:t>
            </w:r>
            <w:r>
              <w:rPr>
                <w:rFonts w:hint="default" w:ascii="Times New Roman" w:hAnsi="Times New Roman" w:eastAsia="宋体" w:cs="Times New Roman"/>
                <w:color w:val="auto"/>
                <w:sz w:val="24"/>
                <w:szCs w:val="24"/>
                <w:highlight w:val="none"/>
                <w:lang w:eastAsia="zh-CN"/>
              </w:rPr>
              <w:t>。</w:t>
            </w:r>
          </w:p>
          <w:p>
            <w:pPr>
              <w:adjustRightInd w:val="0"/>
              <w:snapToGrid w:val="0"/>
              <w:spacing w:line="480" w:lineRule="exact"/>
              <w:ind w:firstLine="482" w:firstLineChars="20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1-9</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污水处理厂进水水质水质表</w:t>
            </w:r>
          </w:p>
          <w:tbl>
            <w:tblPr>
              <w:tblStyle w:val="18"/>
              <w:tblW w:w="4997"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497"/>
              <w:gridCol w:w="1477"/>
              <w:gridCol w:w="1199"/>
              <w:gridCol w:w="1295"/>
              <w:gridCol w:w="1194"/>
              <w:gridCol w:w="1201"/>
              <w:gridCol w:w="120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4" w:hRule="atLeast"/>
                <w:jc w:val="center"/>
              </w:trPr>
              <w:tc>
                <w:tcPr>
                  <w:tcW w:w="825" w:type="pct"/>
                  <w:tcBorders>
                    <w:bottom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污水种类</w:t>
                  </w:r>
                </w:p>
              </w:tc>
              <w:tc>
                <w:tcPr>
                  <w:tcW w:w="814" w:type="pct"/>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CODcr</w:t>
                  </w:r>
                </w:p>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（mg/L）</w:t>
                  </w:r>
                </w:p>
              </w:tc>
              <w:tc>
                <w:tcPr>
                  <w:tcW w:w="661" w:type="pct"/>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BOD</w:t>
                  </w:r>
                  <w:r>
                    <w:rPr>
                      <w:rFonts w:hint="default" w:ascii="Times New Roman" w:hAnsi="Times New Roman" w:eastAsia="宋体" w:cs="Times New Roman"/>
                      <w:color w:val="auto"/>
                      <w:sz w:val="21"/>
                      <w:szCs w:val="21"/>
                      <w:highlight w:val="none"/>
                      <w:vertAlign w:val="subscript"/>
                    </w:rPr>
                    <w:t>5</w:t>
                  </w:r>
                </w:p>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（mg/L）</w:t>
                  </w:r>
                </w:p>
              </w:tc>
              <w:tc>
                <w:tcPr>
                  <w:tcW w:w="714" w:type="pct"/>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SS</w:t>
                  </w:r>
                </w:p>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（mg/L）</w:t>
                  </w:r>
                </w:p>
              </w:tc>
              <w:tc>
                <w:tcPr>
                  <w:tcW w:w="658" w:type="pct"/>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氨氮</w:t>
                  </w:r>
                </w:p>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（mg/L）</w:t>
                  </w:r>
                </w:p>
              </w:tc>
              <w:tc>
                <w:tcPr>
                  <w:tcW w:w="662" w:type="pct"/>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总磷</w:t>
                  </w:r>
                </w:p>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（mg/L）</w:t>
                  </w:r>
                </w:p>
              </w:tc>
              <w:tc>
                <w:tcPr>
                  <w:tcW w:w="120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总</w:t>
                  </w:r>
                  <w:r>
                    <w:rPr>
                      <w:rFonts w:hint="default" w:ascii="Times New Roman" w:hAnsi="Times New Roman" w:eastAsia="宋体" w:cs="Times New Roman"/>
                      <w:color w:val="auto"/>
                      <w:sz w:val="21"/>
                      <w:szCs w:val="21"/>
                      <w:highlight w:val="none"/>
                      <w:lang w:eastAsia="zh-CN"/>
                    </w:rPr>
                    <w:t>氮</w:t>
                  </w:r>
                </w:p>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（mg/L）</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jc w:val="center"/>
              </w:trPr>
              <w:tc>
                <w:tcPr>
                  <w:tcW w:w="825" w:type="pct"/>
                  <w:tcBorders>
                    <w:top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生活污水</w:t>
                  </w:r>
                </w:p>
              </w:tc>
              <w:tc>
                <w:tcPr>
                  <w:tcW w:w="814" w:type="pct"/>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220</w:t>
                  </w:r>
                </w:p>
              </w:tc>
              <w:tc>
                <w:tcPr>
                  <w:tcW w:w="661" w:type="pct"/>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125</w:t>
                  </w:r>
                </w:p>
              </w:tc>
              <w:tc>
                <w:tcPr>
                  <w:tcW w:w="714" w:type="pct"/>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135</w:t>
                  </w:r>
                </w:p>
              </w:tc>
              <w:tc>
                <w:tcPr>
                  <w:tcW w:w="658" w:type="pct"/>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w:t>
                  </w:r>
                </w:p>
              </w:tc>
              <w:tc>
                <w:tcPr>
                  <w:tcW w:w="662" w:type="pct"/>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w:t>
                  </w:r>
                </w:p>
              </w:tc>
              <w:tc>
                <w:tcPr>
                  <w:tcW w:w="1202"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r>
          </w:tbl>
          <w:p>
            <w:pPr>
              <w:adjustRightInd w:val="0"/>
              <w:snapToGrid w:val="0"/>
              <w:spacing w:line="480" w:lineRule="exact"/>
              <w:ind w:firstLine="482" w:firstLineChars="200"/>
              <w:jc w:val="center"/>
              <w:rPr>
                <w:rFonts w:hint="default" w:ascii="Times New Roman" w:hAnsi="Times New Roman" w:eastAsia="宋体" w:cs="Times New Roman"/>
                <w:b/>
                <w:bCs/>
                <w:color w:val="auto"/>
                <w:sz w:val="24"/>
                <w:szCs w:val="24"/>
                <w:highlight w:val="none"/>
              </w:rPr>
            </w:pPr>
            <w:bookmarkStart w:id="3" w:name="表2-4污水处理厂设计污水处理率"/>
            <w:bookmarkEnd w:id="3"/>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1-10</w:t>
            </w:r>
            <w:r>
              <w:rPr>
                <w:rFonts w:hint="default" w:ascii="Times New Roman" w:hAnsi="Times New Roman" w:eastAsia="宋体" w:cs="Times New Roman"/>
                <w:b/>
                <w:bCs/>
                <w:color w:val="auto"/>
                <w:sz w:val="24"/>
                <w:szCs w:val="24"/>
                <w:highlight w:val="none"/>
              </w:rPr>
              <w:t>污水处理厂设计污水处理率</w:t>
            </w:r>
          </w:p>
          <w:tbl>
            <w:tblPr>
              <w:tblStyle w:val="18"/>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363"/>
              <w:gridCol w:w="1124"/>
              <w:gridCol w:w="1145"/>
              <w:gridCol w:w="1046"/>
              <w:gridCol w:w="1118"/>
              <w:gridCol w:w="1138"/>
              <w:gridCol w:w="11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30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水 质 指 标</w:t>
                  </w:r>
                </w:p>
              </w:tc>
              <w:tc>
                <w:tcPr>
                  <w:tcW w:w="61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CODcr</w:t>
                  </w:r>
                </w:p>
              </w:tc>
              <w:tc>
                <w:tcPr>
                  <w:tcW w:w="631"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BOD</w:t>
                  </w:r>
                  <w:r>
                    <w:rPr>
                      <w:rFonts w:hint="default" w:ascii="Times New Roman" w:hAnsi="Times New Roman" w:eastAsia="宋体" w:cs="Times New Roman"/>
                      <w:color w:val="auto"/>
                      <w:sz w:val="21"/>
                      <w:szCs w:val="21"/>
                      <w:highlight w:val="none"/>
                      <w:vertAlign w:val="subscript"/>
                    </w:rPr>
                    <w:t>5</w:t>
                  </w:r>
                </w:p>
              </w:tc>
              <w:tc>
                <w:tcPr>
                  <w:tcW w:w="576"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SS</w:t>
                  </w:r>
                </w:p>
              </w:tc>
              <w:tc>
                <w:tcPr>
                  <w:tcW w:w="616"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NH</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-N</w:t>
                  </w:r>
                </w:p>
              </w:tc>
              <w:tc>
                <w:tcPr>
                  <w:tcW w:w="627"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TP</w:t>
                  </w:r>
                </w:p>
              </w:tc>
              <w:tc>
                <w:tcPr>
                  <w:tcW w:w="627"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TN</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30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进水水质（mg/L）</w:t>
                  </w:r>
                </w:p>
              </w:tc>
              <w:tc>
                <w:tcPr>
                  <w:tcW w:w="61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220</w:t>
                  </w:r>
                </w:p>
              </w:tc>
              <w:tc>
                <w:tcPr>
                  <w:tcW w:w="631"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lang w:val="en-US" w:eastAsia="zh-CN"/>
                    </w:rPr>
                    <w:t>125</w:t>
                  </w:r>
                </w:p>
              </w:tc>
              <w:tc>
                <w:tcPr>
                  <w:tcW w:w="576"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lang w:val="en-US" w:eastAsia="zh-CN"/>
                    </w:rPr>
                    <w:t>135</w:t>
                  </w:r>
                </w:p>
              </w:tc>
              <w:tc>
                <w:tcPr>
                  <w:tcW w:w="616"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35</w:t>
                  </w:r>
                </w:p>
              </w:tc>
              <w:tc>
                <w:tcPr>
                  <w:tcW w:w="627"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3</w:t>
                  </w:r>
                </w:p>
              </w:tc>
              <w:tc>
                <w:tcPr>
                  <w:tcW w:w="627"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30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出水水质（mg/L）</w:t>
                  </w:r>
                </w:p>
              </w:tc>
              <w:tc>
                <w:tcPr>
                  <w:tcW w:w="61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w:t>
                  </w:r>
                </w:p>
              </w:tc>
              <w:tc>
                <w:tcPr>
                  <w:tcW w:w="631"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≤10</w:t>
                  </w:r>
                </w:p>
              </w:tc>
              <w:tc>
                <w:tcPr>
                  <w:tcW w:w="576"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≤10</w:t>
                  </w:r>
                </w:p>
              </w:tc>
              <w:tc>
                <w:tcPr>
                  <w:tcW w:w="616"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627"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627"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30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处理程度（％）</w:t>
                  </w:r>
                </w:p>
              </w:tc>
              <w:tc>
                <w:tcPr>
                  <w:tcW w:w="61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≥77.</w:t>
                  </w:r>
                  <w:r>
                    <w:rPr>
                      <w:rFonts w:hint="default" w:ascii="Times New Roman" w:hAnsi="Times New Roman" w:eastAsia="宋体" w:cs="Times New Roman"/>
                      <w:color w:val="auto"/>
                      <w:sz w:val="21"/>
                      <w:szCs w:val="21"/>
                      <w:highlight w:val="none"/>
                      <w:lang w:val="en-US" w:eastAsia="zh-CN"/>
                    </w:rPr>
                    <w:t>27</w:t>
                  </w:r>
                </w:p>
              </w:tc>
              <w:tc>
                <w:tcPr>
                  <w:tcW w:w="631"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92</w:t>
                  </w:r>
                </w:p>
              </w:tc>
              <w:tc>
                <w:tcPr>
                  <w:tcW w:w="576"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92.59</w:t>
                  </w:r>
                </w:p>
              </w:tc>
              <w:tc>
                <w:tcPr>
                  <w:tcW w:w="616"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85.71</w:t>
                  </w:r>
                </w:p>
              </w:tc>
              <w:tc>
                <w:tcPr>
                  <w:tcW w:w="627"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83.33</w:t>
                  </w:r>
                </w:p>
              </w:tc>
              <w:tc>
                <w:tcPr>
                  <w:tcW w:w="627"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62.5</w:t>
                  </w:r>
                </w:p>
              </w:tc>
            </w:tr>
          </w:tbl>
          <w:p>
            <w:pPr>
              <w:adjustRightInd w:val="0"/>
              <w:snapToGrid w:val="0"/>
              <w:spacing w:line="480" w:lineRule="exact"/>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、污水处理工艺：</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w:t>
            </w:r>
            <w:r>
              <w:rPr>
                <w:rFonts w:hint="default" w:ascii="Times New Roman" w:hAnsi="Times New Roman" w:eastAsia="宋体" w:cs="Times New Roman"/>
                <w:color w:val="auto"/>
                <w:sz w:val="24"/>
                <w:szCs w:val="24"/>
                <w:highlight w:val="none"/>
                <w:lang w:eastAsia="zh-CN"/>
              </w:rPr>
              <w:t>可研介绍</w:t>
            </w:r>
            <w:r>
              <w:rPr>
                <w:rFonts w:hint="default" w:ascii="Times New Roman" w:hAnsi="Times New Roman" w:eastAsia="宋体" w:cs="Times New Roman"/>
                <w:color w:val="auto"/>
                <w:sz w:val="24"/>
                <w:szCs w:val="24"/>
                <w:highlight w:val="none"/>
              </w:rPr>
              <w:t>，拟建本项目污水处理</w:t>
            </w:r>
            <w:r>
              <w:rPr>
                <w:rFonts w:hint="default" w:ascii="Times New Roman" w:hAnsi="Times New Roman" w:eastAsia="宋体" w:cs="Times New Roman"/>
                <w:color w:val="auto"/>
                <w:sz w:val="24"/>
                <w:szCs w:val="24"/>
                <w:highlight w:val="none"/>
                <w:lang w:val="en-US" w:eastAsia="zh-CN"/>
              </w:rPr>
              <w:t>采用</w:t>
            </w:r>
            <w:r>
              <w:rPr>
                <w:rFonts w:hint="default" w:ascii="Times New Roman" w:hAnsi="Times New Roman" w:eastAsia="宋体" w:cs="Times New Roman"/>
                <w:color w:val="auto"/>
                <w:sz w:val="24"/>
                <w:szCs w:val="24"/>
                <w:highlight w:val="none"/>
              </w:rPr>
              <w:t>“一体化设备（A</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O 工艺+</w:t>
            </w:r>
            <w:r>
              <w:rPr>
                <w:rFonts w:hint="default" w:ascii="Times New Roman" w:hAnsi="Times New Roman" w:eastAsia="宋体" w:cs="Times New Roman"/>
                <w:color w:val="auto"/>
                <w:sz w:val="24"/>
                <w:szCs w:val="24"/>
                <w:highlight w:val="none"/>
                <w:lang w:eastAsia="zh-CN"/>
              </w:rPr>
              <w:t>沉淀</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过滤）+消毒”作为实施方案。</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（1）污水处理总体方案</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岭北镇</w:t>
            </w:r>
            <w:r>
              <w:rPr>
                <w:rFonts w:hint="default" w:ascii="Times New Roman" w:hAnsi="Times New Roman" w:eastAsia="宋体" w:cs="Times New Roman"/>
                <w:color w:val="auto"/>
                <w:sz w:val="24"/>
                <w:szCs w:val="24"/>
                <w:highlight w:val="none"/>
              </w:rPr>
              <w:t>污水处理厂工程各处理环节采用的主要工艺方案有：</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①预处理工艺：采用格栅渠</w:t>
            </w:r>
            <w:r>
              <w:rPr>
                <w:rFonts w:hint="default" w:ascii="Times New Roman" w:hAnsi="Times New Roman" w:eastAsia="宋体" w:cs="Times New Roman"/>
                <w:color w:val="auto"/>
                <w:sz w:val="24"/>
                <w:szCs w:val="24"/>
                <w:highlight w:val="none"/>
                <w:lang w:val="en-US" w:eastAsia="zh-CN"/>
              </w:rPr>
              <w:t>+沉砂池</w:t>
            </w:r>
            <w:r>
              <w:rPr>
                <w:rFonts w:hint="default" w:ascii="Times New Roman" w:hAnsi="Times New Roman" w:eastAsia="宋体" w:cs="Times New Roman"/>
                <w:color w:val="auto"/>
                <w:sz w:val="24"/>
                <w:szCs w:val="24"/>
                <w:highlight w:val="none"/>
              </w:rPr>
              <w:t>+调节池</w:t>
            </w:r>
            <w:r>
              <w:rPr>
                <w:rFonts w:hint="default" w:ascii="Times New Roman" w:hAnsi="Times New Roman" w:eastAsia="宋体" w:cs="Times New Roman"/>
                <w:color w:val="auto"/>
                <w:sz w:val="24"/>
                <w:szCs w:val="24"/>
                <w:highlight w:val="none"/>
                <w:lang w:eastAsia="zh-CN"/>
              </w:rPr>
              <w:t>；</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②污水处理工艺：A</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O</w:t>
            </w:r>
            <w:r>
              <w:rPr>
                <w:rFonts w:hint="default" w:ascii="Times New Roman" w:hAnsi="Times New Roman" w:eastAsia="宋体" w:cs="Times New Roman"/>
                <w:color w:val="auto"/>
                <w:sz w:val="24"/>
                <w:szCs w:val="24"/>
                <w:highlight w:val="none"/>
              </w:rPr>
              <w:t>生物处理工艺</w:t>
            </w:r>
            <w:r>
              <w:rPr>
                <w:rFonts w:hint="default" w:ascii="Times New Roman" w:hAnsi="Times New Roman" w:eastAsia="宋体" w:cs="Times New Roman"/>
                <w:color w:val="auto"/>
                <w:sz w:val="24"/>
                <w:szCs w:val="24"/>
                <w:highlight w:val="none"/>
                <w:lang w:eastAsia="zh-CN"/>
              </w:rPr>
              <w:t>；</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3 \* GB3 \* MERGEFORMAT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rPr>
              <w:t>③</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深度处理工艺：选择软性固定填料过滤模块过滤</w:t>
            </w:r>
            <w:r>
              <w:rPr>
                <w:rFonts w:hint="default" w:ascii="Times New Roman" w:hAnsi="Times New Roman" w:eastAsia="宋体" w:cs="Times New Roman"/>
                <w:color w:val="auto"/>
                <w:sz w:val="24"/>
                <w:szCs w:val="24"/>
                <w:highlight w:val="none"/>
                <w:lang w:eastAsia="zh-CN"/>
              </w:rPr>
              <w:t>；</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4 \* GB3 \* MERGEFORMAT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rPr>
              <w:t>④</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污泥处理工艺：</w:t>
            </w:r>
            <w:r>
              <w:rPr>
                <w:rFonts w:hint="default" w:ascii="Times New Roman" w:hAnsi="Times New Roman" w:eastAsia="宋体" w:cs="Times New Roman"/>
                <w:color w:val="auto"/>
                <w:sz w:val="24"/>
                <w:szCs w:val="24"/>
                <w:highlight w:val="none"/>
                <w:lang w:eastAsia="zh-CN"/>
              </w:rPr>
              <w:t>污泥由运泥车定期输送至南湖洲镇污水处理厂进行脱水，然后运至砖厂制砖。</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5 \* GB3 \* MERGEFORMAT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rPr>
              <w:t>⑤</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消毒工艺：采用紫外线消毒工艺</w:t>
            </w:r>
          </w:p>
          <w:p>
            <w:pPr>
              <w:spacing w:line="460" w:lineRule="exact"/>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8、</w:t>
            </w:r>
            <w:r>
              <w:rPr>
                <w:rFonts w:hint="default" w:ascii="Times New Roman" w:hAnsi="Times New Roman" w:eastAsia="宋体" w:cs="Times New Roman"/>
                <w:b/>
                <w:bCs/>
                <w:color w:val="auto"/>
                <w:sz w:val="24"/>
                <w:szCs w:val="24"/>
                <w:highlight w:val="none"/>
              </w:rPr>
              <w:t>污泥含水率</w:t>
            </w:r>
          </w:p>
          <w:p>
            <w:pPr>
              <w:spacing w:line="460" w:lineRule="exact"/>
              <w:ind w:firstLine="480"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val="0"/>
                <w:bCs w:val="0"/>
                <w:color w:val="auto"/>
                <w:sz w:val="24"/>
                <w:szCs w:val="24"/>
                <w:highlight w:val="none"/>
                <w:lang w:eastAsia="zh-CN"/>
              </w:rPr>
              <w:t>湘阴县</w:t>
            </w:r>
            <w:r>
              <w:rPr>
                <w:rFonts w:hint="default" w:ascii="Times New Roman" w:hAnsi="Times New Roman" w:eastAsia="宋体" w:cs="Times New Roman"/>
                <w:b w:val="0"/>
                <w:bCs w:val="0"/>
                <w:color w:val="auto"/>
                <w:sz w:val="24"/>
                <w:szCs w:val="24"/>
                <w:highlight w:val="none"/>
              </w:rPr>
              <w:t>岭北镇污水</w:t>
            </w:r>
            <w:r>
              <w:rPr>
                <w:rFonts w:hint="default" w:ascii="Times New Roman" w:hAnsi="Times New Roman" w:eastAsia="宋体" w:cs="Times New Roman"/>
                <w:b w:val="0"/>
                <w:bCs w:val="0"/>
                <w:color w:val="auto"/>
                <w:sz w:val="24"/>
                <w:szCs w:val="24"/>
                <w:highlight w:val="none"/>
                <w:lang w:eastAsia="zh-CN"/>
              </w:rPr>
              <w:t>处理</w:t>
            </w:r>
            <w:r>
              <w:rPr>
                <w:rFonts w:hint="default" w:ascii="Times New Roman" w:hAnsi="Times New Roman" w:eastAsia="宋体" w:cs="Times New Roman"/>
                <w:b w:val="0"/>
                <w:bCs w:val="0"/>
                <w:color w:val="auto"/>
                <w:sz w:val="24"/>
                <w:szCs w:val="24"/>
                <w:highlight w:val="none"/>
              </w:rPr>
              <w:t>厂厂区内</w:t>
            </w:r>
            <w:r>
              <w:rPr>
                <w:rFonts w:hint="default" w:ascii="Times New Roman" w:hAnsi="Times New Roman" w:eastAsia="宋体" w:cs="Times New Roman"/>
                <w:b w:val="0"/>
                <w:bCs w:val="0"/>
                <w:color w:val="auto"/>
                <w:sz w:val="24"/>
                <w:szCs w:val="24"/>
                <w:highlight w:val="none"/>
                <w:lang w:eastAsia="zh-CN"/>
              </w:rPr>
              <w:t>污泥由运泥车定期输送至南湖洲镇污水处理厂进行脱水，然后运至砖厂制砖。</w:t>
            </w:r>
          </w:p>
          <w:p>
            <w:pPr>
              <w:spacing w:line="460" w:lineRule="exact"/>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9</w:t>
            </w:r>
            <w:r>
              <w:rPr>
                <w:rFonts w:hint="default" w:ascii="Times New Roman" w:hAnsi="Times New Roman" w:eastAsia="宋体" w:cs="Times New Roman"/>
                <w:b/>
                <w:bCs/>
                <w:color w:val="auto"/>
                <w:sz w:val="24"/>
                <w:szCs w:val="24"/>
                <w:highlight w:val="none"/>
              </w:rPr>
              <w:t>、主要原、辅材料消耗</w:t>
            </w:r>
          </w:p>
          <w:p>
            <w:pPr>
              <w:spacing w:line="460" w:lineRule="exact"/>
              <w:ind w:firstLine="422" w:firstLineChars="20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1-11</w:t>
            </w:r>
            <w:r>
              <w:rPr>
                <w:rFonts w:hint="default" w:ascii="Times New Roman" w:hAnsi="Times New Roman" w:eastAsia="宋体" w:cs="Times New Roman"/>
                <w:b/>
                <w:bCs/>
                <w:color w:val="auto"/>
                <w:sz w:val="21"/>
                <w:szCs w:val="21"/>
                <w:highlight w:val="none"/>
              </w:rPr>
              <w:t>主要原辅材料消耗表</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2487"/>
              <w:gridCol w:w="1538"/>
              <w:gridCol w:w="2099"/>
              <w:gridCol w:w="18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序号</w:t>
                  </w:r>
                </w:p>
              </w:tc>
              <w:tc>
                <w:tcPr>
                  <w:tcW w:w="13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名称</w:t>
                  </w:r>
                </w:p>
              </w:tc>
              <w:tc>
                <w:tcPr>
                  <w:tcW w:w="84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单位</w:t>
                  </w:r>
                </w:p>
              </w:tc>
              <w:tc>
                <w:tcPr>
                  <w:tcW w:w="11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年用量</w:t>
                  </w:r>
                </w:p>
              </w:tc>
              <w:tc>
                <w:tcPr>
                  <w:tcW w:w="103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1</w:t>
                  </w:r>
                </w:p>
              </w:tc>
              <w:tc>
                <w:tcPr>
                  <w:tcW w:w="13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PAC</w:t>
                  </w:r>
                </w:p>
              </w:tc>
              <w:tc>
                <w:tcPr>
                  <w:tcW w:w="84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吨</w:t>
                  </w:r>
                </w:p>
              </w:tc>
              <w:tc>
                <w:tcPr>
                  <w:tcW w:w="11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5.84</w:t>
                  </w:r>
                </w:p>
              </w:tc>
              <w:tc>
                <w:tcPr>
                  <w:tcW w:w="103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2</w:t>
                  </w:r>
                </w:p>
              </w:tc>
              <w:tc>
                <w:tcPr>
                  <w:tcW w:w="13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PAM</w:t>
                  </w:r>
                </w:p>
              </w:tc>
              <w:tc>
                <w:tcPr>
                  <w:tcW w:w="84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吨</w:t>
                  </w:r>
                </w:p>
              </w:tc>
              <w:tc>
                <w:tcPr>
                  <w:tcW w:w="11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2.0</w:t>
                  </w:r>
                </w:p>
              </w:tc>
              <w:tc>
                <w:tcPr>
                  <w:tcW w:w="103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lang w:eastAsia="zh-CN"/>
                    </w:rPr>
                  </w:pPr>
                  <w:r>
                    <w:rPr>
                      <w:rFonts w:hint="default" w:ascii="Times New Roman" w:hAnsi="Times New Roman" w:eastAsia="宋体" w:cs="Times New Roman"/>
                      <w:bCs/>
                      <w:color w:val="auto"/>
                      <w:sz w:val="21"/>
                      <w:szCs w:val="24"/>
                      <w:highlight w:val="none"/>
                      <w:lang w:eastAsia="zh-CN"/>
                    </w:rPr>
                    <w:t>3</w:t>
                  </w:r>
                </w:p>
              </w:tc>
              <w:tc>
                <w:tcPr>
                  <w:tcW w:w="13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lang w:eastAsia="zh-CN"/>
                    </w:rPr>
                  </w:pPr>
                  <w:r>
                    <w:rPr>
                      <w:rFonts w:hint="default" w:ascii="Times New Roman" w:hAnsi="Times New Roman" w:eastAsia="宋体" w:cs="Times New Roman"/>
                      <w:bCs/>
                      <w:color w:val="auto"/>
                      <w:sz w:val="21"/>
                      <w:szCs w:val="24"/>
                      <w:highlight w:val="none"/>
                      <w:lang w:eastAsia="zh-CN"/>
                    </w:rPr>
                    <w:t>水</w:t>
                  </w:r>
                </w:p>
              </w:tc>
              <w:tc>
                <w:tcPr>
                  <w:tcW w:w="84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lang w:eastAsia="zh-CN"/>
                    </w:rPr>
                  </w:pPr>
                  <w:r>
                    <w:rPr>
                      <w:rFonts w:hint="default" w:ascii="Times New Roman" w:hAnsi="Times New Roman" w:eastAsia="宋体" w:cs="Times New Roman"/>
                      <w:bCs/>
                      <w:color w:val="auto"/>
                      <w:sz w:val="21"/>
                      <w:szCs w:val="24"/>
                      <w:highlight w:val="none"/>
                      <w:lang w:eastAsia="zh-CN"/>
                    </w:rPr>
                    <w:t>立方米</w:t>
                  </w:r>
                </w:p>
              </w:tc>
              <w:tc>
                <w:tcPr>
                  <w:tcW w:w="11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w:t>
                  </w:r>
                </w:p>
              </w:tc>
              <w:tc>
                <w:tcPr>
                  <w:tcW w:w="103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color w:val="000000"/>
                      <w:kern w:val="0"/>
                      <w:sz w:val="21"/>
                      <w:szCs w:val="21"/>
                      <w:lang w:val="en-US" w:eastAsia="zh-CN" w:bidi="ar"/>
                    </w:rPr>
                    <w:t>岭北镇自来水厂供水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lang w:eastAsia="zh-CN"/>
                    </w:rPr>
                  </w:pPr>
                  <w:r>
                    <w:rPr>
                      <w:rFonts w:hint="default" w:ascii="Times New Roman" w:hAnsi="Times New Roman" w:eastAsia="宋体" w:cs="Times New Roman"/>
                      <w:bCs/>
                      <w:color w:val="auto"/>
                      <w:sz w:val="21"/>
                      <w:szCs w:val="24"/>
                      <w:highlight w:val="none"/>
                      <w:lang w:eastAsia="zh-CN"/>
                    </w:rPr>
                    <w:t>4</w:t>
                  </w:r>
                </w:p>
              </w:tc>
              <w:tc>
                <w:tcPr>
                  <w:tcW w:w="13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电</w:t>
                  </w:r>
                </w:p>
              </w:tc>
              <w:tc>
                <w:tcPr>
                  <w:tcW w:w="84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千瓦时</w:t>
                  </w:r>
                </w:p>
              </w:tc>
              <w:tc>
                <w:tcPr>
                  <w:tcW w:w="11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9.69万</w:t>
                  </w:r>
                </w:p>
              </w:tc>
              <w:tc>
                <w:tcPr>
                  <w:tcW w:w="103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国家电网提供</w:t>
                  </w:r>
                </w:p>
              </w:tc>
            </w:tr>
          </w:tbl>
          <w:p>
            <w:pPr>
              <w:adjustRightInd w:val="0"/>
              <w:snapToGrid w:val="0"/>
              <w:spacing w:line="480" w:lineRule="exact"/>
              <w:ind w:firstLine="482" w:firstLineChars="200"/>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9、污水管网工程</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u w:val="single"/>
              </w:rPr>
              <w:t>根据</w:t>
            </w:r>
            <w:r>
              <w:rPr>
                <w:rFonts w:hint="default" w:ascii="Times New Roman" w:hAnsi="Times New Roman" w:eastAsia="宋体" w:cs="Times New Roman"/>
                <w:color w:val="auto"/>
                <w:sz w:val="24"/>
                <w:szCs w:val="24"/>
                <w:highlight w:val="none"/>
                <w:u w:val="single"/>
                <w:lang w:eastAsia="zh-CN"/>
              </w:rPr>
              <w:t>岭北镇区</w:t>
            </w:r>
            <w:r>
              <w:rPr>
                <w:rFonts w:hint="default" w:ascii="Times New Roman" w:hAnsi="Times New Roman" w:eastAsia="宋体" w:cs="Times New Roman"/>
                <w:color w:val="auto"/>
                <w:sz w:val="24"/>
                <w:szCs w:val="24"/>
                <w:highlight w:val="none"/>
                <w:u w:val="single"/>
              </w:rPr>
              <w:t>排水现状，结合湘阴县</w:t>
            </w:r>
            <w:r>
              <w:rPr>
                <w:rFonts w:hint="default" w:ascii="Times New Roman" w:hAnsi="Times New Roman" w:eastAsia="宋体" w:cs="Times New Roman"/>
                <w:color w:val="auto"/>
                <w:sz w:val="24"/>
                <w:szCs w:val="24"/>
                <w:highlight w:val="none"/>
                <w:u w:val="single"/>
                <w:lang w:eastAsia="zh-CN"/>
              </w:rPr>
              <w:t>岭北镇</w:t>
            </w:r>
            <w:r>
              <w:rPr>
                <w:rFonts w:hint="default" w:ascii="Times New Roman" w:hAnsi="Times New Roman" w:eastAsia="宋体" w:cs="Times New Roman"/>
                <w:color w:val="auto"/>
                <w:sz w:val="24"/>
                <w:szCs w:val="24"/>
                <w:highlight w:val="none"/>
                <w:u w:val="single"/>
              </w:rPr>
              <w:t>城镇规划、发展，按照统一规划，分期建设，近远期结合，以近期建设为主，考虑远期的发展。近期沿镇区支路巷道敷设污水收集支管，沿镇区现状道路敷设污水干管，最终汇入污水处理厂，经过处理达标后用于附近农用灌溉。污水管网充分利用地形地势，最大可能采用重力流形式，将污水收集排入污水处理厂。</w:t>
            </w:r>
          </w:p>
          <w:p>
            <w:pPr>
              <w:numPr>
                <w:ilvl w:val="0"/>
                <w:numId w:val="4"/>
              </w:num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u w:val="single"/>
              </w:rPr>
              <w:t>排水体制：排水体制选择上，在</w:t>
            </w:r>
            <w:r>
              <w:rPr>
                <w:rFonts w:hint="default" w:ascii="Times New Roman" w:hAnsi="Times New Roman" w:eastAsia="宋体" w:cs="Times New Roman"/>
                <w:color w:val="auto"/>
                <w:sz w:val="24"/>
                <w:szCs w:val="24"/>
                <w:highlight w:val="none"/>
                <w:u w:val="single"/>
                <w:lang w:eastAsia="zh-CN"/>
              </w:rPr>
              <w:t>岭北镇</w:t>
            </w:r>
            <w:r>
              <w:rPr>
                <w:rFonts w:hint="default" w:ascii="Times New Roman" w:hAnsi="Times New Roman" w:eastAsia="宋体" w:cs="Times New Roman"/>
                <w:color w:val="auto"/>
                <w:sz w:val="24"/>
                <w:szCs w:val="24"/>
                <w:highlight w:val="none"/>
                <w:u w:val="single"/>
              </w:rPr>
              <w:t>区内采用</w:t>
            </w:r>
            <w:r>
              <w:rPr>
                <w:rFonts w:hint="default" w:ascii="Times New Roman" w:hAnsi="Times New Roman" w:eastAsia="宋体" w:cs="Times New Roman"/>
                <w:color w:val="auto"/>
                <w:sz w:val="24"/>
                <w:szCs w:val="24"/>
                <w:highlight w:val="none"/>
                <w:u w:val="single"/>
                <w:lang w:val="en-US" w:eastAsia="zh-CN"/>
              </w:rPr>
              <w:t>完全</w:t>
            </w:r>
            <w:r>
              <w:rPr>
                <w:rFonts w:hint="default" w:ascii="Times New Roman" w:hAnsi="Times New Roman" w:eastAsia="宋体" w:cs="Times New Roman"/>
                <w:color w:val="auto"/>
                <w:sz w:val="24"/>
                <w:szCs w:val="24"/>
                <w:highlight w:val="none"/>
                <w:u w:val="single"/>
              </w:rPr>
              <w:t>分流制。</w:t>
            </w:r>
            <w:r>
              <w:rPr>
                <w:rFonts w:hint="default" w:ascii="Times New Roman" w:hAnsi="Times New Roman" w:eastAsia="宋体" w:cs="Times New Roman"/>
                <w:color w:val="auto"/>
                <w:sz w:val="24"/>
                <w:szCs w:val="24"/>
                <w:highlight w:val="none"/>
                <w:u w:val="single"/>
                <w:lang w:eastAsia="zh-CN"/>
              </w:rPr>
              <w:t>岭北镇</w:t>
            </w:r>
            <w:r>
              <w:rPr>
                <w:rFonts w:hint="default" w:ascii="Times New Roman" w:hAnsi="Times New Roman" w:eastAsia="宋体" w:cs="Times New Roman"/>
                <w:color w:val="auto"/>
                <w:sz w:val="24"/>
                <w:szCs w:val="24"/>
                <w:highlight w:val="none"/>
                <w:u w:val="single"/>
              </w:rPr>
              <w:t>区内的污水排入污水处理厂统一处理。</w:t>
            </w:r>
          </w:p>
          <w:p>
            <w:pPr>
              <w:numPr>
                <w:ilvl w:val="0"/>
                <w:numId w:val="4"/>
              </w:numPr>
              <w:adjustRightInd w:val="0"/>
              <w:snapToGrid w:val="0"/>
              <w:spacing w:line="480" w:lineRule="exact"/>
              <w:ind w:left="0" w:leftChars="0"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u w:val="single"/>
              </w:rPr>
              <w:t>排水管道：DN600 及以下的管道</w:t>
            </w:r>
            <w:r>
              <w:rPr>
                <w:rFonts w:hint="default" w:ascii="Times New Roman" w:hAnsi="Times New Roman" w:eastAsia="宋体" w:cs="Times New Roman"/>
                <w:color w:val="auto"/>
                <w:sz w:val="24"/>
                <w:szCs w:val="24"/>
                <w:highlight w:val="none"/>
                <w:u w:val="single"/>
                <w:lang w:eastAsia="zh-CN"/>
              </w:rPr>
              <w:t>采</w:t>
            </w:r>
            <w:r>
              <w:rPr>
                <w:rFonts w:hint="default" w:ascii="Times New Roman" w:hAnsi="Times New Roman" w:eastAsia="宋体" w:cs="Times New Roman"/>
                <w:color w:val="auto"/>
                <w:sz w:val="24"/>
                <w:szCs w:val="24"/>
                <w:highlight w:val="none"/>
                <w:u w:val="single"/>
              </w:rPr>
              <w:t>用HDPE管</w:t>
            </w:r>
            <w:r>
              <w:rPr>
                <w:rFonts w:hint="default" w:ascii="Times New Roman" w:hAnsi="Times New Roman" w:eastAsia="宋体" w:cs="Times New Roman"/>
                <w:color w:val="auto"/>
                <w:sz w:val="24"/>
                <w:szCs w:val="24"/>
                <w:highlight w:val="none"/>
                <w:u w:val="single"/>
                <w:lang w:eastAsia="zh-CN"/>
              </w:rPr>
              <w:t>和</w:t>
            </w:r>
            <w:r>
              <w:rPr>
                <w:rFonts w:hint="default" w:ascii="Times New Roman" w:hAnsi="Times New Roman" w:eastAsia="宋体" w:cs="Times New Roman"/>
                <w:color w:val="auto"/>
                <w:sz w:val="24"/>
                <w:szCs w:val="24"/>
                <w:highlight w:val="none"/>
                <w:u w:val="single"/>
              </w:rPr>
              <w:t>PE管，但考虑到价格因素，DN600 以上管道采用钢筋混凝土管。</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u w:val="single"/>
              </w:rPr>
              <w:t>3）检查井：根据《湖南省乡镇排水与污水处理工程专项规划设计技术导引》(湖南省住房和城乡建设厅201</w:t>
            </w:r>
            <w:r>
              <w:rPr>
                <w:rFonts w:hint="default" w:ascii="Times New Roman" w:hAnsi="Times New Roman" w:eastAsia="宋体" w:cs="Times New Roman"/>
                <w:color w:val="auto"/>
                <w:sz w:val="24"/>
                <w:szCs w:val="24"/>
                <w:highlight w:val="none"/>
                <w:u w:val="single"/>
                <w:lang w:val="en-US" w:eastAsia="zh-CN"/>
              </w:rPr>
              <w:t>9</w:t>
            </w:r>
            <w:r>
              <w:rPr>
                <w:rFonts w:hint="default" w:ascii="Times New Roman" w:hAnsi="Times New Roman" w:eastAsia="宋体" w:cs="Times New Roman"/>
                <w:color w:val="auto"/>
                <w:sz w:val="24"/>
                <w:szCs w:val="24"/>
                <w:highlight w:val="none"/>
                <w:u w:val="single"/>
              </w:rPr>
              <w:t>年7月版)；污水检查井禁止采用砖砌检查井，应采用满足抗渗要求的钢筋混凝土检查井，本可研采用现浇钢筋混凝土结构或钢筋混凝土沉井结构，混凝土抗渗等级为 S6。</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u w:val="single"/>
              </w:rPr>
              <w:t>4）施工方案：对于新建、拟建道路，污水管线宜与其它管线统一规划考虑，并与道路施工同时进行。同时对于无法避免对道路路面破坏之处，应做好道路路面的恢复工程。</w:t>
            </w:r>
          </w:p>
          <w:p>
            <w:pPr>
              <w:spacing w:line="460" w:lineRule="exact"/>
              <w:ind w:firstLine="480" w:firstLineChars="200"/>
              <w:jc w:val="left"/>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color w:val="auto"/>
                <w:sz w:val="24"/>
                <w:szCs w:val="24"/>
                <w:highlight w:val="none"/>
                <w:u w:val="single"/>
              </w:rPr>
              <w:t>推荐管道埋深较浅时采用全断面开挖施工，局部地区穿越建筑物或障碍物又不宜拆迁时，采用机械顶管施工。</w:t>
            </w:r>
          </w:p>
          <w:p>
            <w:pPr>
              <w:spacing w:line="460" w:lineRule="exact"/>
              <w:ind w:firstLine="482" w:firstLineChars="200"/>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1-12</w:t>
            </w:r>
            <w:r>
              <w:rPr>
                <w:rFonts w:hint="default" w:ascii="Times New Roman" w:hAnsi="Times New Roman" w:eastAsia="宋体" w:cs="Times New Roman"/>
                <w:b/>
                <w:bCs/>
                <w:color w:val="auto"/>
                <w:sz w:val="24"/>
                <w:szCs w:val="24"/>
                <w:highlight w:val="none"/>
                <w:lang w:eastAsia="zh-CN"/>
              </w:rPr>
              <w:t>岭北镇</w:t>
            </w:r>
            <w:r>
              <w:rPr>
                <w:rFonts w:hint="default" w:ascii="Times New Roman" w:hAnsi="Times New Roman" w:eastAsia="宋体" w:cs="Times New Roman"/>
                <w:b/>
                <w:bCs/>
                <w:color w:val="auto"/>
                <w:sz w:val="24"/>
                <w:szCs w:val="24"/>
                <w:highlight w:val="none"/>
                <w:lang w:val="en-US" w:eastAsia="zh-CN"/>
              </w:rPr>
              <w:t>污水</w:t>
            </w:r>
            <w:r>
              <w:rPr>
                <w:rFonts w:hint="default" w:ascii="Times New Roman" w:hAnsi="Times New Roman" w:eastAsia="宋体" w:cs="Times New Roman"/>
                <w:b/>
                <w:bCs/>
                <w:color w:val="auto"/>
                <w:sz w:val="24"/>
                <w:szCs w:val="24"/>
                <w:highlight w:val="none"/>
              </w:rPr>
              <w:t>管网工程量</w:t>
            </w:r>
            <w:r>
              <w:rPr>
                <w:rFonts w:hint="default" w:ascii="Times New Roman" w:hAnsi="Times New Roman" w:eastAsia="宋体" w:cs="Times New Roman"/>
                <w:b/>
                <w:bCs/>
                <w:color w:val="auto"/>
                <w:sz w:val="24"/>
                <w:szCs w:val="24"/>
                <w:highlight w:val="none"/>
                <w:lang w:val="en-US" w:eastAsia="zh-CN"/>
              </w:rPr>
              <w:t>表</w:t>
            </w:r>
          </w:p>
          <w:tbl>
            <w:tblPr>
              <w:tblStyle w:val="18"/>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035"/>
              <w:gridCol w:w="2027"/>
              <w:gridCol w:w="1835"/>
              <w:gridCol w:w="1584"/>
              <w:gridCol w:w="1358"/>
              <w:gridCol w:w="12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pct"/>
                  <w:tcBorders>
                    <w:tl2br w:val="nil"/>
                    <w:tr2bl w:val="nil"/>
                  </w:tcBorders>
                  <w:vAlign w:val="center"/>
                </w:tcPr>
                <w:p>
                  <w:pPr>
                    <w:pStyle w:val="24"/>
                    <w:spacing w:before="91" w:line="240" w:lineRule="atLeast"/>
                    <w:jc w:val="center"/>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序号</w:t>
                  </w:r>
                </w:p>
              </w:tc>
              <w:tc>
                <w:tcPr>
                  <w:tcW w:w="1117" w:type="pct"/>
                  <w:tcBorders>
                    <w:tl2br w:val="nil"/>
                    <w:tr2bl w:val="nil"/>
                  </w:tcBorders>
                  <w:vAlign w:val="center"/>
                </w:tcPr>
                <w:p>
                  <w:pPr>
                    <w:pStyle w:val="24"/>
                    <w:spacing w:before="91" w:line="240" w:lineRule="atLeast"/>
                    <w:jc w:val="center"/>
                    <w:rPr>
                      <w:rFonts w:hint="default" w:ascii="Times New Roman" w:hAnsi="Times New Roman" w:eastAsia="宋体" w:cs="Times New Roman"/>
                      <w:b/>
                      <w:color w:val="auto"/>
                      <w:sz w:val="21"/>
                      <w:highlight w:val="none"/>
                      <w:lang w:val="en-US" w:eastAsia="zh-CN"/>
                    </w:rPr>
                  </w:pPr>
                  <w:r>
                    <w:rPr>
                      <w:rFonts w:hint="default" w:ascii="Times New Roman" w:hAnsi="Times New Roman" w:eastAsia="宋体" w:cs="Times New Roman"/>
                      <w:b/>
                      <w:color w:val="auto"/>
                      <w:sz w:val="21"/>
                      <w:highlight w:val="none"/>
                      <w:lang w:val="en-US" w:eastAsia="zh-CN"/>
                    </w:rPr>
                    <w:t>管材</w:t>
                  </w:r>
                </w:p>
              </w:tc>
              <w:tc>
                <w:tcPr>
                  <w:tcW w:w="1010" w:type="pct"/>
                  <w:tcBorders>
                    <w:tl2br w:val="nil"/>
                    <w:tr2bl w:val="nil"/>
                  </w:tcBorders>
                  <w:vAlign w:val="center"/>
                </w:tcPr>
                <w:p>
                  <w:pPr>
                    <w:pStyle w:val="24"/>
                    <w:spacing w:before="91" w:line="240" w:lineRule="atLeast"/>
                    <w:jc w:val="center"/>
                    <w:rPr>
                      <w:rFonts w:hint="default" w:ascii="Times New Roman" w:hAnsi="Times New Roman" w:eastAsia="宋体" w:cs="Times New Roman"/>
                      <w:b/>
                      <w:color w:val="auto"/>
                      <w:sz w:val="21"/>
                      <w:highlight w:val="none"/>
                      <w:lang w:eastAsia="zh-CN"/>
                    </w:rPr>
                  </w:pPr>
                  <w:r>
                    <w:rPr>
                      <w:rFonts w:hint="default" w:ascii="Times New Roman" w:hAnsi="Times New Roman" w:eastAsia="宋体" w:cs="Times New Roman"/>
                      <w:b/>
                      <w:color w:val="auto"/>
                      <w:sz w:val="21"/>
                      <w:highlight w:val="none"/>
                      <w:lang w:val="en-US" w:eastAsia="zh-CN"/>
                    </w:rPr>
                    <w:t>管径</w:t>
                  </w:r>
                </w:p>
              </w:tc>
              <w:tc>
                <w:tcPr>
                  <w:tcW w:w="873" w:type="pct"/>
                  <w:tcBorders>
                    <w:tl2br w:val="nil"/>
                    <w:tr2bl w:val="nil"/>
                  </w:tcBorders>
                  <w:vAlign w:val="center"/>
                </w:tcPr>
                <w:p>
                  <w:pPr>
                    <w:pStyle w:val="24"/>
                    <w:spacing w:before="91" w:line="240" w:lineRule="atLeast"/>
                    <w:jc w:val="center"/>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数量</w:t>
                  </w:r>
                </w:p>
              </w:tc>
              <w:tc>
                <w:tcPr>
                  <w:tcW w:w="748" w:type="pct"/>
                  <w:tcBorders>
                    <w:tl2br w:val="nil"/>
                    <w:tr2bl w:val="nil"/>
                  </w:tcBorders>
                  <w:vAlign w:val="center"/>
                </w:tcPr>
                <w:p>
                  <w:pPr>
                    <w:pStyle w:val="24"/>
                    <w:spacing w:before="91" w:line="240" w:lineRule="atLeast"/>
                    <w:jc w:val="center"/>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单位</w:t>
                  </w:r>
                </w:p>
              </w:tc>
              <w:tc>
                <w:tcPr>
                  <w:tcW w:w="679" w:type="pct"/>
                  <w:tcBorders>
                    <w:tl2br w:val="nil"/>
                    <w:tr2bl w:val="nil"/>
                  </w:tcBorders>
                  <w:vAlign w:val="center"/>
                </w:tcPr>
                <w:p>
                  <w:pPr>
                    <w:pStyle w:val="24"/>
                    <w:spacing w:before="91" w:line="240" w:lineRule="atLeast"/>
                    <w:jc w:val="center"/>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570" w:type="pct"/>
                  <w:tcBorders>
                    <w:tl2br w:val="nil"/>
                    <w:tr2bl w:val="nil"/>
                  </w:tcBorders>
                  <w:vAlign w:val="center"/>
                </w:tcPr>
                <w:p>
                  <w:pPr>
                    <w:pStyle w:val="24"/>
                    <w:spacing w:before="99" w:line="240" w:lineRule="atLeast"/>
                    <w:jc w:val="center"/>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w:t>
                  </w:r>
                </w:p>
              </w:tc>
              <w:tc>
                <w:tcPr>
                  <w:tcW w:w="1117" w:type="pct"/>
                  <w:tcBorders>
                    <w:tl2br w:val="nil"/>
                    <w:tr2bl w:val="nil"/>
                  </w:tcBorders>
                  <w:vAlign w:val="center"/>
                </w:tcPr>
                <w:p>
                  <w:pPr>
                    <w:pStyle w:val="24"/>
                    <w:spacing w:before="92" w:line="240" w:lineRule="atLeas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HDPE管</w:t>
                  </w:r>
                </w:p>
              </w:tc>
              <w:tc>
                <w:tcPr>
                  <w:tcW w:w="1010" w:type="pct"/>
                  <w:tcBorders>
                    <w:tl2br w:val="nil"/>
                    <w:tr2bl w:val="nil"/>
                  </w:tcBorders>
                  <w:vAlign w:val="center"/>
                </w:tcPr>
                <w:p>
                  <w:pPr>
                    <w:pStyle w:val="24"/>
                    <w:spacing w:before="99" w:line="240" w:lineRule="atLeas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DN400</w:t>
                  </w:r>
                </w:p>
              </w:tc>
              <w:tc>
                <w:tcPr>
                  <w:tcW w:w="873" w:type="pct"/>
                  <w:tcBorders>
                    <w:tl2br w:val="nil"/>
                    <w:tr2bl w:val="nil"/>
                  </w:tcBorders>
                  <w:vAlign w:val="center"/>
                </w:tcPr>
                <w:p>
                  <w:pPr>
                    <w:pStyle w:val="24"/>
                    <w:spacing w:before="99" w:line="240" w:lineRule="atLeas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5038</w:t>
                  </w:r>
                </w:p>
              </w:tc>
              <w:tc>
                <w:tcPr>
                  <w:tcW w:w="748" w:type="pct"/>
                  <w:tcBorders>
                    <w:tl2br w:val="nil"/>
                    <w:tr2bl w:val="nil"/>
                  </w:tcBorders>
                  <w:vAlign w:val="center"/>
                </w:tcPr>
                <w:p>
                  <w:pPr>
                    <w:pStyle w:val="24"/>
                    <w:spacing w:before="92" w:line="240" w:lineRule="atLeast"/>
                    <w:jc w:val="center"/>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lang w:val="en-US" w:eastAsia="zh-CN"/>
                    </w:rPr>
                    <w:t>m</w:t>
                  </w:r>
                </w:p>
              </w:tc>
              <w:tc>
                <w:tcPr>
                  <w:tcW w:w="679" w:type="pct"/>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color w:val="auto"/>
                      <w:sz w:val="20"/>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570" w:type="pct"/>
                  <w:tcBorders>
                    <w:tl2br w:val="nil"/>
                    <w:tr2bl w:val="nil"/>
                  </w:tcBorders>
                  <w:vAlign w:val="center"/>
                </w:tcPr>
                <w:p>
                  <w:pPr>
                    <w:pStyle w:val="24"/>
                    <w:spacing w:before="99" w:line="240" w:lineRule="atLeas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2</w:t>
                  </w:r>
                </w:p>
              </w:tc>
              <w:tc>
                <w:tcPr>
                  <w:tcW w:w="1117" w:type="pct"/>
                  <w:tcBorders>
                    <w:tl2br w:val="nil"/>
                    <w:tr2bl w:val="nil"/>
                  </w:tcBorders>
                  <w:vAlign w:val="center"/>
                </w:tcPr>
                <w:p>
                  <w:pPr>
                    <w:pStyle w:val="24"/>
                    <w:spacing w:before="92" w:line="240" w:lineRule="atLeas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PE管</w:t>
                  </w:r>
                </w:p>
              </w:tc>
              <w:tc>
                <w:tcPr>
                  <w:tcW w:w="1010" w:type="pct"/>
                  <w:tcBorders>
                    <w:tl2br w:val="nil"/>
                    <w:tr2bl w:val="nil"/>
                  </w:tcBorders>
                  <w:vAlign w:val="center"/>
                </w:tcPr>
                <w:p>
                  <w:pPr>
                    <w:pStyle w:val="24"/>
                    <w:spacing w:before="99" w:line="240" w:lineRule="atLeas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DN400</w:t>
                  </w:r>
                </w:p>
              </w:tc>
              <w:tc>
                <w:tcPr>
                  <w:tcW w:w="873" w:type="pct"/>
                  <w:tcBorders>
                    <w:tl2br w:val="nil"/>
                    <w:tr2bl w:val="nil"/>
                  </w:tcBorders>
                  <w:vAlign w:val="center"/>
                </w:tcPr>
                <w:p>
                  <w:pPr>
                    <w:pStyle w:val="24"/>
                    <w:spacing w:before="99" w:line="240" w:lineRule="atLeas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900</w:t>
                  </w:r>
                </w:p>
              </w:tc>
              <w:tc>
                <w:tcPr>
                  <w:tcW w:w="748" w:type="pct"/>
                  <w:tcBorders>
                    <w:tl2br w:val="nil"/>
                    <w:tr2bl w:val="nil"/>
                  </w:tcBorders>
                  <w:vAlign w:val="center"/>
                </w:tcPr>
                <w:p>
                  <w:pPr>
                    <w:pStyle w:val="24"/>
                    <w:spacing w:before="92" w:line="240" w:lineRule="atLeas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m</w:t>
                  </w:r>
                </w:p>
              </w:tc>
              <w:tc>
                <w:tcPr>
                  <w:tcW w:w="679" w:type="pct"/>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color w:val="auto"/>
                      <w:sz w:val="20"/>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2698" w:type="pct"/>
                  <w:gridSpan w:val="3"/>
                  <w:tcBorders>
                    <w:tl2br w:val="nil"/>
                    <w:tr2bl w:val="nil"/>
                  </w:tcBorders>
                  <w:vAlign w:val="center"/>
                </w:tcPr>
                <w:p>
                  <w:pPr>
                    <w:pStyle w:val="24"/>
                    <w:spacing w:before="99" w:line="240" w:lineRule="atLeas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总计</w:t>
                  </w:r>
                </w:p>
              </w:tc>
              <w:tc>
                <w:tcPr>
                  <w:tcW w:w="873" w:type="pct"/>
                  <w:tcBorders>
                    <w:tl2br w:val="nil"/>
                    <w:tr2bl w:val="nil"/>
                  </w:tcBorders>
                  <w:vAlign w:val="center"/>
                </w:tcPr>
                <w:p>
                  <w:pPr>
                    <w:pStyle w:val="24"/>
                    <w:spacing w:before="99" w:line="240" w:lineRule="atLeas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5938</w:t>
                  </w:r>
                </w:p>
              </w:tc>
              <w:tc>
                <w:tcPr>
                  <w:tcW w:w="748" w:type="pct"/>
                  <w:tcBorders>
                    <w:tl2br w:val="nil"/>
                    <w:tr2bl w:val="nil"/>
                  </w:tcBorders>
                  <w:vAlign w:val="center"/>
                </w:tcPr>
                <w:p>
                  <w:pPr>
                    <w:pStyle w:val="24"/>
                    <w:spacing w:before="92" w:line="240" w:lineRule="atLeast"/>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m</w:t>
                  </w:r>
                </w:p>
              </w:tc>
              <w:tc>
                <w:tcPr>
                  <w:tcW w:w="679" w:type="pct"/>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color w:val="auto"/>
                      <w:sz w:val="20"/>
                      <w:highlight w:val="none"/>
                      <w:lang w:val="en-US" w:eastAsia="zh-CN"/>
                    </w:rPr>
                    <w:t>/</w:t>
                  </w:r>
                </w:p>
              </w:tc>
            </w:tr>
          </w:tbl>
          <w:p>
            <w:pPr>
              <w:numPr>
                <w:ilvl w:val="0"/>
                <w:numId w:val="5"/>
              </w:numPr>
              <w:adjustRightInd w:val="0"/>
              <w:snapToGrid w:val="0"/>
              <w:spacing w:line="480" w:lineRule="exact"/>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防洪</w:t>
            </w:r>
          </w:p>
          <w:p>
            <w:pPr>
              <w:numPr>
                <w:ilvl w:val="0"/>
                <w:numId w:val="0"/>
              </w:numPr>
              <w:adjustRightInd w:val="0"/>
              <w:snapToGrid w:val="0"/>
              <w:spacing w:line="480" w:lineRule="exact"/>
              <w:ind w:firstLine="480"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u w:val="single"/>
                <w:lang w:val="en-US" w:eastAsia="zh-CN"/>
              </w:rPr>
              <w:t>湘阴县岭北镇污水处理厂位于 S101 线东侧，巴山子南侧，兴合村西侧，该地段交通便利，地势平坦，现状地面标在32.55~33.61m，北侧为湘江，西侧为纬九路渠，纬九路渠最高水位为 34.00m，为防止厂区被淹，将污水厂地面标高定为 36.80m。</w:t>
            </w:r>
            <w:r>
              <w:rPr>
                <w:rFonts w:hint="eastAsia" w:ascii="Times New Roman" w:hAnsi="Times New Roman" w:eastAsia="宋体" w:cs="Times New Roman"/>
                <w:b w:val="0"/>
                <w:bCs w:val="0"/>
                <w:color w:val="auto"/>
                <w:sz w:val="24"/>
                <w:szCs w:val="24"/>
                <w:highlight w:val="none"/>
                <w:u w:val="single"/>
                <w:lang w:val="en-US" w:eastAsia="zh-CN"/>
              </w:rPr>
              <w:t>故</w:t>
            </w:r>
            <w:r>
              <w:rPr>
                <w:rFonts w:hint="default" w:ascii="Times New Roman" w:hAnsi="Times New Roman" w:eastAsia="宋体" w:cs="Times New Roman"/>
                <w:b w:val="0"/>
                <w:bCs w:val="0"/>
                <w:color w:val="auto"/>
                <w:sz w:val="24"/>
                <w:szCs w:val="24"/>
                <w:highlight w:val="none"/>
                <w:u w:val="single"/>
                <w:lang w:val="en-US" w:eastAsia="zh-CN"/>
              </w:rPr>
              <w:t>厂区不会受到洪水威胁。</w:t>
            </w:r>
          </w:p>
          <w:p>
            <w:pPr>
              <w:adjustRightInd w:val="0"/>
              <w:snapToGrid w:val="0"/>
              <w:spacing w:line="480" w:lineRule="exact"/>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11、工程投资</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湘阴县岭北镇污水处理工程项目总投资为 1457.84万元，建筑工程费：634.31万元；安装工程费：274.76万元；设备及工器具购置费228.05万元；其他费用：320.72万元。</w:t>
            </w:r>
          </w:p>
          <w:p>
            <w:pPr>
              <w:tabs>
                <w:tab w:val="left" w:pos="3660"/>
              </w:tabs>
              <w:spacing w:line="480" w:lineRule="exact"/>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12、总平面布置</w:t>
            </w:r>
          </w:p>
          <w:p>
            <w:pPr>
              <w:tabs>
                <w:tab w:val="left" w:pos="3660"/>
              </w:tabs>
              <w:spacing w:line="480" w:lineRule="exact"/>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根据平面布置指导思想，本工程的平面布置厂区总平面布置力求经济、合理，并充分利用土地，在便于施工、安装和维护的前提下合理布置污水处理用地和绿化面积，使厂区的发展和周围环境协调一致</w:t>
            </w:r>
            <w:r>
              <w:rPr>
                <w:rFonts w:hint="default" w:ascii="Times New Roman" w:hAnsi="Times New Roman" w:eastAsia="宋体" w:cs="Times New Roman"/>
                <w:color w:val="auto"/>
                <w:sz w:val="24"/>
                <w:szCs w:val="24"/>
                <w:highlight w:val="none"/>
                <w:lang w:eastAsia="zh-CN"/>
              </w:rPr>
              <w:t>。</w:t>
            </w:r>
          </w:p>
          <w:p>
            <w:pPr>
              <w:tabs>
                <w:tab w:val="left" w:pos="3660"/>
              </w:tabs>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湘阴县</w:t>
            </w:r>
            <w:r>
              <w:rPr>
                <w:rFonts w:hint="default" w:ascii="Times New Roman" w:hAnsi="Times New Roman" w:eastAsia="宋体" w:cs="Times New Roman"/>
                <w:color w:val="auto"/>
                <w:sz w:val="24"/>
                <w:szCs w:val="24"/>
                <w:highlight w:val="none"/>
                <w:lang w:eastAsia="zh-CN"/>
              </w:rPr>
              <w:t>岭北镇</w:t>
            </w:r>
            <w:r>
              <w:rPr>
                <w:rFonts w:hint="default" w:ascii="Times New Roman" w:hAnsi="Times New Roman" w:eastAsia="宋体" w:cs="Times New Roman"/>
                <w:color w:val="auto"/>
                <w:sz w:val="24"/>
                <w:szCs w:val="24"/>
                <w:highlight w:val="none"/>
              </w:rPr>
              <w:t>污水处理厂位于湘江大道东侧，阳雀湖北侧，现状地面标在32.55~33.61m，北侧为湘江，西侧为纬九路渠，纬九路渠最高水位为 34.00m，为防止厂区被淹，将污水厂地面标高定为 36.80m。污水厂尾水就近排入沟渠，</w:t>
            </w:r>
            <w:r>
              <w:rPr>
                <w:rFonts w:hint="default" w:ascii="Times New Roman" w:hAnsi="Times New Roman" w:eastAsia="宋体" w:cs="Times New Roman"/>
                <w:color w:val="auto"/>
                <w:sz w:val="24"/>
                <w:szCs w:val="24"/>
                <w:highlight w:val="none"/>
                <w:lang w:val="en-US" w:eastAsia="zh-CN"/>
              </w:rPr>
              <w:t>用于农业灌溉，剩余尾水</w:t>
            </w:r>
            <w:r>
              <w:rPr>
                <w:rFonts w:hint="default" w:ascii="Times New Roman" w:hAnsi="Times New Roman" w:eastAsia="宋体" w:cs="Times New Roman"/>
                <w:color w:val="auto"/>
                <w:sz w:val="24"/>
                <w:szCs w:val="24"/>
                <w:highlight w:val="none"/>
              </w:rPr>
              <w:t>最终排入湘江。厂区布置情况详见</w:t>
            </w:r>
            <w:r>
              <w:rPr>
                <w:rFonts w:hint="default" w:ascii="Times New Roman" w:hAnsi="Times New Roman" w:eastAsia="宋体" w:cs="Times New Roman"/>
                <w:color w:val="auto"/>
                <w:sz w:val="24"/>
                <w:szCs w:val="24"/>
                <w:highlight w:val="none"/>
                <w:lang w:val="en-US" w:eastAsia="zh-CN"/>
              </w:rPr>
              <w:t>附图2</w:t>
            </w:r>
            <w:r>
              <w:rPr>
                <w:rFonts w:hint="default" w:ascii="Times New Roman" w:hAnsi="Times New Roman" w:eastAsia="宋体" w:cs="Times New Roman"/>
                <w:color w:val="auto"/>
                <w:sz w:val="24"/>
                <w:szCs w:val="24"/>
                <w:highlight w:val="none"/>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本次设计道路宽为4.0米，以保证厂区交通顺畅。厂区用绿化带与周围地区分隔，构建筑物间隙亦用绿化点缀分隔。</w:t>
            </w:r>
          </w:p>
          <w:p>
            <w:pPr>
              <w:numPr>
                <w:ilvl w:val="0"/>
                <w:numId w:val="6"/>
              </w:numPr>
              <w:adjustRightInd w:val="0"/>
              <w:snapToGrid w:val="0"/>
              <w:spacing w:line="480" w:lineRule="exact"/>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资金筹措</w:t>
            </w:r>
          </w:p>
          <w:p>
            <w:pPr>
              <w:numPr>
                <w:ilvl w:val="0"/>
                <w:numId w:val="0"/>
              </w:numPr>
              <w:adjustRightInd w:val="0"/>
              <w:snapToGrid w:val="0"/>
              <w:spacing w:line="480" w:lineRule="exact"/>
              <w:ind w:firstLine="480" w:firstLineChars="20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资金筹措计划银行贷款 70%，其余项目建设单位自筹。</w:t>
            </w:r>
          </w:p>
          <w:p>
            <w:pPr>
              <w:adjustRightInd w:val="0"/>
              <w:snapToGrid w:val="0"/>
              <w:spacing w:line="480" w:lineRule="exact"/>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w:t>
            </w:r>
            <w:r>
              <w:rPr>
                <w:rFonts w:hint="default"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、劳动定员及工作制度</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根据《城市污水处理工程项目建设标准》的有关规定以及生产规模和工艺的需要， 暂定本污水处理厂定员为</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人。</w:t>
            </w:r>
          </w:p>
          <w:p>
            <w:pPr>
              <w:adjustRightInd w:val="0"/>
              <w:snapToGrid w:val="0"/>
              <w:spacing w:line="480" w:lineRule="exact"/>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w:t>
            </w:r>
            <w:r>
              <w:rPr>
                <w:rFonts w:hint="default"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rPr>
              <w:t>、公用工程</w:t>
            </w:r>
          </w:p>
          <w:p>
            <w:pPr>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（1）厂区道路</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设计道路宽为 4.0 米，以保证厂区交通顺畅。厂区用绿化带与周围地区分隔，构建筑物间隙亦用绿化点缀分隔。厂区道路采用杆高 3.0 米的庭园灯照明，采用节能灯具。</w:t>
            </w:r>
          </w:p>
          <w:p>
            <w:pPr>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（2）厂区给水</w:t>
            </w:r>
          </w:p>
          <w:p>
            <w:pPr>
              <w:snapToGrid w:val="0"/>
              <w:spacing w:line="480" w:lineRule="exact"/>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岭北镇</w:t>
            </w:r>
            <w:r>
              <w:rPr>
                <w:rFonts w:hint="default" w:ascii="Times New Roman" w:hAnsi="Times New Roman" w:eastAsia="宋体" w:cs="Times New Roman"/>
                <w:color w:val="auto"/>
                <w:sz w:val="24"/>
                <w:szCs w:val="24"/>
                <w:highlight w:val="none"/>
              </w:rPr>
              <w:t>区供水水源主要来自</w:t>
            </w:r>
            <w:r>
              <w:rPr>
                <w:rFonts w:hint="default" w:ascii="Times New Roman" w:hAnsi="Times New Roman" w:eastAsia="宋体" w:cs="Times New Roman"/>
                <w:color w:val="auto"/>
                <w:sz w:val="24"/>
                <w:szCs w:val="24"/>
                <w:highlight w:val="none"/>
                <w:lang w:eastAsia="zh-CN"/>
              </w:rPr>
              <w:t>岭北镇</w:t>
            </w:r>
            <w:r>
              <w:rPr>
                <w:rFonts w:hint="default" w:ascii="Times New Roman" w:hAnsi="Times New Roman" w:eastAsia="宋体" w:cs="Times New Roman"/>
                <w:color w:val="auto"/>
                <w:sz w:val="24"/>
                <w:szCs w:val="24"/>
                <w:highlight w:val="none"/>
              </w:rPr>
              <w:t>自来水厂供水</w:t>
            </w:r>
            <w:r>
              <w:rPr>
                <w:rFonts w:hint="default" w:ascii="Times New Roman" w:hAnsi="Times New Roman" w:eastAsia="宋体" w:cs="Times New Roman"/>
                <w:color w:val="auto"/>
                <w:sz w:val="24"/>
                <w:szCs w:val="24"/>
                <w:highlight w:val="none"/>
                <w:lang w:eastAsia="zh-CN"/>
              </w:rPr>
              <w:t>。</w:t>
            </w:r>
          </w:p>
          <w:p>
            <w:pPr>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（3）厂区排水</w:t>
            </w:r>
          </w:p>
          <w:p>
            <w:pPr>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排水体制选择上，在</w:t>
            </w:r>
            <w:r>
              <w:rPr>
                <w:rFonts w:hint="default" w:ascii="Times New Roman" w:hAnsi="Times New Roman" w:eastAsia="宋体" w:cs="Times New Roman"/>
                <w:color w:val="auto"/>
                <w:sz w:val="24"/>
                <w:szCs w:val="24"/>
                <w:highlight w:val="none"/>
                <w:lang w:eastAsia="zh-CN"/>
              </w:rPr>
              <w:t>岭北镇</w:t>
            </w:r>
            <w:r>
              <w:rPr>
                <w:rFonts w:hint="default" w:ascii="Times New Roman" w:hAnsi="Times New Roman" w:eastAsia="宋体" w:cs="Times New Roman"/>
                <w:color w:val="auto"/>
                <w:sz w:val="24"/>
                <w:szCs w:val="24"/>
                <w:highlight w:val="none"/>
              </w:rPr>
              <w:t>区内采用</w:t>
            </w:r>
            <w:r>
              <w:rPr>
                <w:rFonts w:hint="default" w:ascii="Times New Roman" w:hAnsi="Times New Roman" w:eastAsia="宋体" w:cs="Times New Roman"/>
                <w:color w:val="auto"/>
                <w:sz w:val="24"/>
                <w:szCs w:val="24"/>
                <w:highlight w:val="none"/>
                <w:lang w:val="en-US" w:eastAsia="zh-CN"/>
              </w:rPr>
              <w:t>完全</w:t>
            </w:r>
            <w:r>
              <w:rPr>
                <w:rFonts w:hint="default" w:ascii="Times New Roman" w:hAnsi="Times New Roman" w:eastAsia="宋体" w:cs="Times New Roman"/>
                <w:color w:val="auto"/>
                <w:sz w:val="24"/>
                <w:szCs w:val="24"/>
                <w:highlight w:val="none"/>
              </w:rPr>
              <w:t>分流制。</w:t>
            </w:r>
            <w:r>
              <w:rPr>
                <w:rFonts w:hint="default" w:ascii="Times New Roman" w:hAnsi="Times New Roman" w:eastAsia="宋体" w:cs="Times New Roman"/>
                <w:color w:val="auto"/>
                <w:sz w:val="24"/>
                <w:szCs w:val="24"/>
                <w:highlight w:val="none"/>
                <w:lang w:eastAsia="zh-CN"/>
              </w:rPr>
              <w:t>岭北镇</w:t>
            </w:r>
            <w:r>
              <w:rPr>
                <w:rFonts w:hint="default" w:ascii="Times New Roman" w:hAnsi="Times New Roman" w:eastAsia="宋体" w:cs="Times New Roman"/>
                <w:color w:val="auto"/>
                <w:sz w:val="24"/>
                <w:szCs w:val="24"/>
                <w:highlight w:val="none"/>
              </w:rPr>
              <w:t>区内的污水排入污水处理厂统一处理。</w:t>
            </w:r>
            <w:r>
              <w:rPr>
                <w:rFonts w:hint="default" w:ascii="Times New Roman" w:hAnsi="Times New Roman" w:eastAsia="宋体" w:cs="Times New Roman"/>
                <w:color w:val="auto"/>
                <w:sz w:val="24"/>
                <w:szCs w:val="24"/>
                <w:highlight w:val="none"/>
                <w:lang w:val="en-US" w:eastAsia="zh-CN"/>
              </w:rPr>
              <w:t>经污水处理厂处理达到标准要求后排入小溪，最终纳入湘江。</w:t>
            </w:r>
          </w:p>
          <w:p>
            <w:pPr>
              <w:snapToGrid w:val="0"/>
              <w:spacing w:line="480" w:lineRule="exact"/>
              <w:ind w:firstLine="480" w:firstLineChars="200"/>
              <w:rPr>
                <w:rFonts w:hint="default" w:ascii="Times New Roman" w:hAnsi="Times New Roman" w:eastAsia="宋体" w:cs="Times New Roman"/>
                <w:color w:val="auto"/>
                <w:spacing w:val="14"/>
                <w:sz w:val="24"/>
                <w:szCs w:val="24"/>
                <w:highlight w:val="none"/>
              </w:rPr>
            </w:pPr>
            <w:r>
              <w:rPr>
                <w:rFonts w:hint="default" w:ascii="Times New Roman" w:hAnsi="Times New Roman" w:eastAsia="宋体" w:cs="Times New Roman"/>
                <w:color w:val="auto"/>
                <w:sz w:val="24"/>
                <w:szCs w:val="24"/>
                <w:highlight w:val="none"/>
              </w:rPr>
              <w:t>（4）厂区供电</w:t>
            </w:r>
          </w:p>
          <w:p>
            <w:pPr>
              <w:snapToGrid w:val="0"/>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本污水处理厂为二级供电负荷，从附近变电站“T 接”引一路10kV专用架空线电源供电。电源以架空敷设方式引至水厂附近后，再转换为电缆埋地敷设引至厂区内柱上安装变压器。</w:t>
            </w:r>
          </w:p>
          <w:p>
            <w:pPr>
              <w:snapToGrid w:val="0"/>
              <w:spacing w:line="460" w:lineRule="exact"/>
              <w:ind w:firstLine="480" w:firstLineChars="20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0.4kV侧亦采用单母线不分段结线方式。由配变电室引至厂区用电各构筑物、建筑物的 0.4kV 低压配电线路均采用放射式供电。</w:t>
            </w:r>
          </w:p>
          <w:p>
            <w:pPr>
              <w:snapToGrid w:val="0"/>
              <w:spacing w:line="460" w:lineRule="exact"/>
              <w:ind w:firstLine="480" w:firstLineChars="20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本工程变配电系统按近期设计，各变配电间土建按远期设计，配电柜及PLC柜分别位于配电间及值班室内。</w:t>
            </w:r>
          </w:p>
          <w:p>
            <w:pPr>
              <w:snapToGrid w:val="0"/>
              <w:spacing w:line="460" w:lineRule="exact"/>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w:t>
            </w:r>
            <w:r>
              <w:rPr>
                <w:rFonts w:hint="default"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rPr>
              <w:t>、项目占地及周边情况</w:t>
            </w:r>
          </w:p>
          <w:p>
            <w:pPr>
              <w:snapToGrid w:val="0"/>
              <w:spacing w:line="460" w:lineRule="exact"/>
              <w:ind w:firstLine="480" w:firstLineChars="200"/>
              <w:rPr>
                <w:rFonts w:hint="default" w:ascii="Times New Roman" w:hAnsi="Times New Roman" w:eastAsia="宋体" w:cs="Times New Roman"/>
              </w:rPr>
            </w:pPr>
            <w:r>
              <w:rPr>
                <w:rFonts w:hint="default" w:ascii="Times New Roman" w:hAnsi="Times New Roman" w:eastAsia="宋体" w:cs="Times New Roman"/>
                <w:color w:val="auto"/>
                <w:sz w:val="24"/>
                <w:szCs w:val="24"/>
                <w:highlight w:val="none"/>
              </w:rPr>
              <w:t>本项目污水处理</w:t>
            </w:r>
            <w:r>
              <w:rPr>
                <w:rFonts w:hint="default" w:ascii="Times New Roman" w:hAnsi="Times New Roman" w:eastAsia="宋体" w:cs="Times New Roman"/>
                <w:color w:val="auto"/>
                <w:sz w:val="24"/>
                <w:szCs w:val="24"/>
                <w:highlight w:val="none"/>
                <w:lang w:val="en-US" w:eastAsia="zh-CN"/>
              </w:rPr>
              <w:t>工程总</w:t>
            </w:r>
            <w:r>
              <w:rPr>
                <w:rFonts w:hint="default" w:ascii="Times New Roman" w:hAnsi="Times New Roman" w:eastAsia="宋体" w:cs="Times New Roman"/>
                <w:color w:val="auto"/>
                <w:sz w:val="24"/>
                <w:szCs w:val="24"/>
                <w:highlight w:val="none"/>
              </w:rPr>
              <w:t>占地面积</w:t>
            </w:r>
            <w:r>
              <w:rPr>
                <w:rFonts w:hint="default" w:ascii="Times New Roman" w:hAnsi="Times New Roman" w:eastAsia="宋体" w:cs="Times New Roman"/>
                <w:color w:val="auto"/>
                <w:sz w:val="24"/>
                <w:szCs w:val="24"/>
                <w:highlight w:val="none"/>
                <w:lang w:val="en-US" w:eastAsia="zh-CN"/>
              </w:rPr>
              <w:t>3.0亩</w:t>
            </w:r>
            <w:r>
              <w:rPr>
                <w:rFonts w:hint="default" w:ascii="Times New Roman" w:hAnsi="Times New Roman" w:eastAsia="宋体" w:cs="Times New Roman"/>
                <w:color w:val="auto"/>
                <w:sz w:val="24"/>
                <w:szCs w:val="24"/>
                <w:highlight w:val="none"/>
              </w:rPr>
              <w:t>，周边为旱地及农田，项目未占用基本农田。项目污水处理</w:t>
            </w:r>
            <w:r>
              <w:rPr>
                <w:rFonts w:hint="default" w:ascii="Times New Roman" w:hAnsi="Times New Roman" w:eastAsia="宋体" w:cs="Times New Roman"/>
                <w:color w:val="auto"/>
                <w:sz w:val="24"/>
                <w:szCs w:val="24"/>
                <w:highlight w:val="none"/>
                <w:lang w:val="en-US" w:eastAsia="zh-CN"/>
              </w:rPr>
              <w:t>工程</w:t>
            </w:r>
            <w:r>
              <w:rPr>
                <w:rFonts w:hint="default" w:ascii="Times New Roman" w:hAnsi="Times New Roman" w:eastAsia="宋体" w:cs="Times New Roman"/>
                <w:color w:val="auto"/>
                <w:sz w:val="24"/>
                <w:szCs w:val="24"/>
                <w:highlight w:val="none"/>
              </w:rPr>
              <w:t>为永久占地，项目西</w:t>
            </w:r>
            <w:r>
              <w:rPr>
                <w:rFonts w:hint="default" w:ascii="Times New Roman" w:hAnsi="Times New Roman" w:eastAsia="宋体" w:cs="Times New Roman"/>
                <w:color w:val="auto"/>
                <w:sz w:val="24"/>
                <w:szCs w:val="24"/>
                <w:highlight w:val="none"/>
                <w:lang w:eastAsia="zh-CN"/>
              </w:rPr>
              <w:t>北</w:t>
            </w:r>
            <w:r>
              <w:rPr>
                <w:rFonts w:hint="default" w:ascii="Times New Roman" w:hAnsi="Times New Roman" w:eastAsia="宋体" w:cs="Times New Roman"/>
                <w:color w:val="auto"/>
                <w:sz w:val="24"/>
                <w:szCs w:val="24"/>
                <w:highlight w:val="none"/>
              </w:rPr>
              <w:t>面</w:t>
            </w:r>
            <w:r>
              <w:rPr>
                <w:rFonts w:hint="default" w:ascii="Times New Roman" w:hAnsi="Times New Roman" w:eastAsia="宋体" w:cs="Times New Roman"/>
                <w:color w:val="auto"/>
                <w:sz w:val="24"/>
                <w:szCs w:val="24"/>
                <w:highlight w:val="none"/>
                <w:lang w:val="en-US" w:eastAsia="zh-CN"/>
              </w:rPr>
              <w:t>70</w:t>
            </w:r>
            <w:r>
              <w:rPr>
                <w:rFonts w:hint="default" w:ascii="Times New Roman" w:hAnsi="Times New Roman" w:eastAsia="宋体" w:cs="Times New Roman"/>
                <w:color w:val="auto"/>
                <w:sz w:val="24"/>
                <w:szCs w:val="24"/>
                <w:highlight w:val="none"/>
              </w:rPr>
              <w:t>-100m有2户居民，项目东</w:t>
            </w:r>
            <w:r>
              <w:rPr>
                <w:rFonts w:hint="default" w:ascii="Times New Roman" w:hAnsi="Times New Roman" w:eastAsia="宋体" w:cs="Times New Roman"/>
                <w:color w:val="auto"/>
                <w:sz w:val="24"/>
                <w:szCs w:val="24"/>
                <w:highlight w:val="none"/>
                <w:lang w:eastAsia="zh-CN"/>
              </w:rPr>
              <w:t>北</w:t>
            </w:r>
            <w:r>
              <w:rPr>
                <w:rFonts w:hint="default" w:ascii="Times New Roman" w:hAnsi="Times New Roman" w:eastAsia="宋体" w:cs="Times New Roman"/>
                <w:color w:val="auto"/>
                <w:sz w:val="24"/>
                <w:szCs w:val="24"/>
                <w:highlight w:val="none"/>
              </w:rPr>
              <w:t>面</w:t>
            </w:r>
            <w:r>
              <w:rPr>
                <w:rFonts w:hint="default" w:ascii="Times New Roman" w:hAnsi="Times New Roman" w:eastAsia="宋体" w:cs="Times New Roman"/>
                <w:color w:val="auto"/>
                <w:sz w:val="24"/>
                <w:szCs w:val="24"/>
                <w:highlight w:val="none"/>
                <w:lang w:val="en-US" w:eastAsia="zh-CN"/>
              </w:rPr>
              <w:t>50-</w:t>
            </w:r>
            <w:r>
              <w:rPr>
                <w:rFonts w:hint="default" w:ascii="Times New Roman" w:hAnsi="Times New Roman" w:eastAsia="宋体" w:cs="Times New Roman"/>
                <w:color w:val="auto"/>
                <w:sz w:val="24"/>
                <w:szCs w:val="24"/>
                <w:highlight w:val="none"/>
              </w:rPr>
              <w:t>100米内有</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户居民。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22" w:type="dxa"/>
            <w:gridSpan w:val="10"/>
            <w:tcBorders>
              <w:top w:val="single" w:color="auto" w:sz="12" w:space="0"/>
            </w:tcBorders>
          </w:tcPr>
          <w:p>
            <w:pPr>
              <w:snapToGrid w:val="0"/>
              <w:spacing w:line="460" w:lineRule="exact"/>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与本项目有关的原有污染情况及主要环境问题</w:t>
            </w:r>
            <w:r>
              <w:rPr>
                <w:rFonts w:hint="default" w:ascii="Times New Roman" w:hAnsi="Times New Roman" w:eastAsia="宋体" w:cs="Times New Roman"/>
                <w:color w:val="auto"/>
                <w:sz w:val="24"/>
                <w:szCs w:val="24"/>
                <w:highlight w:val="none"/>
              </w:rPr>
              <w:t>：</w:t>
            </w:r>
          </w:p>
          <w:p>
            <w:pPr>
              <w:snapToGrid w:val="0"/>
              <w:spacing w:line="460" w:lineRule="exact"/>
              <w:ind w:firstLine="480" w:firstLineChars="20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本项目为新建项目，无与本项目有关的原有污染情况及主要环境问题。</w:t>
            </w:r>
          </w:p>
        </w:tc>
      </w:tr>
    </w:tbl>
    <w:p>
      <w:pPr>
        <w:pStyle w:val="6"/>
        <w:sectPr>
          <w:footerReference r:id="rId3" w:type="default"/>
          <w:pgSz w:w="11906" w:h="16838"/>
          <w:pgMar w:top="1701" w:right="1247" w:bottom="1247" w:left="170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宋体" w:hAnsi="宋体"/>
          <w:b/>
          <w:sz w:val="28"/>
          <w:szCs w:val="28"/>
          <w:highlight w:val="none"/>
        </w:rPr>
      </w:pPr>
      <w:r>
        <w:rPr>
          <w:rFonts w:ascii="宋体" w:hAnsi="宋体"/>
          <w:b/>
          <w:sz w:val="28"/>
          <w:szCs w:val="28"/>
          <w:highlight w:val="none"/>
        </w:rPr>
        <w:t>建设项目所在地自然环境社会环境概况</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18" w:type="dxa"/>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自然环境简况（地形、地貌、地质、气候、气象、水文、植被、生物多样性等）：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一、地理位置</w:t>
            </w:r>
          </w:p>
          <w:p>
            <w:pPr>
              <w:pStyle w:val="2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湘阴位于湖南省东北部、居湘、资两水尾间，濒南洞庭湖。东邻汨罗市、西接益阳市，南界长沙市望城区，北抵沅江市、屈原行政区，介于东经112°30′--113°02′，北纬28°30′--29°03′之间。南北长61公里，东西宽51.3公里，面积1581.5平方公里，约占岳阳市总面积的10.5%、全省总面积的0.75%。</w:t>
            </w:r>
          </w:p>
          <w:p>
            <w:pPr>
              <w:pStyle w:val="2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岭北镇地处湘阴县南部，位于长沙、岳阳、益阳三市交界处，距岳阳140千米，距长沙 50 千米，南靠望城县乔口镇，西接赫山区牌口乡。同时，岭北镇毗岭湘江，水陆交通十分便捷，区位优势明显。</w:t>
            </w:r>
          </w:p>
          <w:p>
            <w:pPr>
              <w:pStyle w:val="2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sz w:val="24"/>
                <w:szCs w:val="24"/>
              </w:rPr>
            </w:pPr>
            <w:r>
              <w:rPr>
                <w:rFonts w:hint="default" w:ascii="Times New Roman" w:hAnsi="Times New Roman" w:cs="Times New Roman"/>
                <w:color w:val="auto"/>
              </w:rPr>
              <w:t>本项目位于</w:t>
            </w:r>
            <w:r>
              <w:rPr>
                <w:rFonts w:hint="default" w:ascii="Times New Roman" w:hAnsi="Times New Roman" w:eastAsia="宋体" w:cs="Times New Roman"/>
                <w:color w:val="000000"/>
                <w:kern w:val="0"/>
                <w:sz w:val="24"/>
                <w:szCs w:val="24"/>
                <w:lang w:val="en-US" w:eastAsia="zh-CN" w:bidi="ar"/>
              </w:rPr>
              <w:t>岭北镇</w:t>
            </w:r>
            <w:r>
              <w:rPr>
                <w:rFonts w:hint="default" w:ascii="Times New Roman" w:hAnsi="Times New Roman" w:eastAsia="宋体" w:cs="Times New Roman"/>
                <w:sz w:val="24"/>
                <w:szCs w:val="28"/>
                <w:lang w:val="en-US" w:eastAsia="zh-CN"/>
              </w:rPr>
              <w:t>S101线东侧，巴山子南侧，兴合村西侧</w:t>
            </w:r>
            <w:r>
              <w:rPr>
                <w:rFonts w:hint="default" w:ascii="Times New Roman" w:hAnsi="Times New Roman" w:cs="Times New Roman"/>
                <w:sz w:val="24"/>
                <w:szCs w:val="32"/>
                <w:lang w:eastAsia="zh-CN"/>
              </w:rPr>
              <w:t>（</w:t>
            </w:r>
            <w:r>
              <w:rPr>
                <w:rFonts w:hint="default" w:ascii="Times New Roman" w:hAnsi="Times New Roman" w:eastAsia="宋体" w:cs="Times New Roman"/>
                <w:sz w:val="24"/>
                <w:szCs w:val="24"/>
                <w:lang w:eastAsia="zh-CN"/>
              </w:rPr>
              <w:t>东经</w:t>
            </w:r>
            <w:r>
              <w:rPr>
                <w:rFonts w:hint="default" w:ascii="Times New Roman" w:hAnsi="Times New Roman" w:eastAsia="宋体" w:cs="Times New Roman"/>
                <w:sz w:val="24"/>
                <w:szCs w:val="24"/>
                <w:lang w:val="en-US" w:eastAsia="zh-CN"/>
              </w:rPr>
              <w:t>112°44′22.15827″，北纬28°31′47.32754″</w:t>
            </w:r>
            <w:r>
              <w:rPr>
                <w:rFonts w:hint="default" w:ascii="Times New Roman" w:hAnsi="Times New Roman" w:cs="Times New Roman"/>
                <w:sz w:val="24"/>
                <w:szCs w:val="32"/>
                <w:lang w:eastAsia="zh-CN"/>
              </w:rPr>
              <w:t>）</w:t>
            </w:r>
            <w:r>
              <w:rPr>
                <w:rFonts w:hint="default" w:ascii="Times New Roman" w:hAnsi="Times New Roman" w:cs="Times New Roman"/>
                <w:color w:val="auto"/>
              </w:rPr>
              <w:t>，具体位置见附图1。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二、地形、地貌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微软雅黑" w:cs="Times New Roman"/>
                <w:sz w:val="21"/>
                <w:szCs w:val="21"/>
              </w:rPr>
            </w:pPr>
            <w:r>
              <w:rPr>
                <w:rFonts w:hint="default" w:ascii="Times New Roman" w:hAnsi="Times New Roman" w:cs="Times New Roman"/>
                <w:color w:val="333333"/>
                <w:lang w:val="en-US" w:eastAsia="zh-CN"/>
              </w:rPr>
              <w:t>湘阴县</w:t>
            </w:r>
            <w:r>
              <w:rPr>
                <w:rFonts w:hint="default" w:ascii="Times New Roman" w:hAnsi="Times New Roman" w:cs="Times New Roman"/>
                <w:color w:val="333333"/>
              </w:rPr>
              <w:t>地块属新华夏构造体系的第二隆地带，地貌呈低山、岗地、平原三种形态，具有三大特征：其一，地势东南高，西北低。位居幕阜山余脉走向洞庭湖凹陷处的过渡带上，地势自东南向西北递降，形成一个微向洞庭湖盆中心的倾斜面。最高处青山庵，海拔552.4米，最低处濠河口河底，低于黄海水平面4.3米。其二，以滨湖平原为主体，呈块状分布。地处湘江大断裂带，构成低山、岗地；西盘下切，形成滨湖平原。除去江河湖泊及其它水面，滨湖、江河、溪谷3种平原共702.11平方公里，占湘阴县总面积的44.4%，岗地占13.59%，低山占1.51%。其三，河湖交汇，水域广阔。山岗地区水系发育不良，北部平原、湖洲地区河湖交汇。</w:t>
            </w:r>
            <w:bookmarkStart w:id="4" w:name="5408761-5646749-3_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三、气象气候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i w:val="0"/>
                <w:caps w:val="0"/>
                <w:color w:val="333333"/>
                <w:spacing w:val="0"/>
                <w:sz w:val="21"/>
                <w:szCs w:val="21"/>
                <w:shd w:val="clear" w:fill="FFFFFF"/>
              </w:rPr>
            </w:pPr>
            <w:r>
              <w:rPr>
                <w:rFonts w:hint="default" w:ascii="Times New Roman" w:hAnsi="Times New Roman" w:eastAsia="宋体" w:cs="Times New Roman"/>
                <w:i w:val="0"/>
                <w:caps w:val="0"/>
                <w:color w:val="333333"/>
                <w:spacing w:val="0"/>
                <w:sz w:val="24"/>
                <w:szCs w:val="24"/>
                <w:shd w:val="clear" w:fill="FFFFFF"/>
              </w:rPr>
              <w:t>湘阴位于季风湿润气候区，四季分明，光照长，降水集中在春夏暖热季节，年平均气温为17℃，全年无霜期为223-304天，年日照1399.9-2058.9小时，年均降雨量1392.62毫米，主导风向为北风、南风、西北风，年平均风速3米/秒。湘阴四季分明，光照长，降水集中在春夏暖热季节，年平均气温为17℃，全年无霜期为223-304天，年日照1399.9-2058.9小时，年均降雨量1392.62毫米，主导风向为北风、南风、西北风，年平均风速3米/  秒。境内适宜于农作物和树木的生长，特别是对喜热的水稻、棉花等作物有利。冬季气候亦适宜种植油菜、荞头、蚕豆、小麦、绿肥和蔬菜等越冬作物。温和的气候，亦有利于各种水陆动物的生长繁殖。</w:t>
            </w:r>
            <w:r>
              <w:rPr>
                <w:rFonts w:hint="default" w:ascii="Times New Roman" w:hAnsi="Times New Roman" w:eastAsia="宋体" w:cs="Times New Roman"/>
                <w:i w:val="0"/>
                <w:caps w:val="0"/>
                <w:color w:val="333333"/>
                <w:spacing w:val="0"/>
                <w:sz w:val="21"/>
                <w:szCs w:val="21"/>
                <w:shd w:val="clear" w:fill="FFFFFF"/>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四、水文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境内河渠纵横交错，湖沼塘堰星罗棋布。湘资两水在县内流经长度达260余公里，内江流经长度70余公里，有外湖81个，内湖78个，塘堰3372个，水坝2249座，水域面积98.6万多亩，可利用率在55%以上，为养殖、捕捞、灌溉、航运、工业用水提供了十分充裕的水源。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五、植被及生物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vertAlign w:val="baseline"/>
              </w:rPr>
            </w:pPr>
            <w:r>
              <w:rPr>
                <w:rFonts w:hint="default" w:ascii="Times New Roman" w:hAnsi="Times New Roman" w:cs="Times New Roman"/>
                <w:sz w:val="24"/>
                <w:szCs w:val="24"/>
              </w:rPr>
              <w:t xml:space="preserve">县域适应性广的土地资源和光、热、水资源，为生物的繁衍提供了适宜的生态环境。农业生物资源极为丰富，全县有以水稻、红薯为主的11种粮食作物，有以茶叶、棉花、荞头为主的15种经济作物，有以芦苇、湘莲为主的10多余种水生经济作物，有以松、杉、樟、柳为主的228个树种，有以青、草、鲢、鳙、鲤和湘云鲫（鲤）为主的114个鱼类品种，有以猪、牛、山羊、鸡、鸭、鹅为主的9个畜禽种类。全县山林24万多亩，林业用地占陆地面积的16%，森林覆盖率为12.5%，主要分布在东部低山岗地。境内多珍奇生物，珍稀树种有银杏、枫香、杜仲等30余种，珍禽异兽有麂、獐、獾、锦鸡、鸳鸯等，珍贵鱼类有中华鲟、白鲟、银鱼、胭脂鱼、非洲鲫等，还有特种水产甲鱼、乌龟、泥蛙、龙虾、河蟹、贝类以及世界珍稀的白鳍豚。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18" w:type="dxa"/>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社会环境简况（社会经济结构、教育、文化、文物保护等）：</w:t>
            </w:r>
          </w:p>
          <w:p>
            <w:pPr>
              <w:numPr>
                <w:ilvl w:val="0"/>
                <w:numId w:val="0"/>
              </w:numPr>
              <w:tabs>
                <w:tab w:val="left" w:pos="3780"/>
              </w:tabs>
              <w:spacing w:line="480" w:lineRule="exact"/>
              <w:ind w:firstLine="482" w:firstLineChars="200"/>
              <w:jc w:val="left"/>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一、行政区划及人口</w:t>
            </w:r>
          </w:p>
          <w:p>
            <w:pPr>
              <w:numPr>
                <w:ilvl w:val="0"/>
                <w:numId w:val="0"/>
              </w:numPr>
              <w:tabs>
                <w:tab w:val="left" w:pos="3780"/>
              </w:tabs>
              <w:spacing w:line="480" w:lineRule="exact"/>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2019年，全县年末总人口为78.5万人，出生人口7705人，出生率为10.44‰；死亡人口4318人，死亡率为5.85‰；人口自然增长率为4.59‰,出生人口男女性别比为107.75:100。常住人口71.08万人，城镇化率为51.86%。据住户抽样调查资料显示，2019年全县全体居民人均可支配收入为26110元, 增长8.2%，其中城镇居民人均可支配收入33498元，同比增长7.7%;农村人均可支配收入19866元, 同比增长8.0%。。 </w:t>
            </w:r>
          </w:p>
          <w:p>
            <w:pPr>
              <w:numPr>
                <w:ilvl w:val="0"/>
                <w:numId w:val="0"/>
              </w:numPr>
              <w:tabs>
                <w:tab w:val="left" w:pos="3780"/>
              </w:tabs>
              <w:spacing w:line="480" w:lineRule="exact"/>
              <w:ind w:firstLine="482" w:firstLineChars="200"/>
              <w:jc w:val="left"/>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二、社会经济</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湘阴县</w:t>
            </w:r>
            <w:r>
              <w:rPr>
                <w:rFonts w:hint="default" w:ascii="Times New Roman" w:hAnsi="Times New Roman" w:eastAsia="宋体" w:cs="Times New Roman"/>
                <w:sz w:val="24"/>
              </w:rPr>
              <w:t>2019年，全县完成地区生产总值333.32亿元，同比增长7.4%,其中第一产业增加值58.72亿元，同比增长2.9%；第二产业增加值133.33亿元，同比增长7.1%；第三产业增加值141.27，同比增长9.2%。一、二、三次产业分别拉动GDP增长0.5、3、3.9个百分点，三次产业对GDP增长的贡献率分别为6.8%、41%、52.2%，三次产业结构比为17.6：40.0：42.4。同比上年度，第一产业所占比重提升1.4个百分点，第二产业比重下降0.9个百分点，第三产业比重下降0.5个百分点。按常住人口计算，人均GDP46894元，同比增长9.6%。</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2019年，全县公共财政预算收入增长10.6%；规模工业增加值增长8.2%;固定资产投资增长11.3%；社会消费品零售总额增长10.6%；城镇居民人均可支配收入增长7.7%;农村人均可支配收入增长8.0%。</w:t>
            </w:r>
          </w:p>
          <w:p>
            <w:pPr>
              <w:numPr>
                <w:ilvl w:val="0"/>
                <w:numId w:val="0"/>
              </w:numPr>
              <w:tabs>
                <w:tab w:val="left" w:pos="3780"/>
              </w:tabs>
              <w:spacing w:line="480" w:lineRule="exact"/>
              <w:ind w:firstLine="482" w:firstLineChars="200"/>
              <w:jc w:val="left"/>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三、教育</w:t>
            </w:r>
          </w:p>
          <w:p>
            <w:pPr>
              <w:numPr>
                <w:ilvl w:val="0"/>
                <w:numId w:val="0"/>
              </w:numPr>
              <w:tabs>
                <w:tab w:val="left" w:pos="3780"/>
              </w:tabs>
              <w:spacing w:line="480" w:lineRule="exact"/>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2019年，全县科技创新平台40个，其中省级8个，市级7个，县级25个。实施科研计划19项，其中国家级3项，省级12项，市级4项，创新人才团队12个。专利申请质量提高，共申请专利492件，授权专利341件，有效发明专利241件，每万人口发明专利拥有量3.1件，软件著作权6件；科技成果推广56项，科技成果登记12项，技术合同认定登记10500万元，专利质押融资800万元；科技型企业85家，其中高新技术企业47家，科技型中小企业38家。</w:t>
            </w:r>
          </w:p>
          <w:p>
            <w:pPr>
              <w:numPr>
                <w:ilvl w:val="0"/>
                <w:numId w:val="0"/>
              </w:numPr>
              <w:tabs>
                <w:tab w:val="left" w:pos="3780"/>
              </w:tabs>
              <w:spacing w:line="480" w:lineRule="exact"/>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2019年，全县现有学校289所，教职工人数6529人。其中中小学校186所，其中专任教师5653人，在校学生数62323人。全县现有中等职业学校4所，专任教师216人，在校学生数4062人。全县现有幼儿园98所，其中专任教师862人，在园幼儿数15672人。特殊教育学校1所，专任教师15人，在校学生数186人。全县校舍占地面积303.4万平方米，建筑面积119.9万平方米。</w:t>
            </w:r>
          </w:p>
          <w:p>
            <w:pPr>
              <w:numPr>
                <w:ilvl w:val="0"/>
                <w:numId w:val="0"/>
              </w:numPr>
              <w:tabs>
                <w:tab w:val="left" w:pos="3780"/>
              </w:tabs>
              <w:spacing w:line="480" w:lineRule="exact"/>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2019年，全县文化馆1个，公共图书馆1个，公共图书馆总藏量10.9万册。群众艺术机构33个。文化活动次数260个，举办训练班38班次，训练人数5300人。剧场、影剧院9个，全年电视播出时间17520小时，其中转播1500小时，本年制作电视情况2200小时，年末广播节目综合人口覆盖率为100%。</w:t>
            </w:r>
          </w:p>
          <w:p>
            <w:pPr>
              <w:numPr>
                <w:ilvl w:val="0"/>
                <w:numId w:val="0"/>
              </w:numPr>
              <w:tabs>
                <w:tab w:val="left" w:pos="3780"/>
              </w:tabs>
              <w:spacing w:line="480" w:lineRule="exact"/>
              <w:ind w:firstLine="482" w:firstLineChars="200"/>
              <w:jc w:val="left"/>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四、卫生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2019年，全县现有卫生机构32个，其中县级医院8个、</w:t>
            </w:r>
            <w:r>
              <w:rPr>
                <w:rFonts w:hint="default" w:ascii="Times New Roman" w:hAnsi="Times New Roman" w:eastAsia="宋体" w:cs="Times New Roman"/>
                <w:sz w:val="24"/>
                <w:szCs w:val="24"/>
                <w:lang w:eastAsia="zh-CN"/>
              </w:rPr>
              <w:t>镇</w:t>
            </w:r>
            <w:r>
              <w:rPr>
                <w:rFonts w:hint="default" w:ascii="Times New Roman" w:hAnsi="Times New Roman" w:eastAsia="宋体" w:cs="Times New Roman"/>
                <w:sz w:val="24"/>
                <w:szCs w:val="24"/>
              </w:rPr>
              <w:t>(镇)卫生院共23个。全县编制人数2220人，医院和卫生院床位数3829张。全县总诊疗人次816500人次，其中门急诊人次数42513人次。</w:t>
            </w:r>
          </w:p>
        </w:tc>
      </w:tr>
    </w:tbl>
    <w:p>
      <w:pPr>
        <w:sectPr>
          <w:pgSz w:w="11850" w:h="16783"/>
          <w:pgMar w:top="1701" w:right="1247" w:bottom="1247"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15"/>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环境质量状况</w:t>
      </w:r>
    </w:p>
    <w:tbl>
      <w:tblPr>
        <w:tblStyle w:val="18"/>
        <w:tblW w:w="92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6" w:type="dxa"/>
          </w:tcPr>
          <w:p>
            <w:pPr>
              <w:pStyle w:val="9"/>
              <w:spacing w:before="156" w:after="156" w:afterLines="50" w:line="400" w:lineRule="exact"/>
              <w:ind w:firstLine="0" w:firstLineChars="0"/>
              <w:rPr>
                <w:rFonts w:hint="default" w:ascii="Times New Roman" w:hAnsi="Times New Roman" w:eastAsia="宋体" w:cs="Times New Roman"/>
              </w:rPr>
            </w:pPr>
            <w:r>
              <w:rPr>
                <w:rFonts w:hint="default" w:ascii="Times New Roman" w:hAnsi="Times New Roman" w:eastAsia="宋体" w:cs="Times New Roman"/>
              </w:rPr>
              <w:t>建设项目所在地区域环境质量现状及主要环境问题（环境空气、地面水、地下水、声环境、生态环境等）：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一、环境空气质量</w:t>
            </w:r>
          </w:p>
          <w:p>
            <w:pPr>
              <w:pStyle w:val="16"/>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rPr>
              <w:t>项目所属区域为《环境空气质量标准》（GB3095-2012）中的二级功能区，</w:t>
            </w:r>
            <w:r>
              <w:rPr>
                <w:rFonts w:hint="default" w:ascii="Times New Roman" w:hAnsi="Times New Roman" w:eastAsia="宋体" w:cs="Times New Roman"/>
                <w:lang w:bidi="ar"/>
              </w:rPr>
              <w:t>为了解工程所在</w:t>
            </w:r>
            <w:r>
              <w:rPr>
                <w:rFonts w:hint="default" w:ascii="Times New Roman" w:hAnsi="Times New Roman" w:eastAsia="宋体" w:cs="Times New Roman"/>
                <w:lang w:eastAsia="zh-CN" w:bidi="ar"/>
              </w:rPr>
              <w:t>湘阴县岭北镇</w:t>
            </w:r>
            <w:r>
              <w:rPr>
                <w:rFonts w:hint="default" w:ascii="Times New Roman" w:hAnsi="Times New Roman" w:eastAsia="宋体" w:cs="Times New Roman"/>
                <w:lang w:bidi="ar"/>
              </w:rPr>
              <w:t>的环境空气质量状况，</w:t>
            </w:r>
            <w:r>
              <w:rPr>
                <w:rFonts w:hint="default" w:ascii="Times New Roman" w:hAnsi="Times New Roman" w:eastAsia="宋体" w:cs="Times New Roman"/>
                <w:szCs w:val="24"/>
              </w:rPr>
              <w:t>本环评收集了</w:t>
            </w:r>
            <w:r>
              <w:rPr>
                <w:rFonts w:hint="default" w:ascii="Times New Roman" w:hAnsi="Times New Roman" w:cs="Times New Roman"/>
                <w:szCs w:val="24"/>
                <w:lang w:val="en-US" w:eastAsia="zh-CN"/>
              </w:rPr>
              <w:t>2018和</w:t>
            </w:r>
            <w:r>
              <w:rPr>
                <w:rFonts w:hint="default" w:ascii="Times New Roman" w:hAnsi="Times New Roman" w:eastAsia="宋体" w:cs="Times New Roman"/>
                <w:szCs w:val="24"/>
                <w:lang w:val="en-US" w:eastAsia="zh-CN"/>
              </w:rPr>
              <w:t>2019年环境空气质量监测结果。</w:t>
            </w:r>
            <w:r>
              <w:rPr>
                <w:rFonts w:hint="default" w:ascii="Times New Roman" w:hAnsi="Times New Roman" w:eastAsia="宋体" w:cs="Times New Roman"/>
                <w:color w:val="auto"/>
                <w:sz w:val="24"/>
                <w:u w:val="none" w:color="auto"/>
                <w:lang w:val="en-US" w:eastAsia="zh-CN"/>
              </w:rPr>
              <w:t>根据《环境影响评价技术到则--大气环境》（HJ2.2-2018）中“6.2.1.1项目所在区域达标判定，优先采用国家或生态环境主管部门发布的平均基准年环境质量公告或环境质量报告中的数据或结论”，基准因子采用岳阳市生态环境局湘阴分局发布的湘阴县环境空气质量情况进行评价，</w:t>
            </w:r>
            <w:r>
              <w:rPr>
                <w:rFonts w:hint="default" w:ascii="Times New Roman" w:hAnsi="Times New Roman" w:eastAsia="宋体" w:cs="Times New Roman"/>
                <w:color w:val="auto"/>
                <w:sz w:val="24"/>
                <w:u w:val="none" w:color="auto"/>
              </w:rPr>
              <w:t>具体数据统计见表3-1和表3-2。</w:t>
            </w:r>
          </w:p>
          <w:p>
            <w:pPr>
              <w:pStyle w:val="40"/>
              <w:adjustRightInd w:val="0"/>
              <w:snapToGrid w:val="0"/>
              <w:spacing w:line="240" w:lineRule="auto"/>
              <w:ind w:firstLine="0" w:firstLineChars="0"/>
              <w:jc w:val="center"/>
              <w:rPr>
                <w:rFonts w:hint="default" w:ascii="Times New Roman" w:hAnsi="Times New Roman" w:eastAsia="宋体" w:cs="Times New Roman"/>
                <w:b/>
                <w:color w:val="auto"/>
                <w:sz w:val="18"/>
                <w:szCs w:val="18"/>
                <w:u w:val="none" w:color="auto"/>
              </w:rPr>
            </w:pPr>
            <w:r>
              <w:rPr>
                <w:rFonts w:hint="default" w:ascii="Times New Roman" w:hAnsi="Times New Roman" w:eastAsia="宋体" w:cs="Times New Roman"/>
                <w:b/>
                <w:color w:val="auto"/>
                <w:sz w:val="18"/>
                <w:szCs w:val="18"/>
                <w:u w:val="none" w:color="auto"/>
              </w:rPr>
              <w:t>表3-1  湘阴县201</w:t>
            </w:r>
            <w:r>
              <w:rPr>
                <w:rFonts w:hint="default" w:ascii="Times New Roman" w:hAnsi="Times New Roman" w:eastAsia="宋体" w:cs="Times New Roman"/>
                <w:b/>
                <w:color w:val="auto"/>
                <w:sz w:val="18"/>
                <w:szCs w:val="18"/>
                <w:u w:val="none" w:color="auto"/>
                <w:lang w:val="en-US" w:eastAsia="zh-CN"/>
              </w:rPr>
              <w:t>8</w:t>
            </w:r>
            <w:r>
              <w:rPr>
                <w:rFonts w:hint="default" w:ascii="Times New Roman" w:hAnsi="Times New Roman" w:eastAsia="宋体" w:cs="Times New Roman"/>
                <w:b/>
                <w:color w:val="auto"/>
                <w:sz w:val="18"/>
                <w:szCs w:val="18"/>
                <w:u w:val="none" w:color="auto"/>
              </w:rPr>
              <w:t>年环境空气质量评价表</w:t>
            </w:r>
          </w:p>
          <w:tbl>
            <w:tblPr>
              <w:tblStyle w:val="18"/>
              <w:tblW w:w="89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733"/>
              <w:gridCol w:w="3374"/>
              <w:gridCol w:w="1139"/>
              <w:gridCol w:w="1208"/>
              <w:gridCol w:w="907"/>
              <w:gridCol w:w="9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所在区域</w:t>
                  </w:r>
                </w:p>
              </w:tc>
              <w:tc>
                <w:tcPr>
                  <w:tcW w:w="733"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污染物</w:t>
                  </w:r>
                </w:p>
              </w:tc>
              <w:tc>
                <w:tcPr>
                  <w:tcW w:w="3388"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评价指标</w:t>
                  </w:r>
                </w:p>
              </w:tc>
              <w:tc>
                <w:tcPr>
                  <w:tcW w:w="1119"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现状浓度（μg/m³）</w:t>
                  </w:r>
                </w:p>
              </w:tc>
              <w:tc>
                <w:tcPr>
                  <w:tcW w:w="1208"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标准值（μg/m³）</w:t>
                  </w:r>
                </w:p>
              </w:tc>
              <w:tc>
                <w:tcPr>
                  <w:tcW w:w="909"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lang w:val="en-US" w:eastAsia="zh-CN"/>
                    </w:rPr>
                    <w:t>超标倍数</w:t>
                  </w:r>
                </w:p>
              </w:tc>
              <w:tc>
                <w:tcPr>
                  <w:tcW w:w="938"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697" w:type="dxa"/>
                  <w:vMerge w:val="restar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湘阴县</w:t>
                  </w:r>
                </w:p>
              </w:tc>
              <w:tc>
                <w:tcPr>
                  <w:tcW w:w="733"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PM</w:t>
                  </w:r>
                  <w:r>
                    <w:rPr>
                      <w:rFonts w:hint="default" w:ascii="Times New Roman" w:hAnsi="Times New Roman" w:eastAsia="宋体" w:cs="Times New Roman"/>
                      <w:b w:val="0"/>
                      <w:bCs w:val="0"/>
                      <w:color w:val="auto"/>
                      <w:sz w:val="21"/>
                      <w:szCs w:val="21"/>
                      <w:u w:val="none" w:color="auto"/>
                      <w:vertAlign w:val="subscript"/>
                    </w:rPr>
                    <w:t>10</w:t>
                  </w:r>
                </w:p>
              </w:tc>
              <w:tc>
                <w:tcPr>
                  <w:tcW w:w="3388"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1119"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rPr>
                    <w:t>5</w:t>
                  </w:r>
                  <w:r>
                    <w:rPr>
                      <w:rFonts w:hint="default" w:ascii="Times New Roman" w:hAnsi="Times New Roman" w:eastAsia="宋体" w:cs="Times New Roman"/>
                      <w:b w:val="0"/>
                      <w:bCs w:val="0"/>
                      <w:color w:val="auto"/>
                      <w:sz w:val="21"/>
                      <w:szCs w:val="21"/>
                      <w:u w:val="none" w:color="auto"/>
                      <w:lang w:val="en-US" w:eastAsia="zh-CN"/>
                    </w:rPr>
                    <w:t>5.54</w:t>
                  </w:r>
                </w:p>
              </w:tc>
              <w:tc>
                <w:tcPr>
                  <w:tcW w:w="1208"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70</w:t>
                  </w:r>
                </w:p>
              </w:tc>
              <w:tc>
                <w:tcPr>
                  <w:tcW w:w="909" w:type="dxa"/>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938"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697" w:type="dxa"/>
                  <w:vMerge w:val="continue"/>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p>
              </w:tc>
              <w:tc>
                <w:tcPr>
                  <w:tcW w:w="733"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PM</w:t>
                  </w:r>
                  <w:r>
                    <w:rPr>
                      <w:rFonts w:hint="default" w:ascii="Times New Roman" w:hAnsi="Times New Roman" w:eastAsia="宋体" w:cs="Times New Roman"/>
                      <w:b w:val="0"/>
                      <w:bCs w:val="0"/>
                      <w:color w:val="auto"/>
                      <w:sz w:val="21"/>
                      <w:szCs w:val="21"/>
                      <w:u w:val="none" w:color="auto"/>
                      <w:vertAlign w:val="subscript"/>
                    </w:rPr>
                    <w:t>2.5</w:t>
                  </w:r>
                </w:p>
              </w:tc>
              <w:tc>
                <w:tcPr>
                  <w:tcW w:w="3388"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1119"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40.27</w:t>
                  </w:r>
                </w:p>
              </w:tc>
              <w:tc>
                <w:tcPr>
                  <w:tcW w:w="1208"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35</w:t>
                  </w:r>
                </w:p>
              </w:tc>
              <w:tc>
                <w:tcPr>
                  <w:tcW w:w="909" w:type="dxa"/>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0.14</w:t>
                  </w:r>
                </w:p>
              </w:tc>
              <w:tc>
                <w:tcPr>
                  <w:tcW w:w="938" w:type="dxa"/>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不达标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697" w:type="dxa"/>
                  <w:vMerge w:val="continue"/>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p>
              </w:tc>
              <w:tc>
                <w:tcPr>
                  <w:tcW w:w="733"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SO</w:t>
                  </w:r>
                  <w:r>
                    <w:rPr>
                      <w:rFonts w:hint="default" w:ascii="Times New Roman" w:hAnsi="Times New Roman" w:eastAsia="宋体" w:cs="Times New Roman"/>
                      <w:b w:val="0"/>
                      <w:bCs w:val="0"/>
                      <w:color w:val="auto"/>
                      <w:sz w:val="21"/>
                      <w:szCs w:val="21"/>
                      <w:u w:val="none" w:color="auto"/>
                      <w:vertAlign w:val="subscript"/>
                    </w:rPr>
                    <w:t>2</w:t>
                  </w:r>
                </w:p>
              </w:tc>
              <w:tc>
                <w:tcPr>
                  <w:tcW w:w="3388"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1119"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rPr>
                    <w:t>8</w:t>
                  </w:r>
                  <w:r>
                    <w:rPr>
                      <w:rFonts w:hint="default" w:ascii="Times New Roman" w:hAnsi="Times New Roman" w:eastAsia="宋体" w:cs="Times New Roman"/>
                      <w:b w:val="0"/>
                      <w:bCs w:val="0"/>
                      <w:color w:val="auto"/>
                      <w:sz w:val="21"/>
                      <w:szCs w:val="21"/>
                      <w:u w:val="none" w:color="auto"/>
                      <w:lang w:val="en-US" w:eastAsia="zh-CN"/>
                    </w:rPr>
                    <w:t>.09</w:t>
                  </w:r>
                </w:p>
              </w:tc>
              <w:tc>
                <w:tcPr>
                  <w:tcW w:w="1208"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60</w:t>
                  </w:r>
                </w:p>
              </w:tc>
              <w:tc>
                <w:tcPr>
                  <w:tcW w:w="909" w:type="dxa"/>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938" w:type="dxa"/>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697" w:type="dxa"/>
                  <w:vMerge w:val="continue"/>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p>
              </w:tc>
              <w:tc>
                <w:tcPr>
                  <w:tcW w:w="733"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NO</w:t>
                  </w:r>
                  <w:r>
                    <w:rPr>
                      <w:rFonts w:hint="default" w:ascii="Times New Roman" w:hAnsi="Times New Roman" w:eastAsia="宋体" w:cs="Times New Roman"/>
                      <w:b w:val="0"/>
                      <w:bCs w:val="0"/>
                      <w:color w:val="auto"/>
                      <w:sz w:val="21"/>
                      <w:szCs w:val="21"/>
                      <w:u w:val="none" w:color="auto"/>
                      <w:vertAlign w:val="subscript"/>
                    </w:rPr>
                    <w:t>2</w:t>
                  </w:r>
                </w:p>
              </w:tc>
              <w:tc>
                <w:tcPr>
                  <w:tcW w:w="3388"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1119"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19.09</w:t>
                  </w:r>
                </w:p>
              </w:tc>
              <w:tc>
                <w:tcPr>
                  <w:tcW w:w="1208"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40</w:t>
                  </w:r>
                </w:p>
              </w:tc>
              <w:tc>
                <w:tcPr>
                  <w:tcW w:w="909" w:type="dxa"/>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938" w:type="dxa"/>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697" w:type="dxa"/>
                  <w:vMerge w:val="continue"/>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p>
              </w:tc>
              <w:tc>
                <w:tcPr>
                  <w:tcW w:w="733"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CO</w:t>
                  </w:r>
                </w:p>
              </w:tc>
              <w:tc>
                <w:tcPr>
                  <w:tcW w:w="3388"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24小时平均（第95位百分位数）</w:t>
                  </w:r>
                </w:p>
              </w:tc>
              <w:tc>
                <w:tcPr>
                  <w:tcW w:w="1119"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single" w:color="auto"/>
                      <w:lang w:val="en-US" w:eastAsia="zh-CN"/>
                    </w:rPr>
                  </w:pPr>
                  <w:r>
                    <w:rPr>
                      <w:rFonts w:hint="eastAsia" w:eastAsia="宋体" w:cs="Times New Roman"/>
                      <w:b w:val="0"/>
                      <w:bCs w:val="0"/>
                      <w:color w:val="auto"/>
                      <w:sz w:val="21"/>
                      <w:szCs w:val="21"/>
                      <w:u w:val="single" w:color="auto"/>
                      <w:lang w:val="en-US" w:eastAsia="zh-CN"/>
                    </w:rPr>
                    <w:t>930</w:t>
                  </w:r>
                </w:p>
              </w:tc>
              <w:tc>
                <w:tcPr>
                  <w:tcW w:w="1208"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4000</w:t>
                  </w:r>
                </w:p>
              </w:tc>
              <w:tc>
                <w:tcPr>
                  <w:tcW w:w="909" w:type="dxa"/>
                  <w:noWrap w:val="0"/>
                  <w:vAlign w:val="center"/>
                </w:tcPr>
                <w:p>
                  <w:pPr>
                    <w:jc w:val="center"/>
                    <w:textAlignment w:val="center"/>
                    <w:rPr>
                      <w:rFonts w:hint="default" w:ascii="Times New Roman" w:hAnsi="Times New Roman" w:eastAsia="宋体" w:cs="Times New Roman"/>
                      <w:b w:val="0"/>
                      <w:bCs w:val="0"/>
                      <w:color w:val="auto"/>
                      <w:sz w:val="21"/>
                      <w:szCs w:val="21"/>
                      <w:u w:val="single" w:color="auto"/>
                      <w:lang w:eastAsia="zh-CN"/>
                    </w:rPr>
                  </w:pPr>
                  <w:r>
                    <w:rPr>
                      <w:rFonts w:hint="default" w:ascii="Times New Roman" w:hAnsi="Times New Roman" w:eastAsia="宋体" w:cs="Times New Roman"/>
                      <w:b w:val="0"/>
                      <w:bCs w:val="0"/>
                      <w:color w:val="auto"/>
                      <w:sz w:val="21"/>
                      <w:szCs w:val="21"/>
                      <w:u w:val="single" w:color="auto"/>
                      <w:lang w:val="en-US" w:eastAsia="zh-CN"/>
                    </w:rPr>
                    <w:t>0</w:t>
                  </w:r>
                </w:p>
              </w:tc>
              <w:tc>
                <w:tcPr>
                  <w:tcW w:w="938" w:type="dxa"/>
                  <w:noWrap w:val="0"/>
                  <w:vAlign w:val="center"/>
                </w:tcPr>
                <w:p>
                  <w:pPr>
                    <w:adjustRightInd w:val="0"/>
                    <w:snapToGrid w:val="0"/>
                    <w:jc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697" w:type="dxa"/>
                  <w:vMerge w:val="continue"/>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p>
              </w:tc>
              <w:tc>
                <w:tcPr>
                  <w:tcW w:w="733"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O</w:t>
                  </w:r>
                  <w:r>
                    <w:rPr>
                      <w:rFonts w:hint="default" w:ascii="Times New Roman" w:hAnsi="Times New Roman" w:eastAsia="宋体" w:cs="Times New Roman"/>
                      <w:b w:val="0"/>
                      <w:bCs w:val="0"/>
                      <w:color w:val="auto"/>
                      <w:sz w:val="21"/>
                      <w:szCs w:val="21"/>
                      <w:u w:val="none" w:color="auto"/>
                      <w:vertAlign w:val="subscript"/>
                    </w:rPr>
                    <w:t>3</w:t>
                  </w:r>
                </w:p>
              </w:tc>
              <w:tc>
                <w:tcPr>
                  <w:tcW w:w="3388" w:type="dxa"/>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日最大8h平均（第90位百分位数）</w:t>
                  </w:r>
                </w:p>
              </w:tc>
              <w:tc>
                <w:tcPr>
                  <w:tcW w:w="1119" w:type="dxa"/>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kern w:val="2"/>
                      <w:sz w:val="21"/>
                      <w:szCs w:val="21"/>
                      <w:u w:val="none" w:color="auto"/>
                      <w:lang w:val="en-US" w:eastAsia="zh-CN"/>
                    </w:rPr>
                    <w:t>89.18</w:t>
                  </w:r>
                </w:p>
              </w:tc>
              <w:tc>
                <w:tcPr>
                  <w:tcW w:w="1208" w:type="dxa"/>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kern w:val="2"/>
                      <w:sz w:val="21"/>
                      <w:szCs w:val="21"/>
                      <w:u w:val="none" w:color="auto"/>
                    </w:rPr>
                    <w:t>160</w:t>
                  </w:r>
                </w:p>
              </w:tc>
              <w:tc>
                <w:tcPr>
                  <w:tcW w:w="909" w:type="dxa"/>
                  <w:noWrap w:val="0"/>
                  <w:vAlign w:val="center"/>
                </w:tcPr>
                <w:p>
                  <w:pPr>
                    <w:snapToGrid w:val="0"/>
                    <w:jc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kern w:val="2"/>
                      <w:sz w:val="21"/>
                      <w:szCs w:val="21"/>
                      <w:u w:val="none" w:color="auto"/>
                      <w:lang w:val="en-US" w:eastAsia="zh-CN"/>
                    </w:rPr>
                    <w:t>0</w:t>
                  </w:r>
                </w:p>
              </w:tc>
              <w:tc>
                <w:tcPr>
                  <w:tcW w:w="938" w:type="dxa"/>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bl>
          <w:p>
            <w:pPr>
              <w:pStyle w:val="40"/>
              <w:adjustRightInd w:val="0"/>
              <w:snapToGrid w:val="0"/>
              <w:spacing w:line="360" w:lineRule="auto"/>
              <w:ind w:firstLine="0" w:firstLineChars="0"/>
              <w:jc w:val="center"/>
              <w:rPr>
                <w:rFonts w:hint="default" w:ascii="Times New Roman" w:hAnsi="Times New Roman" w:eastAsia="宋体" w:cs="Times New Roman"/>
                <w:b/>
                <w:color w:val="auto"/>
                <w:sz w:val="18"/>
                <w:szCs w:val="18"/>
                <w:u w:val="none" w:color="auto"/>
              </w:rPr>
            </w:pPr>
            <w:r>
              <w:rPr>
                <w:rFonts w:hint="default" w:ascii="Times New Roman" w:hAnsi="Times New Roman" w:eastAsia="宋体" w:cs="Times New Roman"/>
                <w:b/>
                <w:color w:val="auto"/>
                <w:sz w:val="18"/>
                <w:szCs w:val="18"/>
                <w:u w:val="none" w:color="auto"/>
              </w:rPr>
              <w:t>表3-2  湘阴县201</w:t>
            </w:r>
            <w:r>
              <w:rPr>
                <w:rFonts w:hint="default" w:ascii="Times New Roman" w:hAnsi="Times New Roman" w:eastAsia="宋体" w:cs="Times New Roman"/>
                <w:b/>
                <w:color w:val="auto"/>
                <w:sz w:val="18"/>
                <w:szCs w:val="18"/>
                <w:u w:val="none" w:color="auto"/>
                <w:lang w:val="en-US" w:eastAsia="zh-CN"/>
              </w:rPr>
              <w:t>9</w:t>
            </w:r>
            <w:r>
              <w:rPr>
                <w:rFonts w:hint="default" w:ascii="Times New Roman" w:hAnsi="Times New Roman" w:eastAsia="宋体" w:cs="Times New Roman"/>
                <w:b/>
                <w:color w:val="auto"/>
                <w:sz w:val="18"/>
                <w:szCs w:val="18"/>
                <w:u w:val="none" w:color="auto"/>
              </w:rPr>
              <w:t>年环境空气质量评价表</w:t>
            </w:r>
          </w:p>
          <w:tbl>
            <w:tblPr>
              <w:tblStyle w:val="18"/>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1"/>
              <w:gridCol w:w="3508"/>
              <w:gridCol w:w="1239"/>
              <w:gridCol w:w="1336"/>
              <w:gridCol w:w="1005"/>
              <w:gridCol w:w="10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4"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污染物</w:t>
                  </w:r>
                </w:p>
              </w:tc>
              <w:tc>
                <w:tcPr>
                  <w:tcW w:w="1940"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评价指标</w:t>
                  </w:r>
                </w:p>
              </w:tc>
              <w:tc>
                <w:tcPr>
                  <w:tcW w:w="685"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现状浓度（μg/m³）</w:t>
                  </w:r>
                </w:p>
              </w:tc>
              <w:tc>
                <w:tcPr>
                  <w:tcW w:w="739"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标准值（μg/m³）</w:t>
                  </w:r>
                </w:p>
              </w:tc>
              <w:tc>
                <w:tcPr>
                  <w:tcW w:w="556"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超标倍数</w:t>
                  </w:r>
                </w:p>
              </w:tc>
              <w:tc>
                <w:tcPr>
                  <w:tcW w:w="574"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PM</w:t>
                  </w:r>
                  <w:r>
                    <w:rPr>
                      <w:rFonts w:hint="default" w:ascii="Times New Roman" w:hAnsi="Times New Roman" w:eastAsia="宋体" w:cs="Times New Roman"/>
                      <w:b w:val="0"/>
                      <w:bCs w:val="0"/>
                      <w:color w:val="auto"/>
                      <w:sz w:val="21"/>
                      <w:szCs w:val="21"/>
                      <w:u w:val="none" w:color="auto"/>
                      <w:vertAlign w:val="subscript"/>
                    </w:rPr>
                    <w:t>10</w:t>
                  </w:r>
                </w:p>
              </w:tc>
              <w:tc>
                <w:tcPr>
                  <w:tcW w:w="1940"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51.42</w:t>
                  </w:r>
                </w:p>
              </w:tc>
              <w:tc>
                <w:tcPr>
                  <w:tcW w:w="739"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70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exact"/>
                <w:jc w:val="center"/>
              </w:trPr>
              <w:tc>
                <w:tcPr>
                  <w:tcW w:w="504"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PM</w:t>
                  </w:r>
                  <w:r>
                    <w:rPr>
                      <w:rFonts w:hint="default" w:ascii="Times New Roman" w:hAnsi="Times New Roman" w:eastAsia="宋体" w:cs="Times New Roman"/>
                      <w:b w:val="0"/>
                      <w:bCs w:val="0"/>
                      <w:color w:val="auto"/>
                      <w:sz w:val="21"/>
                      <w:szCs w:val="21"/>
                      <w:u w:val="none" w:color="auto"/>
                      <w:vertAlign w:val="subscript"/>
                    </w:rPr>
                    <w:t>2.5</w:t>
                  </w:r>
                </w:p>
              </w:tc>
              <w:tc>
                <w:tcPr>
                  <w:tcW w:w="1940"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39.33</w:t>
                  </w:r>
                </w:p>
              </w:tc>
              <w:tc>
                <w:tcPr>
                  <w:tcW w:w="739"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35</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0.12</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不达标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exact"/>
                <w:jc w:val="center"/>
              </w:trPr>
              <w:tc>
                <w:tcPr>
                  <w:tcW w:w="504"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SO</w:t>
                  </w:r>
                  <w:r>
                    <w:rPr>
                      <w:rFonts w:hint="default" w:ascii="Times New Roman" w:hAnsi="Times New Roman" w:eastAsia="宋体" w:cs="Times New Roman"/>
                      <w:b w:val="0"/>
                      <w:bCs w:val="0"/>
                      <w:color w:val="auto"/>
                      <w:sz w:val="21"/>
                      <w:szCs w:val="21"/>
                      <w:u w:val="none" w:color="auto"/>
                      <w:vertAlign w:val="subscript"/>
                    </w:rPr>
                    <w:t>2</w:t>
                  </w:r>
                </w:p>
              </w:tc>
              <w:tc>
                <w:tcPr>
                  <w:tcW w:w="1940"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5.67</w:t>
                  </w:r>
                </w:p>
              </w:tc>
              <w:tc>
                <w:tcPr>
                  <w:tcW w:w="739"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60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exact"/>
                <w:jc w:val="center"/>
              </w:trPr>
              <w:tc>
                <w:tcPr>
                  <w:tcW w:w="504"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NO</w:t>
                  </w:r>
                  <w:r>
                    <w:rPr>
                      <w:rFonts w:hint="default" w:ascii="Times New Roman" w:hAnsi="Times New Roman" w:eastAsia="宋体" w:cs="Times New Roman"/>
                      <w:b w:val="0"/>
                      <w:bCs w:val="0"/>
                      <w:color w:val="auto"/>
                      <w:sz w:val="21"/>
                      <w:szCs w:val="21"/>
                      <w:u w:val="none" w:color="auto"/>
                      <w:vertAlign w:val="subscript"/>
                    </w:rPr>
                    <w:t>2</w:t>
                  </w:r>
                </w:p>
              </w:tc>
              <w:tc>
                <w:tcPr>
                  <w:tcW w:w="1940"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23</w:t>
                  </w:r>
                </w:p>
              </w:tc>
              <w:tc>
                <w:tcPr>
                  <w:tcW w:w="739"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40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exact"/>
                <w:jc w:val="center"/>
              </w:trPr>
              <w:tc>
                <w:tcPr>
                  <w:tcW w:w="504"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CO</w:t>
                  </w:r>
                </w:p>
              </w:tc>
              <w:tc>
                <w:tcPr>
                  <w:tcW w:w="1940"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24小时平均（第95位百分位数）</w:t>
                  </w:r>
                </w:p>
              </w:tc>
              <w:tc>
                <w:tcPr>
                  <w:tcW w:w="685"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single" w:color="auto"/>
                      <w:lang w:val="en-US" w:eastAsia="zh-CN"/>
                    </w:rPr>
                  </w:pPr>
                  <w:r>
                    <w:rPr>
                      <w:rFonts w:hint="default" w:ascii="Times New Roman" w:hAnsi="Times New Roman" w:eastAsia="宋体" w:cs="Times New Roman"/>
                      <w:b w:val="0"/>
                      <w:bCs w:val="0"/>
                      <w:color w:val="auto"/>
                      <w:sz w:val="21"/>
                      <w:szCs w:val="21"/>
                      <w:u w:val="single" w:color="auto"/>
                      <w:lang w:val="en-US" w:eastAsia="zh-CN"/>
                    </w:rPr>
                    <w:t>1</w:t>
                  </w:r>
                  <w:r>
                    <w:rPr>
                      <w:rFonts w:hint="eastAsia" w:eastAsia="宋体" w:cs="Times New Roman"/>
                      <w:b w:val="0"/>
                      <w:bCs w:val="0"/>
                      <w:color w:val="auto"/>
                      <w:sz w:val="21"/>
                      <w:szCs w:val="21"/>
                      <w:u w:val="single" w:color="auto"/>
                      <w:lang w:val="en-US" w:eastAsia="zh-CN"/>
                    </w:rPr>
                    <w:t>040</w:t>
                  </w:r>
                </w:p>
              </w:tc>
              <w:tc>
                <w:tcPr>
                  <w:tcW w:w="739"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4000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single" w:color="auto"/>
                      <w:lang w:eastAsia="zh-CN"/>
                    </w:rPr>
                  </w:pPr>
                  <w:r>
                    <w:rPr>
                      <w:rFonts w:hint="default" w:ascii="Times New Roman" w:hAnsi="Times New Roman" w:eastAsia="宋体" w:cs="Times New Roman"/>
                      <w:b w:val="0"/>
                      <w:bCs w:val="0"/>
                      <w:color w:val="auto"/>
                      <w:sz w:val="21"/>
                      <w:szCs w:val="21"/>
                      <w:u w:val="singl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single" w:color="auto"/>
                    </w:rPr>
                  </w:pPr>
                  <w:r>
                    <w:rPr>
                      <w:rFonts w:hint="default" w:ascii="Times New Roman" w:hAnsi="Times New Roman" w:eastAsia="宋体" w:cs="Times New Roman"/>
                      <w:b w:val="0"/>
                      <w:bCs w:val="0"/>
                      <w:color w:val="auto"/>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exact"/>
                <w:jc w:val="center"/>
              </w:trPr>
              <w:tc>
                <w:tcPr>
                  <w:tcW w:w="504"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O</w:t>
                  </w:r>
                  <w:r>
                    <w:rPr>
                      <w:rFonts w:hint="default" w:ascii="Times New Roman" w:hAnsi="Times New Roman" w:eastAsia="宋体" w:cs="Times New Roman"/>
                      <w:b w:val="0"/>
                      <w:bCs w:val="0"/>
                      <w:color w:val="auto"/>
                      <w:sz w:val="21"/>
                      <w:szCs w:val="21"/>
                      <w:u w:val="none" w:color="auto"/>
                      <w:vertAlign w:val="subscript"/>
                    </w:rPr>
                    <w:t>3</w:t>
                  </w:r>
                </w:p>
              </w:tc>
              <w:tc>
                <w:tcPr>
                  <w:tcW w:w="1940" w:type="pct"/>
                  <w:noWrap w:val="0"/>
                  <w:vAlign w:val="center"/>
                </w:tcPr>
                <w:p>
                  <w:pPr>
                    <w:pStyle w:val="4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日最大8h平均（第90位百分位数）</w:t>
                  </w:r>
                </w:p>
              </w:tc>
              <w:tc>
                <w:tcPr>
                  <w:tcW w:w="685"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kern w:val="2"/>
                      <w:sz w:val="21"/>
                      <w:szCs w:val="21"/>
                      <w:u w:val="none" w:color="auto"/>
                      <w:lang w:val="en-US" w:eastAsia="zh-CN"/>
                    </w:rPr>
                    <w:t>101.67</w:t>
                  </w:r>
                </w:p>
              </w:tc>
              <w:tc>
                <w:tcPr>
                  <w:tcW w:w="739"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kern w:val="2"/>
                      <w:sz w:val="21"/>
                      <w:szCs w:val="21"/>
                      <w:u w:val="none" w:color="auto"/>
                    </w:rPr>
                    <w:t>160</w:t>
                  </w:r>
                </w:p>
              </w:tc>
              <w:tc>
                <w:tcPr>
                  <w:tcW w:w="556" w:type="pct"/>
                  <w:noWrap w:val="0"/>
                  <w:vAlign w:val="center"/>
                </w:tcPr>
                <w:p>
                  <w:pPr>
                    <w:snapToGrid w:val="0"/>
                    <w:jc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kern w:val="2"/>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bl>
          <w:p>
            <w:pPr>
              <w:spacing w:line="360" w:lineRule="auto"/>
              <w:ind w:firstLine="480" w:firstLineChars="200"/>
              <w:rPr>
                <w:rFonts w:hint="default" w:ascii="Times New Roman" w:hAnsi="Times New Roman" w:eastAsia="宋体" w:cs="Times New Roman"/>
                <w:color w:val="auto"/>
                <w:kern w:val="2"/>
                <w:u w:val="none" w:color="auto"/>
              </w:rPr>
            </w:pPr>
            <w:r>
              <w:rPr>
                <w:rFonts w:hint="default" w:ascii="Times New Roman" w:hAnsi="Times New Roman" w:eastAsia="宋体" w:cs="Times New Roman"/>
                <w:color w:val="auto"/>
                <w:kern w:val="2"/>
                <w:sz w:val="24"/>
                <w:szCs w:val="24"/>
                <w:u w:val="none" w:color="auto"/>
                <w:lang w:val="en-US" w:eastAsia="zh-CN"/>
              </w:rPr>
              <w:t>根据2018年和2019年湘阴县环境空气质量公告中湘阴县环境空气质量数据可知，湘阴县PM</w:t>
            </w:r>
            <w:r>
              <w:rPr>
                <w:rFonts w:hint="default" w:ascii="Times New Roman" w:hAnsi="Times New Roman" w:eastAsia="宋体" w:cs="Times New Roman"/>
                <w:color w:val="auto"/>
                <w:kern w:val="2"/>
                <w:sz w:val="24"/>
                <w:szCs w:val="24"/>
                <w:u w:val="none" w:color="auto"/>
                <w:vertAlign w:val="subscript"/>
                <w:lang w:val="en-US" w:eastAsia="zh-CN"/>
              </w:rPr>
              <w:t>10</w:t>
            </w:r>
            <w:r>
              <w:rPr>
                <w:rFonts w:hint="default" w:ascii="Times New Roman" w:hAnsi="Times New Roman" w:eastAsia="宋体" w:cs="Times New Roman"/>
                <w:color w:val="auto"/>
                <w:kern w:val="2"/>
                <w:sz w:val="24"/>
                <w:szCs w:val="24"/>
                <w:u w:val="none" w:color="auto"/>
                <w:lang w:val="en-US" w:eastAsia="zh-CN"/>
              </w:rPr>
              <w:t>、SO</w:t>
            </w:r>
            <w:r>
              <w:rPr>
                <w:rFonts w:hint="default" w:ascii="Times New Roman" w:hAnsi="Times New Roman" w:eastAsia="宋体" w:cs="Times New Roman"/>
                <w:color w:val="auto"/>
                <w:kern w:val="2"/>
                <w:sz w:val="24"/>
                <w:szCs w:val="24"/>
                <w:u w:val="none" w:color="auto"/>
                <w:vertAlign w:val="subscript"/>
                <w:lang w:val="en-US" w:eastAsia="zh-CN"/>
              </w:rPr>
              <w:t>2</w:t>
            </w:r>
            <w:r>
              <w:rPr>
                <w:rFonts w:hint="default" w:ascii="Times New Roman" w:hAnsi="Times New Roman" w:eastAsia="宋体" w:cs="Times New Roman"/>
                <w:color w:val="auto"/>
                <w:kern w:val="2"/>
                <w:sz w:val="24"/>
                <w:szCs w:val="24"/>
                <w:u w:val="none" w:color="auto"/>
                <w:lang w:val="en-US" w:eastAsia="zh-CN"/>
              </w:rPr>
              <w:t>、NO</w:t>
            </w:r>
            <w:r>
              <w:rPr>
                <w:rFonts w:hint="default" w:ascii="Times New Roman" w:hAnsi="Times New Roman" w:eastAsia="宋体" w:cs="Times New Roman"/>
                <w:color w:val="auto"/>
                <w:kern w:val="2"/>
                <w:sz w:val="24"/>
                <w:szCs w:val="24"/>
                <w:u w:val="none" w:color="auto"/>
                <w:vertAlign w:val="subscript"/>
                <w:lang w:val="en-US" w:eastAsia="zh-CN"/>
              </w:rPr>
              <w:t>2</w:t>
            </w:r>
            <w:r>
              <w:rPr>
                <w:rFonts w:hint="default" w:ascii="Times New Roman" w:hAnsi="Times New Roman" w:eastAsia="宋体" w:cs="Times New Roman"/>
                <w:color w:val="auto"/>
                <w:kern w:val="2"/>
                <w:sz w:val="24"/>
                <w:szCs w:val="24"/>
                <w:u w:val="none" w:color="auto"/>
                <w:lang w:val="en-US" w:eastAsia="zh-CN"/>
              </w:rPr>
              <w:t>平均质量浓度和CO 95百分数日平均质量浓度、O</w:t>
            </w:r>
            <w:r>
              <w:rPr>
                <w:rFonts w:hint="default" w:ascii="Times New Roman" w:hAnsi="Times New Roman" w:eastAsia="宋体" w:cs="Times New Roman"/>
                <w:color w:val="auto"/>
                <w:kern w:val="2"/>
                <w:sz w:val="24"/>
                <w:szCs w:val="24"/>
                <w:u w:val="none" w:color="auto"/>
                <w:vertAlign w:val="subscript"/>
                <w:lang w:val="en-US" w:eastAsia="zh-CN"/>
              </w:rPr>
              <w:t xml:space="preserve">3 </w:t>
            </w:r>
            <w:r>
              <w:rPr>
                <w:rFonts w:hint="default" w:ascii="Times New Roman" w:hAnsi="Times New Roman" w:eastAsia="宋体" w:cs="Times New Roman"/>
                <w:color w:val="auto"/>
                <w:kern w:val="2"/>
                <w:sz w:val="24"/>
                <w:szCs w:val="24"/>
                <w:u w:val="none" w:color="auto"/>
                <w:lang w:val="en-US" w:eastAsia="zh-CN"/>
              </w:rPr>
              <w:t>90百分位数最大8小时平均质量浓度可达到《环境空气质量标准》（GB3095-2012）中二级标准。PM</w:t>
            </w:r>
            <w:r>
              <w:rPr>
                <w:rFonts w:hint="default" w:ascii="Times New Roman" w:hAnsi="Times New Roman" w:eastAsia="宋体" w:cs="Times New Roman"/>
                <w:color w:val="auto"/>
                <w:kern w:val="2"/>
                <w:sz w:val="24"/>
                <w:szCs w:val="24"/>
                <w:u w:val="none" w:color="auto"/>
                <w:vertAlign w:val="subscript"/>
                <w:lang w:val="en-US" w:eastAsia="zh-CN"/>
              </w:rPr>
              <w:t>2.5</w:t>
            </w:r>
            <w:r>
              <w:rPr>
                <w:rFonts w:hint="default" w:ascii="Times New Roman" w:hAnsi="Times New Roman" w:eastAsia="宋体" w:cs="Times New Roman"/>
                <w:color w:val="auto"/>
                <w:kern w:val="2"/>
                <w:sz w:val="24"/>
                <w:szCs w:val="24"/>
                <w:u w:val="none" w:color="auto"/>
                <w:lang w:val="en-US" w:eastAsia="zh-CN"/>
              </w:rPr>
              <w:t>年平均质量浓度尚未达到《环境空气质量标准》（GB3095-2012）中的二级标准，由此可知，项目所在区域为环境空气质量不达标区。</w:t>
            </w:r>
          </w:p>
          <w:p>
            <w:pPr>
              <w:spacing w:line="360" w:lineRule="auto"/>
              <w:ind w:firstLine="480" w:firstLineChars="200"/>
              <w:rPr>
                <w:rFonts w:hint="default" w:ascii="Times New Roman" w:hAnsi="Times New Roman" w:eastAsia="宋体" w:cs="Times New Roman"/>
                <w:color w:val="auto"/>
                <w:kern w:val="2"/>
                <w:sz w:val="24"/>
                <w:szCs w:val="24"/>
                <w:u w:val="none" w:color="auto"/>
              </w:rPr>
            </w:pPr>
            <w:r>
              <w:rPr>
                <w:rFonts w:hint="default" w:ascii="Times New Roman" w:hAnsi="Times New Roman" w:eastAsia="宋体" w:cs="Times New Roman"/>
                <w:color w:val="auto"/>
                <w:kern w:val="2"/>
                <w:sz w:val="24"/>
                <w:szCs w:val="24"/>
                <w:u w:val="none" w:color="auto"/>
              </w:rPr>
              <w:t>根据《湖南省</w:t>
            </w:r>
            <w:r>
              <w:rPr>
                <w:rFonts w:hint="default" w:ascii="Times New Roman" w:hAnsi="Times New Roman" w:eastAsia="宋体" w:cs="Times New Roman"/>
                <w:color w:val="auto"/>
                <w:kern w:val="2"/>
                <w:sz w:val="24"/>
                <w:szCs w:val="24"/>
                <w:u w:val="none" w:color="auto"/>
                <w:lang w:eastAsia="zh-CN"/>
              </w:rPr>
              <w:t>“</w:t>
            </w:r>
            <w:r>
              <w:rPr>
                <w:rFonts w:hint="default" w:ascii="Times New Roman" w:hAnsi="Times New Roman" w:eastAsia="宋体" w:cs="Times New Roman"/>
                <w:color w:val="auto"/>
                <w:kern w:val="2"/>
                <w:sz w:val="24"/>
                <w:szCs w:val="24"/>
                <w:u w:val="none" w:color="auto"/>
              </w:rPr>
              <w:t>蓝天保卫战</w:t>
            </w:r>
            <w:r>
              <w:rPr>
                <w:rFonts w:hint="default" w:ascii="Times New Roman" w:hAnsi="Times New Roman" w:eastAsia="宋体" w:cs="Times New Roman"/>
                <w:color w:val="auto"/>
                <w:kern w:val="2"/>
                <w:sz w:val="24"/>
                <w:szCs w:val="24"/>
                <w:u w:val="none" w:color="auto"/>
                <w:lang w:eastAsia="zh-CN"/>
              </w:rPr>
              <w:t>”</w:t>
            </w:r>
            <w:r>
              <w:rPr>
                <w:rFonts w:hint="default" w:ascii="Times New Roman" w:hAnsi="Times New Roman" w:eastAsia="宋体" w:cs="Times New Roman"/>
                <w:color w:val="auto"/>
                <w:kern w:val="2"/>
                <w:sz w:val="24"/>
                <w:szCs w:val="24"/>
                <w:u w:val="none" w:color="auto"/>
              </w:rPr>
              <w:t>实施方案（2018-2020年）》：岳阳市PM</w:t>
            </w:r>
            <w:r>
              <w:rPr>
                <w:rFonts w:hint="default" w:ascii="Times New Roman" w:hAnsi="Times New Roman" w:eastAsia="宋体" w:cs="Times New Roman"/>
                <w:color w:val="auto"/>
                <w:kern w:val="2"/>
                <w:sz w:val="24"/>
                <w:szCs w:val="24"/>
                <w:u w:val="none" w:color="auto"/>
                <w:vertAlign w:val="subscript"/>
              </w:rPr>
              <w:t>2.5</w:t>
            </w:r>
            <w:r>
              <w:rPr>
                <w:rFonts w:hint="default" w:ascii="Times New Roman" w:hAnsi="Times New Roman" w:eastAsia="宋体" w:cs="Times New Roman"/>
                <w:color w:val="auto"/>
                <w:kern w:val="2"/>
                <w:sz w:val="24"/>
                <w:szCs w:val="24"/>
                <w:u w:val="none" w:color="auto"/>
              </w:rPr>
              <w:t>平均浓度改善目标为</w:t>
            </w:r>
            <w:r>
              <w:rPr>
                <w:rFonts w:hint="default" w:ascii="Times New Roman" w:hAnsi="Times New Roman" w:eastAsia="宋体" w:cs="Times New Roman"/>
                <w:color w:val="auto"/>
                <w:kern w:val="2"/>
                <w:sz w:val="24"/>
                <w:szCs w:val="24"/>
                <w:u w:val="none" w:color="auto"/>
                <w:lang w:eastAsia="zh-CN"/>
              </w:rPr>
              <w:t>“</w:t>
            </w:r>
            <w:r>
              <w:rPr>
                <w:rFonts w:hint="default" w:ascii="Times New Roman" w:hAnsi="Times New Roman" w:eastAsia="宋体" w:cs="Times New Roman"/>
                <w:color w:val="auto"/>
                <w:kern w:val="2"/>
                <w:sz w:val="24"/>
                <w:szCs w:val="24"/>
                <w:u w:val="none" w:color="auto"/>
              </w:rPr>
              <w:t>2018年的年均目标值为46ug/m</w:t>
            </w:r>
            <w:r>
              <w:rPr>
                <w:rFonts w:hint="default" w:ascii="Times New Roman" w:hAnsi="Times New Roman" w:eastAsia="宋体" w:cs="Times New Roman"/>
                <w:color w:val="auto"/>
                <w:kern w:val="2"/>
                <w:sz w:val="24"/>
                <w:szCs w:val="24"/>
                <w:u w:val="none" w:color="auto"/>
                <w:vertAlign w:val="superscript"/>
              </w:rPr>
              <w:t>3</w:t>
            </w:r>
            <w:r>
              <w:rPr>
                <w:rFonts w:hint="default" w:ascii="Times New Roman" w:hAnsi="Times New Roman" w:eastAsia="宋体" w:cs="Times New Roman"/>
                <w:color w:val="auto"/>
                <w:kern w:val="2"/>
                <w:sz w:val="24"/>
                <w:szCs w:val="24"/>
                <w:u w:val="none" w:color="auto"/>
              </w:rPr>
              <w:t>；2019年的年均目标值为44ug/m</w:t>
            </w:r>
            <w:r>
              <w:rPr>
                <w:rFonts w:hint="default" w:ascii="Times New Roman" w:hAnsi="Times New Roman" w:eastAsia="宋体" w:cs="Times New Roman"/>
                <w:color w:val="auto"/>
                <w:kern w:val="2"/>
                <w:sz w:val="24"/>
                <w:szCs w:val="24"/>
                <w:u w:val="none" w:color="auto"/>
                <w:vertAlign w:val="superscript"/>
              </w:rPr>
              <w:t>3</w:t>
            </w:r>
            <w:r>
              <w:rPr>
                <w:rFonts w:hint="default" w:ascii="Times New Roman" w:hAnsi="Times New Roman" w:eastAsia="宋体" w:cs="Times New Roman"/>
                <w:color w:val="auto"/>
                <w:kern w:val="2"/>
                <w:sz w:val="24"/>
                <w:szCs w:val="24"/>
                <w:u w:val="none" w:color="auto"/>
              </w:rPr>
              <w:t>；2020年的年均目标值为42ug/m</w:t>
            </w:r>
            <w:r>
              <w:rPr>
                <w:rFonts w:hint="default" w:ascii="Times New Roman" w:hAnsi="Times New Roman" w:eastAsia="宋体" w:cs="Times New Roman"/>
                <w:color w:val="auto"/>
                <w:kern w:val="2"/>
                <w:sz w:val="24"/>
                <w:szCs w:val="24"/>
                <w:u w:val="none" w:color="auto"/>
                <w:vertAlign w:val="superscript"/>
              </w:rPr>
              <w:t>3</w:t>
            </w:r>
            <w:r>
              <w:rPr>
                <w:rFonts w:hint="default" w:ascii="Times New Roman" w:hAnsi="Times New Roman" w:eastAsia="宋体" w:cs="Times New Roman"/>
                <w:color w:val="auto"/>
                <w:kern w:val="2"/>
                <w:sz w:val="24"/>
                <w:szCs w:val="24"/>
                <w:u w:val="none" w:color="auto"/>
              </w:rPr>
              <w:t>。</w:t>
            </w:r>
            <w:r>
              <w:rPr>
                <w:rFonts w:hint="default" w:ascii="Times New Roman" w:hAnsi="Times New Roman" w:eastAsia="宋体" w:cs="Times New Roman"/>
                <w:color w:val="auto"/>
                <w:kern w:val="2"/>
                <w:sz w:val="24"/>
                <w:szCs w:val="24"/>
                <w:u w:val="none" w:color="auto"/>
                <w:lang w:eastAsia="zh-CN"/>
              </w:rPr>
              <w:t>”</w:t>
            </w:r>
            <w:r>
              <w:rPr>
                <w:rFonts w:hint="default" w:ascii="Times New Roman" w:hAnsi="Times New Roman" w:eastAsia="宋体" w:cs="Times New Roman"/>
                <w:color w:val="auto"/>
                <w:kern w:val="2"/>
                <w:sz w:val="24"/>
                <w:szCs w:val="24"/>
                <w:u w:val="none" w:color="auto"/>
              </w:rPr>
              <w:t>由表3-1可知，湘阴县201</w:t>
            </w:r>
            <w:r>
              <w:rPr>
                <w:rFonts w:hint="default" w:ascii="Times New Roman" w:hAnsi="Times New Roman" w:eastAsia="宋体" w:cs="Times New Roman"/>
                <w:color w:val="auto"/>
                <w:kern w:val="2"/>
                <w:sz w:val="24"/>
                <w:szCs w:val="24"/>
                <w:u w:val="none" w:color="auto"/>
                <w:lang w:val="en-US" w:eastAsia="zh-CN"/>
              </w:rPr>
              <w:t>8</w:t>
            </w:r>
            <w:r>
              <w:rPr>
                <w:rFonts w:hint="default" w:ascii="Times New Roman" w:hAnsi="Times New Roman" w:eastAsia="宋体" w:cs="Times New Roman"/>
                <w:color w:val="auto"/>
                <w:kern w:val="2"/>
                <w:sz w:val="24"/>
                <w:szCs w:val="24"/>
                <w:u w:val="none" w:color="auto"/>
              </w:rPr>
              <w:t>年和201</w:t>
            </w:r>
            <w:r>
              <w:rPr>
                <w:rFonts w:hint="default" w:ascii="Times New Roman" w:hAnsi="Times New Roman" w:eastAsia="宋体" w:cs="Times New Roman"/>
                <w:color w:val="auto"/>
                <w:kern w:val="2"/>
                <w:sz w:val="24"/>
                <w:szCs w:val="24"/>
                <w:u w:val="none" w:color="auto"/>
                <w:lang w:val="en-US" w:eastAsia="zh-CN"/>
              </w:rPr>
              <w:t>9</w:t>
            </w:r>
            <w:r>
              <w:rPr>
                <w:rFonts w:hint="default" w:ascii="Times New Roman" w:hAnsi="Times New Roman" w:eastAsia="宋体" w:cs="Times New Roman"/>
                <w:color w:val="auto"/>
                <w:kern w:val="2"/>
                <w:sz w:val="24"/>
                <w:szCs w:val="24"/>
                <w:u w:val="none" w:color="auto"/>
              </w:rPr>
              <w:t>年环境空气质量数据中PM</w:t>
            </w:r>
            <w:r>
              <w:rPr>
                <w:rFonts w:hint="default" w:ascii="Times New Roman" w:hAnsi="Times New Roman" w:eastAsia="宋体" w:cs="Times New Roman"/>
                <w:color w:val="auto"/>
                <w:kern w:val="2"/>
                <w:sz w:val="24"/>
                <w:szCs w:val="24"/>
                <w:u w:val="none" w:color="auto"/>
                <w:vertAlign w:val="subscript"/>
              </w:rPr>
              <w:t>2.5</w:t>
            </w:r>
            <w:r>
              <w:rPr>
                <w:rFonts w:hint="default" w:ascii="Times New Roman" w:hAnsi="Times New Roman" w:eastAsia="宋体" w:cs="Times New Roman"/>
                <w:color w:val="auto"/>
                <w:kern w:val="2"/>
                <w:sz w:val="24"/>
                <w:szCs w:val="24"/>
                <w:u w:val="none" w:color="auto"/>
              </w:rPr>
              <w:t>的年均值已达到岳阳市环境空气质量改善目标值，但未达到《环境空气质量标准》（GB3095-2012）二级标准。</w:t>
            </w:r>
          </w:p>
          <w:p>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Cs w:val="24"/>
                <w:u w:val="none" w:color="auto"/>
                <w:lang w:val="en-US" w:eastAsia="zh-CN"/>
              </w:rPr>
            </w:pPr>
            <w:r>
              <w:rPr>
                <w:rFonts w:hint="default" w:ascii="Times New Roman" w:hAnsi="Times New Roman" w:eastAsia="宋体" w:cs="Times New Roman"/>
                <w:color w:val="auto"/>
                <w:kern w:val="2"/>
                <w:sz w:val="24"/>
                <w:szCs w:val="24"/>
                <w:u w:val="none" w:color="auto"/>
              </w:rPr>
              <w:t>表3-1和表3-2结果表明，201</w:t>
            </w:r>
            <w:r>
              <w:rPr>
                <w:rFonts w:hint="default" w:ascii="Times New Roman" w:hAnsi="Times New Roman" w:eastAsia="宋体" w:cs="Times New Roman"/>
                <w:color w:val="auto"/>
                <w:kern w:val="2"/>
                <w:sz w:val="24"/>
                <w:szCs w:val="24"/>
                <w:u w:val="none" w:color="auto"/>
                <w:lang w:val="en-US" w:eastAsia="zh-CN"/>
              </w:rPr>
              <w:t>8</w:t>
            </w:r>
            <w:r>
              <w:rPr>
                <w:rFonts w:hint="default" w:ascii="Times New Roman" w:hAnsi="Times New Roman" w:eastAsia="宋体" w:cs="Times New Roman"/>
                <w:color w:val="auto"/>
                <w:kern w:val="2"/>
                <w:sz w:val="24"/>
                <w:szCs w:val="24"/>
                <w:u w:val="none" w:color="auto"/>
              </w:rPr>
              <w:t>年PM</w:t>
            </w:r>
            <w:r>
              <w:rPr>
                <w:rFonts w:hint="default" w:ascii="Times New Roman" w:hAnsi="Times New Roman" w:eastAsia="宋体" w:cs="Times New Roman"/>
                <w:color w:val="auto"/>
                <w:kern w:val="2"/>
                <w:sz w:val="24"/>
                <w:szCs w:val="24"/>
                <w:u w:val="none" w:color="auto"/>
                <w:vertAlign w:val="subscript"/>
              </w:rPr>
              <w:t>2.5</w:t>
            </w:r>
            <w:r>
              <w:rPr>
                <w:rFonts w:hint="default" w:ascii="Times New Roman" w:hAnsi="Times New Roman" w:eastAsia="宋体" w:cs="Times New Roman"/>
                <w:color w:val="auto"/>
                <w:kern w:val="2"/>
                <w:sz w:val="24"/>
                <w:szCs w:val="24"/>
                <w:u w:val="none" w:color="auto"/>
              </w:rPr>
              <w:t>年平均浓度超标倍数为0.</w:t>
            </w:r>
            <w:r>
              <w:rPr>
                <w:rFonts w:hint="default" w:ascii="Times New Roman" w:hAnsi="Times New Roman" w:eastAsia="宋体" w:cs="Times New Roman"/>
                <w:color w:val="auto"/>
                <w:kern w:val="2"/>
                <w:sz w:val="24"/>
                <w:szCs w:val="24"/>
                <w:u w:val="none" w:color="auto"/>
                <w:lang w:val="en-US" w:eastAsia="zh-CN"/>
              </w:rPr>
              <w:t>14</w:t>
            </w:r>
            <w:r>
              <w:rPr>
                <w:rFonts w:hint="default" w:ascii="Times New Roman" w:hAnsi="Times New Roman" w:eastAsia="宋体" w:cs="Times New Roman"/>
                <w:color w:val="auto"/>
                <w:kern w:val="2"/>
                <w:sz w:val="24"/>
                <w:szCs w:val="24"/>
                <w:u w:val="none" w:color="auto"/>
              </w:rPr>
              <w:t>，201</w:t>
            </w:r>
            <w:r>
              <w:rPr>
                <w:rFonts w:hint="default" w:ascii="Times New Roman" w:hAnsi="Times New Roman" w:eastAsia="宋体" w:cs="Times New Roman"/>
                <w:color w:val="auto"/>
                <w:kern w:val="2"/>
                <w:sz w:val="24"/>
                <w:szCs w:val="24"/>
                <w:u w:val="none" w:color="auto"/>
                <w:lang w:val="en-US" w:eastAsia="zh-CN"/>
              </w:rPr>
              <w:t>9</w:t>
            </w:r>
            <w:r>
              <w:rPr>
                <w:rFonts w:hint="default" w:ascii="Times New Roman" w:hAnsi="Times New Roman" w:eastAsia="宋体" w:cs="Times New Roman"/>
                <w:color w:val="auto"/>
                <w:kern w:val="2"/>
                <w:sz w:val="24"/>
                <w:szCs w:val="24"/>
                <w:u w:val="none" w:color="auto"/>
              </w:rPr>
              <w:t>年PM</w:t>
            </w:r>
            <w:r>
              <w:rPr>
                <w:rFonts w:hint="default" w:ascii="Times New Roman" w:hAnsi="Times New Roman" w:eastAsia="宋体" w:cs="Times New Roman"/>
                <w:color w:val="auto"/>
                <w:kern w:val="2"/>
                <w:sz w:val="24"/>
                <w:szCs w:val="24"/>
                <w:u w:val="none" w:color="auto"/>
                <w:vertAlign w:val="subscript"/>
              </w:rPr>
              <w:t>2.5</w:t>
            </w:r>
            <w:r>
              <w:rPr>
                <w:rFonts w:hint="default" w:ascii="Times New Roman" w:hAnsi="Times New Roman" w:eastAsia="宋体" w:cs="Times New Roman"/>
                <w:color w:val="auto"/>
                <w:kern w:val="2"/>
                <w:sz w:val="24"/>
                <w:szCs w:val="24"/>
                <w:u w:val="none" w:color="auto"/>
              </w:rPr>
              <w:t>年平均浓度超标倍数0.1</w:t>
            </w:r>
            <w:r>
              <w:rPr>
                <w:rFonts w:hint="default" w:ascii="Times New Roman" w:hAnsi="Times New Roman" w:eastAsia="宋体" w:cs="Times New Roman"/>
                <w:color w:val="auto"/>
                <w:kern w:val="2"/>
                <w:sz w:val="24"/>
                <w:szCs w:val="24"/>
                <w:u w:val="none" w:color="auto"/>
                <w:lang w:val="en-US" w:eastAsia="zh-CN"/>
              </w:rPr>
              <w:t>2</w:t>
            </w:r>
            <w:r>
              <w:rPr>
                <w:rFonts w:hint="default" w:ascii="Times New Roman" w:hAnsi="Times New Roman" w:eastAsia="宋体" w:cs="Times New Roman"/>
                <w:color w:val="auto"/>
                <w:kern w:val="2"/>
                <w:sz w:val="24"/>
                <w:szCs w:val="24"/>
                <w:u w:val="none" w:color="auto"/>
              </w:rPr>
              <w:t>，由此可知湘阴县环境空气质量正在逐步改善。</w:t>
            </w:r>
          </w:p>
          <w:p>
            <w:pPr>
              <w:pStyle w:val="41"/>
              <w:shd w:val="clear" w:color="auto" w:fill="auto"/>
              <w:spacing w:line="360" w:lineRule="auto"/>
              <w:ind w:firstLine="48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eastAsia="zh-CN"/>
              </w:rPr>
              <w:t>本项目特征因子为“氨和硫化氢”</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z w:val="24"/>
                <w:szCs w:val="24"/>
                <w:u w:val="none" w:color="auto"/>
                <w:lang w:eastAsia="zh-CN"/>
              </w:rPr>
              <w:t>建设单位委托</w:t>
            </w:r>
            <w:r>
              <w:rPr>
                <w:rFonts w:hint="default" w:ascii="Times New Roman" w:hAnsi="Times New Roman" w:eastAsia="宋体" w:cs="Times New Roman"/>
                <w:color w:val="auto"/>
                <w:sz w:val="24"/>
                <w:szCs w:val="24"/>
                <w:u w:val="none" w:color="auto"/>
                <w:lang w:val="en-US" w:eastAsia="zh-CN"/>
              </w:rPr>
              <w:t>湖</w:t>
            </w:r>
            <w:r>
              <w:rPr>
                <w:rFonts w:hint="default" w:ascii="Times New Roman" w:hAnsi="Times New Roman" w:eastAsia="宋体" w:cs="Times New Roman"/>
                <w:color w:val="auto"/>
                <w:sz w:val="24"/>
                <w:szCs w:val="24"/>
                <w:u w:val="none" w:color="auto"/>
                <w:lang w:eastAsia="zh-CN"/>
              </w:rPr>
              <w:t>南昌旭环保科技有限公司于</w:t>
            </w:r>
            <w:r>
              <w:rPr>
                <w:rFonts w:hint="default" w:ascii="Times New Roman" w:hAnsi="Times New Roman" w:eastAsia="宋体" w:cs="Times New Roman"/>
                <w:color w:val="auto"/>
                <w:sz w:val="24"/>
                <w:szCs w:val="24"/>
                <w:u w:val="none" w:color="auto"/>
                <w:lang w:val="en-US" w:eastAsia="zh-CN"/>
              </w:rPr>
              <w:t>2020年</w:t>
            </w:r>
            <w:r>
              <w:rPr>
                <w:rFonts w:hint="eastAsia" w:ascii="Times New Roman" w:hAnsi="Times New Roman" w:cs="Times New Roman"/>
                <w:color w:val="auto"/>
                <w:sz w:val="24"/>
                <w:szCs w:val="24"/>
                <w:u w:val="none" w:color="auto"/>
                <w:lang w:val="en-US" w:eastAsia="zh-CN"/>
              </w:rPr>
              <w:t>11</w:t>
            </w:r>
            <w:r>
              <w:rPr>
                <w:rFonts w:hint="default" w:ascii="Times New Roman" w:hAnsi="Times New Roman" w:eastAsia="宋体" w:cs="Times New Roman"/>
                <w:color w:val="auto"/>
                <w:sz w:val="24"/>
                <w:szCs w:val="24"/>
                <w:u w:val="none" w:color="auto"/>
                <w:lang w:val="en-US" w:eastAsia="zh-CN"/>
              </w:rPr>
              <w:t>月</w:t>
            </w:r>
            <w:r>
              <w:rPr>
                <w:rFonts w:hint="eastAsia" w:ascii="Times New Roman" w:hAnsi="Times New Roman" w:cs="Times New Roman"/>
                <w:color w:val="auto"/>
                <w:sz w:val="24"/>
                <w:szCs w:val="24"/>
                <w:u w:val="none" w:color="auto"/>
                <w:lang w:val="en-US" w:eastAsia="zh-CN"/>
              </w:rPr>
              <w:t>13</w:t>
            </w:r>
            <w:r>
              <w:rPr>
                <w:rFonts w:hint="default" w:ascii="Times New Roman" w:hAnsi="Times New Roman" w:eastAsia="宋体" w:cs="Times New Roman"/>
                <w:color w:val="auto"/>
                <w:sz w:val="24"/>
                <w:szCs w:val="24"/>
                <w:u w:val="none" w:color="auto"/>
                <w:lang w:val="en-US" w:eastAsia="zh-CN"/>
              </w:rPr>
              <w:t>日~</w:t>
            </w:r>
            <w:r>
              <w:rPr>
                <w:rFonts w:hint="eastAsia" w:ascii="Times New Roman" w:hAnsi="Times New Roman" w:cs="Times New Roman"/>
                <w:color w:val="auto"/>
                <w:sz w:val="24"/>
                <w:szCs w:val="24"/>
                <w:u w:val="none" w:color="auto"/>
                <w:lang w:val="en-US" w:eastAsia="zh-CN"/>
              </w:rPr>
              <w:t>11</w:t>
            </w:r>
            <w:r>
              <w:rPr>
                <w:rFonts w:hint="default" w:ascii="Times New Roman" w:hAnsi="Times New Roman" w:eastAsia="宋体" w:cs="Times New Roman"/>
                <w:color w:val="auto"/>
                <w:sz w:val="24"/>
                <w:szCs w:val="24"/>
                <w:u w:val="none" w:color="auto"/>
                <w:lang w:val="en-US" w:eastAsia="zh-CN"/>
              </w:rPr>
              <w:t>月</w:t>
            </w:r>
            <w:r>
              <w:rPr>
                <w:rFonts w:hint="eastAsia" w:ascii="Times New Roman" w:hAnsi="Times New Roman" w:cs="Times New Roman"/>
                <w:color w:val="auto"/>
                <w:sz w:val="24"/>
                <w:szCs w:val="24"/>
                <w:u w:val="none" w:color="auto"/>
                <w:lang w:val="en-US" w:eastAsia="zh-CN"/>
              </w:rPr>
              <w:t>19</w:t>
            </w:r>
            <w:r>
              <w:rPr>
                <w:rFonts w:hint="default" w:ascii="Times New Roman" w:hAnsi="Times New Roman" w:eastAsia="宋体" w:cs="Times New Roman"/>
                <w:color w:val="auto"/>
                <w:sz w:val="24"/>
                <w:szCs w:val="24"/>
                <w:u w:val="none" w:color="auto"/>
                <w:lang w:val="en-US" w:eastAsia="zh-CN"/>
              </w:rPr>
              <w:t>日，对项目所在区域氨和硫化氢进行了监测，监测数据如表3-3。</w:t>
            </w:r>
          </w:p>
          <w:p>
            <w:pPr>
              <w:pStyle w:val="41"/>
              <w:numPr>
                <w:ilvl w:val="0"/>
                <w:numId w:val="7"/>
              </w:numPr>
              <w:shd w:val="clear" w:color="auto" w:fill="auto"/>
              <w:spacing w:line="360" w:lineRule="auto"/>
              <w:ind w:firstLine="480"/>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检测点位</w:t>
            </w:r>
            <w:r>
              <w:rPr>
                <w:rFonts w:hint="default" w:ascii="Times New Roman" w:hAnsi="Times New Roman" w:eastAsia="宋体" w:cs="Times New Roman"/>
                <w:color w:val="auto"/>
                <w:sz w:val="24"/>
                <w:szCs w:val="24"/>
                <w:u w:val="none" w:color="auto"/>
              </w:rPr>
              <w:t>：G1</w:t>
            </w:r>
            <w:r>
              <w:rPr>
                <w:rFonts w:hint="default" w:ascii="Times New Roman" w:hAnsi="Times New Roman" w:eastAsia="宋体" w:cs="Times New Roman"/>
                <w:color w:val="auto"/>
                <w:sz w:val="24"/>
                <w:szCs w:val="24"/>
                <w:u w:val="none" w:color="auto"/>
                <w:lang w:eastAsia="zh-CN"/>
              </w:rPr>
              <w:t>项目所在地</w:t>
            </w:r>
            <w:r>
              <w:rPr>
                <w:rFonts w:hint="eastAsia" w:ascii="Times New Roman" w:hAnsi="Times New Roman" w:cs="Times New Roman"/>
                <w:color w:val="auto"/>
                <w:sz w:val="24"/>
                <w:szCs w:val="24"/>
                <w:u w:val="none" w:color="auto"/>
                <w:lang w:eastAsia="zh-CN"/>
              </w:rPr>
              <w:t>东南侧</w:t>
            </w:r>
            <w:r>
              <w:rPr>
                <w:rFonts w:hint="default" w:ascii="Times New Roman" w:hAnsi="Times New Roman" w:eastAsia="宋体" w:cs="Times New Roman"/>
                <w:color w:val="auto"/>
                <w:sz w:val="24"/>
                <w:szCs w:val="24"/>
                <w:u w:val="none" w:color="auto"/>
                <w:lang w:val="en-US" w:eastAsia="zh-CN"/>
              </w:rPr>
              <w:t>（详见附图）</w:t>
            </w:r>
          </w:p>
          <w:p>
            <w:pPr>
              <w:pStyle w:val="41"/>
              <w:numPr>
                <w:ilvl w:val="0"/>
                <w:numId w:val="7"/>
              </w:numPr>
              <w:shd w:val="clear" w:color="auto" w:fill="auto"/>
              <w:spacing w:line="360" w:lineRule="auto"/>
              <w:ind w:left="0" w:leftChars="0" w:firstLine="480" w:firstLineChars="0"/>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检测</w:t>
            </w:r>
            <w:r>
              <w:rPr>
                <w:rFonts w:hint="default" w:ascii="Times New Roman" w:hAnsi="Times New Roman" w:eastAsia="宋体" w:cs="Times New Roman"/>
                <w:color w:val="auto"/>
                <w:sz w:val="24"/>
                <w:szCs w:val="24"/>
                <w:u w:val="none" w:color="auto"/>
              </w:rPr>
              <w:t>因子：</w:t>
            </w:r>
            <w:r>
              <w:rPr>
                <w:rFonts w:hint="default" w:ascii="Times New Roman" w:hAnsi="Times New Roman" w:eastAsia="宋体" w:cs="Times New Roman"/>
                <w:color w:val="auto"/>
                <w:sz w:val="24"/>
                <w:szCs w:val="24"/>
                <w:u w:val="none" w:color="auto"/>
                <w:lang w:eastAsia="zh-CN"/>
              </w:rPr>
              <w:t>氨、硫化氢</w:t>
            </w:r>
          </w:p>
          <w:p>
            <w:pPr>
              <w:pStyle w:val="41"/>
              <w:numPr>
                <w:ilvl w:val="0"/>
                <w:numId w:val="7"/>
              </w:numPr>
              <w:shd w:val="clear" w:color="auto" w:fill="auto"/>
              <w:spacing w:line="360" w:lineRule="auto"/>
              <w:ind w:left="0" w:leftChars="0" w:firstLine="480" w:firstLineChars="0"/>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eastAsia="zh-CN"/>
              </w:rPr>
              <w:t>检测时间及频次：连续检测</w:t>
            </w:r>
            <w:r>
              <w:rPr>
                <w:rFonts w:hint="default" w:ascii="Times New Roman" w:hAnsi="Times New Roman" w:eastAsia="宋体" w:cs="Times New Roman"/>
                <w:color w:val="auto"/>
                <w:sz w:val="24"/>
                <w:szCs w:val="24"/>
                <w:u w:val="none" w:color="auto"/>
                <w:lang w:val="en-US" w:eastAsia="zh-CN"/>
              </w:rPr>
              <w:t>7天（2020年月日~月日），每天检测4次小时值，小时值检测时间为02:00、08:00、14:00、20:00</w:t>
            </w:r>
          </w:p>
          <w:p>
            <w:pPr>
              <w:pStyle w:val="41"/>
              <w:shd w:val="clear" w:color="auto" w:fill="auto"/>
              <w:spacing w:line="360" w:lineRule="auto"/>
              <w:ind w:firstLine="480"/>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z w:val="24"/>
                <w:szCs w:val="24"/>
                <w:u w:val="none" w:color="auto"/>
                <w:lang w:val="en-US" w:eastAsia="zh-CN"/>
              </w:rPr>
              <w:t>3</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z w:val="24"/>
                <w:szCs w:val="24"/>
                <w:u w:val="none" w:color="auto"/>
                <w:lang w:eastAsia="zh-CN"/>
              </w:rPr>
              <w:t>检测</w:t>
            </w:r>
            <w:r>
              <w:rPr>
                <w:rFonts w:hint="default" w:ascii="Times New Roman" w:hAnsi="Times New Roman" w:eastAsia="宋体" w:cs="Times New Roman"/>
                <w:color w:val="auto"/>
                <w:sz w:val="24"/>
                <w:szCs w:val="24"/>
                <w:u w:val="none" w:color="auto"/>
              </w:rPr>
              <w:t>结果统计与评价：</w:t>
            </w:r>
            <w:r>
              <w:rPr>
                <w:rFonts w:hint="default" w:ascii="Times New Roman" w:hAnsi="Times New Roman" w:eastAsia="宋体" w:cs="Times New Roman"/>
                <w:color w:val="auto"/>
                <w:sz w:val="24"/>
                <w:szCs w:val="24"/>
                <w:u w:val="none" w:color="auto"/>
                <w:lang w:eastAsia="zh-CN"/>
              </w:rPr>
              <w:t>引用</w:t>
            </w:r>
            <w:r>
              <w:rPr>
                <w:rFonts w:hint="default" w:ascii="Times New Roman" w:hAnsi="Times New Roman" w:eastAsia="宋体" w:cs="Times New Roman"/>
                <w:color w:val="auto"/>
                <w:sz w:val="24"/>
                <w:szCs w:val="24"/>
                <w:u w:val="none" w:color="auto"/>
              </w:rPr>
              <w:t>监测结果统计见表3-</w:t>
            </w:r>
            <w:r>
              <w:rPr>
                <w:rFonts w:hint="default" w:ascii="Times New Roman" w:hAnsi="Times New Roman" w:eastAsia="宋体" w:cs="Times New Roman"/>
                <w:color w:val="auto"/>
                <w:sz w:val="24"/>
                <w:szCs w:val="24"/>
                <w:u w:val="none" w:color="auto"/>
                <w:lang w:val="en-US" w:eastAsia="zh-CN"/>
              </w:rPr>
              <w:t>3</w:t>
            </w:r>
            <w:r>
              <w:rPr>
                <w:rFonts w:hint="default" w:ascii="Times New Roman" w:hAnsi="Times New Roman" w:eastAsia="宋体" w:cs="Times New Roman"/>
                <w:color w:val="auto"/>
                <w:sz w:val="24"/>
                <w:szCs w:val="24"/>
                <w:u w:val="none" w:color="auto"/>
              </w:rPr>
              <w:t>。</w:t>
            </w:r>
          </w:p>
          <w:p>
            <w:pPr>
              <w:pStyle w:val="42"/>
              <w:shd w:val="clear" w:color="auto" w:fill="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表3-</w:t>
            </w:r>
            <w:r>
              <w:rPr>
                <w:rFonts w:hint="default" w:ascii="Times New Roman" w:hAnsi="Times New Roman" w:eastAsia="宋体" w:cs="Times New Roman"/>
                <w:color w:val="auto"/>
                <w:u w:val="none" w:color="auto"/>
                <w:lang w:val="en-US" w:eastAsia="zh-CN"/>
              </w:rPr>
              <w:t>3</w:t>
            </w:r>
            <w:r>
              <w:rPr>
                <w:rFonts w:hint="default" w:ascii="Times New Roman" w:hAnsi="Times New Roman" w:eastAsia="宋体" w:cs="Times New Roman"/>
                <w:color w:val="auto"/>
                <w:u w:val="none" w:color="auto"/>
              </w:rPr>
              <w:t xml:space="preserve"> </w:t>
            </w:r>
            <w:r>
              <w:rPr>
                <w:rFonts w:hint="default" w:ascii="Times New Roman" w:hAnsi="Times New Roman" w:eastAsia="宋体" w:cs="Times New Roman"/>
                <w:color w:val="auto"/>
                <w:u w:val="none" w:color="auto"/>
                <w:lang w:eastAsia="zh-CN"/>
              </w:rPr>
              <w:t>特征污染物检测</w:t>
            </w:r>
            <w:r>
              <w:rPr>
                <w:rFonts w:hint="default" w:ascii="Times New Roman" w:hAnsi="Times New Roman" w:eastAsia="宋体" w:cs="Times New Roman"/>
                <w:color w:val="auto"/>
                <w:u w:val="none" w:color="auto"/>
              </w:rPr>
              <w:t>结果</w:t>
            </w:r>
            <w:r>
              <w:rPr>
                <w:rFonts w:hint="default" w:ascii="Times New Roman" w:hAnsi="Times New Roman" w:eastAsia="宋体" w:cs="Times New Roman"/>
                <w:color w:val="auto"/>
                <w:u w:val="none" w:color="auto"/>
                <w:lang w:eastAsia="zh-CN"/>
              </w:rPr>
              <w:t>一览表</w:t>
            </w:r>
            <w:r>
              <w:rPr>
                <w:rFonts w:hint="default" w:ascii="Times New Roman" w:hAnsi="Times New Roman" w:eastAsia="宋体" w:cs="Times New Roman"/>
                <w:color w:val="auto"/>
                <w:u w:val="none" w:color="auto"/>
              </w:rPr>
              <w:t xml:space="preserve">  单位：（μg/m</w:t>
            </w:r>
            <w:r>
              <w:rPr>
                <w:rFonts w:hint="default" w:ascii="Times New Roman" w:hAnsi="Times New Roman" w:eastAsia="宋体" w:cs="Times New Roman"/>
                <w:color w:val="auto"/>
                <w:u w:val="none" w:color="auto"/>
                <w:vertAlign w:val="superscript"/>
              </w:rPr>
              <w:t>3</w:t>
            </w:r>
            <w:r>
              <w:rPr>
                <w:rFonts w:hint="default" w:ascii="Times New Roman" w:hAnsi="Times New Roman" w:eastAsia="宋体" w:cs="Times New Roman"/>
                <w:color w:val="auto"/>
                <w:u w:val="none" w:color="auto"/>
              </w:rPr>
              <w:t>）</w:t>
            </w:r>
          </w:p>
          <w:tbl>
            <w:tblPr>
              <w:tblStyle w:val="19"/>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674"/>
              <w:gridCol w:w="1098"/>
              <w:gridCol w:w="813"/>
              <w:gridCol w:w="783"/>
              <w:gridCol w:w="812"/>
              <w:gridCol w:w="734"/>
              <w:gridCol w:w="684"/>
              <w:gridCol w:w="813"/>
              <w:gridCol w:w="724"/>
              <w:gridCol w:w="12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6" w:type="dxa"/>
                  <w:vMerge w:val="restart"/>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eastAsia="zh-CN"/>
                    </w:rPr>
                  </w:pPr>
                  <w:r>
                    <w:rPr>
                      <w:rFonts w:hint="default" w:ascii="Times New Roman" w:hAnsi="Times New Roman" w:eastAsia="宋体" w:cs="Times New Roman"/>
                      <w:color w:val="auto"/>
                      <w:sz w:val="21"/>
                      <w:szCs w:val="21"/>
                      <w:u w:val="none" w:color="auto"/>
                      <w:vertAlign w:val="baseline"/>
                      <w:lang w:eastAsia="zh-CN"/>
                    </w:rPr>
                    <w:t>采样点位</w:t>
                  </w:r>
                </w:p>
              </w:tc>
              <w:tc>
                <w:tcPr>
                  <w:tcW w:w="696" w:type="dxa"/>
                  <w:vMerge w:val="restart"/>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eastAsia="zh-CN"/>
                    </w:rPr>
                  </w:pPr>
                  <w:r>
                    <w:rPr>
                      <w:rFonts w:hint="default" w:ascii="Times New Roman" w:hAnsi="Times New Roman" w:eastAsia="宋体" w:cs="Times New Roman"/>
                      <w:color w:val="auto"/>
                      <w:sz w:val="21"/>
                      <w:szCs w:val="21"/>
                      <w:u w:val="none" w:color="auto"/>
                      <w:vertAlign w:val="baseline"/>
                      <w:lang w:eastAsia="zh-CN"/>
                    </w:rPr>
                    <w:t>检测项目</w:t>
                  </w:r>
                </w:p>
              </w:tc>
              <w:tc>
                <w:tcPr>
                  <w:tcW w:w="1157" w:type="dxa"/>
                  <w:vMerge w:val="restart"/>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eastAsia="zh-CN"/>
                    </w:rPr>
                  </w:pPr>
                  <w:r>
                    <w:rPr>
                      <w:rFonts w:hint="default" w:ascii="Times New Roman" w:hAnsi="Times New Roman" w:eastAsia="宋体" w:cs="Times New Roman"/>
                      <w:color w:val="auto"/>
                      <w:sz w:val="21"/>
                      <w:szCs w:val="21"/>
                      <w:u w:val="none" w:color="auto"/>
                      <w:vertAlign w:val="baseline"/>
                      <w:lang w:eastAsia="zh-CN"/>
                    </w:rPr>
                    <w:t>检测频次</w:t>
                  </w:r>
                </w:p>
              </w:tc>
              <w:tc>
                <w:tcPr>
                  <w:tcW w:w="5572" w:type="dxa"/>
                  <w:gridSpan w:val="7"/>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eastAsia="zh-CN"/>
                    </w:rPr>
                  </w:pPr>
                  <w:r>
                    <w:rPr>
                      <w:rFonts w:hint="default" w:ascii="Times New Roman" w:hAnsi="Times New Roman" w:eastAsia="宋体" w:cs="Times New Roman"/>
                      <w:color w:val="auto"/>
                      <w:sz w:val="21"/>
                      <w:szCs w:val="21"/>
                      <w:u w:val="none" w:color="auto"/>
                      <w:vertAlign w:val="baseline"/>
                      <w:lang w:eastAsia="zh-CN"/>
                    </w:rPr>
                    <w:t>检测结果</w:t>
                  </w:r>
                </w:p>
              </w:tc>
              <w:tc>
                <w:tcPr>
                  <w:tcW w:w="907" w:type="dxa"/>
                  <w:vMerge w:val="restart"/>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eastAsia="zh-CN"/>
                    </w:rPr>
                  </w:pPr>
                  <w:r>
                    <w:rPr>
                      <w:rFonts w:hint="eastAsia" w:ascii="Times New Roman" w:hAnsi="Times New Roman" w:eastAsia="宋体" w:cs="Times New Roman"/>
                      <w:color w:val="auto"/>
                      <w:sz w:val="21"/>
                      <w:szCs w:val="21"/>
                      <w:u w:val="none" w:color="auto"/>
                      <w:vertAlign w:val="baseline"/>
                      <w:lang w:eastAsia="zh-CN"/>
                    </w:rPr>
                    <w:t>HJ2.2-2018标准值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6"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696"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1157"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11</w:t>
                  </w:r>
                  <w:r>
                    <w:rPr>
                      <w:rFonts w:hint="default" w:ascii="Times New Roman" w:hAnsi="Times New Roman" w:eastAsia="宋体" w:cs="Times New Roman"/>
                      <w:color w:val="auto"/>
                      <w:sz w:val="21"/>
                      <w:szCs w:val="21"/>
                      <w:u w:val="none" w:color="auto"/>
                      <w:vertAlign w:val="baseline"/>
                      <w:lang w:val="en-US" w:eastAsia="zh-CN"/>
                    </w:rPr>
                    <w:t>月</w:t>
                  </w:r>
                </w:p>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13</w:t>
                  </w:r>
                  <w:r>
                    <w:rPr>
                      <w:rFonts w:hint="default" w:ascii="Times New Roman" w:hAnsi="Times New Roman" w:eastAsia="宋体" w:cs="Times New Roman"/>
                      <w:color w:val="auto"/>
                      <w:sz w:val="21"/>
                      <w:szCs w:val="21"/>
                      <w:u w:val="none" w:color="auto"/>
                      <w:vertAlign w:val="baseline"/>
                      <w:lang w:val="en-US" w:eastAsia="zh-CN"/>
                    </w:rPr>
                    <w:t>日</w:t>
                  </w:r>
                </w:p>
              </w:tc>
              <w:tc>
                <w:tcPr>
                  <w:tcW w:w="814"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11</w:t>
                  </w:r>
                  <w:r>
                    <w:rPr>
                      <w:rFonts w:hint="default" w:ascii="Times New Roman" w:hAnsi="Times New Roman" w:eastAsia="宋体" w:cs="Times New Roman"/>
                      <w:color w:val="auto"/>
                      <w:sz w:val="21"/>
                      <w:szCs w:val="21"/>
                      <w:u w:val="none" w:color="auto"/>
                      <w:vertAlign w:val="baseline"/>
                      <w:lang w:val="en-US" w:eastAsia="zh-CN"/>
                    </w:rPr>
                    <w:t>月</w:t>
                  </w:r>
                </w:p>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14</w:t>
                  </w:r>
                  <w:r>
                    <w:rPr>
                      <w:rFonts w:hint="default" w:ascii="Times New Roman" w:hAnsi="Times New Roman" w:eastAsia="宋体" w:cs="Times New Roman"/>
                      <w:color w:val="auto"/>
                      <w:sz w:val="21"/>
                      <w:szCs w:val="21"/>
                      <w:u w:val="none" w:color="auto"/>
                      <w:vertAlign w:val="baseline"/>
                      <w:lang w:val="en-US" w:eastAsia="zh-CN"/>
                    </w:rPr>
                    <w:t>日</w:t>
                  </w:r>
                </w:p>
              </w:tc>
              <w:tc>
                <w:tcPr>
                  <w:tcW w:w="846"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11</w:t>
                  </w:r>
                  <w:r>
                    <w:rPr>
                      <w:rFonts w:hint="default" w:ascii="Times New Roman" w:hAnsi="Times New Roman" w:eastAsia="宋体" w:cs="Times New Roman"/>
                      <w:color w:val="auto"/>
                      <w:sz w:val="21"/>
                      <w:szCs w:val="21"/>
                      <w:u w:val="none" w:color="auto"/>
                      <w:vertAlign w:val="baseline"/>
                      <w:lang w:val="en-US" w:eastAsia="zh-CN"/>
                    </w:rPr>
                    <w:t>月</w:t>
                  </w:r>
                </w:p>
                <w:p>
                  <w:pPr>
                    <w:bidi w:val="0"/>
                    <w:spacing w:line="240" w:lineRule="auto"/>
                    <w:jc w:val="center"/>
                    <w:rPr>
                      <w:rFonts w:hint="default" w:ascii="Times New Roman" w:hAnsi="Times New Roman" w:eastAsia="宋体" w:cs="Times New Roman"/>
                      <w:color w:val="auto"/>
                      <w:sz w:val="21"/>
                      <w:szCs w:val="21"/>
                      <w:u w:val="none" w:color="auto"/>
                      <w:vertAlign w:val="baseline"/>
                      <w:lang w:val="en-US"/>
                    </w:rPr>
                  </w:pPr>
                  <w:r>
                    <w:rPr>
                      <w:rFonts w:hint="eastAsia" w:ascii="Times New Roman" w:hAnsi="Times New Roman" w:eastAsia="宋体" w:cs="Times New Roman"/>
                      <w:color w:val="auto"/>
                      <w:sz w:val="21"/>
                      <w:szCs w:val="21"/>
                      <w:u w:val="none" w:color="auto"/>
                      <w:vertAlign w:val="baseline"/>
                      <w:lang w:val="en-US" w:eastAsia="zh-CN"/>
                    </w:rPr>
                    <w:t>15</w:t>
                  </w:r>
                  <w:r>
                    <w:rPr>
                      <w:rFonts w:hint="default" w:ascii="Times New Roman" w:hAnsi="Times New Roman" w:eastAsia="宋体" w:cs="Times New Roman"/>
                      <w:color w:val="auto"/>
                      <w:sz w:val="21"/>
                      <w:szCs w:val="21"/>
                      <w:u w:val="none" w:color="auto"/>
                      <w:vertAlign w:val="baseline"/>
                      <w:lang w:val="en-US" w:eastAsia="zh-CN"/>
                    </w:rPr>
                    <w:t>日</w:t>
                  </w:r>
                </w:p>
              </w:tc>
              <w:tc>
                <w:tcPr>
                  <w:tcW w:w="761"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11</w:t>
                  </w:r>
                  <w:r>
                    <w:rPr>
                      <w:rFonts w:hint="default" w:ascii="Times New Roman" w:hAnsi="Times New Roman" w:eastAsia="宋体" w:cs="Times New Roman"/>
                      <w:color w:val="auto"/>
                      <w:sz w:val="21"/>
                      <w:szCs w:val="21"/>
                      <w:u w:val="none" w:color="auto"/>
                      <w:vertAlign w:val="baseline"/>
                      <w:lang w:val="en-US" w:eastAsia="zh-CN"/>
                    </w:rPr>
                    <w:t>月</w:t>
                  </w:r>
                </w:p>
                <w:p>
                  <w:pPr>
                    <w:bidi w:val="0"/>
                    <w:spacing w:line="240" w:lineRule="auto"/>
                    <w:jc w:val="center"/>
                    <w:rPr>
                      <w:rFonts w:hint="default" w:ascii="Times New Roman" w:hAnsi="Times New Roman" w:eastAsia="宋体" w:cs="Times New Roman"/>
                      <w:color w:val="auto"/>
                      <w:sz w:val="21"/>
                      <w:szCs w:val="21"/>
                      <w:u w:val="none" w:color="auto"/>
                      <w:vertAlign w:val="baseline"/>
                      <w:lang w:val="en-US"/>
                    </w:rPr>
                  </w:pPr>
                  <w:r>
                    <w:rPr>
                      <w:rFonts w:hint="eastAsia" w:ascii="Times New Roman" w:hAnsi="Times New Roman" w:eastAsia="宋体" w:cs="Times New Roman"/>
                      <w:color w:val="auto"/>
                      <w:sz w:val="21"/>
                      <w:szCs w:val="21"/>
                      <w:u w:val="none" w:color="auto"/>
                      <w:vertAlign w:val="baseline"/>
                      <w:lang w:val="en-US" w:eastAsia="zh-CN"/>
                    </w:rPr>
                    <w:t>16</w:t>
                  </w:r>
                  <w:r>
                    <w:rPr>
                      <w:rFonts w:hint="default" w:ascii="Times New Roman" w:hAnsi="Times New Roman" w:eastAsia="宋体" w:cs="Times New Roman"/>
                      <w:color w:val="auto"/>
                      <w:sz w:val="21"/>
                      <w:szCs w:val="21"/>
                      <w:u w:val="none" w:color="auto"/>
                      <w:vertAlign w:val="baseline"/>
                      <w:lang w:val="en-US" w:eastAsia="zh-CN"/>
                    </w:rPr>
                    <w:t>日</w:t>
                  </w:r>
                </w:p>
              </w:tc>
              <w:tc>
                <w:tcPr>
                  <w:tcW w:w="7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11</w:t>
                  </w:r>
                  <w:r>
                    <w:rPr>
                      <w:rFonts w:hint="default" w:ascii="Times New Roman" w:hAnsi="Times New Roman" w:eastAsia="宋体" w:cs="Times New Roman"/>
                      <w:color w:val="auto"/>
                      <w:sz w:val="21"/>
                      <w:szCs w:val="21"/>
                      <w:u w:val="none" w:color="auto"/>
                      <w:vertAlign w:val="baseline"/>
                      <w:lang w:val="en-US" w:eastAsia="zh-CN"/>
                    </w:rPr>
                    <w:t>月</w:t>
                  </w:r>
                </w:p>
                <w:p>
                  <w:pPr>
                    <w:bidi w:val="0"/>
                    <w:spacing w:line="240" w:lineRule="auto"/>
                    <w:jc w:val="center"/>
                    <w:rPr>
                      <w:rFonts w:hint="default" w:ascii="Times New Roman" w:hAnsi="Times New Roman" w:eastAsia="宋体" w:cs="Times New Roman"/>
                      <w:color w:val="auto"/>
                      <w:sz w:val="21"/>
                      <w:szCs w:val="21"/>
                      <w:u w:val="none" w:color="auto"/>
                      <w:vertAlign w:val="baseline"/>
                      <w:lang w:val="en-US"/>
                    </w:rPr>
                  </w:pPr>
                  <w:r>
                    <w:rPr>
                      <w:rFonts w:hint="eastAsia" w:ascii="Times New Roman" w:hAnsi="Times New Roman" w:eastAsia="宋体" w:cs="Times New Roman"/>
                      <w:color w:val="auto"/>
                      <w:sz w:val="21"/>
                      <w:szCs w:val="21"/>
                      <w:u w:val="none" w:color="auto"/>
                      <w:vertAlign w:val="baseline"/>
                      <w:lang w:val="en-US" w:eastAsia="zh-CN"/>
                    </w:rPr>
                    <w:t>17</w:t>
                  </w:r>
                  <w:r>
                    <w:rPr>
                      <w:rFonts w:hint="default" w:ascii="Times New Roman" w:hAnsi="Times New Roman" w:eastAsia="宋体" w:cs="Times New Roman"/>
                      <w:color w:val="auto"/>
                      <w:sz w:val="21"/>
                      <w:szCs w:val="21"/>
                      <w:u w:val="none" w:color="auto"/>
                      <w:vertAlign w:val="baseline"/>
                      <w:lang w:val="en-US" w:eastAsia="zh-CN"/>
                    </w:rPr>
                    <w:t>日</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11</w:t>
                  </w:r>
                  <w:r>
                    <w:rPr>
                      <w:rFonts w:hint="default" w:ascii="Times New Roman" w:hAnsi="Times New Roman" w:eastAsia="宋体" w:cs="Times New Roman"/>
                      <w:color w:val="auto"/>
                      <w:sz w:val="21"/>
                      <w:szCs w:val="21"/>
                      <w:u w:val="none" w:color="auto"/>
                      <w:vertAlign w:val="baseline"/>
                      <w:lang w:val="en-US" w:eastAsia="zh-CN"/>
                    </w:rPr>
                    <w:t>月</w:t>
                  </w:r>
                </w:p>
                <w:p>
                  <w:pPr>
                    <w:bidi w:val="0"/>
                    <w:spacing w:line="240" w:lineRule="auto"/>
                    <w:jc w:val="center"/>
                    <w:rPr>
                      <w:rFonts w:hint="default" w:ascii="Times New Roman" w:hAnsi="Times New Roman" w:eastAsia="宋体" w:cs="Times New Roman"/>
                      <w:color w:val="auto"/>
                      <w:sz w:val="21"/>
                      <w:szCs w:val="21"/>
                      <w:u w:val="none" w:color="auto"/>
                      <w:vertAlign w:val="baseline"/>
                      <w:lang w:val="en-US"/>
                    </w:rPr>
                  </w:pPr>
                  <w:r>
                    <w:rPr>
                      <w:rFonts w:hint="eastAsia" w:ascii="Times New Roman" w:hAnsi="Times New Roman" w:eastAsia="宋体" w:cs="Times New Roman"/>
                      <w:color w:val="auto"/>
                      <w:sz w:val="21"/>
                      <w:szCs w:val="21"/>
                      <w:u w:val="none" w:color="auto"/>
                      <w:vertAlign w:val="baseline"/>
                      <w:lang w:val="en-US" w:eastAsia="zh-CN"/>
                    </w:rPr>
                    <w:t>18</w:t>
                  </w:r>
                  <w:r>
                    <w:rPr>
                      <w:rFonts w:hint="default" w:ascii="Times New Roman" w:hAnsi="Times New Roman" w:eastAsia="宋体" w:cs="Times New Roman"/>
                      <w:color w:val="auto"/>
                      <w:sz w:val="21"/>
                      <w:szCs w:val="21"/>
                      <w:u w:val="none" w:color="auto"/>
                      <w:vertAlign w:val="baseline"/>
                      <w:lang w:val="en-US" w:eastAsia="zh-CN"/>
                    </w:rPr>
                    <w:t>日</w:t>
                  </w:r>
                </w:p>
              </w:tc>
              <w:tc>
                <w:tcPr>
                  <w:tcW w:w="750"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11</w:t>
                  </w:r>
                  <w:r>
                    <w:rPr>
                      <w:rFonts w:hint="default" w:ascii="Times New Roman" w:hAnsi="Times New Roman" w:eastAsia="宋体" w:cs="Times New Roman"/>
                      <w:color w:val="auto"/>
                      <w:sz w:val="21"/>
                      <w:szCs w:val="21"/>
                      <w:u w:val="none" w:color="auto"/>
                      <w:vertAlign w:val="baseline"/>
                      <w:lang w:val="en-US" w:eastAsia="zh-CN"/>
                    </w:rPr>
                    <w:t>月</w:t>
                  </w:r>
                </w:p>
                <w:p>
                  <w:pPr>
                    <w:bidi w:val="0"/>
                    <w:spacing w:line="240" w:lineRule="auto"/>
                    <w:jc w:val="center"/>
                    <w:rPr>
                      <w:rFonts w:hint="default" w:ascii="Times New Roman" w:hAnsi="Times New Roman" w:eastAsia="宋体" w:cs="Times New Roman"/>
                      <w:color w:val="auto"/>
                      <w:sz w:val="21"/>
                      <w:szCs w:val="21"/>
                      <w:u w:val="none" w:color="auto"/>
                      <w:vertAlign w:val="baseline"/>
                      <w:lang w:val="en-US"/>
                    </w:rPr>
                  </w:pPr>
                  <w:r>
                    <w:rPr>
                      <w:rFonts w:hint="eastAsia" w:ascii="Times New Roman" w:hAnsi="Times New Roman" w:eastAsia="宋体" w:cs="Times New Roman"/>
                      <w:color w:val="auto"/>
                      <w:sz w:val="21"/>
                      <w:szCs w:val="21"/>
                      <w:u w:val="none" w:color="auto"/>
                      <w:vertAlign w:val="baseline"/>
                      <w:lang w:val="en-US" w:eastAsia="zh-CN"/>
                    </w:rPr>
                    <w:t>19</w:t>
                  </w:r>
                  <w:r>
                    <w:rPr>
                      <w:rFonts w:hint="default" w:ascii="Times New Roman" w:hAnsi="Times New Roman" w:eastAsia="宋体" w:cs="Times New Roman"/>
                      <w:color w:val="auto"/>
                      <w:sz w:val="21"/>
                      <w:szCs w:val="21"/>
                      <w:u w:val="none" w:color="auto"/>
                      <w:vertAlign w:val="baseline"/>
                      <w:lang w:val="en-US" w:eastAsia="zh-CN"/>
                    </w:rPr>
                    <w:t>日</w:t>
                  </w:r>
                </w:p>
              </w:tc>
              <w:tc>
                <w:tcPr>
                  <w:tcW w:w="907" w:type="dxa"/>
                  <w:vMerge w:val="continue"/>
                  <w:tcBorders>
                    <w:tl2br w:val="nil"/>
                    <w:tr2bl w:val="nil"/>
                  </w:tcBorders>
                  <w:noWrap w:val="0"/>
                  <w:vAlign w:val="center"/>
                </w:tcPr>
                <w:p>
                  <w:pPr>
                    <w:bidi w:val="0"/>
                    <w:spacing w:line="240" w:lineRule="auto"/>
                    <w:jc w:val="center"/>
                    <w:rPr>
                      <w:rFonts w:hint="eastAsia" w:ascii="Times New Roman" w:hAnsi="Times New Roman" w:eastAsia="宋体" w:cs="Times New Roman"/>
                      <w:color w:val="auto"/>
                      <w:sz w:val="21"/>
                      <w:szCs w:val="21"/>
                      <w:u w:val="none" w:color="auto"/>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6" w:type="dxa"/>
                  <w:vMerge w:val="restart"/>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G1项目所在地</w:t>
                  </w:r>
                </w:p>
              </w:tc>
              <w:tc>
                <w:tcPr>
                  <w:tcW w:w="696" w:type="dxa"/>
                  <w:vMerge w:val="restart"/>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eastAsia="zh-CN"/>
                    </w:rPr>
                  </w:pPr>
                  <w:r>
                    <w:rPr>
                      <w:rFonts w:hint="default" w:ascii="Times New Roman" w:hAnsi="Times New Roman" w:eastAsia="宋体" w:cs="Times New Roman"/>
                      <w:color w:val="auto"/>
                      <w:sz w:val="21"/>
                      <w:szCs w:val="21"/>
                      <w:u w:val="none" w:color="auto"/>
                      <w:vertAlign w:val="baseline"/>
                      <w:lang w:eastAsia="zh-CN"/>
                    </w:rPr>
                    <w:t>硫化氢</w:t>
                  </w:r>
                </w:p>
              </w:tc>
              <w:tc>
                <w:tcPr>
                  <w:tcW w:w="115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eastAsia="zh-CN"/>
                    </w:rPr>
                  </w:pPr>
                  <w:r>
                    <w:rPr>
                      <w:rFonts w:hint="default" w:ascii="Times New Roman" w:hAnsi="Times New Roman" w:eastAsia="宋体" w:cs="Times New Roman"/>
                      <w:color w:val="auto"/>
                      <w:sz w:val="21"/>
                      <w:szCs w:val="21"/>
                      <w:u w:val="none" w:color="auto"/>
                      <w:vertAlign w:val="baseline"/>
                      <w:lang w:eastAsia="zh-CN"/>
                    </w:rPr>
                    <w:t>第一次</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814"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846"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761"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7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750"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9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6"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696"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115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eastAsia="zh-CN"/>
                    </w:rPr>
                  </w:pPr>
                  <w:r>
                    <w:rPr>
                      <w:rFonts w:hint="default" w:ascii="Times New Roman" w:hAnsi="Times New Roman" w:eastAsia="宋体" w:cs="Times New Roman"/>
                      <w:color w:val="auto"/>
                      <w:sz w:val="21"/>
                      <w:szCs w:val="21"/>
                      <w:u w:val="none" w:color="auto"/>
                      <w:vertAlign w:val="baseline"/>
                      <w:lang w:eastAsia="zh-CN"/>
                    </w:rPr>
                    <w:t>第二次</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814"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846"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761"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7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750"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9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6"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696"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115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eastAsia="zh-CN"/>
                    </w:rPr>
                  </w:pPr>
                  <w:r>
                    <w:rPr>
                      <w:rFonts w:hint="default" w:ascii="Times New Roman" w:hAnsi="Times New Roman" w:eastAsia="宋体" w:cs="Times New Roman"/>
                      <w:color w:val="auto"/>
                      <w:sz w:val="21"/>
                      <w:szCs w:val="21"/>
                      <w:u w:val="none" w:color="auto"/>
                      <w:vertAlign w:val="baseline"/>
                      <w:lang w:eastAsia="zh-CN"/>
                    </w:rPr>
                    <w:t>第三次</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814"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846"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761"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7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750"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9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6"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696"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115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eastAsia="zh-CN"/>
                    </w:rPr>
                  </w:pPr>
                  <w:r>
                    <w:rPr>
                      <w:rFonts w:hint="default" w:ascii="Times New Roman" w:hAnsi="Times New Roman" w:eastAsia="宋体" w:cs="Times New Roman"/>
                      <w:color w:val="auto"/>
                      <w:sz w:val="21"/>
                      <w:szCs w:val="21"/>
                      <w:u w:val="none" w:color="auto"/>
                      <w:vertAlign w:val="baseline"/>
                      <w:lang w:eastAsia="zh-CN"/>
                    </w:rPr>
                    <w:t>第四次</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814"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846"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761"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7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750"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4</w:t>
                  </w:r>
                </w:p>
              </w:tc>
              <w:tc>
                <w:tcPr>
                  <w:tcW w:w="9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6"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696" w:type="dxa"/>
                  <w:vMerge w:val="restart"/>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eastAsia="zh-CN"/>
                    </w:rPr>
                  </w:pPr>
                  <w:r>
                    <w:rPr>
                      <w:rFonts w:hint="default" w:ascii="Times New Roman" w:hAnsi="Times New Roman" w:eastAsia="宋体" w:cs="Times New Roman"/>
                      <w:color w:val="auto"/>
                      <w:sz w:val="21"/>
                      <w:szCs w:val="21"/>
                      <w:u w:val="none" w:color="auto"/>
                      <w:vertAlign w:val="baseline"/>
                      <w:lang w:eastAsia="zh-CN"/>
                    </w:rPr>
                    <w:t>氨</w:t>
                  </w:r>
                </w:p>
              </w:tc>
              <w:tc>
                <w:tcPr>
                  <w:tcW w:w="115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lang w:eastAsia="zh-CN"/>
                    </w:rPr>
                    <w:t>第一次</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70</w:t>
                  </w:r>
                </w:p>
              </w:tc>
              <w:tc>
                <w:tcPr>
                  <w:tcW w:w="814"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70</w:t>
                  </w:r>
                </w:p>
              </w:tc>
              <w:tc>
                <w:tcPr>
                  <w:tcW w:w="846"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60</w:t>
                  </w:r>
                </w:p>
              </w:tc>
              <w:tc>
                <w:tcPr>
                  <w:tcW w:w="761"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70</w:t>
                  </w:r>
                </w:p>
              </w:tc>
              <w:tc>
                <w:tcPr>
                  <w:tcW w:w="7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60</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60</w:t>
                  </w:r>
                </w:p>
              </w:tc>
              <w:tc>
                <w:tcPr>
                  <w:tcW w:w="750"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60</w:t>
                  </w:r>
                </w:p>
              </w:tc>
              <w:tc>
                <w:tcPr>
                  <w:tcW w:w="9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6"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696"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115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lang w:eastAsia="zh-CN"/>
                    </w:rPr>
                    <w:t>第二次</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50</w:t>
                  </w:r>
                </w:p>
              </w:tc>
              <w:tc>
                <w:tcPr>
                  <w:tcW w:w="814"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50</w:t>
                  </w:r>
                </w:p>
              </w:tc>
              <w:tc>
                <w:tcPr>
                  <w:tcW w:w="846"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60</w:t>
                  </w:r>
                </w:p>
              </w:tc>
              <w:tc>
                <w:tcPr>
                  <w:tcW w:w="761"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60</w:t>
                  </w:r>
                </w:p>
              </w:tc>
              <w:tc>
                <w:tcPr>
                  <w:tcW w:w="7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60</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60</w:t>
                  </w:r>
                </w:p>
              </w:tc>
              <w:tc>
                <w:tcPr>
                  <w:tcW w:w="750"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50</w:t>
                  </w:r>
                </w:p>
              </w:tc>
              <w:tc>
                <w:tcPr>
                  <w:tcW w:w="9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6"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696"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115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lang w:eastAsia="zh-CN"/>
                    </w:rPr>
                    <w:t>第三次</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50</w:t>
                  </w:r>
                </w:p>
              </w:tc>
              <w:tc>
                <w:tcPr>
                  <w:tcW w:w="814"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50</w:t>
                  </w:r>
                </w:p>
              </w:tc>
              <w:tc>
                <w:tcPr>
                  <w:tcW w:w="846"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50</w:t>
                  </w:r>
                </w:p>
              </w:tc>
              <w:tc>
                <w:tcPr>
                  <w:tcW w:w="761"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60</w:t>
                  </w:r>
                </w:p>
              </w:tc>
              <w:tc>
                <w:tcPr>
                  <w:tcW w:w="7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70</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80</w:t>
                  </w:r>
                </w:p>
              </w:tc>
              <w:tc>
                <w:tcPr>
                  <w:tcW w:w="750"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70</w:t>
                  </w:r>
                </w:p>
              </w:tc>
              <w:tc>
                <w:tcPr>
                  <w:tcW w:w="9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6"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696" w:type="dxa"/>
                  <w:vMerge w:val="continue"/>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p>
              </w:tc>
              <w:tc>
                <w:tcPr>
                  <w:tcW w:w="115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rPr>
                  </w:pPr>
                  <w:r>
                    <w:rPr>
                      <w:rFonts w:hint="default" w:ascii="Times New Roman" w:hAnsi="Times New Roman" w:eastAsia="宋体" w:cs="Times New Roman"/>
                      <w:color w:val="auto"/>
                      <w:sz w:val="21"/>
                      <w:szCs w:val="21"/>
                      <w:u w:val="none" w:color="auto"/>
                      <w:vertAlign w:val="baseline"/>
                      <w:lang w:eastAsia="zh-CN"/>
                    </w:rPr>
                    <w:t>第四次</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60</w:t>
                  </w:r>
                </w:p>
              </w:tc>
              <w:tc>
                <w:tcPr>
                  <w:tcW w:w="814"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70</w:t>
                  </w:r>
                </w:p>
              </w:tc>
              <w:tc>
                <w:tcPr>
                  <w:tcW w:w="846"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70</w:t>
                  </w:r>
                </w:p>
              </w:tc>
              <w:tc>
                <w:tcPr>
                  <w:tcW w:w="761"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50</w:t>
                  </w:r>
                </w:p>
              </w:tc>
              <w:tc>
                <w:tcPr>
                  <w:tcW w:w="7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70</w:t>
                  </w:r>
                </w:p>
              </w:tc>
              <w:tc>
                <w:tcPr>
                  <w:tcW w:w="84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60</w:t>
                  </w:r>
                </w:p>
              </w:tc>
              <w:tc>
                <w:tcPr>
                  <w:tcW w:w="750"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70</w:t>
                  </w:r>
                </w:p>
              </w:tc>
              <w:tc>
                <w:tcPr>
                  <w:tcW w:w="907" w:type="dxa"/>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58" w:type="dxa"/>
                  <w:gridSpan w:val="11"/>
                  <w:tcBorders>
                    <w:tl2br w:val="nil"/>
                    <w:tr2bl w:val="nil"/>
                  </w:tcBorders>
                  <w:noWrap w:val="0"/>
                  <w:vAlign w:val="center"/>
                </w:tcPr>
                <w:p>
                  <w:pPr>
                    <w:bidi w:val="0"/>
                    <w:spacing w:line="240" w:lineRule="auto"/>
                    <w:jc w:val="center"/>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注：“ND”表示检测结果低于检出限</w:t>
                  </w:r>
                </w:p>
              </w:tc>
            </w:tr>
          </w:tbl>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 w:val="24"/>
                <w:szCs w:val="24"/>
                <w:u w:val="none" w:color="auto"/>
              </w:rPr>
              <w:t>由上表</w:t>
            </w:r>
            <w:r>
              <w:rPr>
                <w:rFonts w:hint="default" w:ascii="Times New Roman" w:hAnsi="Times New Roman" w:eastAsia="宋体" w:cs="Times New Roman"/>
                <w:color w:val="auto"/>
                <w:sz w:val="24"/>
                <w:szCs w:val="24"/>
                <w:u w:val="none" w:color="auto"/>
                <w:lang w:val="en-US" w:eastAsia="zh-CN"/>
              </w:rPr>
              <w:t>3-3</w:t>
            </w:r>
            <w:r>
              <w:rPr>
                <w:rFonts w:hint="default" w:ascii="Times New Roman" w:hAnsi="Times New Roman" w:eastAsia="宋体" w:cs="Times New Roman"/>
                <w:color w:val="auto"/>
                <w:sz w:val="24"/>
                <w:szCs w:val="24"/>
                <w:u w:val="none" w:color="auto"/>
              </w:rPr>
              <w:t>可见，</w:t>
            </w:r>
            <w:r>
              <w:rPr>
                <w:rFonts w:hint="default" w:ascii="Times New Roman" w:hAnsi="Times New Roman" w:eastAsia="宋体" w:cs="Times New Roman"/>
                <w:color w:val="auto"/>
                <w:sz w:val="24"/>
                <w:szCs w:val="24"/>
                <w:u w:val="none" w:color="auto"/>
                <w:lang w:eastAsia="zh-CN"/>
              </w:rPr>
              <w:t>硫化氢和氨</w:t>
            </w:r>
            <w:r>
              <w:rPr>
                <w:rFonts w:hint="default" w:ascii="Times New Roman" w:hAnsi="Times New Roman" w:eastAsia="宋体" w:cs="Times New Roman"/>
                <w:color w:val="auto"/>
                <w:sz w:val="24"/>
                <w:szCs w:val="24"/>
                <w:u w:val="none" w:color="auto"/>
              </w:rPr>
              <w:t>满足</w:t>
            </w:r>
            <w:r>
              <w:rPr>
                <w:rFonts w:hint="default" w:ascii="Times New Roman" w:hAnsi="Times New Roman" w:eastAsia="宋体" w:cs="Times New Roman"/>
                <w:color w:val="auto"/>
                <w:sz w:val="24"/>
                <w:szCs w:val="24"/>
                <w:u w:val="none" w:color="auto"/>
                <w:lang w:eastAsia="zh-CN"/>
              </w:rPr>
              <w:t>《环境影响评价技术导则 大气环境》（HJ2.2-2018）附录D中相应的标准。</w:t>
            </w:r>
          </w:p>
          <w:p>
            <w:pPr>
              <w:spacing w:line="480" w:lineRule="exact"/>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二、地表水环境质量</w:t>
            </w:r>
          </w:p>
          <w:p>
            <w:pPr>
              <w:spacing w:line="480" w:lineRule="exact"/>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项目所在区域纳污水体为湘江，根据《湖南省主要地表水系水环境功能区划》（DB43/023-2005）</w:t>
            </w:r>
            <w:r>
              <w:rPr>
                <w:rFonts w:hint="default" w:ascii="Times New Roman" w:hAnsi="Times New Roman" w:eastAsia="宋体" w:cs="Times New Roman"/>
                <w:color w:val="auto"/>
                <w:sz w:val="24"/>
                <w:szCs w:val="32"/>
                <w:u w:val="none" w:color="auto"/>
                <w:lang w:eastAsia="zh-CN"/>
              </w:rPr>
              <w:t>和《</w:t>
            </w:r>
            <w:r>
              <w:rPr>
                <w:rFonts w:hint="default" w:ascii="Times New Roman" w:hAnsi="Times New Roman" w:eastAsia="宋体" w:cs="Times New Roman"/>
                <w:color w:val="auto"/>
                <w:sz w:val="24"/>
                <w:szCs w:val="28"/>
                <w:u w:val="none" w:color="auto"/>
              </w:rPr>
              <w:t>湖南省县级以上地表水集中式饮用水水源保护区划定方案》（湘政函[2016]176号）</w:t>
            </w:r>
            <w:r>
              <w:rPr>
                <w:rFonts w:hint="default" w:ascii="Times New Roman" w:hAnsi="Times New Roman" w:eastAsia="宋体" w:cs="Times New Roman"/>
                <w:color w:val="auto"/>
                <w:sz w:val="24"/>
                <w:u w:val="none" w:color="auto"/>
                <w:lang w:val="en-US" w:eastAsia="zh-CN"/>
              </w:rPr>
              <w:t>，湘江（</w:t>
            </w:r>
            <w:r>
              <w:rPr>
                <w:rFonts w:hint="default" w:ascii="Times New Roman" w:hAnsi="Times New Roman" w:eastAsia="宋体" w:cs="Times New Roman"/>
                <w:color w:val="auto"/>
                <w:sz w:val="24"/>
                <w:szCs w:val="32"/>
                <w:u w:val="none" w:color="auto"/>
              </w:rPr>
              <w:t>洋沙湖下游200米至磊石</w:t>
            </w:r>
            <w:r>
              <w:rPr>
                <w:rFonts w:hint="default" w:ascii="Times New Roman" w:hAnsi="Times New Roman" w:eastAsia="宋体" w:cs="Times New Roman"/>
                <w:color w:val="auto"/>
                <w:sz w:val="24"/>
                <w:u w:val="none" w:color="auto"/>
                <w:lang w:val="en-US" w:eastAsia="zh-CN"/>
              </w:rPr>
              <w:t>）该段水域属渔业用水区，应执行《地表水环境质量标准》（GB3838-2002）Ⅲ类标准，不涉及取水口及饮用水源保护区。</w:t>
            </w:r>
          </w:p>
          <w:p>
            <w:pPr>
              <w:spacing w:line="360" w:lineRule="auto"/>
              <w:ind w:firstLine="480" w:firstLineChars="200"/>
              <w:textAlignment w:val="baseline"/>
              <w:rPr>
                <w:rFonts w:hint="default" w:ascii="Times New Roman" w:hAnsi="Times New Roman" w:eastAsia="宋体" w:cs="Times New Roman"/>
                <w:color w:val="auto"/>
                <w:sz w:val="24"/>
                <w:u w:val="single" w:color="auto"/>
              </w:rPr>
            </w:pPr>
            <w:r>
              <w:rPr>
                <w:rFonts w:hint="default" w:ascii="Times New Roman" w:hAnsi="Times New Roman" w:eastAsia="宋体" w:cs="Times New Roman"/>
                <w:color w:val="auto"/>
                <w:sz w:val="24"/>
                <w:u w:val="single" w:color="auto"/>
                <w:lang w:val="en-US" w:eastAsia="zh-CN"/>
              </w:rPr>
              <w:t>为了解项目建设区域地表水环境质量现状，</w:t>
            </w:r>
            <w:r>
              <w:rPr>
                <w:rFonts w:hint="default" w:ascii="Times New Roman" w:hAnsi="Times New Roman" w:eastAsia="宋体" w:cs="Times New Roman"/>
                <w:color w:val="auto"/>
                <w:sz w:val="24"/>
                <w:szCs w:val="24"/>
                <w:u w:val="single" w:color="auto"/>
                <w:lang w:eastAsia="zh-CN"/>
              </w:rPr>
              <w:t>本次环评引用</w:t>
            </w:r>
            <w:r>
              <w:rPr>
                <w:rFonts w:hint="default" w:ascii="Times New Roman" w:hAnsi="Times New Roman" w:eastAsia="宋体" w:cs="Times New Roman"/>
                <w:color w:val="auto"/>
                <w:sz w:val="24"/>
                <w:szCs w:val="24"/>
                <w:u w:val="single" w:color="auto"/>
                <w:lang w:val="en-US" w:eastAsia="zh-CN"/>
              </w:rPr>
              <w:t>2018年湘阴县环境监测站对</w:t>
            </w:r>
            <w:r>
              <w:rPr>
                <w:rFonts w:hint="eastAsia" w:ascii="Times New Roman" w:hAnsi="Times New Roman" w:eastAsia="宋体" w:cs="Times New Roman"/>
                <w:color w:val="auto"/>
                <w:sz w:val="24"/>
                <w:szCs w:val="24"/>
                <w:u w:val="single" w:color="auto"/>
                <w:lang w:val="en-US" w:eastAsia="zh-CN"/>
              </w:rPr>
              <w:t>洋沙湖断面以及2019年对乌龙嘴断面所</w:t>
            </w:r>
            <w:r>
              <w:rPr>
                <w:rFonts w:hint="default" w:ascii="Times New Roman" w:hAnsi="Times New Roman" w:eastAsia="宋体" w:cs="Times New Roman"/>
                <w:color w:val="auto"/>
                <w:sz w:val="24"/>
                <w:szCs w:val="24"/>
                <w:u w:val="single" w:color="auto"/>
                <w:lang w:val="en-US" w:eastAsia="zh-CN"/>
              </w:rPr>
              <w:t>进行</w:t>
            </w:r>
            <w:r>
              <w:rPr>
                <w:rFonts w:hint="eastAsia" w:ascii="Times New Roman" w:hAnsi="Times New Roman" w:eastAsia="宋体" w:cs="Times New Roman"/>
                <w:color w:val="auto"/>
                <w:sz w:val="24"/>
                <w:szCs w:val="24"/>
                <w:u w:val="single" w:color="auto"/>
                <w:lang w:val="en-US" w:eastAsia="zh-CN"/>
              </w:rPr>
              <w:t>的</w:t>
            </w:r>
            <w:r>
              <w:rPr>
                <w:rFonts w:hint="default" w:ascii="Times New Roman" w:hAnsi="Times New Roman" w:eastAsia="宋体" w:cs="Times New Roman"/>
                <w:color w:val="auto"/>
                <w:sz w:val="24"/>
                <w:szCs w:val="24"/>
                <w:u w:val="single" w:color="auto"/>
                <w:lang w:val="en-US" w:eastAsia="zh-CN"/>
              </w:rPr>
              <w:t>监测</w:t>
            </w:r>
            <w:r>
              <w:rPr>
                <w:rFonts w:hint="eastAsia" w:ascii="Times New Roman" w:hAnsi="Times New Roman" w:eastAsia="宋体" w:cs="Times New Roman"/>
                <w:color w:val="auto"/>
                <w:sz w:val="24"/>
                <w:szCs w:val="24"/>
                <w:u w:val="single" w:color="auto"/>
                <w:lang w:val="en-US" w:eastAsia="zh-CN"/>
              </w:rPr>
              <w:t>，其</w:t>
            </w:r>
            <w:r>
              <w:rPr>
                <w:rFonts w:hint="default" w:ascii="Times New Roman" w:hAnsi="Times New Roman" w:eastAsia="宋体" w:cs="Times New Roman"/>
                <w:color w:val="auto"/>
                <w:sz w:val="24"/>
                <w:szCs w:val="24"/>
                <w:u w:val="single" w:color="auto"/>
              </w:rPr>
              <w:t>具体监测情况详见下表。</w:t>
            </w:r>
          </w:p>
          <w:p>
            <w:pPr>
              <w:spacing w:line="400" w:lineRule="exact"/>
              <w:jc w:val="center"/>
              <w:rPr>
                <w:rFonts w:hint="default" w:ascii="Times New Roman" w:hAnsi="Times New Roman" w:eastAsia="宋体" w:cs="Times New Roman"/>
                <w:color w:val="auto"/>
                <w:sz w:val="24"/>
                <w:u w:val="single" w:color="auto"/>
                <w:lang w:val="en-US" w:eastAsia="zh-CN"/>
              </w:rPr>
            </w:pPr>
            <w:r>
              <w:rPr>
                <w:rFonts w:hint="default" w:ascii="Times New Roman" w:hAnsi="Times New Roman" w:eastAsia="宋体" w:cs="Times New Roman"/>
                <w:b/>
                <w:bCs/>
                <w:color w:val="auto"/>
                <w:szCs w:val="21"/>
                <w:u w:val="single" w:color="auto"/>
              </w:rPr>
              <w:t>表3-</w:t>
            </w:r>
            <w:r>
              <w:rPr>
                <w:rFonts w:hint="default" w:ascii="Times New Roman" w:hAnsi="Times New Roman" w:eastAsia="宋体" w:cs="Times New Roman"/>
                <w:b/>
                <w:bCs/>
                <w:color w:val="auto"/>
                <w:szCs w:val="21"/>
                <w:u w:val="single" w:color="auto"/>
                <w:lang w:val="en-US" w:eastAsia="zh-CN"/>
              </w:rPr>
              <w:t>4</w:t>
            </w:r>
            <w:r>
              <w:rPr>
                <w:rFonts w:hint="default" w:ascii="Times New Roman" w:hAnsi="Times New Roman" w:eastAsia="宋体" w:cs="Times New Roman"/>
                <w:b/>
                <w:bCs/>
                <w:color w:val="auto"/>
                <w:szCs w:val="21"/>
                <w:u w:val="single" w:color="auto"/>
              </w:rPr>
              <w:t xml:space="preserve">  地表水现状监测断面与监测因子</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353"/>
              <w:gridCol w:w="854"/>
              <w:gridCol w:w="1000"/>
              <w:gridCol w:w="1000"/>
              <w:gridCol w:w="1000"/>
              <w:gridCol w:w="1021"/>
              <w:gridCol w:w="876"/>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restart"/>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监测点位</w:t>
                  </w:r>
                </w:p>
              </w:tc>
              <w:tc>
                <w:tcPr>
                  <w:tcW w:w="1353" w:type="dxa"/>
                  <w:vMerge w:val="restart"/>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监测项目</w:t>
                  </w:r>
                </w:p>
              </w:tc>
              <w:tc>
                <w:tcPr>
                  <w:tcW w:w="854" w:type="dxa"/>
                  <w:vMerge w:val="restart"/>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单位</w:t>
                  </w:r>
                </w:p>
              </w:tc>
              <w:tc>
                <w:tcPr>
                  <w:tcW w:w="4021" w:type="dxa"/>
                  <w:gridSpan w:val="4"/>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监测结果</w:t>
                  </w:r>
                </w:p>
              </w:tc>
              <w:tc>
                <w:tcPr>
                  <w:tcW w:w="876" w:type="dxa"/>
                  <w:vMerge w:val="restart"/>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标准值</w:t>
                  </w:r>
                </w:p>
              </w:tc>
              <w:tc>
                <w:tcPr>
                  <w:tcW w:w="1123" w:type="dxa"/>
                  <w:vMerge w:val="restart"/>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854"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左</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中</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右</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均值</w:t>
                  </w:r>
                </w:p>
              </w:tc>
              <w:tc>
                <w:tcPr>
                  <w:tcW w:w="876"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123"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restart"/>
                  <w:noWrap w:val="0"/>
                  <w:vAlign w:val="center"/>
                </w:tcPr>
                <w:p>
                  <w:pPr>
                    <w:pStyle w:val="23"/>
                    <w:jc w:val="center"/>
                    <w:rPr>
                      <w:rFonts w:hint="default" w:ascii="Times New Roman" w:hAnsi="Times New Roman" w:eastAsia="宋体" w:cs="Times New Roman"/>
                      <w:color w:val="auto"/>
                      <w:sz w:val="21"/>
                      <w:szCs w:val="21"/>
                      <w:u w:val="single" w:color="auto"/>
                      <w:lang w:val="en-US" w:eastAsia="zh-CN"/>
                    </w:rPr>
                  </w:pPr>
                </w:p>
                <w:p>
                  <w:pPr>
                    <w:bidi w:val="0"/>
                    <w:jc w:val="center"/>
                    <w:rPr>
                      <w:rFonts w:hint="default" w:ascii="Times New Roman" w:hAnsi="Times New Roman" w:eastAsia="宋体" w:cs="Times New Roman"/>
                      <w:color w:val="auto"/>
                      <w:sz w:val="21"/>
                      <w:szCs w:val="21"/>
                      <w:u w:val="single" w:color="auto"/>
                      <w:lang w:val="en-US" w:eastAsia="zh-CN"/>
                    </w:rPr>
                  </w:pPr>
                </w:p>
                <w:p>
                  <w:pPr>
                    <w:bidi w:val="0"/>
                    <w:jc w:val="center"/>
                    <w:rPr>
                      <w:rFonts w:hint="default" w:ascii="Times New Roman" w:hAnsi="Times New Roman" w:eastAsia="宋体" w:cs="Times New Roman"/>
                      <w:color w:val="auto"/>
                      <w:sz w:val="21"/>
                      <w:szCs w:val="21"/>
                      <w:u w:val="single" w:color="auto"/>
                      <w:lang w:val="en-US" w:eastAsia="zh-CN"/>
                    </w:rPr>
                  </w:pPr>
                </w:p>
                <w:p>
                  <w:pPr>
                    <w:bidi w:val="0"/>
                    <w:jc w:val="center"/>
                    <w:rPr>
                      <w:rFonts w:hint="default" w:ascii="Times New Roman" w:hAnsi="Times New Roman" w:eastAsia="宋体" w:cs="Times New Roman"/>
                      <w:color w:val="auto"/>
                      <w:sz w:val="21"/>
                      <w:szCs w:val="21"/>
                      <w:u w:val="single" w:color="auto"/>
                      <w:lang w:val="en-US" w:eastAsia="zh-CN"/>
                    </w:rPr>
                  </w:pPr>
                </w:p>
                <w:p>
                  <w:pPr>
                    <w:bidi w:val="0"/>
                    <w:jc w:val="center"/>
                    <w:rPr>
                      <w:rFonts w:hint="default" w:ascii="Times New Roman" w:hAnsi="Times New Roman" w:eastAsia="宋体" w:cs="Times New Roman"/>
                      <w:color w:val="auto"/>
                      <w:sz w:val="21"/>
                      <w:szCs w:val="21"/>
                      <w:u w:val="single" w:color="auto"/>
                      <w:lang w:val="en-US" w:eastAsia="zh-CN"/>
                    </w:rPr>
                  </w:pPr>
                </w:p>
                <w:p>
                  <w:pPr>
                    <w:bidi w:val="0"/>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洋沙湖断面</w:t>
                  </w: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pH</w:t>
                  </w:r>
                </w:p>
              </w:tc>
              <w:tc>
                <w:tcPr>
                  <w:tcW w:w="854"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无量纲</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6.89</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7.12</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7.08</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6.89-7.12</w:t>
                  </w:r>
                </w:p>
              </w:tc>
              <w:tc>
                <w:tcPr>
                  <w:tcW w:w="876"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6-9</w:t>
                  </w:r>
                </w:p>
              </w:tc>
              <w:tc>
                <w:tcPr>
                  <w:tcW w:w="112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DO</w:t>
                  </w:r>
                </w:p>
              </w:tc>
              <w:tc>
                <w:tcPr>
                  <w:tcW w:w="854"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5.76</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5.61</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5.84</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5.74</w:t>
                  </w:r>
                </w:p>
              </w:tc>
              <w:tc>
                <w:tcPr>
                  <w:tcW w:w="876"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≥5</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COD</w:t>
                  </w:r>
                  <w:r>
                    <w:rPr>
                      <w:rFonts w:hint="default" w:ascii="Times New Roman" w:hAnsi="Times New Roman" w:eastAsia="宋体" w:cs="Times New Roman"/>
                      <w:color w:val="auto"/>
                      <w:sz w:val="21"/>
                      <w:szCs w:val="21"/>
                      <w:u w:val="single" w:color="auto"/>
                      <w:vertAlign w:val="subscript"/>
                      <w:lang w:val="en-US" w:eastAsia="zh-CN"/>
                    </w:rPr>
                    <w:t>cr</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13.6</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13.1</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13.4</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13.4</w:t>
                  </w:r>
                </w:p>
              </w:tc>
              <w:tc>
                <w:tcPr>
                  <w:tcW w:w="876"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≤20</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BOD</w:t>
                  </w:r>
                  <w:r>
                    <w:rPr>
                      <w:rFonts w:hint="default" w:ascii="Times New Roman" w:hAnsi="Times New Roman" w:eastAsia="宋体" w:cs="Times New Roman"/>
                      <w:color w:val="auto"/>
                      <w:sz w:val="21"/>
                      <w:szCs w:val="21"/>
                      <w:u w:val="single" w:color="auto"/>
                      <w:vertAlign w:val="subscript"/>
                      <w:lang w:val="en-US" w:eastAsia="zh-CN"/>
                    </w:rPr>
                    <w:t>5</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2.72</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2.62</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2.68</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2.67</w:t>
                  </w:r>
                </w:p>
              </w:tc>
              <w:tc>
                <w:tcPr>
                  <w:tcW w:w="876"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≤4</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氨氮</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0.535</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0.486</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0.429</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0.517</w:t>
                  </w:r>
                </w:p>
              </w:tc>
              <w:tc>
                <w:tcPr>
                  <w:tcW w:w="876"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≤1</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总磷</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0.092</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0.076</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0.083</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0.084</w:t>
                  </w:r>
                </w:p>
              </w:tc>
              <w:tc>
                <w:tcPr>
                  <w:tcW w:w="876"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≤0.2</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六价铬</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21"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876"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≤0.05</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氰化物</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21"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876"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≤0.2</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挥发酚</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21"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876"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≤0.005</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石油类</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0.02</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0.03</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0.02</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0.02</w:t>
                  </w:r>
                </w:p>
              </w:tc>
              <w:tc>
                <w:tcPr>
                  <w:tcW w:w="876"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≤0.005</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硫化物</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21"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876"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≤0.2</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粪大肠菌群</w:t>
                  </w:r>
                </w:p>
              </w:tc>
              <w:tc>
                <w:tcPr>
                  <w:tcW w:w="854"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个/L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2200</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2200</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2800</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2400</w:t>
                  </w:r>
                </w:p>
              </w:tc>
              <w:tc>
                <w:tcPr>
                  <w:tcW w:w="876"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≤10000</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restart"/>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p>
                  <w:pPr>
                    <w:pStyle w:val="23"/>
                    <w:jc w:val="center"/>
                    <w:rPr>
                      <w:rFonts w:hint="default" w:ascii="Times New Roman" w:hAnsi="Times New Roman" w:eastAsia="宋体" w:cs="Times New Roman"/>
                      <w:color w:val="auto"/>
                      <w:sz w:val="21"/>
                      <w:szCs w:val="21"/>
                      <w:u w:val="single" w:color="auto"/>
                      <w:vertAlign w:val="baseline"/>
                      <w:lang w:val="en-US" w:eastAsia="zh-CN"/>
                    </w:rPr>
                  </w:pPr>
                </w:p>
                <w:p>
                  <w:pPr>
                    <w:pStyle w:val="23"/>
                    <w:jc w:val="center"/>
                    <w:rPr>
                      <w:rFonts w:hint="default" w:ascii="Times New Roman" w:hAnsi="Times New Roman" w:eastAsia="宋体" w:cs="Times New Roman"/>
                      <w:color w:val="auto"/>
                      <w:sz w:val="21"/>
                      <w:szCs w:val="21"/>
                      <w:u w:val="single" w:color="auto"/>
                      <w:vertAlign w:val="baseline"/>
                      <w:lang w:val="en-US" w:eastAsia="zh-CN"/>
                    </w:rPr>
                  </w:pPr>
                </w:p>
                <w:p>
                  <w:pPr>
                    <w:pStyle w:val="23"/>
                    <w:jc w:val="center"/>
                    <w:rPr>
                      <w:rFonts w:hint="default" w:ascii="Times New Roman" w:hAnsi="Times New Roman" w:eastAsia="宋体" w:cs="Times New Roman"/>
                      <w:color w:val="auto"/>
                      <w:sz w:val="21"/>
                      <w:szCs w:val="21"/>
                      <w:u w:val="single" w:color="auto"/>
                      <w:vertAlign w:val="baseline"/>
                      <w:lang w:val="en-US" w:eastAsia="zh-CN"/>
                    </w:rPr>
                  </w:pPr>
                </w:p>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乌龙咀断面</w:t>
                  </w: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pH</w:t>
                  </w:r>
                </w:p>
              </w:tc>
              <w:tc>
                <w:tcPr>
                  <w:tcW w:w="854"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无量纲</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7.65</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7.58</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7.62</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7.58-7.65</w:t>
                  </w:r>
                </w:p>
              </w:tc>
              <w:tc>
                <w:tcPr>
                  <w:tcW w:w="876"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6-9</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DO</w:t>
                  </w:r>
                </w:p>
              </w:tc>
              <w:tc>
                <w:tcPr>
                  <w:tcW w:w="854"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5.9</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5.7</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6.4</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6.0</w:t>
                  </w:r>
                </w:p>
              </w:tc>
              <w:tc>
                <w:tcPr>
                  <w:tcW w:w="876"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≥5</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COD</w:t>
                  </w:r>
                  <w:r>
                    <w:rPr>
                      <w:rFonts w:hint="default" w:ascii="Times New Roman" w:hAnsi="Times New Roman" w:eastAsia="宋体" w:cs="Times New Roman"/>
                      <w:color w:val="auto"/>
                      <w:sz w:val="21"/>
                      <w:szCs w:val="21"/>
                      <w:u w:val="single" w:color="auto"/>
                      <w:vertAlign w:val="subscript"/>
                      <w:lang w:val="en-US" w:eastAsia="zh-CN"/>
                    </w:rPr>
                    <w:t>cr</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15</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12</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14</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14</w:t>
                  </w:r>
                </w:p>
              </w:tc>
              <w:tc>
                <w:tcPr>
                  <w:tcW w:w="876"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≤20</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BOD</w:t>
                  </w:r>
                  <w:r>
                    <w:rPr>
                      <w:rFonts w:hint="default" w:ascii="Times New Roman" w:hAnsi="Times New Roman" w:eastAsia="宋体" w:cs="Times New Roman"/>
                      <w:color w:val="auto"/>
                      <w:sz w:val="21"/>
                      <w:szCs w:val="21"/>
                      <w:u w:val="single" w:color="auto"/>
                      <w:vertAlign w:val="subscript"/>
                      <w:lang w:val="en-US" w:eastAsia="zh-CN"/>
                    </w:rPr>
                    <w:t>5</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2.4</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2.1</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2.3</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2.3</w:t>
                  </w:r>
                </w:p>
              </w:tc>
              <w:tc>
                <w:tcPr>
                  <w:tcW w:w="876"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≤4</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氨氮</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0.33</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0.28</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0.24</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0.28</w:t>
                  </w:r>
                </w:p>
              </w:tc>
              <w:tc>
                <w:tcPr>
                  <w:tcW w:w="876"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≤1</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总磷</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0.02</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0.02</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0.01</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0.01</w:t>
                  </w:r>
                </w:p>
              </w:tc>
              <w:tc>
                <w:tcPr>
                  <w:tcW w:w="876"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≤0.2</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六价铬</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21"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876"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≤0.05</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氰化物</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21"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876"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≤0.2</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挥发酚</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21"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876"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≤0.005</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石油类</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0.02</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0.01</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cs="Times New Roman"/>
                      <w:color w:val="auto"/>
                      <w:sz w:val="21"/>
                      <w:szCs w:val="21"/>
                      <w:u w:val="single" w:color="auto"/>
                      <w:vertAlign w:val="baseline"/>
                      <w:lang w:val="en-US" w:eastAsia="zh-CN"/>
                    </w:rPr>
                    <w:t>0.01</w:t>
                  </w:r>
                </w:p>
              </w:tc>
              <w:tc>
                <w:tcPr>
                  <w:tcW w:w="876"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≤0.005</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硫化物</w:t>
                  </w:r>
                </w:p>
              </w:tc>
              <w:tc>
                <w:tcPr>
                  <w:tcW w:w="854"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mg/L</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00"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1021"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ND</w:t>
                  </w:r>
                </w:p>
              </w:tc>
              <w:tc>
                <w:tcPr>
                  <w:tcW w:w="876"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≤0.2</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p>
              </w:tc>
              <w:tc>
                <w:tcPr>
                  <w:tcW w:w="1353"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粪大肠菌群</w:t>
                  </w:r>
                </w:p>
              </w:tc>
              <w:tc>
                <w:tcPr>
                  <w:tcW w:w="854"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个/L</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9200</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5400</w:t>
                  </w:r>
                </w:p>
              </w:tc>
              <w:tc>
                <w:tcPr>
                  <w:tcW w:w="1000"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9200</w:t>
                  </w:r>
                </w:p>
              </w:tc>
              <w:tc>
                <w:tcPr>
                  <w:tcW w:w="1021" w:type="dxa"/>
                  <w:noWrap w:val="0"/>
                  <w:vAlign w:val="center"/>
                </w:tcPr>
                <w:p>
                  <w:pPr>
                    <w:pStyle w:val="23"/>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7933</w:t>
                  </w:r>
                </w:p>
              </w:tc>
              <w:tc>
                <w:tcPr>
                  <w:tcW w:w="876"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≤10000</w:t>
                  </w:r>
                </w:p>
              </w:tc>
              <w:tc>
                <w:tcPr>
                  <w:tcW w:w="1123" w:type="dxa"/>
                  <w:noWrap w:val="0"/>
                  <w:vAlign w:val="center"/>
                </w:tcPr>
                <w:p>
                  <w:pPr>
                    <w:jc w:val="center"/>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是</w:t>
                  </w:r>
                </w:p>
              </w:tc>
            </w:tr>
          </w:tbl>
          <w:p>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center"/>
              <w:textAlignment w:val="auto"/>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bCs/>
                <w:color w:val="auto"/>
                <w:sz w:val="21"/>
                <w:szCs w:val="21"/>
                <w:u w:val="none" w:color="auto"/>
                <w:lang w:val="en-US" w:eastAsia="zh-CN"/>
              </w:rPr>
              <w:t>表3-5  洋沙湖湖心监测结果统计表   单位：mg/L，pH除外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922"/>
              <w:gridCol w:w="1441"/>
              <w:gridCol w:w="1187"/>
              <w:gridCol w:w="1046"/>
              <w:gridCol w:w="104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3249" w:type="dxa"/>
                  <w:gridSpan w:val="2"/>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mc:AlternateContent>
                      <mc:Choice Requires="wpsCustomData">
                        <wpsCustomData:diagonalParaType/>
                      </mc:Choice>
                    </mc:AlternateContent>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参数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监测因子</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u w:val="none" w:color="auto"/>
                      <w:lang w:val="en-US" w:eastAsia="zh-CN" w:bidi="ar-SA"/>
                    </w:rPr>
                  </w:pPr>
                  <w:r>
                    <w:rPr>
                      <w:rFonts w:hint="default" w:ascii="Times New Roman" w:hAnsi="Times New Roman" w:eastAsia="宋体" w:cs="Times New Roman"/>
                      <w:sz w:val="21"/>
                      <w:szCs w:val="21"/>
                      <w:u w:val="none" w:color="auto"/>
                      <w:lang w:val="en-US" w:eastAsia="zh-CN"/>
                    </w:rPr>
                    <w:t>pH</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CODcr</w:t>
                  </w:r>
                </w:p>
              </w:tc>
              <w:tc>
                <w:tcPr>
                  <w:tcW w:w="10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BOD5</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总磷</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洋沙湖湖心</w:t>
                  </w:r>
                </w:p>
              </w:tc>
              <w:tc>
                <w:tcPr>
                  <w:tcW w:w="20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范围值</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6.75-6.82</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6-8</w:t>
                  </w:r>
                </w:p>
              </w:tc>
              <w:tc>
                <w:tcPr>
                  <w:tcW w:w="10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1.9-2.1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0.01-0.02</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0.121-0.158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20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均值</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6.79</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6.67</w:t>
                  </w:r>
                </w:p>
              </w:tc>
              <w:tc>
                <w:tcPr>
                  <w:tcW w:w="10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2</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0.013</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20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超标率（%）</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10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20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最大超标倍数</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10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2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20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Ⅲ类标准</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6-9</w:t>
                  </w:r>
                </w:p>
              </w:tc>
              <w:tc>
                <w:tcPr>
                  <w:tcW w:w="12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20</w:t>
                  </w:r>
                </w:p>
              </w:tc>
              <w:tc>
                <w:tcPr>
                  <w:tcW w:w="10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4</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0.05</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1</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bCs/>
                <w:color w:val="auto"/>
                <w:szCs w:val="21"/>
                <w:u w:val="single" w:color="auto"/>
              </w:rPr>
            </w:pPr>
            <w:r>
              <w:rPr>
                <w:rFonts w:hint="default" w:ascii="Times New Roman" w:hAnsi="Times New Roman" w:eastAsia="宋体" w:cs="Times New Roman"/>
                <w:color w:val="auto"/>
                <w:sz w:val="24"/>
                <w:u w:val="single" w:color="auto"/>
                <w:lang w:val="en-US" w:eastAsia="zh-CN"/>
              </w:rPr>
              <w:t>根据监测统计结果可知，</w:t>
            </w:r>
            <w:r>
              <w:rPr>
                <w:rFonts w:hint="default" w:ascii="Times New Roman" w:hAnsi="Times New Roman" w:eastAsia="宋体" w:cs="Times New Roman"/>
                <w:bCs/>
                <w:color w:val="auto"/>
                <w:sz w:val="24"/>
                <w:u w:val="single" w:color="auto"/>
              </w:rPr>
              <w:t>湘江湘阴段洋沙湖断面</w:t>
            </w:r>
            <w:r>
              <w:rPr>
                <w:rFonts w:hint="eastAsia" w:ascii="Times New Roman" w:hAnsi="Times New Roman" w:eastAsia="宋体" w:cs="Times New Roman"/>
                <w:bCs/>
                <w:color w:val="auto"/>
                <w:sz w:val="24"/>
                <w:u w:val="single" w:color="auto"/>
                <w:lang w:eastAsia="zh-CN"/>
              </w:rPr>
              <w:t>（</w:t>
            </w:r>
            <w:r>
              <w:rPr>
                <w:rFonts w:hint="eastAsia" w:ascii="Times New Roman" w:hAnsi="Times New Roman" w:eastAsia="宋体" w:cs="Times New Roman"/>
                <w:bCs/>
                <w:color w:val="auto"/>
                <w:sz w:val="24"/>
                <w:u w:val="single" w:color="auto"/>
                <w:lang w:val="en-US" w:eastAsia="zh-CN"/>
              </w:rPr>
              <w:t>2018年</w:t>
            </w:r>
            <w:r>
              <w:rPr>
                <w:rFonts w:hint="eastAsia" w:ascii="Times New Roman" w:hAnsi="Times New Roman" w:eastAsia="宋体" w:cs="Times New Roman"/>
                <w:bCs/>
                <w:color w:val="auto"/>
                <w:sz w:val="24"/>
                <w:u w:val="single" w:color="auto"/>
                <w:lang w:eastAsia="zh-CN"/>
              </w:rPr>
              <w:t>）</w:t>
            </w:r>
            <w:r>
              <w:rPr>
                <w:rFonts w:hint="default" w:ascii="Times New Roman" w:hAnsi="Times New Roman" w:eastAsia="宋体" w:cs="Times New Roman"/>
                <w:bCs/>
                <w:color w:val="auto"/>
                <w:sz w:val="24"/>
                <w:u w:val="single" w:color="auto"/>
                <w:lang w:eastAsia="zh-CN"/>
              </w:rPr>
              <w:t>、</w:t>
            </w:r>
            <w:r>
              <w:rPr>
                <w:rFonts w:hint="default" w:ascii="Times New Roman" w:hAnsi="Times New Roman" w:eastAsia="宋体" w:cs="Times New Roman"/>
                <w:bCs/>
                <w:color w:val="auto"/>
                <w:sz w:val="24"/>
                <w:u w:val="single" w:color="auto"/>
              </w:rPr>
              <w:t>乌龙</w:t>
            </w:r>
            <w:r>
              <w:rPr>
                <w:rFonts w:hint="eastAsia" w:ascii="Times New Roman" w:hAnsi="Times New Roman" w:eastAsia="宋体" w:cs="Times New Roman"/>
                <w:bCs/>
                <w:color w:val="auto"/>
                <w:sz w:val="24"/>
                <w:u w:val="single" w:color="auto"/>
                <w:lang w:eastAsia="zh-CN"/>
              </w:rPr>
              <w:t>嘴</w:t>
            </w:r>
            <w:r>
              <w:rPr>
                <w:rFonts w:hint="default" w:ascii="Times New Roman" w:hAnsi="Times New Roman" w:eastAsia="宋体" w:cs="Times New Roman"/>
                <w:bCs/>
                <w:color w:val="auto"/>
                <w:sz w:val="24"/>
                <w:u w:val="single" w:color="auto"/>
              </w:rPr>
              <w:t>断面</w:t>
            </w:r>
            <w:r>
              <w:rPr>
                <w:rFonts w:hint="eastAsia" w:ascii="Times New Roman" w:hAnsi="Times New Roman" w:eastAsia="宋体" w:cs="Times New Roman"/>
                <w:bCs/>
                <w:color w:val="auto"/>
                <w:sz w:val="24"/>
                <w:u w:val="single" w:color="auto"/>
                <w:lang w:eastAsia="zh-CN"/>
              </w:rPr>
              <w:t>（</w:t>
            </w:r>
            <w:r>
              <w:rPr>
                <w:rFonts w:hint="eastAsia" w:ascii="Times New Roman" w:hAnsi="Times New Roman" w:eastAsia="宋体" w:cs="Times New Roman"/>
                <w:bCs/>
                <w:color w:val="auto"/>
                <w:sz w:val="24"/>
                <w:u w:val="single" w:color="auto"/>
                <w:lang w:val="en-US" w:eastAsia="zh-CN"/>
              </w:rPr>
              <w:t>2019年</w:t>
            </w:r>
            <w:r>
              <w:rPr>
                <w:rFonts w:hint="eastAsia" w:ascii="Times New Roman" w:hAnsi="Times New Roman" w:eastAsia="宋体" w:cs="Times New Roman"/>
                <w:bCs/>
                <w:color w:val="auto"/>
                <w:sz w:val="24"/>
                <w:u w:val="single" w:color="auto"/>
                <w:lang w:eastAsia="zh-CN"/>
              </w:rPr>
              <w:t>）</w:t>
            </w:r>
            <w:r>
              <w:rPr>
                <w:rFonts w:hint="default" w:ascii="Times New Roman" w:hAnsi="Times New Roman" w:eastAsia="宋体" w:cs="Times New Roman"/>
                <w:bCs/>
                <w:color w:val="auto"/>
                <w:sz w:val="24"/>
                <w:u w:val="single" w:color="auto"/>
              </w:rPr>
              <w:t>水质各项指标均达到《地表水环境质量标准》（GB3838-2002）中Ⅲ类标准，区域水质状况良好</w:t>
            </w:r>
            <w:r>
              <w:rPr>
                <w:rFonts w:hint="default" w:ascii="Times New Roman" w:hAnsi="Times New Roman" w:eastAsia="宋体" w:cs="Times New Roman"/>
                <w:bCs/>
                <w:color w:val="auto"/>
                <w:sz w:val="24"/>
                <w:u w:val="single" w:color="auto"/>
                <w:lang w:eastAsia="zh-CN"/>
              </w:rPr>
              <w:t>。</w:t>
            </w:r>
          </w:p>
          <w:p>
            <w:pPr>
              <w:spacing w:line="480" w:lineRule="exact"/>
              <w:ind w:firstLine="480" w:firstLineChars="200"/>
              <w:rPr>
                <w:rFonts w:hint="eastAsia"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u w:val="none" w:color="auto"/>
                <w:lang w:val="en-US" w:eastAsia="zh-CN"/>
              </w:rPr>
              <w:t>由本项目排污口论证批复可知，项目废水排入岭北灌溉渠。为了解岭北灌溉渠水质情况，</w:t>
            </w:r>
            <w:r>
              <w:rPr>
                <w:rFonts w:hint="default" w:ascii="Times New Roman" w:hAnsi="Times New Roman" w:eastAsia="宋体" w:cs="Times New Roman"/>
                <w:color w:val="auto"/>
                <w:sz w:val="24"/>
                <w:szCs w:val="24"/>
                <w:lang w:val="en-US" w:eastAsia="zh-CN" w:bidi="ar"/>
              </w:rPr>
              <w:t>项目委托湖南昌旭环保科技有限公司</w:t>
            </w:r>
            <w:r>
              <w:rPr>
                <w:rFonts w:hint="eastAsia" w:ascii="Times New Roman" w:hAnsi="Times New Roman" w:eastAsia="宋体" w:cs="Times New Roman"/>
                <w:color w:val="auto"/>
                <w:sz w:val="24"/>
                <w:szCs w:val="24"/>
                <w:lang w:val="en-US" w:eastAsia="zh-CN" w:bidi="ar"/>
              </w:rPr>
              <w:t>对岭北灌溉渠上下游和湘江上游进行水质补充监测，</w:t>
            </w:r>
          </w:p>
          <w:p>
            <w:pPr>
              <w:numPr>
                <w:ilvl w:val="0"/>
                <w:numId w:val="8"/>
              </w:numPr>
              <w:spacing w:line="480" w:lineRule="exact"/>
              <w:ind w:firstLine="480" w:firstLineChars="200"/>
              <w:rPr>
                <w:rFonts w:hint="eastAsia" w:ascii="Times New Roman" w:hAnsi="Times New Roman" w:eastAsia="宋体" w:cs="Times New Roman"/>
                <w:color w:val="auto"/>
                <w:sz w:val="24"/>
                <w:szCs w:val="24"/>
                <w:lang w:val="en-US" w:eastAsia="zh-CN" w:bidi="ar"/>
              </w:rPr>
            </w:pPr>
            <w:r>
              <w:rPr>
                <w:rFonts w:hint="eastAsia" w:ascii="Times New Roman" w:hAnsi="Times New Roman" w:eastAsia="宋体" w:cs="Times New Roman"/>
                <w:color w:val="auto"/>
                <w:sz w:val="24"/>
                <w:szCs w:val="24"/>
                <w:lang w:val="en-US" w:eastAsia="zh-CN" w:bidi="ar"/>
              </w:rPr>
              <w:t>监测布点：岭北灌溉渠上下游和湘江上游</w:t>
            </w:r>
          </w:p>
          <w:p>
            <w:pPr>
              <w:numPr>
                <w:ilvl w:val="0"/>
                <w:numId w:val="0"/>
              </w:numPr>
              <w:spacing w:line="480" w:lineRule="exact"/>
              <w:ind w:firstLine="480" w:firstLineChars="200"/>
              <w:rPr>
                <w:rFonts w:hint="default" w:ascii="Times New Roman" w:hAnsi="Times New Roman" w:eastAsia="宋体" w:cs="Times New Roman"/>
                <w:color w:val="auto"/>
                <w:sz w:val="24"/>
                <w:szCs w:val="24"/>
                <w:lang w:val="en-US" w:eastAsia="zh-CN" w:bidi="ar"/>
              </w:rPr>
            </w:pPr>
            <w:r>
              <w:rPr>
                <w:rFonts w:hint="eastAsia" w:ascii="Times New Roman" w:hAnsi="Times New Roman" w:eastAsia="宋体" w:cs="Times New Roman"/>
                <w:color w:val="auto"/>
                <w:sz w:val="24"/>
                <w:szCs w:val="24"/>
                <w:lang w:val="en-US" w:eastAsia="zh-CN" w:bidi="ar"/>
              </w:rPr>
              <w:t>（2）监测因子：pH、CODcr、BOD</w:t>
            </w:r>
            <w:r>
              <w:rPr>
                <w:rFonts w:hint="eastAsia" w:ascii="Times New Roman" w:hAnsi="Times New Roman" w:eastAsia="宋体" w:cs="Times New Roman"/>
                <w:color w:val="auto"/>
                <w:sz w:val="24"/>
                <w:szCs w:val="24"/>
                <w:vertAlign w:val="subscript"/>
                <w:lang w:val="en-US" w:eastAsia="zh-CN" w:bidi="ar"/>
              </w:rPr>
              <w:t>5</w:t>
            </w:r>
            <w:r>
              <w:rPr>
                <w:rFonts w:hint="eastAsia" w:ascii="Times New Roman" w:hAnsi="Times New Roman" w:eastAsia="宋体" w:cs="Times New Roman"/>
                <w:color w:val="auto"/>
                <w:sz w:val="24"/>
                <w:szCs w:val="24"/>
                <w:lang w:val="en-US" w:eastAsia="zh-CN" w:bidi="ar"/>
              </w:rPr>
              <w:t>、</w:t>
            </w:r>
            <w:r>
              <w:rPr>
                <w:rFonts w:hint="eastAsia" w:ascii="Times New Roman" w:hAnsi="Times New Roman"/>
                <w:b w:val="0"/>
                <w:color w:val="000000"/>
                <w:sz w:val="24"/>
                <w:szCs w:val="24"/>
                <w:lang w:val="en-US" w:eastAsia="zh-CN"/>
              </w:rPr>
              <w:t>氨氮、总磷、</w:t>
            </w:r>
            <w:r>
              <w:rPr>
                <w:rFonts w:hint="eastAsia" w:ascii="Times New Roman" w:hAnsi="Times New Roman"/>
                <w:b w:val="0"/>
                <w:bCs/>
                <w:color w:val="000000"/>
                <w:sz w:val="24"/>
                <w:szCs w:val="24"/>
                <w:lang w:val="en-US" w:eastAsia="zh-CN"/>
              </w:rPr>
              <w:t>石油类、粪大肠菌群。</w:t>
            </w:r>
          </w:p>
          <w:p>
            <w:pPr>
              <w:spacing w:line="480" w:lineRule="exact"/>
              <w:ind w:firstLine="480" w:firstLineChars="200"/>
              <w:rPr>
                <w:rFonts w:hint="eastAsia" w:ascii="Times New Roman" w:hAnsi="Times New Roman" w:eastAsia="宋体" w:cs="Times New Roman"/>
                <w:color w:val="auto"/>
                <w:sz w:val="24"/>
                <w:szCs w:val="24"/>
                <w:lang w:val="en-US" w:eastAsia="zh-CN" w:bidi="ar"/>
              </w:rPr>
            </w:pPr>
            <w:r>
              <w:rPr>
                <w:rFonts w:hint="eastAsia" w:ascii="Times New Roman" w:hAnsi="Times New Roman" w:eastAsia="宋体" w:cs="Times New Roman"/>
                <w:color w:val="auto"/>
                <w:sz w:val="24"/>
                <w:szCs w:val="24"/>
                <w:lang w:val="en-US" w:eastAsia="zh-CN" w:bidi="ar"/>
              </w:rPr>
              <w:t>（3）监测频次：连续监测三天</w:t>
            </w:r>
          </w:p>
          <w:p>
            <w:pPr>
              <w:spacing w:line="480" w:lineRule="exact"/>
              <w:ind w:firstLine="480" w:firstLineChars="200"/>
              <w:rPr>
                <w:rFonts w:hint="eastAsia" w:ascii="Times New Roman" w:hAnsi="Times New Roman" w:eastAsia="宋体" w:cs="Times New Roman"/>
                <w:color w:val="auto"/>
                <w:sz w:val="24"/>
                <w:szCs w:val="24"/>
                <w:lang w:val="en-US" w:eastAsia="zh-CN" w:bidi="ar"/>
              </w:rPr>
            </w:pPr>
            <w:r>
              <w:rPr>
                <w:rFonts w:hint="eastAsia" w:ascii="Times New Roman" w:hAnsi="Times New Roman" w:eastAsia="宋体" w:cs="Times New Roman"/>
                <w:color w:val="auto"/>
                <w:sz w:val="24"/>
                <w:szCs w:val="24"/>
                <w:lang w:val="en-US" w:eastAsia="zh-CN" w:bidi="ar"/>
              </w:rPr>
              <w:t>（4）其监测结果见下表3-6。</w:t>
            </w:r>
          </w:p>
          <w:p>
            <w:pPr>
              <w:spacing w:line="480" w:lineRule="exact"/>
              <w:ind w:firstLine="422" w:firstLineChars="200"/>
              <w:jc w:val="center"/>
              <w:rPr>
                <w:rFonts w:hint="default" w:ascii="Times New Roman" w:hAnsi="Times New Roman" w:eastAsia="宋体" w:cs="Times New Roman"/>
                <w:color w:val="auto"/>
                <w:sz w:val="24"/>
                <w:szCs w:val="24"/>
                <w:lang w:val="en-US" w:eastAsia="zh-CN" w:bidi="ar"/>
              </w:rPr>
            </w:pPr>
            <w:r>
              <w:rPr>
                <w:rFonts w:hint="eastAsia" w:ascii="Times New Roman" w:hAnsi="Times New Roman" w:eastAsia="宋体" w:cs="Times New Roman"/>
                <w:b/>
                <w:bCs/>
                <w:color w:val="auto"/>
                <w:sz w:val="21"/>
                <w:szCs w:val="21"/>
                <w:lang w:val="en-US" w:eastAsia="zh-CN" w:bidi="ar"/>
              </w:rPr>
              <w:t>表3-6 地表水环境质量补充监测结果</w:t>
            </w:r>
          </w:p>
          <w:tbl>
            <w:tblPr>
              <w:tblStyle w:val="18"/>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359"/>
              <w:gridCol w:w="1471"/>
              <w:gridCol w:w="1287"/>
              <w:gridCol w:w="1287"/>
              <w:gridCol w:w="1291"/>
              <w:gridCol w:w="1173"/>
              <w:gridCol w:w="117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75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bCs w:val="0"/>
                      <w:color w:val="000000"/>
                      <w:sz w:val="21"/>
                      <w:szCs w:val="21"/>
                      <w:lang w:val="en-US" w:eastAsia="zh-CN"/>
                    </w:rPr>
                  </w:pPr>
                  <w:r>
                    <w:rPr>
                      <w:rFonts w:hint="eastAsia" w:ascii="Times New Roman" w:hAnsi="Times New Roman"/>
                      <w:b/>
                      <w:bCs w:val="0"/>
                      <w:color w:val="000000"/>
                      <w:sz w:val="21"/>
                      <w:szCs w:val="21"/>
                      <w:lang w:val="en-US" w:eastAsia="zh-CN"/>
                    </w:rPr>
                    <w:t>点位名称</w:t>
                  </w:r>
                </w:p>
              </w:tc>
              <w:tc>
                <w:tcPr>
                  <w:tcW w:w="81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bCs w:val="0"/>
                      <w:color w:val="000000"/>
                      <w:sz w:val="21"/>
                      <w:szCs w:val="21"/>
                      <w:lang w:val="en-US" w:eastAsia="zh-CN"/>
                    </w:rPr>
                  </w:pPr>
                  <w:r>
                    <w:rPr>
                      <w:rFonts w:hint="eastAsia" w:ascii="Times New Roman" w:hAnsi="Times New Roman"/>
                      <w:b/>
                      <w:bCs w:val="0"/>
                      <w:color w:val="000000"/>
                      <w:sz w:val="21"/>
                      <w:szCs w:val="21"/>
                      <w:lang w:val="en-US" w:eastAsia="zh-CN"/>
                    </w:rPr>
                    <w:t>检测项目</w:t>
                  </w:r>
                </w:p>
              </w:tc>
              <w:tc>
                <w:tcPr>
                  <w:tcW w:w="213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bCs w:val="0"/>
                      <w:color w:val="000000"/>
                      <w:sz w:val="21"/>
                      <w:szCs w:val="21"/>
                      <w:lang w:val="en-US" w:eastAsia="zh-CN"/>
                    </w:rPr>
                  </w:pPr>
                  <w:r>
                    <w:rPr>
                      <w:rFonts w:hint="eastAsia" w:ascii="Times New Roman" w:hAnsi="Times New Roman"/>
                      <w:b/>
                      <w:bCs w:val="0"/>
                      <w:color w:val="000000"/>
                      <w:sz w:val="21"/>
                      <w:szCs w:val="21"/>
                      <w:lang w:val="en-US" w:eastAsia="zh-CN"/>
                    </w:rPr>
                    <w:t>检测结果</w:t>
                  </w:r>
                </w:p>
              </w:tc>
              <w:tc>
                <w:tcPr>
                  <w:tcW w:w="64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bCs w:val="0"/>
                      <w:color w:val="000000"/>
                      <w:sz w:val="21"/>
                      <w:szCs w:val="21"/>
                      <w:lang w:val="en-US" w:eastAsia="zh-CN"/>
                    </w:rPr>
                  </w:pPr>
                  <w:r>
                    <w:rPr>
                      <w:rFonts w:hint="eastAsia" w:ascii="Times New Roman" w:hAnsi="Times New Roman"/>
                      <w:b/>
                      <w:bCs w:val="0"/>
                      <w:color w:val="000000"/>
                      <w:sz w:val="21"/>
                      <w:szCs w:val="21"/>
                      <w:lang w:val="en-US" w:eastAsia="zh-CN"/>
                    </w:rPr>
                    <w:t>单位</w:t>
                  </w:r>
                </w:p>
              </w:tc>
              <w:tc>
                <w:tcPr>
                  <w:tcW w:w="64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bCs w:val="0"/>
                      <w:color w:val="000000"/>
                      <w:sz w:val="21"/>
                      <w:szCs w:val="21"/>
                      <w:lang w:val="en-US" w:eastAsia="zh-CN"/>
                    </w:rPr>
                  </w:pPr>
                  <w:r>
                    <w:rPr>
                      <w:rFonts w:hint="eastAsia" w:ascii="Times New Roman" w:hAnsi="Times New Roman"/>
                      <w:b/>
                      <w:bCs w:val="0"/>
                      <w:color w:val="000000"/>
                      <w:sz w:val="21"/>
                      <w:szCs w:val="21"/>
                      <w:lang w:val="en-US" w:eastAsia="zh-CN"/>
                    </w:rPr>
                    <w:t>标准限值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eastAsia="仿宋"/>
                      <w:b w:val="0"/>
                      <w:bCs w:val="0"/>
                      <w:sz w:val="21"/>
                      <w:szCs w:val="21"/>
                      <w:lang w:val="en-US" w:eastAsia="zh-CN"/>
                    </w:rPr>
                    <w:t>2020.11.13</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eastAsia="仿宋"/>
                      <w:b w:val="0"/>
                      <w:bCs w:val="0"/>
                      <w:sz w:val="21"/>
                      <w:szCs w:val="21"/>
                      <w:lang w:val="en-US" w:eastAsia="zh-CN"/>
                    </w:rPr>
                    <w:t>2020.11.14</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eastAsia="仿宋"/>
                      <w:b w:val="0"/>
                      <w:bCs w:val="0"/>
                      <w:sz w:val="21"/>
                      <w:szCs w:val="21"/>
                      <w:lang w:val="en-US" w:eastAsia="zh-CN"/>
                    </w:rPr>
                    <w:t>2020.11.15</w:t>
                  </w:r>
                </w:p>
              </w:tc>
              <w:tc>
                <w:tcPr>
                  <w:tcW w:w="64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64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75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b w:val="0"/>
                      <w:bCs/>
                      <w:color w:val="000000"/>
                      <w:sz w:val="21"/>
                      <w:szCs w:val="21"/>
                      <w:lang w:val="en-US" w:eastAsia="zh-CN"/>
                    </w:rPr>
                  </w:pPr>
                  <w:r>
                    <w:rPr>
                      <w:rFonts w:hint="default" w:ascii="Times New Roman" w:hAnsi="Times New Roman"/>
                      <w:b w:val="0"/>
                      <w:bCs/>
                      <w:color w:val="000000"/>
                      <w:sz w:val="21"/>
                      <w:szCs w:val="21"/>
                      <w:lang w:val="en-US" w:eastAsia="zh-CN"/>
                    </w:rPr>
                    <w:t>S1（</w:t>
                  </w:r>
                  <w:r>
                    <w:rPr>
                      <w:rFonts w:hint="eastAsia" w:ascii="Times New Roman" w:hAnsi="Times New Roman"/>
                      <w:b w:val="0"/>
                      <w:bCs/>
                      <w:color w:val="000000"/>
                      <w:sz w:val="21"/>
                      <w:szCs w:val="21"/>
                      <w:lang w:val="en-US" w:eastAsia="zh-CN"/>
                    </w:rPr>
                    <w:t>项目排口所在</w:t>
                  </w:r>
                  <w:r>
                    <w:rPr>
                      <w:rFonts w:hint="default" w:ascii="Times New Roman" w:hAnsi="Times New Roman"/>
                      <w:b w:val="0"/>
                      <w:bCs/>
                      <w:color w:val="000000"/>
                      <w:sz w:val="21"/>
                      <w:szCs w:val="21"/>
                      <w:lang w:val="en-US" w:eastAsia="zh-CN"/>
                    </w:rPr>
                    <w:t>农灌渠上游）</w:t>
                  </w:r>
                </w:p>
              </w:tc>
              <w:tc>
                <w:tcPr>
                  <w:tcW w:w="814" w:type="pct"/>
                  <w:tcBorders>
                    <w:tl2br w:val="nil"/>
                    <w:tr2bl w:val="nil"/>
                  </w:tcBorders>
                  <w:noWrap w:val="0"/>
                  <w:vAlign w:val="center"/>
                </w:tcPr>
                <w:p>
                  <w:pPr>
                    <w:jc w:val="center"/>
                    <w:rPr>
                      <w:rFonts w:hint="eastAsia" w:ascii="Times New Roman" w:hAnsi="Times New Roman"/>
                      <w:b w:val="0"/>
                      <w:bCs/>
                      <w:color w:val="000000"/>
                      <w:sz w:val="21"/>
                      <w:szCs w:val="21"/>
                      <w:lang w:val="en-US" w:eastAsia="zh-CN"/>
                    </w:rPr>
                  </w:pPr>
                  <w:r>
                    <w:rPr>
                      <w:rFonts w:ascii="Times New Roman" w:hAnsi="Times New Roman"/>
                      <w:b w:val="0"/>
                      <w:sz w:val="21"/>
                      <w:szCs w:val="21"/>
                    </w:rPr>
                    <w:t>pH</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7.15</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7.18</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7.15</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无量纲</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5.5-85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jc w:val="center"/>
                    <w:rPr>
                      <w:rFonts w:hint="default" w:ascii="Times New Roman" w:hAnsi="Times New Roman"/>
                      <w:b w:val="0"/>
                      <w:bCs/>
                      <w:color w:val="000000"/>
                      <w:sz w:val="21"/>
                      <w:szCs w:val="21"/>
                      <w:lang w:val="en-US" w:eastAsia="zh-CN"/>
                    </w:rPr>
                  </w:pPr>
                  <w:r>
                    <w:rPr>
                      <w:rFonts w:hint="default" w:ascii="Times New Roman" w:hAnsi="Times New Roman"/>
                      <w:b w:val="0"/>
                      <w:bCs/>
                      <w:color w:val="000000"/>
                      <w:sz w:val="21"/>
                      <w:szCs w:val="21"/>
                      <w:lang w:val="en-US" w:eastAsia="zh-CN"/>
                    </w:rPr>
                    <w:t>CODcr</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10</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11</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10</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mg/L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jc w:val="center"/>
                    <w:rPr>
                      <w:rFonts w:hint="eastAsia" w:ascii="Times New Roman" w:hAnsi="Times New Roman"/>
                      <w:b w:val="0"/>
                      <w:bCs/>
                      <w:color w:val="000000"/>
                      <w:sz w:val="21"/>
                      <w:szCs w:val="21"/>
                      <w:lang w:val="en-US" w:eastAsia="zh-CN"/>
                    </w:rPr>
                  </w:pPr>
                  <w:r>
                    <w:rPr>
                      <w:rFonts w:hint="eastAsia" w:ascii="Times New Roman" w:hAnsi="Times New Roman" w:eastAsia="仿宋"/>
                      <w:b w:val="0"/>
                      <w:bCs w:val="0"/>
                      <w:color w:val="auto"/>
                      <w:sz w:val="21"/>
                      <w:szCs w:val="21"/>
                      <w:lang w:val="en-US" w:eastAsia="zh-CN"/>
                    </w:rPr>
                    <w:t>BOD</w:t>
                  </w:r>
                  <w:r>
                    <w:rPr>
                      <w:rFonts w:hint="eastAsia" w:ascii="Times New Roman" w:hAnsi="Times New Roman" w:eastAsia="仿宋"/>
                      <w:b w:val="0"/>
                      <w:bCs w:val="0"/>
                      <w:color w:val="auto"/>
                      <w:sz w:val="21"/>
                      <w:szCs w:val="21"/>
                      <w:vertAlign w:val="subscript"/>
                      <w:lang w:val="en-US" w:eastAsia="zh-CN"/>
                    </w:rPr>
                    <w:t>5</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1.3</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1.5</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1.5</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mg/L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jc w:val="center"/>
                    <w:rPr>
                      <w:rFonts w:hint="default" w:ascii="Times New Roman" w:hAnsi="Times New Roman"/>
                      <w:b w:val="0"/>
                      <w:bCs/>
                      <w:color w:val="000000"/>
                      <w:sz w:val="21"/>
                      <w:szCs w:val="21"/>
                      <w:lang w:val="en-US" w:eastAsia="zh-CN"/>
                    </w:rPr>
                  </w:pPr>
                  <w:r>
                    <w:rPr>
                      <w:rFonts w:hint="eastAsia" w:ascii="Times New Roman" w:hAnsi="Times New Roman"/>
                      <w:b w:val="0"/>
                      <w:color w:val="000000"/>
                      <w:sz w:val="21"/>
                      <w:szCs w:val="21"/>
                      <w:lang w:val="en-US" w:eastAsia="zh-CN"/>
                    </w:rPr>
                    <w:t>氨氮</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0.496</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0.490</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0.496</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mg/L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spacing w:line="340" w:lineRule="exact"/>
                    <w:jc w:val="center"/>
                    <w:rPr>
                      <w:rFonts w:hint="eastAsia" w:ascii="Times New Roman" w:hAnsi="Times New Roman"/>
                      <w:b w:val="0"/>
                      <w:bCs/>
                      <w:color w:val="000000"/>
                      <w:sz w:val="21"/>
                      <w:szCs w:val="21"/>
                      <w:lang w:val="en-US" w:eastAsia="zh-CN"/>
                    </w:rPr>
                  </w:pPr>
                  <w:r>
                    <w:rPr>
                      <w:rFonts w:hint="eastAsia" w:ascii="宋体" w:hAnsi="宋体" w:eastAsia="宋体" w:cs="宋体"/>
                      <w:b w:val="0"/>
                      <w:bCs w:val="0"/>
                      <w:kern w:val="2"/>
                      <w:sz w:val="21"/>
                      <w:szCs w:val="21"/>
                      <w:lang w:val="en-US" w:eastAsia="zh-CN" w:bidi="ar-SA"/>
                    </w:rPr>
                    <w:t>总磷</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0.08</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0.07</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0.08</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mg/L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spacing w:line="340" w:lineRule="exact"/>
                    <w:jc w:val="center"/>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石油类</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0.02</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0.03</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0.02</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mg/L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jc w:val="center"/>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粪大肠菌群</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2300</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2100</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2200</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个/L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4000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5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b w:val="0"/>
                      <w:bCs/>
                      <w:color w:val="000000"/>
                      <w:sz w:val="21"/>
                      <w:szCs w:val="21"/>
                      <w:lang w:val="en-US" w:eastAsia="zh-CN"/>
                    </w:rPr>
                  </w:pPr>
                  <w:r>
                    <w:rPr>
                      <w:rFonts w:hint="default" w:ascii="Times New Roman" w:hAnsi="Times New Roman"/>
                      <w:b w:val="0"/>
                      <w:bCs/>
                      <w:color w:val="000000"/>
                      <w:sz w:val="21"/>
                      <w:szCs w:val="21"/>
                      <w:lang w:val="en-US" w:eastAsia="zh-CN"/>
                    </w:rPr>
                    <w:t>S2（</w:t>
                  </w:r>
                  <w:r>
                    <w:rPr>
                      <w:rFonts w:hint="eastAsia" w:ascii="Times New Roman" w:hAnsi="Times New Roman"/>
                      <w:b w:val="0"/>
                      <w:bCs/>
                      <w:color w:val="000000"/>
                      <w:sz w:val="21"/>
                      <w:szCs w:val="21"/>
                      <w:lang w:val="en-US" w:eastAsia="zh-CN"/>
                    </w:rPr>
                    <w:t>项目排口所在</w:t>
                  </w:r>
                  <w:r>
                    <w:rPr>
                      <w:rFonts w:hint="default" w:ascii="Times New Roman" w:hAnsi="Times New Roman"/>
                      <w:b w:val="0"/>
                      <w:bCs/>
                      <w:color w:val="000000"/>
                      <w:sz w:val="21"/>
                      <w:szCs w:val="21"/>
                      <w:lang w:val="en-US" w:eastAsia="zh-CN"/>
                    </w:rPr>
                    <w:t>农灌渠下游）</w:t>
                  </w: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ascii="Times New Roman" w:hAnsi="Times New Roman"/>
                      <w:b w:val="0"/>
                      <w:sz w:val="21"/>
                      <w:szCs w:val="21"/>
                    </w:rPr>
                    <w:t>pH</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7.08</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7.11</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7.12</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无量纲</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5.5-85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default" w:ascii="Times New Roman" w:hAnsi="Times New Roman"/>
                      <w:b w:val="0"/>
                      <w:bCs/>
                      <w:color w:val="000000"/>
                      <w:sz w:val="21"/>
                      <w:szCs w:val="21"/>
                      <w:lang w:val="en-US" w:eastAsia="zh-CN"/>
                    </w:rPr>
                    <w:t>CODcr</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15</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16</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17</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mg/L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eastAsia="仿宋"/>
                      <w:b w:val="0"/>
                      <w:bCs w:val="0"/>
                      <w:color w:val="auto"/>
                      <w:sz w:val="21"/>
                      <w:szCs w:val="21"/>
                      <w:lang w:val="en-US" w:eastAsia="zh-CN"/>
                    </w:rPr>
                    <w:t>BOD</w:t>
                  </w:r>
                  <w:r>
                    <w:rPr>
                      <w:rFonts w:hint="eastAsia" w:ascii="Times New Roman" w:hAnsi="Times New Roman" w:eastAsia="仿宋"/>
                      <w:b w:val="0"/>
                      <w:bCs w:val="0"/>
                      <w:color w:val="auto"/>
                      <w:sz w:val="21"/>
                      <w:szCs w:val="21"/>
                      <w:vertAlign w:val="subscript"/>
                      <w:lang w:val="en-US" w:eastAsia="zh-CN"/>
                    </w:rPr>
                    <w:t>5</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2.5</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2.8</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2.6</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mg/L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color w:val="000000"/>
                      <w:sz w:val="21"/>
                      <w:szCs w:val="21"/>
                      <w:lang w:val="en-US" w:eastAsia="zh-CN"/>
                    </w:rPr>
                    <w:t>氨氮</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0.569</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0.557</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0.515</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mg/L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宋体" w:hAnsi="宋体" w:eastAsia="宋体" w:cs="宋体"/>
                      <w:b w:val="0"/>
                      <w:bCs w:val="0"/>
                      <w:kern w:val="2"/>
                      <w:sz w:val="21"/>
                      <w:szCs w:val="21"/>
                      <w:lang w:val="en-US" w:eastAsia="zh-CN" w:bidi="ar-SA"/>
                    </w:rPr>
                    <w:t>总磷</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0.13</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0.15</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0.13</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mg/L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石油类</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0.05</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0.06</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0.06</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mg/L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粪大肠菌群</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2600</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2800</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2600</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个/L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4000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5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S3（湘江上游）</w:t>
                  </w: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ascii="Times New Roman" w:hAnsi="Times New Roman"/>
                      <w:b w:val="0"/>
                      <w:sz w:val="21"/>
                      <w:szCs w:val="21"/>
                    </w:rPr>
                    <w:t>pH</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7.27</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7.31</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7.33</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无量纲</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6-9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default" w:ascii="Times New Roman" w:hAnsi="Times New Roman"/>
                      <w:b w:val="0"/>
                      <w:bCs/>
                      <w:color w:val="000000"/>
                      <w:sz w:val="21"/>
                      <w:szCs w:val="21"/>
                      <w:lang w:val="en-US" w:eastAsia="zh-CN"/>
                    </w:rPr>
                    <w:t>CODcr</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12</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13</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13</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mg/L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eastAsia="仿宋"/>
                      <w:b w:val="0"/>
                      <w:bCs w:val="0"/>
                      <w:color w:val="auto"/>
                      <w:sz w:val="21"/>
                      <w:szCs w:val="21"/>
                      <w:lang w:val="en-US" w:eastAsia="zh-CN"/>
                    </w:rPr>
                    <w:t>BOD</w:t>
                  </w:r>
                  <w:r>
                    <w:rPr>
                      <w:rFonts w:hint="eastAsia" w:ascii="Times New Roman" w:hAnsi="Times New Roman" w:eastAsia="仿宋"/>
                      <w:b w:val="0"/>
                      <w:bCs w:val="0"/>
                      <w:color w:val="auto"/>
                      <w:sz w:val="21"/>
                      <w:szCs w:val="21"/>
                      <w:vertAlign w:val="subscript"/>
                      <w:lang w:val="en-US" w:eastAsia="zh-CN"/>
                    </w:rPr>
                    <w:t>5</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1.8</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2.0</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2.1</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mg/L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color w:val="000000"/>
                      <w:sz w:val="21"/>
                      <w:szCs w:val="21"/>
                      <w:lang w:val="en-US" w:eastAsia="zh-CN"/>
                    </w:rPr>
                    <w:t>氨氮</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0.521</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0.515</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0.521</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mg/L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宋体" w:hAnsi="宋体" w:eastAsia="宋体" w:cs="宋体"/>
                      <w:b w:val="0"/>
                      <w:bCs w:val="0"/>
                      <w:kern w:val="2"/>
                      <w:sz w:val="21"/>
                      <w:szCs w:val="21"/>
                      <w:lang w:val="en-US" w:eastAsia="zh-CN" w:bidi="ar-SA"/>
                    </w:rPr>
                    <w:t>总磷</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0.10</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0.11</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0.11</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mg/L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石油类</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0.03</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0.04</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0.03</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mg/L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粪大肠菌群</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2400</w:t>
                  </w:r>
                </w:p>
              </w:tc>
              <w:tc>
                <w:tcPr>
                  <w:tcW w:w="7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2400</w:t>
                  </w:r>
                </w:p>
              </w:tc>
              <w:tc>
                <w:tcPr>
                  <w:tcW w:w="7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2400</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个/L</w:t>
                  </w:r>
                </w:p>
              </w:tc>
              <w:tc>
                <w:tcPr>
                  <w:tcW w:w="6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10000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5000" w:type="pct"/>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样品性状：淡黄  清澈 无气味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5000" w:type="pct"/>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b w:val="0"/>
                      <w:bCs w:val="0"/>
                      <w:sz w:val="21"/>
                      <w:szCs w:val="21"/>
                    </w:rPr>
                  </w:pPr>
                  <w:r>
                    <w:rPr>
                      <w:rFonts w:ascii="Times New Roman" w:hAnsi="Times New Roman"/>
                      <w:b w:val="0"/>
                      <w:sz w:val="21"/>
                      <w:szCs w:val="21"/>
                    </w:rPr>
                    <w:t>备注：</w:t>
                  </w:r>
                  <w:r>
                    <w:rPr>
                      <w:rFonts w:hint="eastAsia" w:ascii="Times New Roman" w:hAnsi="Times New Roman"/>
                      <w:b w:val="0"/>
                      <w:sz w:val="21"/>
                      <w:szCs w:val="21"/>
                    </w:rPr>
                    <w:t>1</w:t>
                  </w:r>
                  <w:r>
                    <w:rPr>
                      <w:rFonts w:ascii="Times New Roman" w:hAnsi="Times New Roman"/>
                      <w:b w:val="0"/>
                      <w:sz w:val="21"/>
                      <w:szCs w:val="21"/>
                    </w:rPr>
                    <w:t>、</w:t>
                  </w:r>
                  <w:r>
                    <w:rPr>
                      <w:rFonts w:hint="eastAsia" w:ascii="Times New Roman" w:hAnsi="Times New Roman"/>
                      <w:b w:val="0"/>
                      <w:sz w:val="21"/>
                      <w:szCs w:val="21"/>
                      <w:lang w:val="en-US" w:eastAsia="zh-CN"/>
                    </w:rPr>
                    <w:t>分包情况</w:t>
                  </w:r>
                  <w:r>
                    <w:rPr>
                      <w:rFonts w:ascii="Times New Roman" w:hAnsi="Times New Roman"/>
                      <w:b w:val="0"/>
                      <w:sz w:val="21"/>
                      <w:szCs w:val="21"/>
                    </w:rPr>
                    <w:t>：</w:t>
                  </w:r>
                  <w:r>
                    <w:rPr>
                      <w:rFonts w:hint="eastAsia" w:ascii="Times New Roman" w:hAnsi="Times New Roman"/>
                      <w:b w:val="0"/>
                      <w:bCs w:val="0"/>
                      <w:sz w:val="21"/>
                      <w:szCs w:val="21"/>
                    </w:rPr>
                    <w:t>粪大肠菌群</w:t>
                  </w:r>
                </w:p>
                <w:p>
                  <w:pPr>
                    <w:keepNext w:val="0"/>
                    <w:keepLines w:val="0"/>
                    <w:pageBreakBefore w:val="0"/>
                    <w:widowControl w:val="0"/>
                    <w:kinsoku/>
                    <w:wordWrap/>
                    <w:overflowPunct/>
                    <w:topLinePunct w:val="0"/>
                    <w:autoSpaceDE/>
                    <w:autoSpaceDN/>
                    <w:bidi w:val="0"/>
                    <w:adjustRightInd/>
                    <w:snapToGrid/>
                    <w:spacing w:line="320" w:lineRule="exact"/>
                    <w:ind w:firstLine="630" w:firstLineChars="300"/>
                    <w:jc w:val="both"/>
                    <w:textAlignment w:val="auto"/>
                    <w:rPr>
                      <w:rFonts w:ascii="Times New Roman" w:hAnsi="Times New Roman"/>
                      <w:b w:val="0"/>
                      <w:sz w:val="21"/>
                      <w:szCs w:val="21"/>
                    </w:rPr>
                  </w:pPr>
                  <w:r>
                    <w:rPr>
                      <w:rFonts w:ascii="Times New Roman" w:hAnsi="Times New Roman"/>
                      <w:b w:val="0"/>
                      <w:sz w:val="21"/>
                      <w:szCs w:val="21"/>
                    </w:rPr>
                    <w:t>2、“ND”表示检测结果低于最低检出限</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bidi="ar"/>
              </w:rPr>
              <w:t>由上表可知</w:t>
            </w:r>
            <w:r>
              <w:rPr>
                <w:rFonts w:hint="default" w:ascii="Times New Roman" w:hAnsi="Times New Roman" w:eastAsia="宋体" w:cs="Times New Roman"/>
                <w:color w:val="auto"/>
                <w:sz w:val="24"/>
                <w:szCs w:val="24"/>
                <w:lang w:bidi="ar"/>
              </w:rPr>
              <w:t>，</w:t>
            </w:r>
            <w:r>
              <w:rPr>
                <w:rFonts w:hint="eastAsia" w:ascii="Times New Roman" w:hAnsi="Times New Roman" w:eastAsia="宋体" w:cs="Times New Roman"/>
                <w:color w:val="auto"/>
                <w:sz w:val="24"/>
                <w:szCs w:val="24"/>
                <w:lang w:eastAsia="zh-CN" w:bidi="ar"/>
              </w:rPr>
              <w:t>岭北灌溉渠</w:t>
            </w:r>
            <w:r>
              <w:rPr>
                <w:rFonts w:hint="default" w:ascii="Times New Roman" w:hAnsi="Times New Roman" w:eastAsia="宋体" w:cs="Times New Roman"/>
                <w:color w:val="auto"/>
                <w:sz w:val="24"/>
                <w:szCs w:val="24"/>
                <w:lang w:bidi="ar"/>
              </w:rPr>
              <w:t>水质</w:t>
            </w:r>
            <w:r>
              <w:rPr>
                <w:rFonts w:hint="eastAsia" w:ascii="Times New Roman" w:hAnsi="Times New Roman" w:eastAsia="宋体" w:cs="Times New Roman"/>
                <w:color w:val="auto"/>
                <w:sz w:val="24"/>
                <w:szCs w:val="24"/>
                <w:lang w:eastAsia="zh-CN" w:bidi="ar"/>
              </w:rPr>
              <w:t>能完全满足《农田灌溉水质标准》（</w:t>
            </w:r>
            <w:r>
              <w:rPr>
                <w:rFonts w:hint="eastAsia" w:ascii="Times New Roman" w:hAnsi="Times New Roman" w:eastAsia="宋体" w:cs="Times New Roman"/>
                <w:color w:val="auto"/>
                <w:sz w:val="24"/>
                <w:szCs w:val="24"/>
                <w:lang w:val="en-US" w:eastAsia="zh-CN" w:bidi="ar"/>
              </w:rPr>
              <w:t>GB5084-2005</w:t>
            </w:r>
            <w:r>
              <w:rPr>
                <w:rFonts w:hint="eastAsia" w:ascii="Times New Roman" w:hAnsi="Times New Roman" w:eastAsia="宋体" w:cs="Times New Roman"/>
                <w:color w:val="auto"/>
                <w:sz w:val="24"/>
                <w:szCs w:val="24"/>
                <w:lang w:eastAsia="zh-CN" w:bidi="ar"/>
              </w:rPr>
              <w:t>）中的水作类标准，湘江水质</w:t>
            </w:r>
            <w:r>
              <w:rPr>
                <w:rFonts w:hint="default" w:ascii="Times New Roman" w:hAnsi="Times New Roman" w:eastAsia="宋体" w:cs="Times New Roman"/>
                <w:color w:val="auto"/>
                <w:sz w:val="24"/>
                <w:szCs w:val="24"/>
                <w:lang w:bidi="ar"/>
              </w:rPr>
              <w:t>能完全满足 GB3838-2002《地表水环境质量标准》中Ⅲ类标准要求。</w:t>
            </w:r>
            <w:r>
              <w:rPr>
                <w:rFonts w:hint="default" w:ascii="Times New Roman" w:hAnsi="Times New Roman" w:eastAsia="宋体" w:cs="Times New Roman"/>
                <w:color w:val="auto"/>
                <w:sz w:val="24"/>
                <w:szCs w:val="24"/>
              </w:rPr>
              <w:t>区域地表水环境质量较好。</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三、地下水环境质量</w:t>
            </w:r>
          </w:p>
          <w:p>
            <w:pPr>
              <w:adjustRightInd w:val="0"/>
              <w:snapToGrid w:val="0"/>
              <w:spacing w:line="360" w:lineRule="auto"/>
              <w:ind w:firstLine="480" w:firstLineChars="200"/>
              <w:rPr>
                <w:rFonts w:hint="default" w:ascii="Times New Roman" w:hAnsi="Times New Roman" w:eastAsia="宋体" w:cs="Times New Roman"/>
                <w:color w:val="auto"/>
                <w:sz w:val="24"/>
                <w:szCs w:val="32"/>
                <w:highlight w:val="none"/>
                <w:u w:val="single" w:color="auto"/>
                <w:lang w:eastAsia="zh-CN"/>
              </w:rPr>
            </w:pPr>
            <w:r>
              <w:rPr>
                <w:rFonts w:hint="default" w:ascii="Times New Roman" w:hAnsi="Times New Roman" w:eastAsia="宋体" w:cs="Times New Roman"/>
                <w:color w:val="000000"/>
                <w:kern w:val="0"/>
                <w:sz w:val="24"/>
                <w:szCs w:val="24"/>
                <w:lang w:val="en-US" w:eastAsia="zh-CN" w:bidi="ar"/>
              </w:rPr>
              <w:t>根据现场勘查，距项目500m范围内无地下水出露点</w:t>
            </w:r>
            <w:r>
              <w:rPr>
                <w:rFonts w:hint="default" w:ascii="Times New Roman" w:hAnsi="Times New Roman" w:eastAsia="宋体" w:cs="Times New Roman"/>
                <w:color w:val="000000"/>
                <w:kern w:val="0"/>
                <w:sz w:val="24"/>
                <w:szCs w:val="24"/>
                <w:u w:val="none" w:color="auto"/>
                <w:lang w:val="en-US" w:eastAsia="zh-CN" w:bidi="ar"/>
              </w:rPr>
              <w:t>。</w:t>
            </w:r>
            <w:r>
              <w:rPr>
                <w:rFonts w:hint="default" w:ascii="Times New Roman" w:hAnsi="Times New Roman" w:eastAsia="宋体" w:cs="Times New Roman"/>
                <w:color w:val="auto"/>
                <w:sz w:val="24"/>
                <w:szCs w:val="32"/>
                <w:highlight w:val="none"/>
                <w:u w:val="none" w:color="auto"/>
                <w:lang w:eastAsia="zh-CN"/>
              </w:rPr>
              <w:t>根据</w:t>
            </w:r>
            <w:r>
              <w:rPr>
                <w:rFonts w:hint="default" w:ascii="Times New Roman" w:hAnsi="Times New Roman" w:eastAsia="宋体" w:cs="Times New Roman"/>
                <w:color w:val="auto"/>
                <w:sz w:val="24"/>
                <w:szCs w:val="32"/>
                <w:highlight w:val="none"/>
                <w:u w:val="none" w:color="auto"/>
              </w:rPr>
              <w:t>《环境影响评价技术导则—地下水环境》（HJ610-2016）中附录A地下水环境影响评价行业分类表，本项目属于</w:t>
            </w:r>
            <w:r>
              <w:rPr>
                <w:rFonts w:hint="default" w:ascii="Times New Roman" w:hAnsi="Times New Roman" w:eastAsia="宋体" w:cs="Times New Roman"/>
                <w:color w:val="auto"/>
                <w:sz w:val="24"/>
                <w:szCs w:val="32"/>
                <w:highlight w:val="none"/>
                <w:u w:val="none" w:color="auto"/>
                <w:lang w:eastAsia="zh-CN"/>
              </w:rPr>
              <w:t>“U城镇基础设施及房地产，144、生活污水集中处理”行业中</w:t>
            </w:r>
            <w:r>
              <w:rPr>
                <w:rFonts w:hint="default" w:ascii="Times New Roman" w:hAnsi="Times New Roman" w:eastAsia="宋体" w:cs="Times New Roman"/>
                <w:color w:val="auto"/>
                <w:sz w:val="24"/>
                <w:szCs w:val="32"/>
                <w:highlight w:val="none"/>
                <w:u w:val="none" w:color="auto"/>
                <w:lang w:val="en-US" w:eastAsia="zh-CN"/>
              </w:rPr>
              <w:t>“其他（报告表）”，则地下水环境影响评价类别为</w:t>
            </w:r>
            <w:r>
              <w:rPr>
                <w:rFonts w:hint="default" w:ascii="Times New Roman" w:hAnsi="Times New Roman" w:eastAsia="宋体" w:cs="Times New Roman"/>
                <w:color w:val="auto"/>
                <w:sz w:val="24"/>
                <w:szCs w:val="32"/>
                <w:highlight w:val="none"/>
                <w:u w:val="none" w:color="auto"/>
              </w:rPr>
              <w:t>Ⅲ类，</w:t>
            </w:r>
            <w:r>
              <w:rPr>
                <w:rFonts w:hint="default" w:ascii="Times New Roman" w:hAnsi="Times New Roman" w:eastAsia="宋体" w:cs="Times New Roman"/>
                <w:color w:val="auto"/>
                <w:sz w:val="24"/>
                <w:szCs w:val="32"/>
                <w:highlight w:val="none"/>
                <w:u w:val="none" w:color="auto"/>
                <w:lang w:eastAsia="zh-CN"/>
              </w:rPr>
              <w:t>同时项目的地下水环境敏感程度为</w:t>
            </w:r>
            <w:r>
              <w:rPr>
                <w:rFonts w:hint="eastAsia" w:ascii="Times New Roman" w:hAnsi="Times New Roman" w:eastAsia="宋体" w:cs="Times New Roman"/>
                <w:color w:val="auto"/>
                <w:sz w:val="24"/>
                <w:szCs w:val="32"/>
                <w:highlight w:val="none"/>
                <w:u w:val="none" w:color="auto"/>
                <w:lang w:eastAsia="zh-CN"/>
              </w:rPr>
              <w:t>较</w:t>
            </w:r>
            <w:r>
              <w:rPr>
                <w:rFonts w:hint="default" w:ascii="Times New Roman" w:hAnsi="Times New Roman" w:eastAsia="宋体" w:cs="Times New Roman"/>
                <w:color w:val="auto"/>
                <w:sz w:val="24"/>
                <w:szCs w:val="32"/>
                <w:highlight w:val="none"/>
                <w:u w:val="none" w:color="auto"/>
                <w:lang w:eastAsia="zh-CN"/>
              </w:rPr>
              <w:t>敏感。因此本项目的</w:t>
            </w:r>
            <w:r>
              <w:rPr>
                <w:rFonts w:hint="default" w:ascii="Times New Roman" w:hAnsi="Times New Roman" w:eastAsia="宋体" w:cs="Times New Roman"/>
                <w:color w:val="auto"/>
                <w:sz w:val="24"/>
                <w:szCs w:val="32"/>
                <w:highlight w:val="none"/>
                <w:u w:val="none" w:color="auto"/>
              </w:rPr>
              <w:t>地下水环境影响评价</w:t>
            </w:r>
            <w:r>
              <w:rPr>
                <w:rFonts w:hint="default" w:ascii="Times New Roman" w:hAnsi="Times New Roman" w:eastAsia="宋体" w:cs="Times New Roman"/>
                <w:color w:val="auto"/>
                <w:sz w:val="24"/>
                <w:szCs w:val="32"/>
                <w:highlight w:val="none"/>
                <w:u w:val="none" w:color="auto"/>
                <w:lang w:eastAsia="zh-CN"/>
              </w:rPr>
              <w:t>等级为三级</w:t>
            </w:r>
            <w:r>
              <w:rPr>
                <w:rFonts w:hint="default" w:ascii="Times New Roman" w:hAnsi="Times New Roman" w:eastAsia="宋体" w:cs="Times New Roman"/>
                <w:color w:val="auto"/>
                <w:sz w:val="24"/>
                <w:szCs w:val="32"/>
                <w:highlight w:val="none"/>
                <w:u w:val="none" w:color="auto"/>
              </w:rPr>
              <w:t>。</w:t>
            </w:r>
          </w:p>
          <w:p>
            <w:pPr>
              <w:adjustRightInd w:val="0"/>
              <w:snapToGrid w:val="0"/>
              <w:spacing w:line="360" w:lineRule="auto"/>
              <w:ind w:firstLine="480" w:firstLineChars="200"/>
              <w:rPr>
                <w:rFonts w:hint="default" w:ascii="Times New Roman" w:hAnsi="Times New Roman" w:eastAsia="宋体" w:cs="Times New Roman"/>
                <w:color w:val="auto"/>
                <w:sz w:val="24"/>
                <w:szCs w:val="32"/>
                <w:highlight w:val="none"/>
                <w:u w:val="none" w:color="auto"/>
              </w:rPr>
            </w:pPr>
            <w:r>
              <w:rPr>
                <w:rFonts w:hint="default" w:ascii="Times New Roman" w:hAnsi="Times New Roman" w:eastAsia="宋体" w:cs="Times New Roman"/>
                <w:color w:val="auto"/>
                <w:sz w:val="24"/>
                <w:szCs w:val="32"/>
                <w:highlight w:val="none"/>
                <w:u w:val="none" w:color="auto"/>
              </w:rPr>
              <w:t>为此，</w:t>
            </w:r>
            <w:r>
              <w:rPr>
                <w:rFonts w:hint="default" w:ascii="Times New Roman" w:hAnsi="Times New Roman" w:eastAsia="宋体" w:cs="Times New Roman"/>
                <w:color w:val="auto"/>
                <w:sz w:val="24"/>
                <w:szCs w:val="32"/>
                <w:highlight w:val="none"/>
                <w:u w:val="none" w:color="auto"/>
                <w:lang w:eastAsia="zh-CN"/>
              </w:rPr>
              <w:t>为了解项目所在区域的地下水环境质量现状，本项目委托湖南昌旭环保科技有限公司</w:t>
            </w:r>
            <w:r>
              <w:rPr>
                <w:rFonts w:hint="eastAsia" w:ascii="Times New Roman" w:hAnsi="Times New Roman" w:eastAsia="宋体" w:cs="Times New Roman"/>
                <w:color w:val="auto"/>
                <w:sz w:val="24"/>
                <w:szCs w:val="32"/>
                <w:highlight w:val="none"/>
                <w:u w:val="none" w:color="auto"/>
                <w:lang w:eastAsia="zh-CN"/>
              </w:rPr>
              <w:t>对项目周边地下水质量现状进行监测</w:t>
            </w:r>
            <w:r>
              <w:rPr>
                <w:rFonts w:hint="default" w:ascii="Times New Roman" w:hAnsi="Times New Roman" w:eastAsia="宋体" w:cs="Times New Roman"/>
                <w:color w:val="auto"/>
                <w:sz w:val="24"/>
                <w:szCs w:val="32"/>
                <w:highlight w:val="none"/>
                <w:u w:val="none" w:color="auto"/>
              </w:rPr>
              <w:t>。</w:t>
            </w:r>
          </w:p>
          <w:p>
            <w:pPr>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bidi="ar"/>
              </w:rPr>
            </w:pPr>
            <w:r>
              <w:rPr>
                <w:rFonts w:hint="eastAsia" w:ascii="Times New Roman" w:hAnsi="Times New Roman" w:eastAsia="宋体" w:cs="Times New Roman"/>
                <w:color w:val="auto"/>
                <w:sz w:val="24"/>
                <w:szCs w:val="24"/>
                <w:lang w:val="en-US" w:eastAsia="zh-CN" w:bidi="ar"/>
              </w:rPr>
              <w:t>（1）监测布点：项目西南面（D1）、东北面（D2）、北面（D3）居民点</w:t>
            </w:r>
          </w:p>
          <w:p>
            <w:pPr>
              <w:numPr>
                <w:ilvl w:val="0"/>
                <w:numId w:val="0"/>
              </w:numPr>
              <w:spacing w:line="360" w:lineRule="auto"/>
              <w:ind w:firstLine="480" w:firstLineChars="200"/>
              <w:rPr>
                <w:rFonts w:hint="default" w:ascii="Times New Roman" w:hAnsi="Times New Roman" w:eastAsia="宋体" w:cs="Times New Roman"/>
                <w:color w:val="auto"/>
                <w:sz w:val="24"/>
                <w:szCs w:val="24"/>
                <w:lang w:val="en-US" w:eastAsia="zh-CN" w:bidi="ar"/>
              </w:rPr>
            </w:pPr>
            <w:r>
              <w:rPr>
                <w:rFonts w:hint="eastAsia" w:ascii="Times New Roman" w:hAnsi="Times New Roman" w:eastAsia="宋体" w:cs="Times New Roman"/>
                <w:color w:val="auto"/>
                <w:sz w:val="24"/>
                <w:szCs w:val="24"/>
                <w:lang w:val="en-US" w:eastAsia="zh-CN" w:bidi="ar"/>
              </w:rPr>
              <w:t>（2）监测因子：pH、总硬度、溶解性总固体、硫酸盐、氯化物、挥发性酚类、阴离子表面活性剂、耗氧量、氨氮、硫化物、总大肠菌群、菌落总数、亚硝酸盐、硝酸盐</w:t>
            </w:r>
          </w:p>
          <w:p>
            <w:pPr>
              <w:spacing w:line="360" w:lineRule="auto"/>
              <w:ind w:firstLine="480" w:firstLineChars="200"/>
              <w:rPr>
                <w:rFonts w:hint="eastAsia" w:ascii="Times New Roman" w:hAnsi="Times New Roman" w:eastAsia="宋体" w:cs="Times New Roman"/>
                <w:color w:val="auto"/>
                <w:sz w:val="24"/>
                <w:szCs w:val="24"/>
                <w:lang w:val="en-US" w:eastAsia="zh-CN" w:bidi="ar"/>
              </w:rPr>
            </w:pPr>
            <w:r>
              <w:rPr>
                <w:rFonts w:hint="eastAsia" w:ascii="Times New Roman" w:hAnsi="Times New Roman" w:eastAsia="宋体" w:cs="Times New Roman"/>
                <w:color w:val="auto"/>
                <w:sz w:val="24"/>
                <w:szCs w:val="24"/>
                <w:lang w:val="en-US" w:eastAsia="zh-CN" w:bidi="ar"/>
              </w:rPr>
              <w:t>（3）监测频次：监测一次</w:t>
            </w:r>
          </w:p>
          <w:p>
            <w:pPr>
              <w:adjustRightInd w:val="0"/>
              <w:snapToGrid w:val="0"/>
              <w:spacing w:line="360" w:lineRule="auto"/>
              <w:ind w:firstLine="480" w:firstLineChars="200"/>
              <w:rPr>
                <w:rFonts w:hint="default" w:ascii="Times New Roman" w:hAnsi="Times New Roman" w:eastAsia="宋体" w:cs="Times New Roman"/>
                <w:color w:val="auto"/>
                <w:sz w:val="24"/>
                <w:szCs w:val="32"/>
                <w:highlight w:val="none"/>
                <w:u w:val="none" w:color="auto"/>
                <w:lang w:val="en-US" w:eastAsia="zh-CN"/>
              </w:rPr>
            </w:pPr>
            <w:r>
              <w:rPr>
                <w:rFonts w:hint="eastAsia" w:ascii="Times New Roman" w:hAnsi="Times New Roman" w:eastAsia="宋体" w:cs="Times New Roman"/>
                <w:color w:val="auto"/>
                <w:sz w:val="24"/>
                <w:szCs w:val="32"/>
                <w:highlight w:val="none"/>
                <w:u w:val="none" w:color="auto"/>
                <w:lang w:eastAsia="zh-CN"/>
              </w:rPr>
              <w:t>（</w:t>
            </w:r>
            <w:r>
              <w:rPr>
                <w:rFonts w:hint="eastAsia" w:ascii="Times New Roman" w:hAnsi="Times New Roman" w:eastAsia="宋体" w:cs="Times New Roman"/>
                <w:color w:val="auto"/>
                <w:sz w:val="24"/>
                <w:szCs w:val="32"/>
                <w:highlight w:val="none"/>
                <w:u w:val="none" w:color="auto"/>
                <w:lang w:val="en-US" w:eastAsia="zh-CN"/>
              </w:rPr>
              <w:t>4</w:t>
            </w:r>
            <w:r>
              <w:rPr>
                <w:rFonts w:hint="eastAsia" w:ascii="Times New Roman" w:hAnsi="Times New Roman" w:eastAsia="宋体" w:cs="Times New Roman"/>
                <w:color w:val="auto"/>
                <w:sz w:val="24"/>
                <w:szCs w:val="32"/>
                <w:highlight w:val="none"/>
                <w:u w:val="none" w:color="auto"/>
                <w:lang w:eastAsia="zh-CN"/>
              </w:rPr>
              <w:t>）监测结果见下表表</w:t>
            </w:r>
            <w:r>
              <w:rPr>
                <w:rFonts w:hint="eastAsia" w:ascii="Times New Roman" w:hAnsi="Times New Roman" w:eastAsia="宋体" w:cs="Times New Roman"/>
                <w:color w:val="auto"/>
                <w:sz w:val="24"/>
                <w:szCs w:val="32"/>
                <w:highlight w:val="none"/>
                <w:u w:val="none" w:color="auto"/>
                <w:lang w:val="en-US" w:eastAsia="zh-CN"/>
              </w:rPr>
              <w:t>3-7</w:t>
            </w:r>
          </w:p>
          <w:p>
            <w:pPr>
              <w:adjustRightInd w:val="0"/>
              <w:snapToGrid w:val="0"/>
              <w:spacing w:line="240" w:lineRule="auto"/>
              <w:ind w:firstLine="422" w:firstLineChars="200"/>
              <w:jc w:val="center"/>
              <w:rPr>
                <w:rFonts w:hint="default" w:ascii="Times New Roman" w:hAnsi="Times New Roman" w:eastAsia="宋体" w:cs="Times New Roman"/>
                <w:color w:val="auto"/>
                <w:sz w:val="24"/>
                <w:szCs w:val="32"/>
                <w:highlight w:val="none"/>
                <w:u w:val="none" w:color="auto"/>
                <w:lang w:val="en-US" w:eastAsia="zh-CN"/>
              </w:rPr>
            </w:pPr>
            <w:r>
              <w:rPr>
                <w:rFonts w:hint="eastAsia" w:ascii="Times New Roman" w:hAnsi="Times New Roman" w:eastAsia="宋体" w:cs="Times New Roman"/>
                <w:b/>
                <w:bCs/>
                <w:color w:val="auto"/>
                <w:sz w:val="21"/>
                <w:szCs w:val="24"/>
                <w:highlight w:val="none"/>
                <w:u w:val="none" w:color="auto"/>
                <w:lang w:eastAsia="zh-CN"/>
              </w:rPr>
              <w:t>表</w:t>
            </w:r>
            <w:r>
              <w:rPr>
                <w:rFonts w:hint="eastAsia" w:ascii="Times New Roman" w:hAnsi="Times New Roman" w:eastAsia="宋体" w:cs="Times New Roman"/>
                <w:b/>
                <w:bCs/>
                <w:color w:val="auto"/>
                <w:sz w:val="21"/>
                <w:szCs w:val="24"/>
                <w:highlight w:val="none"/>
                <w:u w:val="none" w:color="auto"/>
                <w:lang w:val="en-US" w:eastAsia="zh-CN"/>
              </w:rPr>
              <w:t>3-7 项目周边地下水环境质量监测结果</w:t>
            </w:r>
          </w:p>
          <w:tbl>
            <w:tblPr>
              <w:tblStyle w:val="18"/>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641"/>
              <w:gridCol w:w="1531"/>
              <w:gridCol w:w="1692"/>
              <w:gridCol w:w="1558"/>
              <w:gridCol w:w="1305"/>
              <w:gridCol w:w="131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908"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采样日期</w:t>
                  </w:r>
                </w:p>
              </w:tc>
              <w:tc>
                <w:tcPr>
                  <w:tcW w:w="847"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点位名称</w:t>
                  </w:r>
                </w:p>
              </w:tc>
              <w:tc>
                <w:tcPr>
                  <w:tcW w:w="936"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检测项目</w:t>
                  </w:r>
                </w:p>
              </w:tc>
              <w:tc>
                <w:tcPr>
                  <w:tcW w:w="862" w:type="pc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检测结果</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单位</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标准限值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08" w:type="pct"/>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eastAsia="宋体" w:cs="Times New Roman"/>
                      <w:b w:val="0"/>
                      <w:bCs w:val="0"/>
                      <w:sz w:val="21"/>
                      <w:szCs w:val="21"/>
                      <w:lang w:val="en-US" w:eastAsia="zh-CN"/>
                    </w:rPr>
                    <w:t>2020.11.13</w:t>
                  </w:r>
                </w:p>
              </w:tc>
              <w:tc>
                <w:tcPr>
                  <w:tcW w:w="847" w:type="pct"/>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eastAsia="宋体" w:cs="Times New Roman"/>
                      <w:b w:val="0"/>
                      <w:color w:val="000000"/>
                      <w:sz w:val="21"/>
                      <w:szCs w:val="21"/>
                      <w:lang w:val="en-US" w:eastAsia="zh-CN"/>
                    </w:rPr>
                    <w:t>项目西南面居民点井水</w:t>
                  </w:r>
                </w:p>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eastAsia="宋体" w:cs="Times New Roman"/>
                      <w:b w:val="0"/>
                      <w:color w:val="000000"/>
                      <w:sz w:val="21"/>
                      <w:szCs w:val="21"/>
                      <w:lang w:val="en-US" w:eastAsia="zh-CN"/>
                    </w:rPr>
                    <w:t>D1</w:t>
                  </w: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color w:val="000000"/>
                      <w:sz w:val="21"/>
                      <w:szCs w:val="21"/>
                    </w:rPr>
                    <w:t>pH</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7.33</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无量纲</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right="-105" w:rightChars="-5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6.5-8.5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color w:val="000000"/>
                      <w:sz w:val="21"/>
                      <w:szCs w:val="21"/>
                    </w:rPr>
                    <w:t>总硬度</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93.0</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≤450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sz w:val="21"/>
                      <w:szCs w:val="21"/>
                    </w:rPr>
                    <w:t>溶解性总固体</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102</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color w:val="000000"/>
                      <w:sz w:val="21"/>
                      <w:szCs w:val="21"/>
                    </w:rPr>
                    <w:t>硫酸盐</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12.0</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氯化物</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22.2</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挥发酚</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≤0.002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LAS</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耗氧量</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1.05</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val="0"/>
                      <w:sz w:val="21"/>
                      <w:szCs w:val="21"/>
                    </w:rPr>
                    <w:t>氨氮</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0.036</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硫化物</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总大肠菌群</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sz w:val="21"/>
                      <w:szCs w:val="21"/>
                      <w:lang w:val="en-US" w:eastAsia="zh-CN"/>
                    </w:rPr>
                    <w:t>MPN</w:t>
                  </w:r>
                  <w:r>
                    <w:rPr>
                      <w:rFonts w:hint="default" w:ascii="Times New Roman" w:hAnsi="Times New Roman" w:eastAsia="宋体" w:cs="Times New Roman"/>
                      <w:b w:val="0"/>
                      <w:bCs/>
                      <w:sz w:val="21"/>
                      <w:szCs w:val="21"/>
                      <w:vertAlign w:val="superscript"/>
                      <w:lang w:val="en-US" w:eastAsia="zh-CN"/>
                    </w:rPr>
                    <w:t>b</w:t>
                  </w:r>
                  <w:r>
                    <w:rPr>
                      <w:rFonts w:hint="default" w:ascii="Times New Roman" w:hAnsi="Times New Roman" w:eastAsia="宋体" w:cs="Times New Roman"/>
                      <w:b w:val="0"/>
                      <w:bCs/>
                      <w:sz w:val="21"/>
                      <w:szCs w:val="21"/>
                      <w:lang w:val="en-US" w:eastAsia="zh-CN"/>
                    </w:rPr>
                    <w:t>/100mL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sz w:val="21"/>
                      <w:szCs w:val="21"/>
                      <w:lang w:val="en-US" w:eastAsia="zh-CN"/>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细菌总数</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82</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CFU/mL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硝酸盐</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≤20.0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亚硝酸盐</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847" w:type="pct"/>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eastAsia="宋体" w:cs="Times New Roman"/>
                      <w:b w:val="0"/>
                      <w:color w:val="000000"/>
                      <w:sz w:val="21"/>
                      <w:szCs w:val="21"/>
                      <w:lang w:val="en-US" w:eastAsia="zh-CN"/>
                    </w:rPr>
                    <w:t>项目东北面居民点井水</w:t>
                  </w:r>
                </w:p>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eastAsia="宋体" w:cs="Times New Roman"/>
                      <w:b w:val="0"/>
                      <w:color w:val="000000"/>
                      <w:sz w:val="21"/>
                      <w:szCs w:val="21"/>
                      <w:lang w:val="en-US" w:eastAsia="zh-CN"/>
                    </w:rPr>
                    <w:t>D2</w:t>
                  </w: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color w:val="000000"/>
                      <w:sz w:val="21"/>
                      <w:szCs w:val="21"/>
                    </w:rPr>
                    <w:t>pH</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7.41</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无量纲</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6.5-8.5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color w:val="000000"/>
                      <w:sz w:val="21"/>
                      <w:szCs w:val="21"/>
                    </w:rPr>
                    <w:t>总硬度</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93.0</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≤450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sz w:val="21"/>
                      <w:szCs w:val="21"/>
                    </w:rPr>
                    <w:t>溶解性总固体</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158</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color w:val="000000"/>
                      <w:sz w:val="21"/>
                      <w:szCs w:val="21"/>
                    </w:rPr>
                    <w:t>硫酸盐</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14.4</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氯化物</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8.65</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挥发酚</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≤0.002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LAS</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耗氧量</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1.12</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val="0"/>
                      <w:sz w:val="21"/>
                      <w:szCs w:val="21"/>
                    </w:rPr>
                    <w:t>氨氮</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0.048</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硫化物</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总大肠菌群</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sz w:val="21"/>
                      <w:szCs w:val="21"/>
                      <w:lang w:val="en-US" w:eastAsia="zh-CN"/>
                    </w:rPr>
                    <w:t>MPN</w:t>
                  </w:r>
                  <w:r>
                    <w:rPr>
                      <w:rFonts w:hint="default" w:ascii="Times New Roman" w:hAnsi="Times New Roman" w:eastAsia="宋体" w:cs="Times New Roman"/>
                      <w:b w:val="0"/>
                      <w:bCs/>
                      <w:sz w:val="21"/>
                      <w:szCs w:val="21"/>
                      <w:vertAlign w:val="superscript"/>
                      <w:lang w:val="en-US" w:eastAsia="zh-CN"/>
                    </w:rPr>
                    <w:t>b</w:t>
                  </w:r>
                  <w:r>
                    <w:rPr>
                      <w:rFonts w:hint="default" w:ascii="Times New Roman" w:hAnsi="Times New Roman" w:eastAsia="宋体" w:cs="Times New Roman"/>
                      <w:b w:val="0"/>
                      <w:bCs/>
                      <w:sz w:val="21"/>
                      <w:szCs w:val="21"/>
                      <w:lang w:val="en-US" w:eastAsia="zh-CN"/>
                    </w:rPr>
                    <w:t>/100mL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sz w:val="21"/>
                      <w:szCs w:val="21"/>
                      <w:lang w:val="en-US" w:eastAsia="zh-CN"/>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细菌总数</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76</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CFU/mL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硝酸盐</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≤20.0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亚硝酸盐</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847" w:type="pct"/>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eastAsia="宋体" w:cs="Times New Roman"/>
                      <w:b w:val="0"/>
                      <w:color w:val="000000"/>
                      <w:sz w:val="21"/>
                      <w:szCs w:val="21"/>
                      <w:lang w:val="en-US" w:eastAsia="zh-CN"/>
                    </w:rPr>
                    <w:t>项目北面居民点井水</w:t>
                  </w:r>
                </w:p>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eastAsia="宋体" w:cs="Times New Roman"/>
                      <w:b w:val="0"/>
                      <w:color w:val="000000"/>
                      <w:sz w:val="21"/>
                      <w:szCs w:val="21"/>
                      <w:lang w:val="en-US" w:eastAsia="zh-CN"/>
                    </w:rPr>
                    <w:t>D3</w:t>
                  </w: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color w:val="000000"/>
                      <w:sz w:val="21"/>
                      <w:szCs w:val="21"/>
                    </w:rPr>
                    <w:t>pH</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7.65</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无量纲</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6.5-8.5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color w:val="000000"/>
                      <w:sz w:val="21"/>
                      <w:szCs w:val="21"/>
                    </w:rPr>
                    <w:t>总硬度</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45.5</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≤450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sz w:val="21"/>
                      <w:szCs w:val="21"/>
                    </w:rPr>
                    <w:t>溶解性总固体</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134</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color w:val="000000"/>
                      <w:sz w:val="21"/>
                      <w:szCs w:val="21"/>
                    </w:rPr>
                    <w:t>硫酸盐</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2.46</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氯化物</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1.93</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挥发酚</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≤0.002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LAS</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耗氧量</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1.10</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val="0"/>
                      <w:sz w:val="21"/>
                      <w:szCs w:val="21"/>
                    </w:rPr>
                    <w:t>氨氮</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0.060</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硫化物</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lang w:val="en-US" w:eastAsia="zh-CN"/>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总大肠菌群</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sz w:val="21"/>
                      <w:szCs w:val="21"/>
                      <w:lang w:val="en-US" w:eastAsia="zh-CN"/>
                    </w:rPr>
                    <w:t>MPN</w:t>
                  </w:r>
                  <w:r>
                    <w:rPr>
                      <w:rFonts w:hint="default" w:ascii="Times New Roman" w:hAnsi="Times New Roman" w:eastAsia="宋体" w:cs="Times New Roman"/>
                      <w:b w:val="0"/>
                      <w:bCs/>
                      <w:sz w:val="21"/>
                      <w:szCs w:val="21"/>
                      <w:vertAlign w:val="superscript"/>
                      <w:lang w:val="en-US" w:eastAsia="zh-CN"/>
                    </w:rPr>
                    <w:t>b</w:t>
                  </w:r>
                  <w:r>
                    <w:rPr>
                      <w:rFonts w:hint="default" w:ascii="Times New Roman" w:hAnsi="Times New Roman" w:eastAsia="宋体" w:cs="Times New Roman"/>
                      <w:b w:val="0"/>
                      <w:bCs/>
                      <w:sz w:val="21"/>
                      <w:szCs w:val="21"/>
                      <w:lang w:val="en-US" w:eastAsia="zh-CN"/>
                    </w:rPr>
                    <w:t>/100mL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val="0"/>
                      <w:color w:val="000000"/>
                      <w:sz w:val="21"/>
                      <w:szCs w:val="21"/>
                      <w:lang w:val="en-US" w:eastAsia="zh-CN"/>
                    </w:rPr>
                    <w:t>≤</w:t>
                  </w:r>
                  <w:r>
                    <w:rPr>
                      <w:rFonts w:hint="default" w:ascii="Times New Roman" w:hAnsi="Times New Roman" w:eastAsia="宋体" w:cs="Times New Roman"/>
                      <w:b w:val="0"/>
                      <w:bCs/>
                      <w:sz w:val="21"/>
                      <w:szCs w:val="21"/>
                      <w:lang w:val="en-US" w:eastAsia="zh-CN"/>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细菌总数</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73</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CFU/mL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硝酸盐</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≤20.0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908"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847" w:type="pct"/>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default" w:ascii="Times New Roman" w:hAnsi="Times New Roman" w:eastAsia="宋体" w:cs="Times New Roman"/>
                      <w:b w:val="0"/>
                      <w:color w:val="000000"/>
                      <w:sz w:val="21"/>
                      <w:szCs w:val="21"/>
                    </w:rPr>
                  </w:pPr>
                </w:p>
              </w:tc>
              <w:tc>
                <w:tcPr>
                  <w:tcW w:w="936"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亚硝酸盐</w:t>
                  </w:r>
                </w:p>
              </w:tc>
              <w:tc>
                <w:tcPr>
                  <w:tcW w:w="862" w:type="pct"/>
                  <w:tcBorders>
                    <w:tl2br w:val="nil"/>
                    <w:tr2bl w:val="nil"/>
                  </w:tcBorders>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ND</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mg/L</w:t>
                  </w:r>
                </w:p>
              </w:tc>
              <w:tc>
                <w:tcPr>
                  <w:tcW w:w="722" w:type="pct"/>
                  <w:tcBorders>
                    <w:tl2br w:val="nil"/>
                    <w:tr2bl w:val="nil"/>
                  </w:tcBorders>
                  <w:noWrap w:val="0"/>
                  <w:vAlign w:val="center"/>
                </w:tcPr>
                <w:p>
                  <w:pPr>
                    <w:keepNext w:val="0"/>
                    <w:keepLines w:val="0"/>
                    <w:pageBreakBefore w:val="0"/>
                    <w:kinsoku/>
                    <w:wordWrap/>
                    <w:overflowPunct/>
                    <w:topLinePunct w:val="0"/>
                    <w:autoSpaceDE/>
                    <w:bidi w:val="0"/>
                    <w:adjustRightInd/>
                    <w:snapToGrid/>
                    <w:spacing w:line="300" w:lineRule="exact"/>
                    <w:ind w:left="-105" w:leftChars="-50" w:right="-105" w:rightChars="-50"/>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00" w:type="pct"/>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sz w:val="21"/>
                      <w:szCs w:val="21"/>
                    </w:rPr>
                    <w:t>备注：1、</w:t>
                  </w:r>
                  <w:r>
                    <w:rPr>
                      <w:rFonts w:hint="default" w:ascii="Times New Roman" w:hAnsi="Times New Roman" w:eastAsia="宋体" w:cs="Times New Roman"/>
                      <w:b w:val="0"/>
                      <w:sz w:val="21"/>
                      <w:szCs w:val="21"/>
                      <w:lang w:val="en-US" w:eastAsia="zh-CN"/>
                    </w:rPr>
                    <w:t>分包情况</w:t>
                  </w:r>
                  <w:r>
                    <w:rPr>
                      <w:rFonts w:hint="default" w:ascii="Times New Roman" w:hAnsi="Times New Roman" w:eastAsia="宋体" w:cs="Times New Roman"/>
                      <w:b w:val="0"/>
                      <w:sz w:val="21"/>
                      <w:szCs w:val="21"/>
                    </w:rPr>
                    <w:t>：</w:t>
                  </w:r>
                  <w:r>
                    <w:rPr>
                      <w:rFonts w:hint="default" w:ascii="Times New Roman" w:hAnsi="Times New Roman" w:eastAsia="宋体" w:cs="Times New Roman"/>
                      <w:b w:val="0"/>
                      <w:bCs w:val="0"/>
                      <w:sz w:val="21"/>
                      <w:szCs w:val="21"/>
                      <w:lang w:val="en-US" w:eastAsia="zh-CN"/>
                    </w:rPr>
                    <w:t>否</w:t>
                  </w:r>
                </w:p>
                <w:p>
                  <w:pPr>
                    <w:keepNext w:val="0"/>
                    <w:keepLines w:val="0"/>
                    <w:pageBreakBefore w:val="0"/>
                    <w:kinsoku/>
                    <w:wordWrap/>
                    <w:overflowPunct/>
                    <w:topLinePunct w:val="0"/>
                    <w:autoSpaceDE/>
                    <w:bidi w:val="0"/>
                    <w:adjustRightInd/>
                    <w:snapToGrid/>
                    <w:spacing w:line="300" w:lineRule="exact"/>
                    <w:ind w:left="-105" w:leftChars="-50" w:right="-105" w:rightChars="-50" w:firstLine="840" w:firstLineChars="400"/>
                    <w:jc w:val="both"/>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2、“ND”表示检测结果低于最低检出限</w:t>
                  </w:r>
                </w:p>
              </w:tc>
            </w:tr>
          </w:tbl>
          <w:p>
            <w:pPr>
              <w:adjustRightInd w:val="0"/>
              <w:snapToGrid w:val="0"/>
              <w:spacing w:line="360" w:lineRule="auto"/>
              <w:ind w:firstLine="480" w:firstLineChars="200"/>
              <w:rPr>
                <w:rFonts w:hint="eastAsia" w:ascii="Times New Roman" w:hAnsi="Times New Roman" w:eastAsia="宋体" w:cs="Times New Roman"/>
                <w:color w:val="auto"/>
                <w:sz w:val="24"/>
                <w:szCs w:val="32"/>
                <w:highlight w:val="none"/>
                <w:u w:val="none" w:color="auto"/>
                <w:lang w:eastAsia="zh-CN"/>
              </w:rPr>
            </w:pPr>
            <w:r>
              <w:rPr>
                <w:rFonts w:hint="eastAsia" w:ascii="Times New Roman" w:hAnsi="Times New Roman" w:eastAsia="宋体" w:cs="Times New Roman"/>
                <w:color w:val="auto"/>
                <w:sz w:val="24"/>
                <w:szCs w:val="32"/>
                <w:highlight w:val="none"/>
                <w:u w:val="none" w:color="auto"/>
                <w:lang w:eastAsia="zh-CN"/>
              </w:rPr>
              <w:t>由监测结果可知，项目周边地下水各监测因子均能达到《地下水质量标准》中的</w:t>
            </w:r>
            <w:r>
              <w:rPr>
                <w:rFonts w:hint="eastAsia" w:ascii="宋体" w:hAnsi="宋体" w:eastAsia="宋体" w:cs="宋体"/>
                <w:color w:val="auto"/>
                <w:sz w:val="24"/>
                <w:szCs w:val="32"/>
                <w:highlight w:val="none"/>
                <w:u w:val="none" w:color="auto"/>
                <w:lang w:eastAsia="zh-CN"/>
              </w:rPr>
              <w:t>Ⅲ</w:t>
            </w:r>
            <w:r>
              <w:rPr>
                <w:rFonts w:hint="eastAsia" w:ascii="Times New Roman" w:hAnsi="Times New Roman" w:eastAsia="宋体" w:cs="Times New Roman"/>
                <w:color w:val="auto"/>
                <w:sz w:val="24"/>
                <w:szCs w:val="32"/>
                <w:highlight w:val="none"/>
                <w:u w:val="none" w:color="auto"/>
                <w:lang w:eastAsia="zh-CN"/>
              </w:rPr>
              <w:t>类。</w:t>
            </w:r>
          </w:p>
          <w:p>
            <w:pPr>
              <w:numPr>
                <w:ilvl w:val="0"/>
                <w:numId w:val="9"/>
              </w:numPr>
              <w:spacing w:before="78" w:beforeLines="25" w:after="78" w:afterLines="25" w:line="460" w:lineRule="exact"/>
              <w:ind w:firstLine="482" w:firstLineChars="200"/>
              <w:rPr>
                <w:rFonts w:hint="default" w:ascii="Times New Roman" w:hAnsi="Times New Roman" w:cs="Times New Roman"/>
                <w:b/>
                <w:bCs/>
              </w:rPr>
            </w:pPr>
            <w:r>
              <w:rPr>
                <w:rFonts w:hint="default" w:ascii="Times New Roman" w:hAnsi="Times New Roman" w:eastAsia="宋体" w:cs="Times New Roman"/>
                <w:b/>
                <w:bCs/>
                <w:sz w:val="24"/>
                <w:szCs w:val="24"/>
              </w:rPr>
              <w:t>声环境质量</w:t>
            </w:r>
          </w:p>
          <w:p>
            <w:pPr>
              <w:shd w:val="clear" w:color="auto" w:fill="auto"/>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000000"/>
                <w:kern w:val="0"/>
                <w:sz w:val="24"/>
                <w:szCs w:val="24"/>
                <w:lang w:val="en-US" w:eastAsia="zh-CN" w:bidi="ar"/>
              </w:rPr>
              <w:t>本项目位于岭北镇镇区东南面，</w:t>
            </w:r>
            <w:r>
              <w:rPr>
                <w:rFonts w:hint="default" w:ascii="Times New Roman" w:hAnsi="Times New Roman" w:eastAsia="宋体" w:cs="Times New Roman"/>
                <w:color w:val="auto"/>
                <w:sz w:val="24"/>
                <w:u w:val="none" w:color="auto"/>
              </w:rPr>
              <w:t>为了解该区域内的声环境质量现状，</w:t>
            </w:r>
            <w:r>
              <w:rPr>
                <w:rFonts w:hint="default" w:ascii="Times New Roman" w:hAnsi="Times New Roman" w:eastAsia="宋体" w:cs="Times New Roman"/>
                <w:color w:val="auto"/>
                <w:sz w:val="24"/>
                <w:szCs w:val="24"/>
                <w:u w:val="none" w:color="auto"/>
                <w:lang w:eastAsia="zh-CN"/>
              </w:rPr>
              <w:t>建设单位委托于</w:t>
            </w:r>
            <w:r>
              <w:rPr>
                <w:rFonts w:hint="default" w:ascii="Times New Roman" w:hAnsi="Times New Roman" w:eastAsia="宋体" w:cs="Times New Roman"/>
                <w:color w:val="auto"/>
                <w:sz w:val="24"/>
                <w:szCs w:val="24"/>
                <w:u w:val="none" w:color="auto"/>
                <w:lang w:val="en-US" w:eastAsia="zh-CN"/>
              </w:rPr>
              <w:t>2020年月9日和月10日，</w:t>
            </w:r>
            <w:r>
              <w:rPr>
                <w:rFonts w:hint="default" w:ascii="Times New Roman" w:hAnsi="Times New Roman" w:eastAsia="宋体" w:cs="Times New Roman"/>
                <w:color w:val="auto"/>
                <w:sz w:val="24"/>
                <w:u w:val="none" w:color="auto"/>
              </w:rPr>
              <w:t>对项目进行为期两天的声环境质量现状监测。</w:t>
            </w:r>
          </w:p>
          <w:p>
            <w:pPr>
              <w:shd w:val="clear" w:color="auto" w:fill="auto"/>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rPr>
              <w:t>（1）监测布点：</w:t>
            </w:r>
            <w:r>
              <w:rPr>
                <w:rFonts w:hint="default" w:ascii="Times New Roman" w:hAnsi="Times New Roman" w:eastAsia="宋体" w:cs="Times New Roman"/>
                <w:color w:val="auto"/>
                <w:sz w:val="24"/>
                <w:u w:val="none" w:color="auto"/>
                <w:lang w:eastAsia="zh-CN"/>
              </w:rPr>
              <w:t>共设</w:t>
            </w:r>
            <w:r>
              <w:rPr>
                <w:rFonts w:hint="eastAsia" w:ascii="Times New Roman" w:hAnsi="Times New Roman" w:eastAsia="宋体" w:cs="Times New Roman"/>
                <w:color w:val="auto"/>
                <w:sz w:val="24"/>
                <w:u w:val="none" w:color="auto"/>
                <w:lang w:val="en-US" w:eastAsia="zh-CN"/>
              </w:rPr>
              <w:t>8</w:t>
            </w:r>
            <w:r>
              <w:rPr>
                <w:rFonts w:hint="default" w:ascii="Times New Roman" w:hAnsi="Times New Roman" w:eastAsia="宋体" w:cs="Times New Roman"/>
                <w:color w:val="auto"/>
                <w:sz w:val="24"/>
                <w:u w:val="none" w:color="auto"/>
                <w:lang w:eastAsia="zh-CN"/>
              </w:rPr>
              <w:t>监测点位，分别位于厂区东侧</w:t>
            </w:r>
            <w:r>
              <w:rPr>
                <w:rFonts w:hint="default" w:ascii="Times New Roman" w:hAnsi="Times New Roman" w:eastAsia="宋体" w:cs="Times New Roman"/>
                <w:color w:val="auto"/>
                <w:sz w:val="24"/>
                <w:u w:val="none" w:color="auto"/>
                <w:lang w:val="en-US" w:eastAsia="zh-CN"/>
              </w:rPr>
              <w:t>1m处、厂区西侧1m处、厂区北侧1m处、厂区南侧1m、厂区西南侧居民点</w:t>
            </w:r>
            <w:r>
              <w:rPr>
                <w:rFonts w:hint="eastAsia" w:ascii="Times New Roman" w:hAnsi="Times New Roman" w:eastAsia="宋体" w:cs="Times New Roman"/>
                <w:color w:val="auto"/>
                <w:sz w:val="24"/>
                <w:u w:val="none" w:color="auto"/>
                <w:lang w:val="en-US" w:eastAsia="zh-CN"/>
              </w:rPr>
              <w:t>和管道周边，</w:t>
            </w:r>
            <w:r>
              <w:rPr>
                <w:rFonts w:hint="default" w:ascii="Times New Roman" w:hAnsi="Times New Roman" w:eastAsia="宋体" w:cs="Times New Roman"/>
                <w:color w:val="auto"/>
                <w:sz w:val="24"/>
                <w:u w:val="none" w:color="auto"/>
                <w:lang w:eastAsia="zh-CN"/>
              </w:rPr>
              <w:t>详见附图</w:t>
            </w:r>
            <w:r>
              <w:rPr>
                <w:rFonts w:hint="default" w:ascii="Times New Roman" w:hAnsi="Times New Roman" w:eastAsia="宋体" w:cs="Times New Roman"/>
                <w:color w:val="auto"/>
                <w:sz w:val="24"/>
                <w:u w:val="none" w:color="auto"/>
                <w:lang w:val="en-US" w:eastAsia="zh-CN"/>
              </w:rPr>
              <w:t>2。</w:t>
            </w:r>
          </w:p>
          <w:p>
            <w:pPr>
              <w:shd w:val="clear" w:color="auto" w:fill="auto"/>
              <w:spacing w:line="360" w:lineRule="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 xml:space="preserve">    （2）监测项目：等效连续A声级，Leq（A）；</w:t>
            </w:r>
          </w:p>
          <w:p>
            <w:pPr>
              <w:shd w:val="clear" w:color="auto" w:fill="auto"/>
              <w:spacing w:line="360" w:lineRule="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 xml:space="preserve">    （3）监测时间及频次：20</w:t>
            </w:r>
            <w:r>
              <w:rPr>
                <w:rFonts w:hint="default" w:ascii="Times New Roman" w:hAnsi="Times New Roman" w:eastAsia="宋体" w:cs="Times New Roman"/>
                <w:color w:val="auto"/>
                <w:sz w:val="24"/>
                <w:u w:val="none" w:color="auto"/>
                <w:lang w:val="en-US" w:eastAsia="zh-CN"/>
              </w:rPr>
              <w:t>20</w:t>
            </w:r>
            <w:r>
              <w:rPr>
                <w:rFonts w:hint="default" w:ascii="Times New Roman" w:hAnsi="Times New Roman" w:eastAsia="宋体" w:cs="Times New Roman"/>
                <w:color w:val="auto"/>
                <w:sz w:val="24"/>
                <w:u w:val="none" w:color="auto"/>
              </w:rPr>
              <w:t>年</w:t>
            </w:r>
            <w:r>
              <w:rPr>
                <w:rFonts w:hint="eastAsia" w:ascii="Times New Roman" w:hAnsi="Times New Roman" w:eastAsia="宋体" w:cs="Times New Roman"/>
                <w:color w:val="auto"/>
                <w:sz w:val="24"/>
                <w:u w:val="none" w:color="auto"/>
                <w:lang w:val="en-US" w:eastAsia="zh-CN"/>
              </w:rPr>
              <w:t>11</w:t>
            </w:r>
            <w:r>
              <w:rPr>
                <w:rFonts w:hint="default" w:ascii="Times New Roman" w:hAnsi="Times New Roman" w:eastAsia="宋体" w:cs="Times New Roman"/>
                <w:color w:val="auto"/>
                <w:sz w:val="24"/>
                <w:u w:val="none" w:color="auto"/>
              </w:rPr>
              <w:t>月</w:t>
            </w:r>
            <w:r>
              <w:rPr>
                <w:rFonts w:hint="eastAsia" w:ascii="Times New Roman" w:hAnsi="Times New Roman" w:eastAsia="宋体" w:cs="Times New Roman"/>
                <w:color w:val="auto"/>
                <w:sz w:val="24"/>
                <w:u w:val="none" w:color="auto"/>
                <w:lang w:val="en-US" w:eastAsia="zh-CN"/>
              </w:rPr>
              <w:t>13</w:t>
            </w:r>
            <w:r>
              <w:rPr>
                <w:rFonts w:hint="default" w:ascii="Times New Roman" w:hAnsi="Times New Roman" w:eastAsia="宋体" w:cs="Times New Roman"/>
                <w:color w:val="auto"/>
                <w:sz w:val="24"/>
                <w:u w:val="none" w:color="auto"/>
              </w:rPr>
              <w:t>日~</w:t>
            </w:r>
            <w:r>
              <w:rPr>
                <w:rFonts w:hint="eastAsia" w:ascii="Times New Roman" w:hAnsi="Times New Roman" w:eastAsia="宋体" w:cs="Times New Roman"/>
                <w:color w:val="auto"/>
                <w:sz w:val="24"/>
                <w:u w:val="none" w:color="auto"/>
                <w:lang w:val="en-US" w:eastAsia="zh-CN"/>
              </w:rPr>
              <w:t>11</w:t>
            </w:r>
            <w:r>
              <w:rPr>
                <w:rFonts w:hint="default" w:ascii="Times New Roman" w:hAnsi="Times New Roman" w:eastAsia="宋体" w:cs="Times New Roman"/>
                <w:color w:val="auto"/>
                <w:sz w:val="24"/>
                <w:u w:val="none" w:color="auto"/>
                <w:lang w:val="en-US" w:eastAsia="zh-CN"/>
              </w:rPr>
              <w:t>月1</w:t>
            </w:r>
            <w:r>
              <w:rPr>
                <w:rFonts w:hint="eastAsia" w:ascii="Times New Roman" w:hAnsi="Times New Roman" w:eastAsia="宋体" w:cs="Times New Roman"/>
                <w:color w:val="auto"/>
                <w:sz w:val="24"/>
                <w:u w:val="none" w:color="auto"/>
                <w:lang w:val="en-US" w:eastAsia="zh-CN"/>
              </w:rPr>
              <w:t>4</w:t>
            </w:r>
            <w:r>
              <w:rPr>
                <w:rFonts w:hint="default" w:ascii="Times New Roman" w:hAnsi="Times New Roman" w:eastAsia="宋体" w:cs="Times New Roman"/>
                <w:color w:val="auto"/>
                <w:sz w:val="24"/>
                <w:u w:val="none" w:color="auto"/>
              </w:rPr>
              <w:t>日</w:t>
            </w:r>
            <w:r>
              <w:rPr>
                <w:rFonts w:hint="default" w:ascii="Times New Roman" w:hAnsi="Times New Roman" w:eastAsia="宋体" w:cs="Times New Roman"/>
                <w:color w:val="auto"/>
                <w:sz w:val="24"/>
                <w:u w:val="none" w:color="auto"/>
                <w:lang w:eastAsia="zh-CN"/>
              </w:rPr>
              <w:t>，连续监测两天，昼、夜间各测一次。</w:t>
            </w:r>
          </w:p>
          <w:p>
            <w:pPr>
              <w:shd w:val="clear" w:color="auto" w:fill="auto"/>
              <w:spacing w:line="360" w:lineRule="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 xml:space="preserve">    （4）执行标准：厂界东面、西面</w:t>
            </w:r>
            <w:r>
              <w:rPr>
                <w:rFonts w:hint="default" w:ascii="Times New Roman" w:hAnsi="Times New Roman" w:eastAsia="宋体" w:cs="Times New Roman"/>
                <w:color w:val="auto"/>
                <w:sz w:val="24"/>
                <w:u w:val="none" w:color="auto"/>
                <w:lang w:eastAsia="zh-CN"/>
              </w:rPr>
              <w:t>、南面、北面</w:t>
            </w:r>
            <w:r>
              <w:rPr>
                <w:rFonts w:hint="eastAsia"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lang w:eastAsia="zh-CN"/>
              </w:rPr>
              <w:t>西南侧居民点</w:t>
            </w:r>
            <w:r>
              <w:rPr>
                <w:rFonts w:hint="eastAsia" w:ascii="Times New Roman" w:hAnsi="Times New Roman" w:eastAsia="宋体" w:cs="Times New Roman"/>
                <w:color w:val="auto"/>
                <w:sz w:val="24"/>
                <w:u w:val="none" w:color="auto"/>
                <w:lang w:eastAsia="zh-CN"/>
              </w:rPr>
              <w:t>及管道周边均</w:t>
            </w:r>
            <w:r>
              <w:rPr>
                <w:rFonts w:hint="default" w:ascii="Times New Roman" w:hAnsi="Times New Roman" w:eastAsia="宋体" w:cs="Times New Roman"/>
                <w:color w:val="auto"/>
                <w:sz w:val="24"/>
                <w:u w:val="none" w:color="auto"/>
              </w:rPr>
              <w:t>执行《声环境质量标准》（GB 3096-2008）中</w:t>
            </w:r>
            <w:r>
              <w:rPr>
                <w:rFonts w:hint="default" w:ascii="Times New Roman" w:hAnsi="Times New Roman" w:eastAsia="宋体" w:cs="Times New Roman"/>
                <w:color w:val="auto"/>
                <w:sz w:val="24"/>
                <w:u w:val="none" w:color="auto"/>
                <w:lang w:val="en-US" w:eastAsia="zh-CN"/>
              </w:rPr>
              <w:t>2</w:t>
            </w:r>
            <w:r>
              <w:rPr>
                <w:rFonts w:hint="default" w:ascii="Times New Roman" w:hAnsi="Times New Roman" w:eastAsia="宋体" w:cs="Times New Roman"/>
                <w:color w:val="auto"/>
                <w:sz w:val="24"/>
                <w:u w:val="none" w:color="auto"/>
              </w:rPr>
              <w:t>类标准。</w:t>
            </w:r>
          </w:p>
          <w:p>
            <w:pPr>
              <w:shd w:val="clear" w:color="auto" w:fill="auto"/>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（5）监测结果：各监测点的监测结果统计见表3-</w:t>
            </w:r>
            <w:r>
              <w:rPr>
                <w:rFonts w:hint="eastAsia" w:ascii="Times New Roman" w:hAnsi="Times New Roman" w:eastAsia="宋体" w:cs="Times New Roman"/>
                <w:color w:val="auto"/>
                <w:sz w:val="24"/>
                <w:u w:val="none" w:color="auto"/>
                <w:lang w:val="en-US" w:eastAsia="zh-CN"/>
              </w:rPr>
              <w:t>8</w:t>
            </w:r>
            <w:r>
              <w:rPr>
                <w:rFonts w:hint="default" w:ascii="Times New Roman" w:hAnsi="Times New Roman" w:eastAsia="宋体" w:cs="Times New Roman"/>
                <w:color w:val="auto"/>
                <w:sz w:val="24"/>
                <w:u w:val="none" w:color="auto"/>
              </w:rPr>
              <w:t>。</w:t>
            </w:r>
          </w:p>
          <w:p>
            <w:pPr>
              <w:shd w:val="clear" w:color="auto" w:fill="auto"/>
              <w:adjustRightInd w:val="0"/>
              <w:snapToGrid w:val="0"/>
              <w:spacing w:line="400" w:lineRule="exact"/>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color w:val="auto"/>
                <w:sz w:val="21"/>
                <w:szCs w:val="21"/>
                <w:u w:val="none" w:color="auto"/>
              </w:rPr>
              <w:t>表3-</w:t>
            </w:r>
            <w:r>
              <w:rPr>
                <w:rFonts w:hint="eastAsia" w:ascii="Times New Roman" w:hAnsi="Times New Roman" w:eastAsia="宋体" w:cs="Times New Roman"/>
                <w:b/>
                <w:color w:val="auto"/>
                <w:sz w:val="21"/>
                <w:szCs w:val="21"/>
                <w:u w:val="none" w:color="auto"/>
                <w:lang w:val="en-US" w:eastAsia="zh-CN"/>
              </w:rPr>
              <w:t>8</w:t>
            </w:r>
            <w:r>
              <w:rPr>
                <w:rFonts w:hint="default" w:ascii="Times New Roman" w:hAnsi="Times New Roman" w:eastAsia="宋体" w:cs="Times New Roman"/>
                <w:b/>
                <w:color w:val="auto"/>
                <w:sz w:val="21"/>
                <w:szCs w:val="21"/>
                <w:u w:val="none" w:color="auto"/>
              </w:rPr>
              <w:t xml:space="preserve">    声环境质量现状监测结果    单位：</w:t>
            </w:r>
            <w:r>
              <w:rPr>
                <w:rFonts w:hint="default" w:ascii="Times New Roman" w:hAnsi="Times New Roman" w:eastAsia="宋体" w:cs="Times New Roman"/>
                <w:b/>
                <w:bCs/>
                <w:color w:val="auto"/>
                <w:sz w:val="21"/>
                <w:szCs w:val="21"/>
                <w:u w:val="none" w:color="auto"/>
              </w:rPr>
              <w:t xml:space="preserve">dB(A) </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344"/>
              <w:gridCol w:w="1078"/>
              <w:gridCol w:w="1086"/>
              <w:gridCol w:w="1078"/>
              <w:gridCol w:w="1080"/>
              <w:gridCol w:w="1131"/>
              <w:gridCol w:w="9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pct"/>
                  <w:vMerge w:val="restar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监测点名称</w:t>
                  </w:r>
                </w:p>
              </w:tc>
              <w:tc>
                <w:tcPr>
                  <w:tcW w:w="743" w:type="pct"/>
                  <w:vMerge w:val="restar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监测点方位</w:t>
                  </w:r>
                </w:p>
              </w:tc>
              <w:tc>
                <w:tcPr>
                  <w:tcW w:w="1196" w:type="pct"/>
                  <w:gridSpan w:val="2"/>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lang w:val="en-US" w:eastAsia="zh-CN"/>
                    </w:rPr>
                    <w:t>11</w:t>
                  </w:r>
                  <w:r>
                    <w:rPr>
                      <w:rFonts w:hint="default" w:ascii="Times New Roman" w:hAnsi="Times New Roman" w:eastAsia="宋体" w:cs="Times New Roman"/>
                      <w:b/>
                      <w:color w:val="auto"/>
                      <w:kern w:val="0"/>
                      <w:sz w:val="21"/>
                      <w:szCs w:val="21"/>
                      <w:u w:val="none" w:color="auto"/>
                    </w:rPr>
                    <w:t>月</w:t>
                  </w:r>
                  <w:r>
                    <w:rPr>
                      <w:rFonts w:hint="default" w:ascii="Times New Roman" w:hAnsi="Times New Roman" w:eastAsia="宋体" w:cs="Times New Roman"/>
                      <w:b/>
                      <w:color w:val="auto"/>
                      <w:kern w:val="0"/>
                      <w:sz w:val="21"/>
                      <w:szCs w:val="21"/>
                      <w:u w:val="none" w:color="auto"/>
                      <w:lang w:val="en-US" w:eastAsia="zh-CN"/>
                    </w:rPr>
                    <w:t>13</w:t>
                  </w:r>
                  <w:r>
                    <w:rPr>
                      <w:rFonts w:hint="default" w:ascii="Times New Roman" w:hAnsi="Times New Roman" w:eastAsia="宋体" w:cs="Times New Roman"/>
                      <w:b/>
                      <w:color w:val="auto"/>
                      <w:kern w:val="0"/>
                      <w:sz w:val="21"/>
                      <w:szCs w:val="21"/>
                      <w:u w:val="none" w:color="auto"/>
                    </w:rPr>
                    <w:t>日</w:t>
                  </w:r>
                </w:p>
              </w:tc>
              <w:tc>
                <w:tcPr>
                  <w:tcW w:w="1193" w:type="pct"/>
                  <w:gridSpan w:val="2"/>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lang w:val="en-US" w:eastAsia="zh-CN"/>
                    </w:rPr>
                    <w:t>11</w:t>
                  </w:r>
                  <w:r>
                    <w:rPr>
                      <w:rFonts w:hint="default" w:ascii="Times New Roman" w:hAnsi="Times New Roman" w:eastAsia="宋体" w:cs="Times New Roman"/>
                      <w:b/>
                      <w:color w:val="auto"/>
                      <w:kern w:val="0"/>
                      <w:sz w:val="21"/>
                      <w:szCs w:val="21"/>
                      <w:u w:val="none" w:color="auto"/>
                    </w:rPr>
                    <w:t>月</w:t>
                  </w:r>
                  <w:r>
                    <w:rPr>
                      <w:rFonts w:hint="default" w:ascii="Times New Roman" w:hAnsi="Times New Roman" w:eastAsia="宋体" w:cs="Times New Roman"/>
                      <w:b/>
                      <w:color w:val="auto"/>
                      <w:kern w:val="0"/>
                      <w:sz w:val="21"/>
                      <w:szCs w:val="21"/>
                      <w:u w:val="none" w:color="auto"/>
                      <w:lang w:val="en-US" w:eastAsia="zh-CN"/>
                    </w:rPr>
                    <w:t>14</w:t>
                  </w:r>
                  <w:r>
                    <w:rPr>
                      <w:rFonts w:hint="default" w:ascii="Times New Roman" w:hAnsi="Times New Roman" w:eastAsia="宋体" w:cs="Times New Roman"/>
                      <w:b/>
                      <w:color w:val="auto"/>
                      <w:kern w:val="0"/>
                      <w:sz w:val="21"/>
                      <w:szCs w:val="21"/>
                      <w:u w:val="none" w:color="auto"/>
                    </w:rPr>
                    <w:t>日</w:t>
                  </w:r>
                </w:p>
              </w:tc>
              <w:tc>
                <w:tcPr>
                  <w:tcW w:w="1161" w:type="pct"/>
                  <w:gridSpan w:val="2"/>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pct"/>
                  <w:vMerge w:val="continue"/>
                  <w:noWrap w:val="0"/>
                  <w:vAlign w:val="center"/>
                </w:tcPr>
                <w:p>
                  <w:pPr>
                    <w:shd w:val="clear" w:color="auto" w:fill="auto"/>
                    <w:jc w:val="center"/>
                    <w:rPr>
                      <w:rFonts w:hint="default" w:ascii="Times New Roman" w:hAnsi="Times New Roman" w:eastAsia="宋体" w:cs="Times New Roman"/>
                      <w:b/>
                      <w:color w:val="auto"/>
                      <w:sz w:val="21"/>
                      <w:szCs w:val="21"/>
                      <w:u w:val="none" w:color="auto"/>
                    </w:rPr>
                  </w:pPr>
                </w:p>
              </w:tc>
              <w:tc>
                <w:tcPr>
                  <w:tcW w:w="743" w:type="pct"/>
                  <w:vMerge w:val="continue"/>
                  <w:noWrap w:val="0"/>
                  <w:vAlign w:val="center"/>
                </w:tcPr>
                <w:p>
                  <w:pPr>
                    <w:shd w:val="clear" w:color="auto" w:fill="auto"/>
                    <w:jc w:val="center"/>
                    <w:rPr>
                      <w:rFonts w:hint="default" w:ascii="Times New Roman" w:hAnsi="Times New Roman" w:eastAsia="宋体" w:cs="Times New Roman"/>
                      <w:b/>
                      <w:color w:val="auto"/>
                      <w:sz w:val="21"/>
                      <w:szCs w:val="21"/>
                      <w:u w:val="none" w:color="auto"/>
                    </w:rPr>
                  </w:pPr>
                </w:p>
              </w:tc>
              <w:tc>
                <w:tcPr>
                  <w:tcW w:w="596"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昼间</w:t>
                  </w:r>
                </w:p>
              </w:tc>
              <w:tc>
                <w:tcPr>
                  <w:tcW w:w="600"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夜间</w:t>
                  </w:r>
                </w:p>
              </w:tc>
              <w:tc>
                <w:tcPr>
                  <w:tcW w:w="596"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昼间</w:t>
                  </w:r>
                </w:p>
              </w:tc>
              <w:tc>
                <w:tcPr>
                  <w:tcW w:w="597"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夜间</w:t>
                  </w:r>
                </w:p>
              </w:tc>
              <w:tc>
                <w:tcPr>
                  <w:tcW w:w="62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昼间</w:t>
                  </w:r>
                </w:p>
              </w:tc>
              <w:tc>
                <w:tcPr>
                  <w:tcW w:w="53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b/>
                      <w:color w:val="auto"/>
                      <w:kern w:val="0"/>
                      <w:sz w:val="21"/>
                      <w:szCs w:val="21"/>
                      <w:u w:val="none" w:color="auto"/>
                    </w:rPr>
                  </w:pPr>
                  <w:r>
                    <w:rPr>
                      <w:rFonts w:hint="default" w:ascii="Times New Roman" w:hAnsi="Times New Roman" w:eastAsia="宋体" w:cs="Times New Roman"/>
                      <w:b/>
                      <w:color w:val="auto"/>
                      <w:kern w:val="0"/>
                      <w:sz w:val="21"/>
                      <w:szCs w:val="21"/>
                      <w:u w:val="none" w:color="auto"/>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pct"/>
                  <w:noWrap w:val="0"/>
                  <w:vAlign w:val="center"/>
                </w:tcPr>
                <w:p>
                  <w:pPr>
                    <w:shd w:val="clear" w:color="auto" w:fill="auto"/>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N1</w:t>
                  </w:r>
                </w:p>
              </w:tc>
              <w:tc>
                <w:tcPr>
                  <w:tcW w:w="743"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highlight w:val="yellow"/>
                      <w:u w:val="none" w:color="auto"/>
                    </w:rPr>
                  </w:pPr>
                  <w:r>
                    <w:rPr>
                      <w:rFonts w:hint="default" w:ascii="Times New Roman" w:hAnsi="Times New Roman" w:eastAsia="宋体" w:cs="Times New Roman"/>
                      <w:color w:val="auto"/>
                      <w:kern w:val="0"/>
                      <w:sz w:val="21"/>
                      <w:szCs w:val="21"/>
                      <w:u w:val="none" w:color="auto"/>
                    </w:rPr>
                    <w:t>厂界东侧</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51</w:t>
                  </w:r>
                </w:p>
              </w:tc>
              <w:tc>
                <w:tcPr>
                  <w:tcW w:w="600"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46</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52</w:t>
                  </w:r>
                </w:p>
              </w:tc>
              <w:tc>
                <w:tcPr>
                  <w:tcW w:w="597"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47</w:t>
                  </w:r>
                </w:p>
              </w:tc>
              <w:tc>
                <w:tcPr>
                  <w:tcW w:w="62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c>
                <w:tcPr>
                  <w:tcW w:w="53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pct"/>
                  <w:noWrap w:val="0"/>
                  <w:vAlign w:val="center"/>
                </w:tcPr>
                <w:p>
                  <w:pPr>
                    <w:shd w:val="clear" w:color="auto" w:fill="auto"/>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N2</w:t>
                  </w:r>
                </w:p>
              </w:tc>
              <w:tc>
                <w:tcPr>
                  <w:tcW w:w="743"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厂界</w:t>
                  </w:r>
                  <w:r>
                    <w:rPr>
                      <w:rFonts w:hint="default" w:ascii="Times New Roman" w:hAnsi="Times New Roman" w:eastAsia="宋体" w:cs="Times New Roman"/>
                      <w:color w:val="auto"/>
                      <w:kern w:val="0"/>
                      <w:sz w:val="21"/>
                      <w:szCs w:val="21"/>
                      <w:u w:val="none" w:color="auto"/>
                      <w:lang w:eastAsia="zh-CN"/>
                    </w:rPr>
                    <w:t>南</w:t>
                  </w:r>
                  <w:r>
                    <w:rPr>
                      <w:rFonts w:hint="default" w:ascii="Times New Roman" w:hAnsi="Times New Roman" w:eastAsia="宋体" w:cs="Times New Roman"/>
                      <w:color w:val="auto"/>
                      <w:kern w:val="0"/>
                      <w:sz w:val="21"/>
                      <w:szCs w:val="21"/>
                      <w:u w:val="none" w:color="auto"/>
                    </w:rPr>
                    <w:t>侧</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53</w:t>
                  </w:r>
                </w:p>
              </w:tc>
              <w:tc>
                <w:tcPr>
                  <w:tcW w:w="600"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48</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54</w:t>
                  </w:r>
                </w:p>
              </w:tc>
              <w:tc>
                <w:tcPr>
                  <w:tcW w:w="597"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48</w:t>
                  </w:r>
                </w:p>
              </w:tc>
              <w:tc>
                <w:tcPr>
                  <w:tcW w:w="62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c>
                <w:tcPr>
                  <w:tcW w:w="53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pct"/>
                  <w:noWrap w:val="0"/>
                  <w:vAlign w:val="center"/>
                </w:tcPr>
                <w:p>
                  <w:pPr>
                    <w:shd w:val="clear" w:color="auto" w:fill="auto"/>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N3</w:t>
                  </w:r>
                </w:p>
              </w:tc>
              <w:tc>
                <w:tcPr>
                  <w:tcW w:w="743"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厂界</w:t>
                  </w:r>
                  <w:r>
                    <w:rPr>
                      <w:rFonts w:hint="default" w:ascii="Times New Roman" w:hAnsi="Times New Roman" w:eastAsia="宋体" w:cs="Times New Roman"/>
                      <w:color w:val="auto"/>
                      <w:kern w:val="0"/>
                      <w:sz w:val="21"/>
                      <w:szCs w:val="21"/>
                      <w:u w:val="none" w:color="auto"/>
                      <w:lang w:eastAsia="zh-CN"/>
                    </w:rPr>
                    <w:t>西</w:t>
                  </w:r>
                  <w:r>
                    <w:rPr>
                      <w:rFonts w:hint="default" w:ascii="Times New Roman" w:hAnsi="Times New Roman" w:eastAsia="宋体" w:cs="Times New Roman"/>
                      <w:color w:val="auto"/>
                      <w:kern w:val="0"/>
                      <w:sz w:val="21"/>
                      <w:szCs w:val="21"/>
                      <w:u w:val="none" w:color="auto"/>
                    </w:rPr>
                    <w:t>侧</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54</w:t>
                  </w:r>
                </w:p>
              </w:tc>
              <w:tc>
                <w:tcPr>
                  <w:tcW w:w="600"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47</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53</w:t>
                  </w:r>
                </w:p>
              </w:tc>
              <w:tc>
                <w:tcPr>
                  <w:tcW w:w="597"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47</w:t>
                  </w:r>
                </w:p>
              </w:tc>
              <w:tc>
                <w:tcPr>
                  <w:tcW w:w="62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c>
                <w:tcPr>
                  <w:tcW w:w="53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pct"/>
                  <w:noWrap w:val="0"/>
                  <w:vAlign w:val="center"/>
                </w:tcPr>
                <w:p>
                  <w:pPr>
                    <w:shd w:val="clear" w:color="auto" w:fill="auto"/>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N4</w:t>
                  </w:r>
                </w:p>
              </w:tc>
              <w:tc>
                <w:tcPr>
                  <w:tcW w:w="743"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lang w:eastAsia="zh-CN"/>
                    </w:rPr>
                  </w:pPr>
                  <w:r>
                    <w:rPr>
                      <w:rFonts w:hint="default" w:ascii="Times New Roman" w:hAnsi="Times New Roman" w:eastAsia="宋体" w:cs="Times New Roman"/>
                      <w:color w:val="auto"/>
                      <w:kern w:val="0"/>
                      <w:sz w:val="21"/>
                      <w:szCs w:val="21"/>
                      <w:u w:val="none" w:color="auto"/>
                    </w:rPr>
                    <w:t>厂界北侧</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49</w:t>
                  </w:r>
                </w:p>
              </w:tc>
              <w:tc>
                <w:tcPr>
                  <w:tcW w:w="600"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44</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50</w:t>
                  </w:r>
                </w:p>
              </w:tc>
              <w:tc>
                <w:tcPr>
                  <w:tcW w:w="597"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45</w:t>
                  </w:r>
                </w:p>
              </w:tc>
              <w:tc>
                <w:tcPr>
                  <w:tcW w:w="62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c>
                <w:tcPr>
                  <w:tcW w:w="53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pct"/>
                  <w:noWrap w:val="0"/>
                  <w:vAlign w:val="center"/>
                </w:tcPr>
                <w:p>
                  <w:pPr>
                    <w:shd w:val="clear" w:color="auto" w:fill="auto"/>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N5</w:t>
                  </w:r>
                </w:p>
              </w:tc>
              <w:tc>
                <w:tcPr>
                  <w:tcW w:w="743"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lang w:val="en-US"/>
                    </w:rPr>
                  </w:pPr>
                  <w:r>
                    <w:rPr>
                      <w:rFonts w:hint="default" w:ascii="Times New Roman" w:hAnsi="Times New Roman" w:eastAsia="宋体" w:cs="Times New Roman"/>
                      <w:color w:val="auto"/>
                      <w:sz w:val="21"/>
                      <w:szCs w:val="21"/>
                      <w:u w:val="none" w:color="auto"/>
                      <w:lang w:eastAsia="zh-CN"/>
                    </w:rPr>
                    <w:t>厂区西南侧居民点</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47</w:t>
                  </w:r>
                </w:p>
              </w:tc>
              <w:tc>
                <w:tcPr>
                  <w:tcW w:w="600"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43</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48</w:t>
                  </w:r>
                </w:p>
              </w:tc>
              <w:tc>
                <w:tcPr>
                  <w:tcW w:w="597"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43</w:t>
                  </w:r>
                </w:p>
              </w:tc>
              <w:tc>
                <w:tcPr>
                  <w:tcW w:w="62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c>
                <w:tcPr>
                  <w:tcW w:w="53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pct"/>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bCs w:val="0"/>
                      <w:sz w:val="21"/>
                      <w:szCs w:val="21"/>
                      <w:lang w:val="en-US" w:eastAsia="zh-CN"/>
                    </w:rPr>
                    <w:t>N6</w:t>
                  </w:r>
                </w:p>
              </w:tc>
              <w:tc>
                <w:tcPr>
                  <w:tcW w:w="743" w:type="pct"/>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b w:val="0"/>
                      <w:bCs w:val="0"/>
                      <w:sz w:val="21"/>
                      <w:szCs w:val="21"/>
                      <w:lang w:val="en-US" w:eastAsia="zh-CN"/>
                    </w:rPr>
                    <w:t>管道周边</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48</w:t>
                  </w:r>
                </w:p>
              </w:tc>
              <w:tc>
                <w:tcPr>
                  <w:tcW w:w="600"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43</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47</w:t>
                  </w:r>
                </w:p>
              </w:tc>
              <w:tc>
                <w:tcPr>
                  <w:tcW w:w="597"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44</w:t>
                  </w:r>
                </w:p>
              </w:tc>
              <w:tc>
                <w:tcPr>
                  <w:tcW w:w="62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c>
                <w:tcPr>
                  <w:tcW w:w="53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pct"/>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bCs w:val="0"/>
                      <w:sz w:val="21"/>
                      <w:szCs w:val="21"/>
                      <w:lang w:val="en-US" w:eastAsia="zh-CN"/>
                    </w:rPr>
                    <w:t>N7</w:t>
                  </w:r>
                </w:p>
              </w:tc>
              <w:tc>
                <w:tcPr>
                  <w:tcW w:w="743" w:type="pct"/>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b w:val="0"/>
                      <w:bCs w:val="0"/>
                      <w:sz w:val="21"/>
                      <w:szCs w:val="21"/>
                      <w:lang w:val="en-US" w:eastAsia="zh-CN"/>
                    </w:rPr>
                    <w:t>管道周边</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50</w:t>
                  </w:r>
                </w:p>
              </w:tc>
              <w:tc>
                <w:tcPr>
                  <w:tcW w:w="600"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45</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51</w:t>
                  </w:r>
                </w:p>
              </w:tc>
              <w:tc>
                <w:tcPr>
                  <w:tcW w:w="597"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46</w:t>
                  </w:r>
                </w:p>
              </w:tc>
              <w:tc>
                <w:tcPr>
                  <w:tcW w:w="62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c>
                <w:tcPr>
                  <w:tcW w:w="53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5" w:type="pct"/>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bCs w:val="0"/>
                      <w:sz w:val="21"/>
                      <w:szCs w:val="21"/>
                      <w:lang w:val="en-US" w:eastAsia="zh-CN"/>
                    </w:rPr>
                    <w:t>N8</w:t>
                  </w:r>
                </w:p>
              </w:tc>
              <w:tc>
                <w:tcPr>
                  <w:tcW w:w="743" w:type="pct"/>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b w:val="0"/>
                      <w:bCs w:val="0"/>
                      <w:sz w:val="21"/>
                      <w:szCs w:val="21"/>
                      <w:lang w:val="en-US" w:eastAsia="zh-CN"/>
                    </w:rPr>
                    <w:t>管道周边</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52</w:t>
                  </w:r>
                </w:p>
              </w:tc>
              <w:tc>
                <w:tcPr>
                  <w:tcW w:w="600"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47</w:t>
                  </w:r>
                </w:p>
              </w:tc>
              <w:tc>
                <w:tcPr>
                  <w:tcW w:w="596"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53</w:t>
                  </w:r>
                </w:p>
              </w:tc>
              <w:tc>
                <w:tcPr>
                  <w:tcW w:w="597" w:type="pct"/>
                  <w:noWrap w:val="0"/>
                  <w:vAlign w:val="center"/>
                </w:tcPr>
                <w:p>
                  <w:pPr>
                    <w:spacing w:line="24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sz w:val="21"/>
                      <w:szCs w:val="21"/>
                      <w:lang w:val="en-US" w:eastAsia="zh-CN"/>
                    </w:rPr>
                    <w:t>47</w:t>
                  </w:r>
                </w:p>
              </w:tc>
              <w:tc>
                <w:tcPr>
                  <w:tcW w:w="62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c>
                <w:tcPr>
                  <w:tcW w:w="53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8" w:type="pct"/>
                  <w:gridSpan w:val="2"/>
                  <w:noWrap w:val="0"/>
                  <w:vAlign w:val="center"/>
                </w:tcPr>
                <w:p>
                  <w:pPr>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标准限值</w:t>
                  </w:r>
                </w:p>
              </w:tc>
              <w:tc>
                <w:tcPr>
                  <w:tcW w:w="596" w:type="pct"/>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60</w:t>
                  </w:r>
                </w:p>
              </w:tc>
              <w:tc>
                <w:tcPr>
                  <w:tcW w:w="600" w:type="pct"/>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50</w:t>
                  </w:r>
                </w:p>
              </w:tc>
              <w:tc>
                <w:tcPr>
                  <w:tcW w:w="1078" w:type="dxa"/>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60</w:t>
                  </w:r>
                </w:p>
              </w:tc>
              <w:tc>
                <w:tcPr>
                  <w:tcW w:w="1080" w:type="dxa"/>
                  <w:noWrap w:val="0"/>
                  <w:vAlign w:val="center"/>
                </w:tcPr>
                <w:p>
                  <w:pPr>
                    <w:spacing w:line="240" w:lineRule="exact"/>
                    <w:jc w:val="center"/>
                    <w:rPr>
                      <w:rFonts w:hint="default"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50</w:t>
                  </w:r>
                </w:p>
              </w:tc>
              <w:tc>
                <w:tcPr>
                  <w:tcW w:w="625" w:type="pct"/>
                  <w:noWrap w:val="0"/>
                  <w:vAlign w:val="center"/>
                </w:tcPr>
                <w:p>
                  <w:pPr>
                    <w:shd w:val="clear" w:color="auto" w:fill="auto"/>
                    <w:adjustRightInd w:val="0"/>
                    <w:snapToGrid w:val="0"/>
                    <w:spacing w:before="100" w:beforeAutospacing="1" w:after="100" w:afterAutospacing="1"/>
                    <w:jc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w:t>
                  </w:r>
                </w:p>
              </w:tc>
              <w:tc>
                <w:tcPr>
                  <w:tcW w:w="535" w:type="pct"/>
                  <w:noWrap w:val="0"/>
                  <w:vAlign w:val="center"/>
                </w:tcPr>
                <w:p>
                  <w:pPr>
                    <w:shd w:val="clear" w:color="auto" w:fill="auto"/>
                    <w:adjustRightInd w:val="0"/>
                    <w:snapToGrid w:val="0"/>
                    <w:spacing w:before="100" w:beforeAutospacing="1" w:after="100" w:afterAutospacing="1"/>
                    <w:jc w:val="center"/>
                    <w:rPr>
                      <w:rFonts w:hint="default"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auto"/>
                <w:sz w:val="24"/>
                <w:u w:val="none" w:color="auto"/>
              </w:rPr>
              <w:t>由表3</w:t>
            </w:r>
            <w:r>
              <w:rPr>
                <w:rFonts w:hint="eastAsia" w:ascii="Times New Roman" w:hAnsi="Times New Roman" w:eastAsia="宋体" w:cs="Times New Roman"/>
                <w:color w:val="auto"/>
                <w:sz w:val="24"/>
                <w:u w:val="none" w:color="auto"/>
                <w:lang w:val="en-US" w:eastAsia="zh-CN"/>
              </w:rPr>
              <w:t>-8</w:t>
            </w:r>
            <w:r>
              <w:rPr>
                <w:rFonts w:hint="default" w:ascii="Times New Roman" w:hAnsi="Times New Roman" w:eastAsia="宋体" w:cs="Times New Roman"/>
                <w:color w:val="auto"/>
                <w:sz w:val="24"/>
                <w:u w:val="none" w:color="auto"/>
              </w:rPr>
              <w:t>可知，监测结果表明，</w:t>
            </w:r>
            <w:r>
              <w:rPr>
                <w:rFonts w:hint="default" w:ascii="Times New Roman" w:hAnsi="Times New Roman" w:eastAsia="宋体" w:cs="Times New Roman"/>
                <w:color w:val="auto"/>
                <w:sz w:val="24"/>
                <w:u w:val="none" w:color="auto"/>
                <w:lang w:eastAsia="zh-CN"/>
              </w:rPr>
              <w:t>各个监测点位</w:t>
            </w:r>
            <w:r>
              <w:rPr>
                <w:rFonts w:hint="default" w:ascii="Times New Roman" w:hAnsi="Times New Roman" w:eastAsia="宋体" w:cs="Times New Roman"/>
                <w:color w:val="auto"/>
                <w:sz w:val="24"/>
                <w:u w:val="none" w:color="auto"/>
              </w:rPr>
              <w:t>满足《声环境质量标准》（GB 3096-2008）中</w:t>
            </w:r>
            <w:r>
              <w:rPr>
                <w:rFonts w:hint="default" w:ascii="Times New Roman" w:hAnsi="Times New Roman" w:eastAsia="宋体" w:cs="Times New Roman"/>
                <w:color w:val="auto"/>
                <w:sz w:val="24"/>
                <w:u w:val="none" w:color="auto"/>
                <w:lang w:val="en-US" w:eastAsia="zh-CN"/>
              </w:rPr>
              <w:t>2</w:t>
            </w:r>
            <w:r>
              <w:rPr>
                <w:rFonts w:hint="default" w:ascii="Times New Roman" w:hAnsi="Times New Roman" w:eastAsia="宋体" w:cs="Times New Roman"/>
                <w:color w:val="auto"/>
                <w:sz w:val="24"/>
                <w:u w:val="none" w:color="auto"/>
              </w:rPr>
              <w:t>类标准（昼间</w:t>
            </w:r>
            <w:r>
              <w:rPr>
                <w:rFonts w:hint="default" w:ascii="Times New Roman" w:hAnsi="Times New Roman" w:eastAsia="宋体" w:cs="Times New Roman"/>
                <w:color w:val="auto"/>
                <w:sz w:val="24"/>
                <w:u w:val="none" w:color="auto"/>
                <w:lang w:val="en-US" w:eastAsia="zh-CN"/>
              </w:rPr>
              <w:t>60</w:t>
            </w:r>
            <w:r>
              <w:rPr>
                <w:rFonts w:hint="default" w:ascii="Times New Roman" w:hAnsi="Times New Roman" w:eastAsia="宋体" w:cs="Times New Roman"/>
                <w:color w:val="auto"/>
                <w:sz w:val="24"/>
                <w:u w:val="none" w:color="auto"/>
              </w:rPr>
              <w:t>dB(A)，夜间</w:t>
            </w:r>
            <w:r>
              <w:rPr>
                <w:rFonts w:hint="default" w:ascii="Times New Roman" w:hAnsi="Times New Roman" w:eastAsia="宋体" w:cs="Times New Roman"/>
                <w:color w:val="auto"/>
                <w:sz w:val="24"/>
                <w:u w:val="none" w:color="auto"/>
                <w:lang w:val="en-US" w:eastAsia="zh-CN"/>
              </w:rPr>
              <w:t>50</w:t>
            </w:r>
            <w:r>
              <w:rPr>
                <w:rFonts w:hint="default" w:ascii="Times New Roman" w:hAnsi="Times New Roman" w:eastAsia="宋体" w:cs="Times New Roman"/>
                <w:color w:val="auto"/>
                <w:sz w:val="24"/>
                <w:u w:val="none" w:color="auto"/>
              </w:rPr>
              <w:t>dB(A)），区域声环境质量现状较好。</w:t>
            </w:r>
          </w:p>
          <w:p>
            <w:pPr>
              <w:numPr>
                <w:ilvl w:val="0"/>
                <w:numId w:val="9"/>
              </w:numPr>
              <w:spacing w:line="480" w:lineRule="exact"/>
              <w:ind w:left="0" w:leftChars="0" w:firstLine="482" w:firstLineChars="200"/>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土壤环境现状</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32"/>
                <w:highlight w:val="none"/>
                <w:u w:val="none" w:color="auto"/>
                <w:lang w:eastAsia="zh-CN"/>
              </w:rPr>
              <w:t>根据《建设项目环境影响评价分类管理名录》，本项目为</w:t>
            </w:r>
            <w:r>
              <w:rPr>
                <w:rFonts w:hint="default" w:ascii="Times New Roman" w:hAnsi="Times New Roman" w:eastAsia="宋体" w:cs="Times New Roman"/>
                <w:color w:val="auto"/>
                <w:sz w:val="24"/>
                <w:u w:val="none" w:color="auto"/>
                <w:lang w:val="en-US" w:eastAsia="zh-CN"/>
              </w:rPr>
              <w:t>三十三、水的生产和供应业</w:t>
            </w:r>
            <w:r>
              <w:rPr>
                <w:rFonts w:hint="default" w:ascii="Times New Roman" w:hAnsi="Times New Roman" w:eastAsia="宋体" w:cs="Times New Roman"/>
                <w:color w:val="auto"/>
                <w:sz w:val="24"/>
                <w:szCs w:val="32"/>
                <w:highlight w:val="none"/>
                <w:u w:val="none" w:color="auto"/>
                <w:lang w:eastAsia="zh-CN"/>
              </w:rPr>
              <w:t>，对照《环境影响评价技术导则 土壤环境（试行）（HJ964-2018）中附录</w:t>
            </w:r>
            <w:r>
              <w:rPr>
                <w:rFonts w:hint="default" w:ascii="Times New Roman" w:hAnsi="Times New Roman" w:eastAsia="宋体" w:cs="Times New Roman"/>
                <w:color w:val="auto"/>
                <w:sz w:val="24"/>
                <w:szCs w:val="32"/>
                <w:highlight w:val="none"/>
                <w:u w:val="none" w:color="auto"/>
                <w:lang w:val="en-US" w:eastAsia="zh-CN"/>
              </w:rPr>
              <w:t>A土壤环境影响评价项目类别表</w:t>
            </w:r>
            <w:r>
              <w:rPr>
                <w:rFonts w:hint="default" w:ascii="Times New Roman" w:hAnsi="Times New Roman" w:eastAsia="宋体" w:cs="Times New Roman"/>
                <w:color w:val="auto"/>
                <w:sz w:val="24"/>
                <w:szCs w:val="32"/>
                <w:highlight w:val="none"/>
                <w:u w:val="none" w:color="auto"/>
                <w:lang w:eastAsia="zh-CN"/>
              </w:rPr>
              <w:t>，本项目属于“电力热力燃气及水生产和供应业，生活污水处理</w:t>
            </w:r>
            <w:r>
              <w:rPr>
                <w:rFonts w:hint="default" w:ascii="Times New Roman" w:hAnsi="Times New Roman" w:eastAsia="宋体" w:cs="Times New Roman"/>
                <w:color w:val="auto"/>
                <w:sz w:val="24"/>
                <w:szCs w:val="32"/>
                <w:highlight w:val="none"/>
                <w:u w:val="none" w:color="auto"/>
                <w:lang w:val="en-US" w:eastAsia="zh-CN"/>
              </w:rPr>
              <w:t xml:space="preserve"> </w:t>
            </w:r>
            <w:r>
              <w:rPr>
                <w:rFonts w:hint="default" w:ascii="Times New Roman" w:hAnsi="Times New Roman" w:eastAsia="宋体" w:cs="Times New Roman"/>
                <w:color w:val="auto"/>
                <w:sz w:val="24"/>
                <w:szCs w:val="32"/>
                <w:highlight w:val="none"/>
                <w:u w:val="none" w:color="auto"/>
                <w:lang w:eastAsia="zh-CN"/>
              </w:rPr>
              <w:t>”，则土壤环境影响评价类别为Ⅲ类。建设项目占地面积为</w:t>
            </w:r>
            <w:r>
              <w:rPr>
                <w:rFonts w:hint="default" w:ascii="Times New Roman" w:hAnsi="Times New Roman" w:eastAsia="宋体" w:cs="Times New Roman"/>
                <w:color w:val="auto"/>
                <w:sz w:val="24"/>
                <w:szCs w:val="32"/>
                <w:highlight w:val="none"/>
                <w:u w:val="none" w:color="auto"/>
                <w:lang w:val="en-US" w:eastAsia="zh-CN"/>
              </w:rPr>
              <w:t>2000m</w:t>
            </w:r>
            <w:r>
              <w:rPr>
                <w:rFonts w:hint="default" w:ascii="Times New Roman" w:hAnsi="Times New Roman" w:eastAsia="宋体" w:cs="Times New Roman"/>
                <w:color w:val="auto"/>
                <w:sz w:val="24"/>
                <w:szCs w:val="32"/>
                <w:highlight w:val="none"/>
                <w:u w:val="none" w:color="auto"/>
                <w:vertAlign w:val="superscript"/>
                <w:lang w:val="en-US" w:eastAsia="zh-CN"/>
              </w:rPr>
              <w:t>2</w:t>
            </w:r>
            <w:r>
              <w:rPr>
                <w:rFonts w:hint="default" w:ascii="Times New Roman" w:hAnsi="Times New Roman" w:eastAsia="宋体" w:cs="Times New Roman"/>
                <w:color w:val="auto"/>
                <w:sz w:val="24"/>
                <w:szCs w:val="32"/>
                <w:highlight w:val="none"/>
                <w:u w:val="none" w:color="auto"/>
                <w:lang w:val="en-US" w:eastAsia="zh-CN"/>
              </w:rPr>
              <w:t>≤5hm</w:t>
            </w:r>
            <w:r>
              <w:rPr>
                <w:rFonts w:hint="default" w:ascii="Times New Roman" w:hAnsi="Times New Roman" w:eastAsia="宋体" w:cs="Times New Roman"/>
                <w:color w:val="auto"/>
                <w:sz w:val="24"/>
                <w:szCs w:val="32"/>
                <w:highlight w:val="none"/>
                <w:u w:val="none" w:color="auto"/>
                <w:vertAlign w:val="superscript"/>
                <w:lang w:val="en-US" w:eastAsia="zh-CN"/>
              </w:rPr>
              <w:t>2</w:t>
            </w:r>
            <w:r>
              <w:rPr>
                <w:rFonts w:hint="default" w:ascii="Times New Roman" w:hAnsi="Times New Roman" w:eastAsia="宋体" w:cs="Times New Roman"/>
                <w:color w:val="auto"/>
                <w:sz w:val="24"/>
                <w:szCs w:val="32"/>
                <w:highlight w:val="none"/>
                <w:u w:val="none" w:color="auto"/>
                <w:lang w:val="en-US" w:eastAsia="zh-CN"/>
              </w:rPr>
              <w:t>则为小型项目；建设项目周边存在居民区，则为敏感区。本项目为</w:t>
            </w:r>
            <w:r>
              <w:rPr>
                <w:rFonts w:hint="default" w:ascii="Times New Roman" w:hAnsi="Times New Roman" w:eastAsia="宋体" w:cs="Times New Roman"/>
                <w:color w:val="auto"/>
                <w:sz w:val="24"/>
                <w:szCs w:val="32"/>
                <w:highlight w:val="none"/>
                <w:u w:val="none" w:color="auto"/>
                <w:lang w:eastAsia="zh-CN"/>
              </w:rPr>
              <w:t>Ⅲ类、小型、敏感区，则本项目土壤环境评价为三级。</w:t>
            </w:r>
          </w:p>
          <w:p>
            <w:pPr>
              <w:pStyle w:val="16"/>
              <w:keepNext w:val="0"/>
              <w:keepLines w:val="0"/>
              <w:pageBreakBefore w:val="0"/>
              <w:tabs>
                <w:tab w:val="left" w:pos="4200"/>
              </w:tabs>
              <w:kinsoku/>
              <w:wordWrap/>
              <w:overflowPunct/>
              <w:topLinePunct w:val="0"/>
              <w:bidi w:val="0"/>
              <w:spacing w:after="0" w:afterLines="0" w:line="360" w:lineRule="auto"/>
              <w:ind w:firstLine="480" w:firstLineChars="200"/>
              <w:textAlignment w:val="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为了解本项目所在区域的</w:t>
            </w:r>
            <w:r>
              <w:rPr>
                <w:rFonts w:hint="default" w:ascii="Times New Roman" w:hAnsi="Times New Roman" w:eastAsia="宋体" w:cs="Times New Roman"/>
                <w:color w:val="auto"/>
                <w:sz w:val="24"/>
                <w:u w:val="none" w:color="auto"/>
                <w:lang w:eastAsia="zh-CN"/>
              </w:rPr>
              <w:t>土壤</w:t>
            </w:r>
            <w:r>
              <w:rPr>
                <w:rFonts w:hint="default" w:ascii="Times New Roman" w:hAnsi="Times New Roman" w:eastAsia="宋体" w:cs="Times New Roman"/>
                <w:color w:val="auto"/>
                <w:sz w:val="24"/>
                <w:u w:val="none" w:color="auto"/>
              </w:rPr>
              <w:t>环境，</w:t>
            </w:r>
            <w:r>
              <w:rPr>
                <w:rFonts w:hint="default" w:ascii="Times New Roman" w:hAnsi="Times New Roman" w:eastAsia="宋体" w:cs="Times New Roman"/>
                <w:color w:val="auto"/>
                <w:sz w:val="24"/>
                <w:u w:val="none" w:color="auto"/>
                <w:lang w:eastAsia="zh-CN"/>
              </w:rPr>
              <w:t>建设单位委托于</w:t>
            </w:r>
            <w:r>
              <w:rPr>
                <w:rFonts w:hint="default" w:ascii="Times New Roman" w:hAnsi="Times New Roman" w:eastAsia="宋体" w:cs="Times New Roman"/>
                <w:color w:val="auto"/>
                <w:sz w:val="24"/>
                <w:u w:val="none" w:color="auto"/>
                <w:lang w:val="en-US" w:eastAsia="zh-CN"/>
              </w:rPr>
              <w:t>2020年</w:t>
            </w:r>
            <w:r>
              <w:rPr>
                <w:rFonts w:hint="eastAsia" w:ascii="Times New Roman" w:hAnsi="Times New Roman" w:cs="Times New Roman"/>
                <w:color w:val="auto"/>
                <w:sz w:val="24"/>
                <w:u w:val="none" w:color="auto"/>
                <w:lang w:val="en-US" w:eastAsia="zh-CN"/>
              </w:rPr>
              <w:t>11</w:t>
            </w:r>
            <w:r>
              <w:rPr>
                <w:rFonts w:hint="default" w:ascii="Times New Roman" w:hAnsi="Times New Roman" w:eastAsia="宋体" w:cs="Times New Roman"/>
                <w:color w:val="auto"/>
                <w:sz w:val="24"/>
                <w:u w:val="none" w:color="auto"/>
                <w:lang w:val="en-US" w:eastAsia="zh-CN"/>
              </w:rPr>
              <w:t>月</w:t>
            </w:r>
            <w:r>
              <w:rPr>
                <w:rFonts w:hint="eastAsia" w:ascii="Times New Roman" w:hAnsi="Times New Roman" w:cs="Times New Roman"/>
                <w:color w:val="auto"/>
                <w:sz w:val="24"/>
                <w:u w:val="none" w:color="auto"/>
                <w:lang w:val="en-US" w:eastAsia="zh-CN"/>
              </w:rPr>
              <w:t>13</w:t>
            </w:r>
            <w:r>
              <w:rPr>
                <w:rFonts w:hint="default" w:ascii="Times New Roman" w:hAnsi="Times New Roman" w:eastAsia="宋体" w:cs="Times New Roman"/>
                <w:color w:val="auto"/>
                <w:sz w:val="24"/>
                <w:u w:val="none" w:color="auto"/>
                <w:lang w:val="en-US" w:eastAsia="zh-CN"/>
              </w:rPr>
              <w:t>日对项目进行了检测</w:t>
            </w:r>
            <w:r>
              <w:rPr>
                <w:rFonts w:hint="default" w:ascii="Times New Roman" w:hAnsi="Times New Roman" w:eastAsia="宋体" w:cs="Times New Roman"/>
                <w:color w:val="auto"/>
                <w:sz w:val="24"/>
                <w:u w:val="none" w:color="auto"/>
              </w:rPr>
              <w:t>，具体数据统计见表3-</w:t>
            </w:r>
            <w:r>
              <w:rPr>
                <w:rFonts w:hint="eastAsia" w:ascii="Times New Roman" w:hAnsi="Times New Roman" w:cs="Times New Roman"/>
                <w:color w:val="auto"/>
                <w:sz w:val="24"/>
                <w:u w:val="none" w:color="auto"/>
                <w:lang w:val="en-US" w:eastAsia="zh-CN"/>
              </w:rPr>
              <w:t>9</w:t>
            </w:r>
            <w:r>
              <w:rPr>
                <w:rFonts w:hint="default" w:ascii="Times New Roman" w:hAnsi="Times New Roman" w:eastAsia="宋体" w:cs="Times New Roman"/>
                <w:color w:val="auto"/>
                <w:sz w:val="24"/>
                <w:u w:val="none" w:color="auto"/>
              </w:rPr>
              <w:t>。</w:t>
            </w:r>
          </w:p>
          <w:p>
            <w:pPr>
              <w:keepNext w:val="0"/>
              <w:keepLines w:val="0"/>
              <w:pageBreakBefore w:val="0"/>
              <w:widowControl w:val="0"/>
              <w:tabs>
                <w:tab w:val="center" w:pos="4513"/>
              </w:tabs>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（1）监测点布置及监测项目</w:t>
            </w:r>
            <w:r>
              <w:rPr>
                <w:rFonts w:hint="default" w:ascii="Times New Roman" w:hAnsi="Times New Roman" w:eastAsia="宋体" w:cs="Times New Roman"/>
                <w:color w:val="auto"/>
                <w:sz w:val="24"/>
                <w:szCs w:val="24"/>
                <w:u w:val="none" w:color="auto"/>
                <w:lang w:val="en-US" w:eastAsia="zh-CN"/>
              </w:rPr>
              <w:tab/>
            </w:r>
          </w:p>
          <w:p>
            <w:pPr>
              <w:pStyle w:val="43"/>
              <w:keepNext w:val="0"/>
              <w:keepLines w:val="0"/>
              <w:pageBreakBefore w:val="0"/>
              <w:widowControl/>
              <w:numPr>
                <w:ilvl w:val="0"/>
                <w:numId w:val="10"/>
              </w:numPr>
              <w:kinsoku/>
              <w:wordWrap/>
              <w:overflowPunct/>
              <w:topLinePunct w:val="0"/>
              <w:bidi w:val="0"/>
              <w:spacing w:line="360" w:lineRule="auto"/>
              <w:ind w:firstLine="480" w:firstLineChars="200"/>
              <w:jc w:val="both"/>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根据</w:t>
            </w:r>
            <w:r>
              <w:rPr>
                <w:rFonts w:hint="default" w:ascii="Times New Roman" w:hAnsi="Times New Roman" w:eastAsia="宋体" w:cs="Times New Roman"/>
                <w:color w:val="auto"/>
                <w:sz w:val="24"/>
                <w:szCs w:val="32"/>
                <w:highlight w:val="none"/>
                <w:u w:val="none" w:color="auto"/>
                <w:lang w:eastAsia="zh-CN"/>
              </w:rPr>
              <w:t>《环境影响评价技术导则 土壤环境（试行）（HJ964-2018）要求，三级污染影响型项目应设置</w:t>
            </w:r>
            <w:r>
              <w:rPr>
                <w:rFonts w:hint="default" w:ascii="Times New Roman" w:hAnsi="Times New Roman" w:eastAsia="宋体" w:cs="Times New Roman"/>
                <w:color w:val="auto"/>
                <w:sz w:val="24"/>
                <w:szCs w:val="32"/>
                <w:highlight w:val="none"/>
                <w:u w:val="none" w:color="auto"/>
                <w:lang w:val="en-US" w:eastAsia="zh-CN"/>
              </w:rPr>
              <w:t>3个表层样点，</w:t>
            </w:r>
            <w:r>
              <w:rPr>
                <w:rFonts w:hint="default" w:ascii="Times New Roman" w:hAnsi="Times New Roman" w:eastAsia="宋体" w:cs="Times New Roman"/>
                <w:color w:val="auto"/>
                <w:sz w:val="24"/>
                <w:szCs w:val="24"/>
                <w:u w:val="none" w:color="auto"/>
                <w:lang w:val="en-US" w:eastAsia="zh-CN"/>
              </w:rPr>
              <w:t>具体土壤监测布点情况，详见附图。</w:t>
            </w:r>
          </w:p>
          <w:p>
            <w:pPr>
              <w:pStyle w:val="43"/>
              <w:widowControl/>
              <w:numPr>
                <w:ilvl w:val="0"/>
                <w:numId w:val="10"/>
              </w:numPr>
              <w:ind w:firstLine="480" w:firstLineChars="200"/>
              <w:jc w:val="both"/>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监测因子：</w:t>
            </w:r>
            <w:r>
              <w:rPr>
                <w:rFonts w:hint="default" w:ascii="Times New Roman" w:hAnsi="Times New Roman" w:eastAsia="宋体" w:cs="Times New Roman"/>
                <w:color w:val="auto"/>
                <w:sz w:val="24"/>
                <w:szCs w:val="24"/>
                <w:u w:val="none" w:color="auto"/>
              </w:rPr>
              <w:t>砷、镉、铬（六价）、铜、铅、汞、镍、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w:t>
            </w:r>
            <w:r>
              <w:rPr>
                <w:rFonts w:hint="default" w:ascii="Times New Roman" w:hAnsi="Times New Roman" w:eastAsia="宋体" w:cs="Times New Roman"/>
                <w:color w:val="auto"/>
                <w:sz w:val="24"/>
                <w:szCs w:val="24"/>
                <w:u w:val="none" w:color="auto"/>
                <w:lang w:val="en-US" w:eastAsia="zh-CN"/>
              </w:rPr>
              <w:t>。</w:t>
            </w:r>
          </w:p>
          <w:p>
            <w:pPr>
              <w:pStyle w:val="43"/>
              <w:widowControl/>
              <w:numPr>
                <w:ilvl w:val="0"/>
                <w:numId w:val="10"/>
              </w:numPr>
              <w:ind w:firstLine="480" w:firstLineChars="200"/>
              <w:jc w:val="both"/>
              <w:rPr>
                <w:rFonts w:hint="default" w:ascii="Times New Roman" w:hAnsi="Times New Roman" w:eastAsia="宋体" w:cs="Times New Roman"/>
                <w:color w:val="auto"/>
                <w:sz w:val="24"/>
                <w:szCs w:val="32"/>
                <w:highlight w:val="none"/>
                <w:u w:val="none" w:color="auto"/>
                <w:lang w:eastAsia="zh-CN"/>
              </w:rPr>
            </w:pPr>
            <w:r>
              <w:rPr>
                <w:rFonts w:hint="default" w:ascii="Times New Roman" w:hAnsi="Times New Roman" w:eastAsia="宋体" w:cs="Times New Roman"/>
                <w:color w:val="auto"/>
                <w:sz w:val="24"/>
                <w:szCs w:val="24"/>
                <w:u w:val="none" w:color="auto"/>
                <w:lang w:val="en-US" w:eastAsia="zh-CN"/>
              </w:rPr>
              <w:t>监测频次：监测一天，每天1次。</w:t>
            </w:r>
          </w:p>
          <w:p>
            <w:pPr>
              <w:shd w:val="clear" w:color="auto" w:fill="auto"/>
              <w:adjustRightInd w:val="0"/>
              <w:snapToGrid w:val="0"/>
              <w:spacing w:line="400" w:lineRule="exact"/>
              <w:jc w:val="center"/>
              <w:rPr>
                <w:rFonts w:hint="default" w:ascii="Times New Roman" w:hAnsi="Times New Roman" w:eastAsia="宋体" w:cs="Times New Roman"/>
                <w:b/>
                <w:color w:val="auto"/>
                <w:sz w:val="21"/>
                <w:szCs w:val="21"/>
                <w:u w:val="none" w:color="auto"/>
                <w:lang w:val="en-US" w:eastAsia="zh-CN"/>
              </w:rPr>
            </w:pPr>
            <w:r>
              <w:rPr>
                <w:rFonts w:hint="default" w:ascii="Times New Roman" w:hAnsi="Times New Roman" w:eastAsia="宋体" w:cs="Times New Roman"/>
                <w:b/>
                <w:color w:val="auto"/>
                <w:sz w:val="21"/>
                <w:szCs w:val="21"/>
                <w:u w:val="none" w:color="auto"/>
                <w:lang w:val="en-US" w:eastAsia="zh-CN"/>
              </w:rPr>
              <w:t>表3-</w:t>
            </w:r>
            <w:r>
              <w:rPr>
                <w:rFonts w:hint="eastAsia" w:ascii="Times New Roman" w:hAnsi="Times New Roman" w:eastAsia="宋体" w:cs="Times New Roman"/>
                <w:b/>
                <w:color w:val="auto"/>
                <w:sz w:val="21"/>
                <w:szCs w:val="21"/>
                <w:u w:val="none" w:color="auto"/>
                <w:lang w:val="en-US" w:eastAsia="zh-CN"/>
              </w:rPr>
              <w:t>9</w:t>
            </w:r>
            <w:r>
              <w:rPr>
                <w:rFonts w:hint="default" w:ascii="Times New Roman" w:hAnsi="Times New Roman" w:eastAsia="宋体" w:cs="Times New Roman"/>
                <w:b/>
                <w:color w:val="auto"/>
                <w:sz w:val="21"/>
                <w:szCs w:val="21"/>
                <w:u w:val="none" w:color="auto"/>
                <w:lang w:val="en-US" w:eastAsia="zh-CN"/>
              </w:rPr>
              <w:t xml:space="preserve">  土壤监测结果</w:t>
            </w:r>
          </w:p>
          <w:tbl>
            <w:tblPr>
              <w:tblStyle w:val="18"/>
              <w:tblW w:w="904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64" w:type="dxa"/>
                <w:bottom w:w="0" w:type="dxa"/>
                <w:right w:w="51" w:type="dxa"/>
              </w:tblCellMar>
            </w:tblPr>
            <w:tblGrid>
              <w:gridCol w:w="1153"/>
              <w:gridCol w:w="1974"/>
              <w:gridCol w:w="1434"/>
              <w:gridCol w:w="1413"/>
              <w:gridCol w:w="1512"/>
              <w:gridCol w:w="15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47" w:hRule="atLeast"/>
              </w:trPr>
              <w:tc>
                <w:tcPr>
                  <w:tcW w:w="637" w:type="pct"/>
                  <w:vMerge w:val="restart"/>
                  <w:tcBorders>
                    <w:tl2br w:val="nil"/>
                    <w:tr2bl w:val="nil"/>
                  </w:tcBorders>
                  <w:noWrap w:val="0"/>
                  <w:vAlign w:val="center"/>
                </w:tcPr>
                <w:p>
                  <w:pPr>
                    <w:spacing w:line="420" w:lineRule="exact"/>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检测</w:t>
                  </w:r>
                  <w:r>
                    <w:rPr>
                      <w:rFonts w:hint="default" w:ascii="Times New Roman" w:hAnsi="Times New Roman" w:eastAsia="宋体" w:cs="Times New Roman"/>
                      <w:b/>
                      <w:bCs/>
                      <w:sz w:val="21"/>
                      <w:szCs w:val="21"/>
                    </w:rPr>
                    <w:t>日期</w:t>
                  </w:r>
                </w:p>
              </w:tc>
              <w:tc>
                <w:tcPr>
                  <w:tcW w:w="1092" w:type="pct"/>
                  <w:vMerge w:val="restart"/>
                  <w:tcBorders>
                    <w:tl2br w:val="nil"/>
                    <w:tr2bl w:val="nil"/>
                  </w:tcBorders>
                  <w:noWrap w:val="0"/>
                  <w:vAlign w:val="center"/>
                </w:tcPr>
                <w:p>
                  <w:pPr>
                    <w:spacing w:line="420" w:lineRule="exact"/>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检测项目</w:t>
                  </w:r>
                </w:p>
              </w:tc>
              <w:tc>
                <w:tcPr>
                  <w:tcW w:w="2410" w:type="pct"/>
                  <w:gridSpan w:val="3"/>
                  <w:tcBorders>
                    <w:tl2br w:val="nil"/>
                    <w:tr2bl w:val="nil"/>
                  </w:tcBorders>
                  <w:noWrap w:val="0"/>
                  <w:vAlign w:val="center"/>
                </w:tcPr>
                <w:p>
                  <w:pPr>
                    <w:spacing w:line="240" w:lineRule="exact"/>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检测结果</w:t>
                  </w:r>
                </w:p>
                <w:p>
                  <w:pPr>
                    <w:spacing w:line="240" w:lineRule="exact"/>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（mg/kg）</w:t>
                  </w:r>
                </w:p>
              </w:tc>
              <w:tc>
                <w:tcPr>
                  <w:tcW w:w="860" w:type="pct"/>
                  <w:vMerge w:val="restart"/>
                  <w:tcBorders>
                    <w:tl2br w:val="nil"/>
                    <w:tr2bl w:val="nil"/>
                  </w:tcBorders>
                  <w:noWrap w:val="0"/>
                  <w:vAlign w:val="center"/>
                </w:tcPr>
                <w:p>
                  <w:pPr>
                    <w:spacing w:line="240" w:lineRule="exact"/>
                    <w:jc w:val="center"/>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40" w:hRule="atLeast"/>
              </w:trPr>
              <w:tc>
                <w:tcPr>
                  <w:tcW w:w="637" w:type="pct"/>
                  <w:vMerge w:val="continue"/>
                  <w:tcBorders>
                    <w:tl2br w:val="nil"/>
                    <w:tr2bl w:val="nil"/>
                  </w:tcBorders>
                  <w:noWrap w:val="0"/>
                  <w:vAlign w:val="center"/>
                </w:tcPr>
                <w:p>
                  <w:pPr>
                    <w:spacing w:line="420" w:lineRule="exact"/>
                    <w:jc w:val="center"/>
                    <w:rPr>
                      <w:rFonts w:hint="default" w:ascii="Times New Roman" w:hAnsi="Times New Roman" w:eastAsia="宋体" w:cs="Times New Roman"/>
                      <w:b/>
                      <w:bCs/>
                      <w:sz w:val="21"/>
                      <w:szCs w:val="21"/>
                      <w:lang w:val="en-US" w:eastAsia="zh-CN"/>
                    </w:rPr>
                  </w:pPr>
                </w:p>
              </w:tc>
              <w:tc>
                <w:tcPr>
                  <w:tcW w:w="1092" w:type="pct"/>
                  <w:vMerge w:val="continue"/>
                  <w:tcBorders>
                    <w:tl2br w:val="nil"/>
                    <w:tr2bl w:val="nil"/>
                  </w:tcBorders>
                  <w:noWrap w:val="0"/>
                  <w:vAlign w:val="center"/>
                </w:tcPr>
                <w:p>
                  <w:pPr>
                    <w:spacing w:line="420" w:lineRule="exact"/>
                    <w:jc w:val="center"/>
                    <w:rPr>
                      <w:rFonts w:hint="default" w:ascii="Times New Roman" w:hAnsi="Times New Roman" w:eastAsia="宋体" w:cs="Times New Roman"/>
                      <w:b/>
                      <w:bCs/>
                      <w:sz w:val="21"/>
                      <w:szCs w:val="21"/>
                    </w:rPr>
                  </w:pP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T1</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T2</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T3</w:t>
                  </w:r>
                </w:p>
              </w:tc>
              <w:tc>
                <w:tcPr>
                  <w:tcW w:w="860"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bCs/>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restart"/>
                  <w:tcBorders>
                    <w:tl2br w:val="nil"/>
                    <w:tr2bl w:val="nil"/>
                  </w:tcBorders>
                  <w:noWrap w:val="0"/>
                  <w:vAlign w:val="center"/>
                </w:tcPr>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bCs w:val="0"/>
                      <w:sz w:val="21"/>
                      <w:szCs w:val="21"/>
                      <w:lang w:val="en-US" w:eastAsia="zh-CN"/>
                    </w:rPr>
                  </w:pPr>
                </w:p>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sz w:val="21"/>
                      <w:szCs w:val="21"/>
                      <w:lang w:val="en-US" w:eastAsia="zh-CN"/>
                    </w:rPr>
                    <w:t>2020.11.13</w:t>
                  </w:r>
                </w:p>
              </w:tc>
              <w:tc>
                <w:tcPr>
                  <w:tcW w:w="1092" w:type="pct"/>
                  <w:tcBorders>
                    <w:tl2br w:val="nil"/>
                    <w:tr2bl w:val="nil"/>
                  </w:tcBorders>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砷</w:t>
                  </w:r>
                </w:p>
              </w:tc>
              <w:tc>
                <w:tcPr>
                  <w:tcW w:w="79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1.73</w:t>
                  </w:r>
                </w:p>
              </w:tc>
              <w:tc>
                <w:tcPr>
                  <w:tcW w:w="781"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1.81</w:t>
                  </w:r>
                </w:p>
              </w:tc>
              <w:tc>
                <w:tcPr>
                  <w:tcW w:w="8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1.83</w:t>
                  </w:r>
                </w:p>
              </w:tc>
              <w:tc>
                <w:tcPr>
                  <w:tcW w:w="860" w:type="pct"/>
                  <w:tcBorders>
                    <w:tl2br w:val="nil"/>
                    <w:tr2bl w:val="nil"/>
                  </w:tcBorders>
                  <w:noWrap w:val="0"/>
                  <w:vAlign w:val="center"/>
                </w:tcPr>
                <w:p>
                  <w:pPr>
                    <w:keepNext w:val="0"/>
                    <w:keepLines w:val="0"/>
                    <w:widowControl/>
                    <w:suppressLineNumbers w:val="0"/>
                    <w:tabs>
                      <w:tab w:val="left" w:pos="511"/>
                    </w:tabs>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i w:val="0"/>
                      <w:color w:val="000000"/>
                      <w:kern w:val="0"/>
                      <w:sz w:val="21"/>
                      <w:szCs w:val="21"/>
                      <w:u w:val="none"/>
                      <w:lang w:val="en-US" w:eastAsia="zh-CN" w:bidi="ar"/>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eastAsia="zh-CN"/>
                    </w:rPr>
                    <w:t>镉</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六价铬</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铜</w:t>
                  </w:r>
                </w:p>
              </w:tc>
              <w:tc>
                <w:tcPr>
                  <w:tcW w:w="79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43</w:t>
                  </w:r>
                </w:p>
              </w:tc>
              <w:tc>
                <w:tcPr>
                  <w:tcW w:w="781"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47</w:t>
                  </w:r>
                </w:p>
              </w:tc>
              <w:tc>
                <w:tcPr>
                  <w:tcW w:w="8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53</w:t>
                  </w:r>
                </w:p>
              </w:tc>
              <w:tc>
                <w:tcPr>
                  <w:tcW w:w="86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18000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铅</w:t>
                  </w:r>
                </w:p>
              </w:tc>
              <w:tc>
                <w:tcPr>
                  <w:tcW w:w="79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83.1</w:t>
                  </w:r>
                </w:p>
              </w:tc>
              <w:tc>
                <w:tcPr>
                  <w:tcW w:w="781"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67.3</w:t>
                  </w:r>
                </w:p>
              </w:tc>
              <w:tc>
                <w:tcPr>
                  <w:tcW w:w="8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75.6</w:t>
                  </w:r>
                </w:p>
              </w:tc>
              <w:tc>
                <w:tcPr>
                  <w:tcW w:w="86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汞</w:t>
                  </w:r>
                </w:p>
              </w:tc>
              <w:tc>
                <w:tcPr>
                  <w:tcW w:w="79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0.018</w:t>
                  </w:r>
                </w:p>
              </w:tc>
              <w:tc>
                <w:tcPr>
                  <w:tcW w:w="781"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0.022</w:t>
                  </w:r>
                </w:p>
              </w:tc>
              <w:tc>
                <w:tcPr>
                  <w:tcW w:w="8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0.026</w:t>
                  </w:r>
                </w:p>
              </w:tc>
              <w:tc>
                <w:tcPr>
                  <w:tcW w:w="86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i w:val="0"/>
                      <w:color w:val="000000"/>
                      <w:kern w:val="0"/>
                      <w:sz w:val="21"/>
                      <w:szCs w:val="21"/>
                      <w:u w:val="none"/>
                      <w:lang w:val="en-US" w:eastAsia="zh-CN" w:bidi="ar"/>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镍</w:t>
                  </w:r>
                </w:p>
              </w:tc>
              <w:tc>
                <w:tcPr>
                  <w:tcW w:w="79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35</w:t>
                  </w:r>
                </w:p>
              </w:tc>
              <w:tc>
                <w:tcPr>
                  <w:tcW w:w="781"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27</w:t>
                  </w:r>
                </w:p>
              </w:tc>
              <w:tc>
                <w:tcPr>
                  <w:tcW w:w="83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36</w:t>
                  </w:r>
                </w:p>
              </w:tc>
              <w:tc>
                <w:tcPr>
                  <w:tcW w:w="86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9000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四氯化碳</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氯仿</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氯甲烷</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1,1-二氯乙烷</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1,2-二氯乙烷</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1,1-二氯乙烯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顺式-1,2-二氯乙烯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596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反式-1,2-二氯乙烯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15"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二氯甲烷</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616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1,2-二氯丙烷</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14"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lang w:val="en-US"/>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1,1,1,2-四氯乙烷</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1,1,2,2-四氯乙烷</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lang w:val="en-US"/>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四氯乙烯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1,1,1-三氯乙烷</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840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197"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1,1,2-三氯乙烷</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2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lang w:val="en-US"/>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三氯乙烯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1,2,3-三氯丙烷</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lang w:val="en-US"/>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氯乙烯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0.43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氯苯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270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1,2-二氯苯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1,4-二氯苯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乙苯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苯乙烯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1290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甲苯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1200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邻-二甲苯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间-二甲苯+对-二甲苯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570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硝基苯</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苯胺</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2-氯酚</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2256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苯并(a)蒽</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eastAsia" w:ascii="Times New Roman" w:hAnsi="Times New Roman" w:eastAsia="宋体" w:cs="Times New Roman"/>
                      <w:b w:val="0"/>
                      <w:bCs w:val="0"/>
                      <w:i w:val="0"/>
                      <w:color w:val="000000"/>
                      <w:kern w:val="0"/>
                      <w:sz w:val="21"/>
                      <w:szCs w:val="21"/>
                      <w:u w:val="none"/>
                      <w:lang w:val="en-US" w:eastAsia="zh-CN" w:bidi="ar"/>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苯并(a)芘</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pPr>
                  <w:r>
                    <w:rPr>
                      <w:rFonts w:hint="eastAsia" w:ascii="Times New Roman" w:hAnsi="Times New Roman" w:eastAsia="宋体" w:cs="Times New Roman"/>
                      <w:b w:val="0"/>
                      <w:bCs w:val="0"/>
                      <w:i w:val="0"/>
                      <w:color w:val="000000"/>
                      <w:kern w:val="0"/>
                      <w:sz w:val="21"/>
                      <w:szCs w:val="21"/>
                      <w:u w:val="none"/>
                      <w:lang w:val="en-US" w:eastAsia="zh-CN" w:bidi="ar"/>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苯并(b)荧蒽</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pPr>
                  <w:r>
                    <w:rPr>
                      <w:rFonts w:hint="eastAsia" w:ascii="Times New Roman" w:hAnsi="Times New Roman" w:eastAsia="宋体" w:cs="Times New Roman"/>
                      <w:b w:val="0"/>
                      <w:bCs w:val="0"/>
                      <w:i w:val="0"/>
                      <w:color w:val="000000"/>
                      <w:kern w:val="0"/>
                      <w:sz w:val="21"/>
                      <w:szCs w:val="21"/>
                      <w:u w:val="none"/>
                      <w:lang w:val="en-US" w:eastAsia="zh-CN" w:bidi="ar"/>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苯并(k)荧蒽</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pPr>
                  <w:r>
                    <w:rPr>
                      <w:rFonts w:hint="eastAsia" w:ascii="Times New Roman" w:hAnsi="Times New Roman" w:eastAsia="宋体" w:cs="Times New Roman"/>
                      <w:b w:val="0"/>
                      <w:bCs w:val="0"/>
                      <w:i w:val="0"/>
                      <w:color w:val="000000"/>
                      <w:kern w:val="0"/>
                      <w:sz w:val="21"/>
                      <w:szCs w:val="21"/>
                      <w:u w:val="none"/>
                      <w:lang w:val="en-US" w:eastAsia="zh-CN" w:bidi="ar"/>
                    </w:rPr>
                    <w:t>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䓛</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pPr>
                  <w:r>
                    <w:rPr>
                      <w:rFonts w:hint="eastAsia" w:ascii="Times New Roman" w:hAnsi="Times New Roman" w:eastAsia="宋体" w:cs="Times New Roman"/>
                      <w:b w:val="0"/>
                      <w:bCs w:val="0"/>
                      <w:i w:val="0"/>
                      <w:color w:val="000000"/>
                      <w:kern w:val="0"/>
                      <w:sz w:val="21"/>
                      <w:szCs w:val="21"/>
                      <w:u w:val="none"/>
                      <w:lang w:val="en-US" w:eastAsia="zh-CN" w:bidi="ar"/>
                    </w:rPr>
                    <w:t>1293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二苯并(a, h)蒽</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pPr>
                  <w:r>
                    <w:rPr>
                      <w:rFonts w:hint="eastAsia" w:ascii="Times New Roman" w:hAnsi="Times New Roman" w:eastAsia="宋体" w:cs="Times New Roman"/>
                      <w:b w:val="0"/>
                      <w:bCs w:val="0"/>
                      <w:i w:val="0"/>
                      <w:color w:val="000000"/>
                      <w:kern w:val="0"/>
                      <w:sz w:val="21"/>
                      <w:szCs w:val="21"/>
                      <w:u w:val="none"/>
                      <w:lang w:val="en-US" w:eastAsia="zh-CN" w:bidi="ar"/>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茚并(1,2,3-c,d)芘</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pPr>
                  <w:r>
                    <w:rPr>
                      <w:rFonts w:hint="eastAsia" w:ascii="Times New Roman" w:hAnsi="Times New Roman" w:eastAsia="宋体" w:cs="Times New Roman"/>
                      <w:b w:val="0"/>
                      <w:bCs w:val="0"/>
                      <w:i w:val="0"/>
                      <w:color w:val="000000"/>
                      <w:kern w:val="0"/>
                      <w:sz w:val="21"/>
                      <w:szCs w:val="21"/>
                      <w:u w:val="none"/>
                      <w:lang w:val="en-US" w:eastAsia="zh-CN" w:bidi="ar"/>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6" w:hRule="atLeast"/>
              </w:trPr>
              <w:tc>
                <w:tcPr>
                  <w:tcW w:w="637"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p>
              </w:tc>
              <w:tc>
                <w:tcPr>
                  <w:tcW w:w="1092"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萘</w:t>
                  </w:r>
                </w:p>
              </w:tc>
              <w:tc>
                <w:tcPr>
                  <w:tcW w:w="793" w:type="pct"/>
                  <w:tcBorders>
                    <w:tl2br w:val="nil"/>
                    <w:tr2bl w:val="nil"/>
                  </w:tcBorders>
                  <w:noWrap w:val="0"/>
                  <w:vAlign w:val="center"/>
                </w:tcPr>
                <w:p>
                  <w:pPr>
                    <w:spacing w:line="240" w:lineRule="exact"/>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781"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34" w:type="pct"/>
                  <w:tcBorders>
                    <w:tl2br w:val="nil"/>
                    <w:tr2bl w:val="nil"/>
                  </w:tcBorders>
                  <w:noWrap w:val="0"/>
                  <w:vAlign w:val="center"/>
                </w:tcPr>
                <w:p>
                  <w:pPr>
                    <w:spacing w:line="240" w:lineRule="exact"/>
                    <w:jc w:val="center"/>
                    <w:rPr>
                      <w:rFonts w:hint="default" w:ascii="Times New Roman" w:hAnsi="Times New Roman" w:eastAsia="宋体" w:cs="Times New Roman"/>
                      <w:b w:val="0"/>
                      <w:bCs w:val="0"/>
                      <w:i w:val="0"/>
                      <w:color w:val="000000"/>
                      <w:kern w:val="0"/>
                      <w:sz w:val="21"/>
                      <w:szCs w:val="21"/>
                      <w:u w:val="none"/>
                      <w:lang w:val="en-US" w:eastAsia="zh-CN" w:bidi="ar"/>
                    </w:rPr>
                  </w:pPr>
                  <w:r>
                    <w:rPr>
                      <w:rFonts w:hint="default" w:ascii="Times New Roman" w:hAnsi="Times New Roman" w:eastAsia="宋体" w:cs="Times New Roman"/>
                      <w:b w:val="0"/>
                      <w:bCs w:val="0"/>
                      <w:i w:val="0"/>
                      <w:color w:val="000000"/>
                      <w:kern w:val="0"/>
                      <w:sz w:val="21"/>
                      <w:szCs w:val="21"/>
                      <w:u w:val="none"/>
                      <w:lang w:val="en-US" w:eastAsia="zh-CN" w:bidi="ar"/>
                    </w:rPr>
                    <w:t>ND</w:t>
                  </w:r>
                </w:p>
              </w:tc>
              <w:tc>
                <w:tcPr>
                  <w:tcW w:w="860" w:type="pct"/>
                  <w:tcBorders>
                    <w:tl2br w:val="nil"/>
                    <w:tr2bl w:val="nil"/>
                  </w:tcBorders>
                  <w:noWrap w:val="0"/>
                  <w:vAlign w:val="center"/>
                </w:tcPr>
                <w:p>
                  <w:pPr>
                    <w:spacing w:line="240" w:lineRule="exact"/>
                    <w:jc w:val="center"/>
                  </w:pPr>
                  <w:r>
                    <w:rPr>
                      <w:rFonts w:hint="eastAsia" w:ascii="Times New Roman" w:hAnsi="Times New Roman" w:eastAsia="宋体" w:cs="Times New Roman"/>
                      <w:b w:val="0"/>
                      <w:bCs w:val="0"/>
                      <w:i w:val="0"/>
                      <w:color w:val="000000"/>
                      <w:kern w:val="0"/>
                      <w:sz w:val="21"/>
                      <w:szCs w:val="21"/>
                      <w:u w:val="none"/>
                      <w:lang w:val="en-US" w:eastAsia="zh-CN" w:bidi="ar"/>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574" w:hRule="atLeast"/>
              </w:trPr>
              <w:tc>
                <w:tcPr>
                  <w:tcW w:w="5000" w:type="pct"/>
                  <w:gridSpan w:val="6"/>
                  <w:tcBorders>
                    <w:tl2br w:val="nil"/>
                    <w:tr2bl w:val="nil"/>
                  </w:tcBorders>
                  <w:noWrap w:val="0"/>
                  <w:vAlign w:val="center"/>
                </w:tcPr>
                <w:p>
                  <w:pPr>
                    <w:spacing w:line="240" w:lineRule="exact"/>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深度:15cm    颜色:红棕    质地:轻壤土   湿度:潮 植物根系: 少量   砂砾含量:少量   其它异物:无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815" w:hRule="atLeast"/>
              </w:trPr>
              <w:tc>
                <w:tcPr>
                  <w:tcW w:w="5000" w:type="pct"/>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color w:val="auto"/>
                      <w:sz w:val="21"/>
                      <w:szCs w:val="21"/>
                    </w:rPr>
                    <w:t>备注：1、</w:t>
                  </w:r>
                  <w:r>
                    <w:rPr>
                      <w:rFonts w:hint="default" w:ascii="Times New Roman" w:hAnsi="Times New Roman" w:eastAsia="宋体" w:cs="Times New Roman"/>
                      <w:b w:val="0"/>
                      <w:bCs/>
                      <w:color w:val="auto"/>
                      <w:sz w:val="21"/>
                      <w:szCs w:val="21"/>
                      <w:lang w:val="en-US" w:eastAsia="zh-CN"/>
                    </w:rPr>
                    <w:t>分包情况</w:t>
                  </w:r>
                  <w:r>
                    <w:rPr>
                      <w:rFonts w:hint="default" w:ascii="Times New Roman" w:hAnsi="Times New Roman" w:eastAsia="宋体" w:cs="Times New Roman"/>
                      <w:b w:val="0"/>
                      <w:color w:val="auto"/>
                      <w:sz w:val="21"/>
                      <w:szCs w:val="21"/>
                      <w:lang w:val="en-US" w:eastAsia="zh-CN"/>
                    </w:rPr>
                    <w:t>：挥发性有机物、半挥发性有机物</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both"/>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2、“ND”表示检测结果低于最低检出限</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从监测结果分析，项目占地范围内各监测因子均满足《土壤环境质量 建设用地土壤污染风险管控标准（试行）》（GB36600-2018）中的第二类用地筛选值控制要求。区域土壤环境质量良好。</w:t>
            </w:r>
          </w:p>
          <w:p>
            <w:pPr>
              <w:spacing w:line="480" w:lineRule="exact"/>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五、生态环境现状</w:t>
            </w:r>
          </w:p>
          <w:p>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szCs w:val="24"/>
                <w:lang w:val="en-US" w:eastAsia="zh-CN" w:bidi="ar"/>
              </w:rPr>
              <w:t>本项目位于</w:t>
            </w:r>
            <w:r>
              <w:rPr>
                <w:rFonts w:hint="default" w:ascii="Times New Roman" w:hAnsi="Times New Roman" w:cs="Times New Roman"/>
                <w:color w:val="000000"/>
                <w:kern w:val="0"/>
                <w:sz w:val="24"/>
                <w:szCs w:val="24"/>
                <w:lang w:val="en-US" w:eastAsia="zh-CN" w:bidi="ar"/>
              </w:rPr>
              <w:t>岭北镇区</w:t>
            </w:r>
            <w:r>
              <w:rPr>
                <w:rFonts w:hint="default" w:ascii="Times New Roman" w:hAnsi="Times New Roman" w:eastAsia="宋体" w:cs="Times New Roman"/>
                <w:color w:val="000000"/>
                <w:kern w:val="0"/>
                <w:sz w:val="24"/>
                <w:szCs w:val="24"/>
                <w:lang w:val="en-US" w:eastAsia="zh-CN" w:bidi="ar"/>
              </w:rPr>
              <w:t>东</w:t>
            </w:r>
            <w:r>
              <w:rPr>
                <w:rFonts w:hint="default" w:ascii="Times New Roman" w:hAnsi="Times New Roman" w:cs="Times New Roman"/>
                <w:color w:val="000000"/>
                <w:kern w:val="0"/>
                <w:sz w:val="24"/>
                <w:szCs w:val="24"/>
                <w:lang w:val="en-US" w:eastAsia="zh-CN" w:bidi="ar"/>
              </w:rPr>
              <w:t>南</w:t>
            </w:r>
            <w:r>
              <w:rPr>
                <w:rFonts w:hint="default" w:ascii="Times New Roman" w:hAnsi="Times New Roman" w:eastAsia="宋体" w:cs="Times New Roman"/>
                <w:color w:val="000000"/>
                <w:kern w:val="0"/>
                <w:sz w:val="24"/>
                <w:szCs w:val="24"/>
                <w:lang w:val="en-US" w:eastAsia="zh-CN" w:bidi="ar"/>
              </w:rPr>
              <w:t>面，项目评价区域范围内，均属于农村生态环境无珍稀物种和保护动植物。项目用地周边500m范围内无重点保护的野生动植物、无风景名胜区、无自然保护区及文化遗产等特殊保护目标。</w:t>
            </w:r>
          </w:p>
        </w:tc>
      </w:tr>
    </w:tbl>
    <w:p>
      <w:pPr>
        <w:spacing w:line="360" w:lineRule="auto"/>
        <w:rPr>
          <w:rFonts w:hint="default" w:ascii="Times New Roman" w:hAnsi="Times New Roman" w:eastAsia="宋体" w:cs="Times New Roman"/>
          <w:b/>
          <w:bCs/>
          <w:color w:val="000000"/>
          <w:spacing w:val="0"/>
          <w:sz w:val="24"/>
          <w:szCs w:val="24"/>
        </w:rPr>
      </w:pPr>
      <w:r>
        <w:rPr>
          <w:rFonts w:hint="default" w:ascii="Times New Roman" w:hAnsi="Times New Roman" w:eastAsia="宋体" w:cs="Times New Roman"/>
          <w:b/>
          <w:bCs/>
          <w:color w:val="000000"/>
          <w:spacing w:val="0"/>
          <w:sz w:val="24"/>
          <w:szCs w:val="24"/>
        </w:rPr>
        <w:br w:type="page"/>
      </w:r>
    </w:p>
    <w:tbl>
      <w:tblPr>
        <w:tblStyle w:val="18"/>
        <w:tblW w:w="92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6" w:type="dxa"/>
          </w:tcPr>
          <w:p>
            <w:pPr>
              <w:spacing w:line="360" w:lineRule="auto"/>
              <w:rPr>
                <w:rFonts w:hint="default" w:ascii="Times New Roman" w:hAnsi="Times New Roman" w:eastAsia="宋体" w:cs="Times New Roman"/>
                <w:b/>
                <w:bCs/>
                <w:color w:val="000000"/>
                <w:spacing w:val="0"/>
                <w:sz w:val="24"/>
                <w:szCs w:val="24"/>
              </w:rPr>
            </w:pPr>
            <w:r>
              <w:rPr>
                <w:rFonts w:hint="default" w:ascii="Times New Roman" w:hAnsi="Times New Roman" w:eastAsia="宋体" w:cs="Times New Roman"/>
                <w:b/>
                <w:bCs/>
                <w:color w:val="000000"/>
                <w:spacing w:val="0"/>
                <w:sz w:val="24"/>
                <w:szCs w:val="24"/>
              </w:rPr>
              <w:t>主要环境保护目标(列出名单及保护级别)：</w:t>
            </w:r>
          </w:p>
          <w:p>
            <w:pPr>
              <w:spacing w:line="360" w:lineRule="auto"/>
              <w:ind w:firstLine="480" w:firstLineChars="200"/>
              <w:rPr>
                <w:rFonts w:hint="default" w:ascii="Times New Roman" w:hAnsi="Times New Roman" w:eastAsia="宋体" w:cs="Times New Roman"/>
                <w:bCs/>
                <w:color w:val="000000"/>
                <w:spacing w:val="0"/>
                <w:sz w:val="24"/>
                <w:szCs w:val="24"/>
                <w:u w:val="single"/>
              </w:rPr>
            </w:pPr>
            <w:r>
              <w:rPr>
                <w:rFonts w:hint="default" w:ascii="Times New Roman" w:hAnsi="Times New Roman" w:eastAsia="宋体" w:cs="Times New Roman"/>
                <w:bCs/>
                <w:color w:val="000000"/>
                <w:spacing w:val="0"/>
                <w:sz w:val="24"/>
                <w:szCs w:val="24"/>
                <w:u w:val="single"/>
              </w:rPr>
              <w:t>项目位于</w:t>
            </w:r>
            <w:r>
              <w:rPr>
                <w:rFonts w:hint="default" w:ascii="Times New Roman" w:hAnsi="Times New Roman" w:eastAsia="宋体" w:cs="Times New Roman"/>
                <w:color w:val="000000"/>
                <w:spacing w:val="0"/>
                <w:sz w:val="24"/>
                <w:u w:val="single"/>
                <w:lang w:eastAsia="zh-CN"/>
              </w:rPr>
              <w:t>湘阴县岭北镇</w:t>
            </w:r>
            <w:r>
              <w:rPr>
                <w:rFonts w:hint="default" w:ascii="Times New Roman" w:hAnsi="Times New Roman" w:eastAsia="宋体" w:cs="Times New Roman"/>
                <w:bCs/>
                <w:color w:val="000000"/>
                <w:spacing w:val="0"/>
                <w:sz w:val="24"/>
                <w:szCs w:val="24"/>
                <w:u w:val="single"/>
              </w:rPr>
              <w:t>，1km范围无自然保护区、风景名胜及文物古迹。主要保护目标为项目附近村庄及地下水。</w:t>
            </w:r>
          </w:p>
          <w:p>
            <w:pPr>
              <w:spacing w:line="360" w:lineRule="auto"/>
              <w:ind w:firstLine="480" w:firstLineChars="200"/>
              <w:rPr>
                <w:rFonts w:hint="default" w:ascii="Times New Roman" w:hAnsi="Times New Roman" w:eastAsia="宋体" w:cs="Times New Roman"/>
                <w:b/>
                <w:color w:val="000000"/>
                <w:spacing w:val="0"/>
                <w:sz w:val="24"/>
                <w:szCs w:val="24"/>
                <w:u w:val="single"/>
              </w:rPr>
            </w:pPr>
            <w:r>
              <w:rPr>
                <w:rFonts w:hint="default" w:ascii="Times New Roman" w:hAnsi="Times New Roman" w:eastAsia="宋体" w:cs="Times New Roman"/>
                <w:bCs/>
                <w:color w:val="000000"/>
                <w:spacing w:val="0"/>
                <w:sz w:val="24"/>
                <w:szCs w:val="24"/>
                <w:u w:val="single"/>
              </w:rPr>
              <w:t>本项目主要考虑污水处理厂的影响，管线的施工避开敏感点。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4"/>
                <w:szCs w:val="24"/>
                <w:highlight w:val="none"/>
                <w:u w:val="single"/>
              </w:rPr>
            </w:pPr>
            <w:r>
              <w:rPr>
                <w:rFonts w:hint="default" w:ascii="Times New Roman" w:hAnsi="Times New Roman" w:eastAsia="宋体" w:cs="Times New Roman"/>
                <w:b/>
                <w:bCs/>
                <w:color w:val="000000"/>
                <w:spacing w:val="0"/>
                <w:sz w:val="24"/>
                <w:szCs w:val="24"/>
                <w:u w:val="single"/>
              </w:rPr>
              <w:t>表3-</w:t>
            </w:r>
            <w:r>
              <w:rPr>
                <w:rFonts w:hint="eastAsia" w:ascii="Times New Roman" w:hAnsi="Times New Roman" w:eastAsia="宋体" w:cs="Times New Roman"/>
                <w:b/>
                <w:bCs/>
                <w:color w:val="000000"/>
                <w:spacing w:val="0"/>
                <w:sz w:val="24"/>
                <w:szCs w:val="24"/>
                <w:u w:val="single"/>
                <w:lang w:val="en-US" w:eastAsia="zh-CN"/>
              </w:rPr>
              <w:t>10</w:t>
            </w:r>
            <w:r>
              <w:rPr>
                <w:rFonts w:hint="default" w:ascii="Times New Roman" w:hAnsi="Times New Roman" w:eastAsia="宋体" w:cs="Times New Roman"/>
                <w:b/>
                <w:bCs/>
                <w:color w:val="000000"/>
                <w:spacing w:val="0"/>
                <w:sz w:val="24"/>
                <w:szCs w:val="24"/>
                <w:u w:val="single"/>
              </w:rPr>
              <w:t xml:space="preserve">  项目</w:t>
            </w:r>
            <w:r>
              <w:rPr>
                <w:rFonts w:hint="default" w:ascii="Times New Roman" w:hAnsi="Times New Roman" w:cs="Times New Roman"/>
                <w:b/>
                <w:bCs/>
                <w:color w:val="auto"/>
                <w:sz w:val="24"/>
                <w:szCs w:val="24"/>
                <w:highlight w:val="none"/>
                <w:u w:val="single"/>
              </w:rPr>
              <w:t>主要环境保护目标及保护级别</w:t>
            </w:r>
          </w:p>
          <w:tbl>
            <w:tblPr>
              <w:tblStyle w:val="18"/>
              <w:tblW w:w="9050"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Layout w:type="fixed"/>
              <w:tblCellMar>
                <w:top w:w="0" w:type="dxa"/>
                <w:left w:w="108" w:type="dxa"/>
                <w:bottom w:w="0" w:type="dxa"/>
                <w:right w:w="108" w:type="dxa"/>
              </w:tblCellMar>
            </w:tblPr>
            <w:tblGrid>
              <w:gridCol w:w="725"/>
              <w:gridCol w:w="687"/>
              <w:gridCol w:w="1300"/>
              <w:gridCol w:w="1450"/>
              <w:gridCol w:w="1250"/>
              <w:gridCol w:w="2112"/>
              <w:gridCol w:w="152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261" w:hRule="atLeast"/>
              </w:trPr>
              <w:tc>
                <w:tcPr>
                  <w:tcW w:w="400" w:type="pct"/>
                  <w:vMerge w:val="restar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eastAsia="zh-CN"/>
                    </w:rPr>
                  </w:pPr>
                </w:p>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eastAsia="zh-CN"/>
                    </w:rPr>
                  </w:pPr>
                </w:p>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eastAsia="zh-CN"/>
                    </w:rPr>
                  </w:pPr>
                </w:p>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eastAsia="zh-CN"/>
                    </w:rPr>
                  </w:pPr>
                </w:p>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eastAsia="zh-CN"/>
                    </w:rPr>
                  </w:pPr>
                </w:p>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eastAsia="zh-CN"/>
                    </w:rPr>
                  </w:pPr>
                </w:p>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eastAsia="zh-CN"/>
                    </w:rPr>
                  </w:pPr>
                </w:p>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eastAsia="zh-CN"/>
                    </w:rPr>
                  </w:pPr>
                </w:p>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eastAsia="zh-CN"/>
                    </w:rPr>
                  </w:pPr>
                </w:p>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eastAsia="宋体" w:cs="Times New Roman"/>
                      <w:color w:val="auto"/>
                      <w:spacing w:val="0"/>
                      <w:sz w:val="21"/>
                      <w:szCs w:val="21"/>
                      <w:highlight w:val="none"/>
                      <w:u w:val="single"/>
                      <w:lang w:val="en-US" w:eastAsia="zh-CN"/>
                    </w:rPr>
                  </w:pPr>
                  <w:r>
                    <w:rPr>
                      <w:rFonts w:hint="default" w:ascii="Times New Roman" w:hAnsi="Times New Roman" w:cs="Times New Roman"/>
                      <w:color w:val="auto"/>
                      <w:spacing w:val="0"/>
                      <w:sz w:val="21"/>
                      <w:szCs w:val="21"/>
                      <w:highlight w:val="none"/>
                      <w:u w:val="single"/>
                      <w:lang w:val="en-US" w:eastAsia="zh-CN"/>
                    </w:rPr>
                    <w:t>岭北镇污水处理厂</w:t>
                  </w:r>
                </w:p>
              </w:tc>
              <w:tc>
                <w:tcPr>
                  <w:tcW w:w="379"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default" w:ascii="Times New Roman" w:hAnsi="Times New Roman" w:cs="Times New Roman"/>
                      <w:color w:val="auto"/>
                      <w:spacing w:val="0"/>
                      <w:sz w:val="21"/>
                      <w:szCs w:val="21"/>
                      <w:highlight w:val="none"/>
                      <w:u w:val="single"/>
                    </w:rPr>
                    <w:t>类别</w:t>
                  </w:r>
                </w:p>
              </w:tc>
              <w:tc>
                <w:tcPr>
                  <w:tcW w:w="718"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default" w:ascii="Times New Roman" w:hAnsi="Times New Roman" w:cs="Times New Roman"/>
                      <w:color w:val="auto"/>
                      <w:spacing w:val="0"/>
                      <w:sz w:val="21"/>
                      <w:szCs w:val="21"/>
                      <w:highlight w:val="none"/>
                      <w:u w:val="single"/>
                    </w:rPr>
                    <w:t>保护目标</w:t>
                  </w:r>
                </w:p>
              </w:tc>
              <w:tc>
                <w:tcPr>
                  <w:tcW w:w="801"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eastAsia" w:ascii="Times New Roman" w:hAnsi="Times New Roman" w:cs="Times New Roman" w:eastAsiaTheme="minorEastAsia"/>
                      <w:color w:val="auto"/>
                      <w:spacing w:val="0"/>
                      <w:sz w:val="21"/>
                      <w:szCs w:val="21"/>
                      <w:highlight w:val="none"/>
                      <w:u w:val="single"/>
                      <w:lang w:eastAsia="zh-CN"/>
                    </w:rPr>
                  </w:pPr>
                  <w:r>
                    <w:rPr>
                      <w:rFonts w:hint="eastAsia" w:ascii="Times New Roman" w:hAnsi="Times New Roman" w:cs="Times New Roman"/>
                      <w:color w:val="auto"/>
                      <w:spacing w:val="0"/>
                      <w:sz w:val="21"/>
                      <w:szCs w:val="21"/>
                      <w:highlight w:val="none"/>
                      <w:u w:val="single"/>
                      <w:lang w:eastAsia="zh-CN"/>
                    </w:rPr>
                    <w:t>经纬度</w:t>
                  </w:r>
                </w:p>
              </w:tc>
              <w:tc>
                <w:tcPr>
                  <w:tcW w:w="690"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default" w:ascii="Times New Roman" w:hAnsi="Times New Roman" w:cs="Times New Roman"/>
                      <w:color w:val="auto"/>
                      <w:spacing w:val="0"/>
                      <w:sz w:val="21"/>
                      <w:szCs w:val="21"/>
                      <w:highlight w:val="none"/>
                      <w:u w:val="single"/>
                    </w:rPr>
                    <w:t>基本特点</w:t>
                  </w:r>
                </w:p>
              </w:tc>
              <w:tc>
                <w:tcPr>
                  <w:tcW w:w="1166"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default" w:ascii="Times New Roman" w:hAnsi="Times New Roman" w:cs="Times New Roman"/>
                      <w:color w:val="auto"/>
                      <w:spacing w:val="0"/>
                      <w:sz w:val="21"/>
                      <w:szCs w:val="21"/>
                      <w:highlight w:val="none"/>
                      <w:u w:val="single"/>
                    </w:rPr>
                    <w:t>与工程的方位和距离</w:t>
                  </w:r>
                </w:p>
              </w:tc>
              <w:tc>
                <w:tcPr>
                  <w:tcW w:w="843"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default" w:ascii="Times New Roman" w:hAnsi="Times New Roman" w:cs="Times New Roman"/>
                      <w:color w:val="auto"/>
                      <w:spacing w:val="0"/>
                      <w:sz w:val="21"/>
                      <w:szCs w:val="21"/>
                      <w:highlight w:val="none"/>
                      <w:u w:val="single"/>
                    </w:rPr>
                    <w:t>保护级别</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261" w:hRule="atLeast"/>
              </w:trPr>
              <w:tc>
                <w:tcPr>
                  <w:tcW w:w="400"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379" w:type="pct"/>
                  <w:vMerge w:val="restar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eastAsiaTheme="minorEastAsia"/>
                      <w:color w:val="auto"/>
                      <w:spacing w:val="0"/>
                      <w:sz w:val="21"/>
                      <w:szCs w:val="21"/>
                      <w:highlight w:val="none"/>
                      <w:u w:val="single"/>
                      <w:lang w:eastAsia="zh-CN"/>
                    </w:rPr>
                  </w:pPr>
                  <w:r>
                    <w:rPr>
                      <w:rFonts w:hint="default" w:ascii="Times New Roman" w:hAnsi="Times New Roman" w:cs="Times New Roman"/>
                      <w:color w:val="auto"/>
                      <w:spacing w:val="0"/>
                      <w:sz w:val="21"/>
                      <w:szCs w:val="21"/>
                      <w:highlight w:val="none"/>
                      <w:u w:val="single"/>
                      <w:lang w:eastAsia="zh-CN"/>
                    </w:rPr>
                    <w:t>环境空气</w:t>
                  </w:r>
                </w:p>
              </w:tc>
              <w:tc>
                <w:tcPr>
                  <w:tcW w:w="718"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rPr>
                  </w:pPr>
                  <w:r>
                    <w:rPr>
                      <w:rFonts w:hint="default" w:ascii="Times New Roman" w:hAnsi="Times New Roman" w:eastAsia="宋体" w:cs="Times New Roman"/>
                      <w:i w:val="0"/>
                      <w:color w:val="auto"/>
                      <w:spacing w:val="0"/>
                      <w:kern w:val="0"/>
                      <w:sz w:val="21"/>
                      <w:szCs w:val="21"/>
                      <w:u w:val="single"/>
                      <w:lang w:val="en-US" w:eastAsia="zh-CN" w:bidi="ar"/>
                    </w:rPr>
                    <w:t>岭北镇居民</w:t>
                  </w:r>
                </w:p>
              </w:tc>
              <w:tc>
                <w:tcPr>
                  <w:tcW w:w="801"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E112.443583</w:t>
                  </w:r>
                </w:p>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N28.320140</w:t>
                  </w:r>
                </w:p>
              </w:tc>
              <w:tc>
                <w:tcPr>
                  <w:tcW w:w="690"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rPr>
                  </w:pPr>
                  <w:r>
                    <w:rPr>
                      <w:rFonts w:hint="default" w:ascii="Times New Roman" w:hAnsi="Times New Roman" w:eastAsia="宋体" w:cs="Times New Roman"/>
                      <w:i w:val="0"/>
                      <w:color w:val="auto"/>
                      <w:spacing w:val="0"/>
                      <w:kern w:val="0"/>
                      <w:sz w:val="21"/>
                      <w:szCs w:val="21"/>
                      <w:u w:val="single"/>
                      <w:lang w:val="en-US" w:eastAsia="zh-CN" w:bidi="ar"/>
                    </w:rPr>
                    <w:t>120户，约480人</w:t>
                  </w:r>
                </w:p>
              </w:tc>
              <w:tc>
                <w:tcPr>
                  <w:tcW w:w="1166"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rPr>
                  </w:pPr>
                  <w:r>
                    <w:rPr>
                      <w:rFonts w:hint="default" w:ascii="Times New Roman" w:hAnsi="Times New Roman" w:eastAsia="宋体" w:cs="Times New Roman"/>
                      <w:i w:val="0"/>
                      <w:color w:val="auto"/>
                      <w:spacing w:val="0"/>
                      <w:kern w:val="0"/>
                      <w:sz w:val="21"/>
                      <w:szCs w:val="21"/>
                      <w:u w:val="single"/>
                      <w:lang w:val="en-US" w:eastAsia="zh-CN" w:bidi="ar"/>
                    </w:rPr>
                    <w:t>厂界北侧、东北侧和东侧</w:t>
                  </w:r>
                  <w:r>
                    <w:rPr>
                      <w:rFonts w:hint="eastAsia" w:ascii="Times New Roman" w:hAnsi="Times New Roman" w:eastAsia="宋体" w:cs="Times New Roman"/>
                      <w:i w:val="0"/>
                      <w:color w:val="auto"/>
                      <w:spacing w:val="0"/>
                      <w:kern w:val="0"/>
                      <w:sz w:val="21"/>
                      <w:szCs w:val="21"/>
                      <w:u w:val="single"/>
                      <w:lang w:val="en-US" w:eastAsia="zh-CN" w:bidi="ar"/>
                    </w:rPr>
                    <w:t>23</w:t>
                  </w:r>
                  <w:r>
                    <w:rPr>
                      <w:rFonts w:hint="default" w:ascii="Times New Roman" w:hAnsi="Times New Roman" w:eastAsia="宋体" w:cs="Times New Roman"/>
                      <w:i w:val="0"/>
                      <w:color w:val="auto"/>
                      <w:spacing w:val="0"/>
                      <w:kern w:val="0"/>
                      <w:sz w:val="21"/>
                      <w:szCs w:val="21"/>
                      <w:u w:val="single"/>
                      <w:lang w:val="en-US" w:eastAsia="zh-CN" w:bidi="ar"/>
                    </w:rPr>
                    <w:t>0-1150m</w:t>
                  </w:r>
                </w:p>
              </w:tc>
              <w:tc>
                <w:tcPr>
                  <w:tcW w:w="843" w:type="pct"/>
                  <w:vMerge w:val="restar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default" w:ascii="Times New Roman" w:hAnsi="Times New Roman" w:cs="Times New Roman"/>
                      <w:color w:val="auto"/>
                      <w:spacing w:val="0"/>
                      <w:sz w:val="21"/>
                      <w:szCs w:val="21"/>
                      <w:highlight w:val="none"/>
                      <w:u w:val="single"/>
                    </w:rPr>
                    <w:t>GB3095-2012《环境空气质量标准》二级标准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261" w:hRule="atLeast"/>
              </w:trPr>
              <w:tc>
                <w:tcPr>
                  <w:tcW w:w="400"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379"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718"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default" w:ascii="Times New Roman" w:hAnsi="Times New Roman" w:eastAsia="宋体" w:cs="Times New Roman"/>
                      <w:i w:val="0"/>
                      <w:color w:val="auto"/>
                      <w:spacing w:val="0"/>
                      <w:kern w:val="0"/>
                      <w:sz w:val="21"/>
                      <w:szCs w:val="21"/>
                      <w:u w:val="single"/>
                      <w:lang w:val="en-US" w:eastAsia="zh-CN" w:bidi="ar"/>
                    </w:rPr>
                    <w:t>刘家湾</w:t>
                  </w:r>
                  <w:r>
                    <w:rPr>
                      <w:rFonts w:hint="eastAsia" w:ascii="Times New Roman" w:hAnsi="Times New Roman" w:eastAsia="宋体" w:cs="Times New Roman"/>
                      <w:i w:val="0"/>
                      <w:color w:val="auto"/>
                      <w:spacing w:val="0"/>
                      <w:kern w:val="0"/>
                      <w:sz w:val="21"/>
                      <w:szCs w:val="21"/>
                      <w:u w:val="single"/>
                      <w:lang w:val="en-US" w:eastAsia="zh-CN" w:bidi="ar"/>
                    </w:rPr>
                    <w:t>村</w:t>
                  </w:r>
                </w:p>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lang w:val="en-GB"/>
                    </w:rPr>
                  </w:pPr>
                  <w:r>
                    <w:rPr>
                      <w:rFonts w:hint="default" w:ascii="Times New Roman" w:hAnsi="Times New Roman" w:eastAsia="宋体" w:cs="Times New Roman"/>
                      <w:i w:val="0"/>
                      <w:color w:val="auto"/>
                      <w:spacing w:val="0"/>
                      <w:kern w:val="0"/>
                      <w:sz w:val="21"/>
                      <w:szCs w:val="21"/>
                      <w:u w:val="single"/>
                      <w:lang w:val="en-US" w:eastAsia="zh-CN" w:bidi="ar"/>
                    </w:rPr>
                    <w:t>居民</w:t>
                  </w:r>
                </w:p>
              </w:tc>
              <w:tc>
                <w:tcPr>
                  <w:tcW w:w="801"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E112.441026</w:t>
                  </w:r>
                </w:p>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N28.315475</w:t>
                  </w:r>
                </w:p>
              </w:tc>
              <w:tc>
                <w:tcPr>
                  <w:tcW w:w="690"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rPr>
                  </w:pPr>
                  <w:r>
                    <w:rPr>
                      <w:rFonts w:hint="default" w:ascii="Times New Roman" w:hAnsi="Times New Roman" w:eastAsia="宋体" w:cs="Times New Roman"/>
                      <w:i w:val="0"/>
                      <w:color w:val="auto"/>
                      <w:spacing w:val="0"/>
                      <w:kern w:val="0"/>
                      <w:sz w:val="21"/>
                      <w:szCs w:val="21"/>
                      <w:u w:val="single"/>
                      <w:lang w:val="en-US" w:eastAsia="zh-CN" w:bidi="ar"/>
                    </w:rPr>
                    <w:t>50户，约200人</w:t>
                  </w:r>
                </w:p>
              </w:tc>
              <w:tc>
                <w:tcPr>
                  <w:tcW w:w="1166"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rPr>
                  </w:pPr>
                  <w:r>
                    <w:rPr>
                      <w:rFonts w:hint="default" w:ascii="Times New Roman" w:hAnsi="Times New Roman" w:eastAsia="宋体" w:cs="Times New Roman"/>
                      <w:i w:val="0"/>
                      <w:color w:val="auto"/>
                      <w:spacing w:val="0"/>
                      <w:kern w:val="0"/>
                      <w:sz w:val="21"/>
                      <w:szCs w:val="21"/>
                      <w:u w:val="single"/>
                      <w:lang w:val="en-US" w:eastAsia="zh-CN" w:bidi="ar"/>
                    </w:rPr>
                    <w:t>厂界西北侧70m-730m</w:t>
                  </w:r>
                </w:p>
              </w:tc>
              <w:tc>
                <w:tcPr>
                  <w:tcW w:w="843"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261" w:hRule="atLeast"/>
              </w:trPr>
              <w:tc>
                <w:tcPr>
                  <w:tcW w:w="400"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379"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718"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default" w:ascii="Times New Roman" w:hAnsi="Times New Roman" w:eastAsia="宋体" w:cs="Times New Roman"/>
                      <w:i w:val="0"/>
                      <w:color w:val="auto"/>
                      <w:spacing w:val="0"/>
                      <w:kern w:val="0"/>
                      <w:sz w:val="21"/>
                      <w:szCs w:val="21"/>
                      <w:u w:val="single"/>
                      <w:lang w:val="en-US" w:eastAsia="zh-CN" w:bidi="ar"/>
                    </w:rPr>
                    <w:t>牛栏巷</w:t>
                  </w:r>
                  <w:r>
                    <w:rPr>
                      <w:rFonts w:hint="eastAsia" w:ascii="Times New Roman" w:hAnsi="Times New Roman" w:eastAsia="宋体" w:cs="Times New Roman"/>
                      <w:i w:val="0"/>
                      <w:color w:val="auto"/>
                      <w:spacing w:val="0"/>
                      <w:kern w:val="0"/>
                      <w:sz w:val="21"/>
                      <w:szCs w:val="21"/>
                      <w:u w:val="single"/>
                      <w:lang w:val="en-US" w:eastAsia="zh-CN" w:bidi="ar"/>
                    </w:rPr>
                    <w:t>村</w:t>
                  </w:r>
                </w:p>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color w:val="auto"/>
                      <w:spacing w:val="0"/>
                      <w:sz w:val="21"/>
                      <w:szCs w:val="21"/>
                      <w:highlight w:val="none"/>
                      <w:u w:val="single"/>
                      <w:lang w:val="en-GB" w:eastAsia="zh-CN"/>
                    </w:rPr>
                  </w:pPr>
                  <w:r>
                    <w:rPr>
                      <w:rFonts w:hint="default" w:ascii="Times New Roman" w:hAnsi="Times New Roman" w:eastAsia="宋体" w:cs="Times New Roman"/>
                      <w:i w:val="0"/>
                      <w:color w:val="auto"/>
                      <w:spacing w:val="0"/>
                      <w:kern w:val="0"/>
                      <w:sz w:val="21"/>
                      <w:szCs w:val="21"/>
                      <w:u w:val="single"/>
                      <w:lang w:val="en-US" w:eastAsia="zh-CN" w:bidi="ar"/>
                    </w:rPr>
                    <w:t>居民</w:t>
                  </w:r>
                </w:p>
              </w:tc>
              <w:tc>
                <w:tcPr>
                  <w:tcW w:w="801"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E112.443074</w:t>
                  </w:r>
                </w:p>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N28.314227</w:t>
                  </w:r>
                </w:p>
              </w:tc>
              <w:tc>
                <w:tcPr>
                  <w:tcW w:w="690"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rPr>
                  </w:pPr>
                  <w:r>
                    <w:rPr>
                      <w:rFonts w:hint="default" w:ascii="Times New Roman" w:hAnsi="Times New Roman" w:eastAsia="宋体" w:cs="Times New Roman"/>
                      <w:i w:val="0"/>
                      <w:color w:val="auto"/>
                      <w:spacing w:val="0"/>
                      <w:kern w:val="0"/>
                      <w:sz w:val="21"/>
                      <w:szCs w:val="21"/>
                      <w:u w:val="single"/>
                      <w:lang w:val="en-US" w:eastAsia="zh-CN" w:bidi="ar"/>
                    </w:rPr>
                    <w:t>30户，约120人</w:t>
                  </w:r>
                </w:p>
              </w:tc>
              <w:tc>
                <w:tcPr>
                  <w:tcW w:w="1166"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rPr>
                  </w:pPr>
                  <w:r>
                    <w:rPr>
                      <w:rFonts w:hint="default" w:ascii="Times New Roman" w:hAnsi="Times New Roman" w:eastAsia="宋体" w:cs="Times New Roman"/>
                      <w:i w:val="0"/>
                      <w:color w:val="auto"/>
                      <w:spacing w:val="0"/>
                      <w:kern w:val="0"/>
                      <w:sz w:val="21"/>
                      <w:szCs w:val="21"/>
                      <w:u w:val="single"/>
                      <w:lang w:val="en-US" w:eastAsia="zh-CN" w:bidi="ar"/>
                    </w:rPr>
                    <w:t>厂界东南侧160m-380m</w:t>
                  </w:r>
                </w:p>
              </w:tc>
              <w:tc>
                <w:tcPr>
                  <w:tcW w:w="843"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261" w:hRule="atLeast"/>
              </w:trPr>
              <w:tc>
                <w:tcPr>
                  <w:tcW w:w="400"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379"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718"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default" w:ascii="Times New Roman" w:hAnsi="Times New Roman" w:eastAsia="宋体" w:cs="Times New Roman"/>
                      <w:i w:val="0"/>
                      <w:color w:val="auto"/>
                      <w:spacing w:val="0"/>
                      <w:kern w:val="0"/>
                      <w:sz w:val="21"/>
                      <w:szCs w:val="21"/>
                      <w:u w:val="single"/>
                      <w:lang w:val="en-US" w:eastAsia="zh-CN" w:bidi="ar"/>
                    </w:rPr>
                    <w:t>六家湾</w:t>
                  </w:r>
                  <w:r>
                    <w:rPr>
                      <w:rFonts w:hint="eastAsia" w:ascii="Times New Roman" w:hAnsi="Times New Roman" w:eastAsia="宋体" w:cs="Times New Roman"/>
                      <w:i w:val="0"/>
                      <w:color w:val="auto"/>
                      <w:spacing w:val="0"/>
                      <w:kern w:val="0"/>
                      <w:sz w:val="21"/>
                      <w:szCs w:val="21"/>
                      <w:u w:val="single"/>
                      <w:lang w:val="en-US" w:eastAsia="zh-CN" w:bidi="ar"/>
                    </w:rPr>
                    <w:t>村</w:t>
                  </w:r>
                </w:p>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color w:val="auto"/>
                      <w:spacing w:val="0"/>
                      <w:sz w:val="21"/>
                      <w:szCs w:val="21"/>
                      <w:highlight w:val="none"/>
                      <w:u w:val="single"/>
                      <w:lang w:val="en-GB" w:eastAsia="zh-CN"/>
                    </w:rPr>
                  </w:pPr>
                  <w:r>
                    <w:rPr>
                      <w:rFonts w:hint="default" w:ascii="Times New Roman" w:hAnsi="Times New Roman" w:eastAsia="宋体" w:cs="Times New Roman"/>
                      <w:i w:val="0"/>
                      <w:color w:val="auto"/>
                      <w:spacing w:val="0"/>
                      <w:kern w:val="0"/>
                      <w:sz w:val="21"/>
                      <w:szCs w:val="21"/>
                      <w:u w:val="single"/>
                      <w:lang w:val="en-US" w:eastAsia="zh-CN" w:bidi="ar"/>
                    </w:rPr>
                    <w:t>居民</w:t>
                  </w:r>
                </w:p>
              </w:tc>
              <w:tc>
                <w:tcPr>
                  <w:tcW w:w="801"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E112.440069</w:t>
                  </w:r>
                </w:p>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N28.313948</w:t>
                  </w:r>
                </w:p>
              </w:tc>
              <w:tc>
                <w:tcPr>
                  <w:tcW w:w="690"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rPr>
                  </w:pPr>
                  <w:r>
                    <w:rPr>
                      <w:rFonts w:hint="default" w:ascii="Times New Roman" w:hAnsi="Times New Roman" w:eastAsia="宋体" w:cs="Times New Roman"/>
                      <w:i w:val="0"/>
                      <w:color w:val="auto"/>
                      <w:spacing w:val="0"/>
                      <w:kern w:val="0"/>
                      <w:sz w:val="21"/>
                      <w:szCs w:val="21"/>
                      <w:u w:val="single"/>
                      <w:lang w:val="en-US" w:eastAsia="zh-CN" w:bidi="ar"/>
                    </w:rPr>
                    <w:t>80户，约320人</w:t>
                  </w:r>
                </w:p>
              </w:tc>
              <w:tc>
                <w:tcPr>
                  <w:tcW w:w="1166"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rPr>
                  </w:pPr>
                  <w:r>
                    <w:rPr>
                      <w:rFonts w:hint="default" w:ascii="Times New Roman" w:hAnsi="Times New Roman" w:eastAsia="宋体" w:cs="Times New Roman"/>
                      <w:i w:val="0"/>
                      <w:color w:val="auto"/>
                      <w:spacing w:val="0"/>
                      <w:kern w:val="0"/>
                      <w:sz w:val="21"/>
                      <w:szCs w:val="21"/>
                      <w:u w:val="single"/>
                      <w:lang w:val="en-US" w:eastAsia="zh-CN" w:bidi="ar"/>
                    </w:rPr>
                    <w:t>厂界西南面108m-1070m</w:t>
                  </w:r>
                </w:p>
              </w:tc>
              <w:tc>
                <w:tcPr>
                  <w:tcW w:w="843"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261" w:hRule="atLeast"/>
              </w:trPr>
              <w:tc>
                <w:tcPr>
                  <w:tcW w:w="400"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379"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718"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color w:val="auto"/>
                      <w:spacing w:val="0"/>
                      <w:sz w:val="21"/>
                      <w:szCs w:val="21"/>
                      <w:highlight w:val="none"/>
                      <w:u w:val="single"/>
                      <w:lang w:val="en-GB" w:eastAsia="zh-CN"/>
                    </w:rPr>
                  </w:pPr>
                  <w:r>
                    <w:rPr>
                      <w:rFonts w:hint="default" w:ascii="Times New Roman" w:hAnsi="Times New Roman" w:eastAsia="宋体" w:cs="Times New Roman"/>
                      <w:i w:val="0"/>
                      <w:color w:val="auto"/>
                      <w:spacing w:val="0"/>
                      <w:kern w:val="0"/>
                      <w:sz w:val="21"/>
                      <w:szCs w:val="21"/>
                      <w:u w:val="single"/>
                      <w:lang w:val="en-US" w:eastAsia="zh-CN" w:bidi="ar"/>
                    </w:rPr>
                    <w:t>铁角嘴中学</w:t>
                  </w:r>
                </w:p>
              </w:tc>
              <w:tc>
                <w:tcPr>
                  <w:tcW w:w="801"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E112.442533</w:t>
                  </w:r>
                </w:p>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N28.315530</w:t>
                  </w:r>
                </w:p>
              </w:tc>
              <w:tc>
                <w:tcPr>
                  <w:tcW w:w="690"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rPr>
                  </w:pPr>
                  <w:r>
                    <w:rPr>
                      <w:rFonts w:hint="default" w:ascii="Times New Roman" w:hAnsi="Times New Roman" w:eastAsia="宋体" w:cs="Times New Roman"/>
                      <w:i w:val="0"/>
                      <w:color w:val="auto"/>
                      <w:spacing w:val="0"/>
                      <w:kern w:val="0"/>
                      <w:sz w:val="21"/>
                      <w:szCs w:val="21"/>
                      <w:u w:val="single"/>
                      <w:lang w:val="en-US" w:eastAsia="zh-CN" w:bidi="ar"/>
                    </w:rPr>
                    <w:t>约500人</w:t>
                  </w:r>
                </w:p>
              </w:tc>
              <w:tc>
                <w:tcPr>
                  <w:tcW w:w="1166"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rPr>
                  </w:pPr>
                  <w:r>
                    <w:rPr>
                      <w:rFonts w:hint="default" w:ascii="Times New Roman" w:hAnsi="Times New Roman" w:eastAsia="宋体" w:cs="Times New Roman"/>
                      <w:i w:val="0"/>
                      <w:color w:val="auto"/>
                      <w:spacing w:val="0"/>
                      <w:kern w:val="0"/>
                      <w:sz w:val="21"/>
                      <w:szCs w:val="21"/>
                      <w:u w:val="single"/>
                      <w:lang w:val="en-US" w:eastAsia="zh-CN" w:bidi="ar"/>
                    </w:rPr>
                    <w:t>厂界东北侧130m</w:t>
                  </w:r>
                </w:p>
              </w:tc>
              <w:tc>
                <w:tcPr>
                  <w:tcW w:w="843"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261" w:hRule="atLeast"/>
              </w:trPr>
              <w:tc>
                <w:tcPr>
                  <w:tcW w:w="400"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379"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718"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i w:val="0"/>
                      <w:color w:val="auto"/>
                      <w:spacing w:val="0"/>
                      <w:kern w:val="0"/>
                      <w:sz w:val="21"/>
                      <w:szCs w:val="21"/>
                      <w:u w:val="single"/>
                      <w:lang w:val="en-US" w:eastAsia="zh-CN" w:bidi="ar"/>
                    </w:rPr>
                  </w:pPr>
                  <w:r>
                    <w:rPr>
                      <w:rFonts w:hint="default" w:ascii="Times New Roman" w:hAnsi="Times New Roman" w:eastAsia="宋体" w:cs="Times New Roman"/>
                      <w:i w:val="0"/>
                      <w:color w:val="auto"/>
                      <w:spacing w:val="0"/>
                      <w:kern w:val="0"/>
                      <w:sz w:val="21"/>
                      <w:szCs w:val="21"/>
                      <w:u w:val="single"/>
                      <w:lang w:val="en-US" w:eastAsia="zh-CN" w:bidi="ar"/>
                    </w:rPr>
                    <w:t>铁角嘴小学</w:t>
                  </w:r>
                </w:p>
              </w:tc>
              <w:tc>
                <w:tcPr>
                  <w:tcW w:w="801"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E112.444275</w:t>
                  </w:r>
                </w:p>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N28.321416</w:t>
                  </w:r>
                </w:p>
              </w:tc>
              <w:tc>
                <w:tcPr>
                  <w:tcW w:w="690"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i w:val="0"/>
                      <w:color w:val="auto"/>
                      <w:spacing w:val="0"/>
                      <w:kern w:val="0"/>
                      <w:sz w:val="21"/>
                      <w:szCs w:val="21"/>
                      <w:u w:val="single"/>
                      <w:lang w:val="en-US" w:eastAsia="zh-CN" w:bidi="ar"/>
                    </w:rPr>
                  </w:pPr>
                  <w:r>
                    <w:rPr>
                      <w:rFonts w:hint="default" w:ascii="Times New Roman" w:hAnsi="Times New Roman" w:eastAsia="宋体" w:cs="Times New Roman"/>
                      <w:i w:val="0"/>
                      <w:color w:val="auto"/>
                      <w:spacing w:val="0"/>
                      <w:kern w:val="0"/>
                      <w:sz w:val="21"/>
                      <w:szCs w:val="21"/>
                      <w:u w:val="single"/>
                      <w:lang w:val="en-US" w:eastAsia="zh-CN" w:bidi="ar"/>
                    </w:rPr>
                    <w:t>约100人</w:t>
                  </w:r>
                </w:p>
              </w:tc>
              <w:tc>
                <w:tcPr>
                  <w:tcW w:w="1166"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i w:val="0"/>
                      <w:color w:val="auto"/>
                      <w:spacing w:val="0"/>
                      <w:kern w:val="0"/>
                      <w:sz w:val="21"/>
                      <w:szCs w:val="21"/>
                      <w:u w:val="single"/>
                      <w:lang w:val="en-US" w:eastAsia="zh-CN" w:bidi="ar"/>
                    </w:rPr>
                  </w:pPr>
                  <w:r>
                    <w:rPr>
                      <w:rFonts w:hint="default" w:ascii="Times New Roman" w:hAnsi="Times New Roman" w:eastAsia="宋体" w:cs="Times New Roman"/>
                      <w:i w:val="0"/>
                      <w:color w:val="auto"/>
                      <w:spacing w:val="0"/>
                      <w:kern w:val="0"/>
                      <w:sz w:val="21"/>
                      <w:szCs w:val="21"/>
                      <w:u w:val="single"/>
                      <w:lang w:val="en-US" w:eastAsia="zh-CN" w:bidi="ar"/>
                    </w:rPr>
                    <w:t>厂界东北侧950m</w:t>
                  </w:r>
                </w:p>
              </w:tc>
              <w:tc>
                <w:tcPr>
                  <w:tcW w:w="843"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261" w:hRule="atLeast"/>
              </w:trPr>
              <w:tc>
                <w:tcPr>
                  <w:tcW w:w="400"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379" w:type="pct"/>
                  <w:vMerge w:val="restar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default" w:ascii="Times New Roman" w:hAnsi="Times New Roman" w:cs="Times New Roman"/>
                      <w:color w:val="auto"/>
                      <w:spacing w:val="0"/>
                      <w:sz w:val="21"/>
                      <w:szCs w:val="21"/>
                      <w:highlight w:val="none"/>
                      <w:u w:val="single"/>
                    </w:rPr>
                    <w:t>地表水</w:t>
                  </w:r>
                </w:p>
              </w:tc>
              <w:tc>
                <w:tcPr>
                  <w:tcW w:w="718"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eastAsia="宋体" w:cs="Times New Roman"/>
                      <w:color w:val="auto"/>
                      <w:spacing w:val="0"/>
                      <w:sz w:val="21"/>
                      <w:szCs w:val="21"/>
                      <w:highlight w:val="none"/>
                      <w:u w:val="single"/>
                      <w:lang w:val="en-US" w:eastAsia="zh-CN"/>
                    </w:rPr>
                  </w:pPr>
                  <w:r>
                    <w:rPr>
                      <w:rFonts w:hint="eastAsia" w:ascii="Times New Roman" w:hAnsi="Times New Roman" w:cs="Times New Roman"/>
                      <w:color w:val="auto"/>
                      <w:spacing w:val="0"/>
                      <w:sz w:val="21"/>
                      <w:szCs w:val="21"/>
                      <w:highlight w:val="none"/>
                      <w:u w:val="single"/>
                      <w:lang w:val="en-US" w:eastAsia="zh-CN"/>
                    </w:rPr>
                    <w:t>岭北</w:t>
                  </w:r>
                  <w:r>
                    <w:rPr>
                      <w:rFonts w:hint="default" w:ascii="Times New Roman" w:hAnsi="Times New Roman" w:cs="Times New Roman"/>
                      <w:color w:val="auto"/>
                      <w:spacing w:val="0"/>
                      <w:sz w:val="21"/>
                      <w:szCs w:val="21"/>
                      <w:highlight w:val="none"/>
                      <w:u w:val="single"/>
                      <w:lang w:val="en-US" w:eastAsia="zh-CN"/>
                    </w:rPr>
                    <w:t>灌溉渠</w:t>
                  </w:r>
                </w:p>
              </w:tc>
              <w:tc>
                <w:tcPr>
                  <w:tcW w:w="801"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eastAsia" w:ascii="Times New Roman" w:hAnsi="Times New Roman" w:cs="Times New Roman"/>
                      <w:color w:val="auto"/>
                      <w:spacing w:val="0"/>
                      <w:sz w:val="21"/>
                      <w:szCs w:val="21"/>
                      <w:highlight w:val="none"/>
                      <w:u w:val="single"/>
                      <w:lang w:val="en-US" w:eastAsia="zh-CN"/>
                    </w:rPr>
                  </w:pPr>
                  <w:r>
                    <w:rPr>
                      <w:rFonts w:hint="eastAsia" w:ascii="Times New Roman" w:hAnsi="Times New Roman" w:eastAsia="宋体" w:cs="Times New Roman"/>
                      <w:i w:val="0"/>
                      <w:color w:val="auto"/>
                      <w:spacing w:val="0"/>
                      <w:kern w:val="0"/>
                      <w:sz w:val="21"/>
                      <w:szCs w:val="21"/>
                      <w:u w:val="single"/>
                      <w:lang w:val="en-US" w:eastAsia="zh-CN" w:bidi="ar"/>
                    </w:rPr>
                    <w:t>/</w:t>
                  </w:r>
                </w:p>
              </w:tc>
              <w:tc>
                <w:tcPr>
                  <w:tcW w:w="690"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eastAsia="宋体" w:cs="Times New Roman"/>
                      <w:color w:val="auto"/>
                      <w:spacing w:val="0"/>
                      <w:sz w:val="21"/>
                      <w:szCs w:val="21"/>
                      <w:highlight w:val="none"/>
                      <w:u w:val="single"/>
                      <w:lang w:val="en-US" w:eastAsia="zh-CN"/>
                    </w:rPr>
                  </w:pPr>
                  <w:r>
                    <w:rPr>
                      <w:rFonts w:hint="default" w:ascii="Times New Roman" w:hAnsi="Times New Roman" w:cs="Times New Roman"/>
                      <w:color w:val="auto"/>
                      <w:spacing w:val="0"/>
                      <w:sz w:val="21"/>
                      <w:szCs w:val="21"/>
                      <w:highlight w:val="none"/>
                      <w:u w:val="single"/>
                      <w:lang w:eastAsia="zh-CN"/>
                    </w:rPr>
                    <w:t>灌溉</w:t>
                  </w:r>
                  <w:r>
                    <w:rPr>
                      <w:rFonts w:hint="default" w:ascii="Times New Roman" w:hAnsi="Times New Roman" w:cs="Times New Roman"/>
                      <w:color w:val="auto"/>
                      <w:spacing w:val="0"/>
                      <w:sz w:val="21"/>
                      <w:szCs w:val="21"/>
                      <w:highlight w:val="none"/>
                      <w:u w:val="single"/>
                      <w:lang w:val="en-US" w:eastAsia="zh-CN"/>
                    </w:rPr>
                    <w:t>排污</w:t>
                  </w:r>
                </w:p>
              </w:tc>
              <w:tc>
                <w:tcPr>
                  <w:tcW w:w="1166"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default" w:ascii="Times New Roman" w:hAnsi="Times New Roman" w:cs="Times New Roman"/>
                      <w:color w:val="auto"/>
                      <w:spacing w:val="0"/>
                      <w:sz w:val="21"/>
                      <w:szCs w:val="21"/>
                      <w:highlight w:val="none"/>
                      <w:u w:val="single"/>
                    </w:rPr>
                    <w:t>厂界</w:t>
                  </w:r>
                  <w:r>
                    <w:rPr>
                      <w:rFonts w:hint="default" w:ascii="Times New Roman" w:hAnsi="Times New Roman" w:cs="Times New Roman"/>
                      <w:color w:val="auto"/>
                      <w:spacing w:val="0"/>
                      <w:sz w:val="21"/>
                      <w:szCs w:val="21"/>
                      <w:highlight w:val="none"/>
                      <w:u w:val="single"/>
                      <w:lang w:eastAsia="zh-CN"/>
                    </w:rPr>
                    <w:t>西</w:t>
                  </w:r>
                  <w:r>
                    <w:rPr>
                      <w:rFonts w:hint="default" w:ascii="Times New Roman" w:hAnsi="Times New Roman" w:cs="Times New Roman"/>
                      <w:color w:val="auto"/>
                      <w:spacing w:val="0"/>
                      <w:sz w:val="21"/>
                      <w:szCs w:val="21"/>
                      <w:highlight w:val="none"/>
                      <w:u w:val="single"/>
                      <w:lang w:val="en-US" w:eastAsia="zh-CN"/>
                    </w:rPr>
                    <w:t>南</w:t>
                  </w:r>
                  <w:r>
                    <w:rPr>
                      <w:rFonts w:hint="default" w:ascii="Times New Roman" w:hAnsi="Times New Roman" w:cs="Times New Roman"/>
                      <w:color w:val="auto"/>
                      <w:spacing w:val="0"/>
                      <w:sz w:val="21"/>
                      <w:szCs w:val="21"/>
                      <w:highlight w:val="none"/>
                      <w:u w:val="single"/>
                    </w:rPr>
                    <w:t>面约</w:t>
                  </w:r>
                  <w:r>
                    <w:rPr>
                      <w:rFonts w:hint="default" w:ascii="Times New Roman" w:hAnsi="Times New Roman" w:cs="Times New Roman"/>
                      <w:color w:val="auto"/>
                      <w:spacing w:val="0"/>
                      <w:sz w:val="21"/>
                      <w:szCs w:val="21"/>
                      <w:highlight w:val="none"/>
                      <w:u w:val="single"/>
                      <w:lang w:val="en-US" w:eastAsia="zh-CN"/>
                    </w:rPr>
                    <w:t>4</w:t>
                  </w:r>
                  <w:r>
                    <w:rPr>
                      <w:rFonts w:hint="default" w:ascii="Times New Roman" w:hAnsi="Times New Roman" w:cs="Times New Roman"/>
                      <w:color w:val="auto"/>
                      <w:spacing w:val="0"/>
                      <w:sz w:val="21"/>
                      <w:szCs w:val="21"/>
                      <w:highlight w:val="none"/>
                      <w:u w:val="single"/>
                    </w:rPr>
                    <w:t>0m</w:t>
                  </w:r>
                </w:p>
              </w:tc>
              <w:tc>
                <w:tcPr>
                  <w:tcW w:w="843"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eastAsia="宋体" w:cs="Times New Roman"/>
                      <w:color w:val="auto"/>
                      <w:spacing w:val="0"/>
                      <w:sz w:val="21"/>
                      <w:szCs w:val="21"/>
                      <w:highlight w:val="none"/>
                      <w:u w:val="single"/>
                      <w:lang w:val="en-US" w:eastAsia="zh-CN"/>
                    </w:rPr>
                  </w:pPr>
                  <w:r>
                    <w:rPr>
                      <w:rFonts w:hint="default" w:ascii="Times New Roman" w:hAnsi="Times New Roman" w:eastAsia="宋体" w:cs="Times New Roman"/>
                      <w:color w:val="auto"/>
                      <w:spacing w:val="0"/>
                      <w:sz w:val="21"/>
                      <w:szCs w:val="21"/>
                      <w:highlight w:val="none"/>
                      <w:u w:val="single"/>
                      <w:lang w:val="en-US" w:eastAsia="zh-CN"/>
                    </w:rPr>
                    <w:t>《农田灌溉水质标准》（GB5084-2005）中的水作类标准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261" w:hRule="atLeast"/>
              </w:trPr>
              <w:tc>
                <w:tcPr>
                  <w:tcW w:w="400"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379"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718"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eastAsia="宋体" w:cs="Times New Roman"/>
                      <w:color w:val="auto"/>
                      <w:spacing w:val="0"/>
                      <w:sz w:val="21"/>
                      <w:szCs w:val="21"/>
                      <w:highlight w:val="none"/>
                      <w:u w:val="single"/>
                      <w:lang w:eastAsia="zh-CN"/>
                    </w:rPr>
                  </w:pPr>
                  <w:r>
                    <w:rPr>
                      <w:rFonts w:hint="default" w:ascii="Times New Roman" w:hAnsi="Times New Roman" w:cs="Times New Roman"/>
                      <w:color w:val="auto"/>
                      <w:spacing w:val="0"/>
                      <w:sz w:val="21"/>
                      <w:szCs w:val="21"/>
                      <w:highlight w:val="none"/>
                      <w:u w:val="single"/>
                      <w:lang w:val="en-US" w:eastAsia="zh-CN"/>
                    </w:rPr>
                    <w:t>湘江</w:t>
                  </w:r>
                </w:p>
              </w:tc>
              <w:tc>
                <w:tcPr>
                  <w:tcW w:w="801"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eastAsia="zh-CN"/>
                    </w:rPr>
                  </w:pPr>
                  <w:r>
                    <w:rPr>
                      <w:rFonts w:hint="eastAsia" w:ascii="Times New Roman" w:hAnsi="Times New Roman" w:eastAsia="宋体" w:cs="Times New Roman"/>
                      <w:i w:val="0"/>
                      <w:color w:val="auto"/>
                      <w:spacing w:val="0"/>
                      <w:kern w:val="0"/>
                      <w:sz w:val="21"/>
                      <w:szCs w:val="21"/>
                      <w:u w:val="single"/>
                      <w:lang w:val="en-US" w:eastAsia="zh-CN" w:bidi="ar"/>
                    </w:rPr>
                    <w:t>/</w:t>
                  </w:r>
                </w:p>
              </w:tc>
              <w:tc>
                <w:tcPr>
                  <w:tcW w:w="690"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eastAsia="宋体" w:cs="Times New Roman"/>
                      <w:color w:val="auto"/>
                      <w:spacing w:val="0"/>
                      <w:sz w:val="21"/>
                      <w:szCs w:val="21"/>
                      <w:highlight w:val="none"/>
                      <w:u w:val="single"/>
                      <w:lang w:val="en-US" w:eastAsia="zh-CN"/>
                    </w:rPr>
                  </w:pPr>
                  <w:r>
                    <w:rPr>
                      <w:rFonts w:hint="default" w:ascii="Times New Roman" w:hAnsi="Times New Roman" w:cs="Times New Roman"/>
                      <w:color w:val="auto"/>
                      <w:spacing w:val="0"/>
                      <w:sz w:val="21"/>
                      <w:szCs w:val="21"/>
                      <w:highlight w:val="none"/>
                      <w:u w:val="single"/>
                      <w:lang w:val="en-US" w:eastAsia="zh-CN"/>
                    </w:rPr>
                    <w:t>洋沙湖断面</w:t>
                  </w:r>
                </w:p>
              </w:tc>
              <w:tc>
                <w:tcPr>
                  <w:tcW w:w="1166"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default" w:ascii="Times New Roman" w:hAnsi="Times New Roman" w:cs="Times New Roman"/>
                      <w:color w:val="auto"/>
                      <w:spacing w:val="0"/>
                      <w:sz w:val="21"/>
                      <w:szCs w:val="21"/>
                      <w:highlight w:val="none"/>
                      <w:u w:val="single"/>
                    </w:rPr>
                    <w:t>厂界东北面</w:t>
                  </w:r>
                  <w:r>
                    <w:rPr>
                      <w:rFonts w:hint="default" w:ascii="Times New Roman" w:hAnsi="Times New Roman" w:cs="Times New Roman"/>
                      <w:color w:val="auto"/>
                      <w:spacing w:val="0"/>
                      <w:sz w:val="21"/>
                      <w:szCs w:val="21"/>
                      <w:highlight w:val="none"/>
                      <w:u w:val="single"/>
                      <w:lang w:val="en-US" w:eastAsia="zh-CN"/>
                    </w:rPr>
                    <w:t>17.1k</w:t>
                  </w:r>
                  <w:r>
                    <w:rPr>
                      <w:rFonts w:hint="default" w:ascii="Times New Roman" w:hAnsi="Times New Roman" w:cs="Times New Roman"/>
                      <w:color w:val="auto"/>
                      <w:spacing w:val="0"/>
                      <w:sz w:val="21"/>
                      <w:szCs w:val="21"/>
                      <w:highlight w:val="none"/>
                      <w:u w:val="single"/>
                    </w:rPr>
                    <w:t>m</w:t>
                  </w:r>
                </w:p>
              </w:tc>
              <w:tc>
                <w:tcPr>
                  <w:tcW w:w="843"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default" w:ascii="Times New Roman" w:hAnsi="Times New Roman" w:cs="Times New Roman"/>
                      <w:color w:val="auto"/>
                      <w:spacing w:val="0"/>
                      <w:sz w:val="21"/>
                      <w:szCs w:val="21"/>
                      <w:highlight w:val="none"/>
                      <w:u w:val="single"/>
                    </w:rPr>
                    <w:t>《地表水环境质量标准》（GB3838-2002）</w:t>
                  </w:r>
                  <w:r>
                    <w:rPr>
                      <w:rFonts w:hint="default" w:ascii="Times New Roman" w:hAnsi="Times New Roman" w:cs="Times New Roman"/>
                      <w:color w:val="auto"/>
                      <w:spacing w:val="0"/>
                      <w:sz w:val="21"/>
                      <w:szCs w:val="21"/>
                      <w:highlight w:val="none"/>
                      <w:u w:val="single"/>
                      <w:lang w:eastAsia="ja-JP"/>
                    </w:rPr>
                    <w:t>Ⅲ</w:t>
                  </w:r>
                  <w:r>
                    <w:rPr>
                      <w:rFonts w:hint="default" w:ascii="Times New Roman" w:hAnsi="Times New Roman" w:cs="Times New Roman"/>
                      <w:color w:val="auto"/>
                      <w:spacing w:val="0"/>
                      <w:sz w:val="21"/>
                      <w:szCs w:val="21"/>
                      <w:highlight w:val="none"/>
                      <w:u w:val="single"/>
                    </w:rPr>
                    <w:t>类标准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261" w:hRule="atLeast"/>
              </w:trPr>
              <w:tc>
                <w:tcPr>
                  <w:tcW w:w="400"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379" w:type="pct"/>
                  <w:vMerge w:val="restar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default" w:ascii="Times New Roman" w:hAnsi="Times New Roman" w:cs="Times New Roman"/>
                      <w:color w:val="auto"/>
                      <w:spacing w:val="0"/>
                      <w:sz w:val="21"/>
                      <w:szCs w:val="21"/>
                      <w:highlight w:val="none"/>
                      <w:u w:val="single"/>
                    </w:rPr>
                    <w:t>声环境</w:t>
                  </w:r>
                </w:p>
              </w:tc>
              <w:tc>
                <w:tcPr>
                  <w:tcW w:w="718"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rPr>
                  </w:pPr>
                  <w:r>
                    <w:rPr>
                      <w:rFonts w:hint="default" w:ascii="Times New Roman" w:hAnsi="Times New Roman" w:eastAsia="宋体" w:cs="Times New Roman"/>
                      <w:i w:val="0"/>
                      <w:color w:val="auto"/>
                      <w:spacing w:val="0"/>
                      <w:kern w:val="0"/>
                      <w:sz w:val="21"/>
                      <w:szCs w:val="21"/>
                      <w:u w:val="single"/>
                      <w:lang w:val="en-US" w:eastAsia="zh-CN" w:bidi="ar"/>
                    </w:rPr>
                    <w:t>刘家湾居民</w:t>
                  </w:r>
                </w:p>
              </w:tc>
              <w:tc>
                <w:tcPr>
                  <w:tcW w:w="1450" w:type="dxa"/>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E112.441026</w:t>
                  </w:r>
                </w:p>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N28.315475</w:t>
                  </w:r>
                </w:p>
              </w:tc>
              <w:tc>
                <w:tcPr>
                  <w:tcW w:w="690"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rPr>
                  </w:pPr>
                  <w:r>
                    <w:rPr>
                      <w:rFonts w:hint="default" w:ascii="Times New Roman" w:hAnsi="Times New Roman" w:eastAsia="宋体" w:cs="Times New Roman"/>
                      <w:i w:val="0"/>
                      <w:color w:val="auto"/>
                      <w:spacing w:val="0"/>
                      <w:kern w:val="0"/>
                      <w:sz w:val="21"/>
                      <w:szCs w:val="21"/>
                      <w:u w:val="single"/>
                      <w:lang w:val="en-US" w:eastAsia="zh-CN" w:bidi="ar"/>
                    </w:rPr>
                    <w:t>70户，约280人</w:t>
                  </w:r>
                </w:p>
              </w:tc>
              <w:tc>
                <w:tcPr>
                  <w:tcW w:w="1166"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rPr>
                  </w:pPr>
                  <w:r>
                    <w:rPr>
                      <w:rFonts w:hint="default" w:ascii="Times New Roman" w:hAnsi="Times New Roman" w:eastAsia="宋体" w:cs="Times New Roman"/>
                      <w:i w:val="0"/>
                      <w:color w:val="auto"/>
                      <w:spacing w:val="0"/>
                      <w:kern w:val="0"/>
                      <w:sz w:val="21"/>
                      <w:szCs w:val="21"/>
                      <w:u w:val="single"/>
                      <w:lang w:val="en-US" w:eastAsia="zh-CN" w:bidi="ar"/>
                    </w:rPr>
                    <w:t>厂界西北侧 60m-200m</w:t>
                  </w:r>
                </w:p>
              </w:tc>
              <w:tc>
                <w:tcPr>
                  <w:tcW w:w="843" w:type="pct"/>
                  <w:vMerge w:val="restar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default" w:ascii="Times New Roman" w:hAnsi="Times New Roman" w:cs="Times New Roman"/>
                      <w:color w:val="auto"/>
                      <w:spacing w:val="0"/>
                      <w:sz w:val="21"/>
                      <w:szCs w:val="21"/>
                      <w:highlight w:val="none"/>
                      <w:u w:val="single"/>
                    </w:rPr>
                    <w:t>GB3096-2008《声环境质量标准》2类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261" w:hRule="atLeast"/>
              </w:trPr>
              <w:tc>
                <w:tcPr>
                  <w:tcW w:w="400"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379"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718"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color w:val="auto"/>
                      <w:spacing w:val="0"/>
                      <w:kern w:val="2"/>
                      <w:sz w:val="21"/>
                      <w:szCs w:val="21"/>
                      <w:highlight w:val="none"/>
                      <w:u w:val="single"/>
                      <w:lang w:val="en-GB" w:eastAsia="zh-CN" w:bidi="ar-SA"/>
                    </w:rPr>
                  </w:pPr>
                  <w:r>
                    <w:rPr>
                      <w:rFonts w:hint="default" w:ascii="Times New Roman" w:hAnsi="Times New Roman" w:eastAsia="宋体" w:cs="Times New Roman"/>
                      <w:i w:val="0"/>
                      <w:color w:val="auto"/>
                      <w:spacing w:val="0"/>
                      <w:kern w:val="0"/>
                      <w:sz w:val="21"/>
                      <w:szCs w:val="21"/>
                      <w:u w:val="single"/>
                      <w:lang w:val="en-US" w:eastAsia="zh-CN" w:bidi="ar"/>
                    </w:rPr>
                    <w:t>牛栏巷居民</w:t>
                  </w:r>
                </w:p>
              </w:tc>
              <w:tc>
                <w:tcPr>
                  <w:tcW w:w="1450" w:type="dxa"/>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E112.443074</w:t>
                  </w:r>
                </w:p>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N28.314227</w:t>
                  </w:r>
                </w:p>
              </w:tc>
              <w:tc>
                <w:tcPr>
                  <w:tcW w:w="690"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color w:val="auto"/>
                      <w:spacing w:val="0"/>
                      <w:kern w:val="2"/>
                      <w:sz w:val="21"/>
                      <w:szCs w:val="21"/>
                      <w:highlight w:val="none"/>
                      <w:u w:val="single"/>
                      <w:lang w:val="en-US" w:eastAsia="zh-CN" w:bidi="ar-SA"/>
                    </w:rPr>
                  </w:pPr>
                  <w:r>
                    <w:rPr>
                      <w:rFonts w:hint="default" w:ascii="Times New Roman" w:hAnsi="Times New Roman" w:eastAsia="宋体" w:cs="Times New Roman"/>
                      <w:i w:val="0"/>
                      <w:color w:val="auto"/>
                      <w:spacing w:val="0"/>
                      <w:kern w:val="0"/>
                      <w:sz w:val="21"/>
                      <w:szCs w:val="21"/>
                      <w:u w:val="single"/>
                      <w:lang w:val="en-US" w:eastAsia="zh-CN" w:bidi="ar"/>
                    </w:rPr>
                    <w:t>6户，约24人</w:t>
                  </w:r>
                </w:p>
              </w:tc>
              <w:tc>
                <w:tcPr>
                  <w:tcW w:w="1166"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color w:val="auto"/>
                      <w:spacing w:val="0"/>
                      <w:kern w:val="2"/>
                      <w:sz w:val="21"/>
                      <w:szCs w:val="21"/>
                      <w:highlight w:val="none"/>
                      <w:u w:val="single"/>
                      <w:lang w:val="en-US" w:eastAsia="zh-CN" w:bidi="ar-SA"/>
                    </w:rPr>
                  </w:pPr>
                  <w:r>
                    <w:rPr>
                      <w:rFonts w:hint="default" w:ascii="Times New Roman" w:hAnsi="Times New Roman" w:eastAsia="宋体" w:cs="Times New Roman"/>
                      <w:i w:val="0"/>
                      <w:color w:val="auto"/>
                      <w:spacing w:val="0"/>
                      <w:kern w:val="0"/>
                      <w:sz w:val="21"/>
                      <w:szCs w:val="21"/>
                      <w:u w:val="single"/>
                      <w:lang w:val="en-US" w:eastAsia="zh-CN" w:bidi="ar"/>
                    </w:rPr>
                    <w:t>厂界东南侧160m-200m</w:t>
                  </w:r>
                </w:p>
              </w:tc>
              <w:tc>
                <w:tcPr>
                  <w:tcW w:w="843"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261" w:hRule="atLeast"/>
              </w:trPr>
              <w:tc>
                <w:tcPr>
                  <w:tcW w:w="400"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379"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718"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color w:val="auto"/>
                      <w:spacing w:val="0"/>
                      <w:kern w:val="2"/>
                      <w:sz w:val="21"/>
                      <w:szCs w:val="21"/>
                      <w:highlight w:val="none"/>
                      <w:u w:val="single"/>
                      <w:lang w:val="en-GB" w:eastAsia="zh-CN" w:bidi="ar-SA"/>
                    </w:rPr>
                  </w:pPr>
                  <w:r>
                    <w:rPr>
                      <w:rFonts w:hint="default" w:ascii="Times New Roman" w:hAnsi="Times New Roman" w:eastAsia="宋体" w:cs="Times New Roman"/>
                      <w:i w:val="0"/>
                      <w:color w:val="auto"/>
                      <w:spacing w:val="0"/>
                      <w:kern w:val="0"/>
                      <w:sz w:val="21"/>
                      <w:szCs w:val="21"/>
                      <w:u w:val="single"/>
                      <w:lang w:val="en-US" w:eastAsia="zh-CN" w:bidi="ar"/>
                    </w:rPr>
                    <w:t>六家湾居民</w:t>
                  </w:r>
                </w:p>
              </w:tc>
              <w:tc>
                <w:tcPr>
                  <w:tcW w:w="1450" w:type="dxa"/>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E112.440069</w:t>
                  </w:r>
                </w:p>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N28.313948</w:t>
                  </w:r>
                </w:p>
              </w:tc>
              <w:tc>
                <w:tcPr>
                  <w:tcW w:w="690"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color w:val="auto"/>
                      <w:spacing w:val="0"/>
                      <w:kern w:val="2"/>
                      <w:sz w:val="21"/>
                      <w:szCs w:val="21"/>
                      <w:highlight w:val="none"/>
                      <w:u w:val="single"/>
                      <w:lang w:val="en-US" w:eastAsia="zh-CN" w:bidi="ar-SA"/>
                    </w:rPr>
                  </w:pPr>
                  <w:r>
                    <w:rPr>
                      <w:rFonts w:hint="default" w:ascii="Times New Roman" w:hAnsi="Times New Roman" w:eastAsia="宋体" w:cs="Times New Roman"/>
                      <w:i w:val="0"/>
                      <w:color w:val="auto"/>
                      <w:spacing w:val="0"/>
                      <w:kern w:val="0"/>
                      <w:sz w:val="21"/>
                      <w:szCs w:val="21"/>
                      <w:u w:val="single"/>
                      <w:lang w:val="en-US" w:eastAsia="zh-CN" w:bidi="ar"/>
                    </w:rPr>
                    <w:t>4户，约16人</w:t>
                  </w:r>
                </w:p>
              </w:tc>
              <w:tc>
                <w:tcPr>
                  <w:tcW w:w="1166"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eastAsia="宋体" w:cs="Times New Roman"/>
                      <w:color w:val="auto"/>
                      <w:spacing w:val="0"/>
                      <w:kern w:val="2"/>
                      <w:sz w:val="21"/>
                      <w:szCs w:val="21"/>
                      <w:highlight w:val="none"/>
                      <w:u w:val="single"/>
                      <w:lang w:val="en-US" w:eastAsia="zh-CN" w:bidi="ar-SA"/>
                    </w:rPr>
                  </w:pPr>
                  <w:r>
                    <w:rPr>
                      <w:rFonts w:hint="default" w:ascii="Times New Roman" w:hAnsi="Times New Roman" w:eastAsia="宋体" w:cs="Times New Roman"/>
                      <w:i w:val="0"/>
                      <w:color w:val="auto"/>
                      <w:spacing w:val="0"/>
                      <w:kern w:val="0"/>
                      <w:sz w:val="21"/>
                      <w:szCs w:val="21"/>
                      <w:u w:val="single"/>
                      <w:lang w:val="en-US" w:eastAsia="zh-CN" w:bidi="ar"/>
                    </w:rPr>
                    <w:t>厂界西南侧100-200m</w:t>
                  </w:r>
                </w:p>
              </w:tc>
              <w:tc>
                <w:tcPr>
                  <w:tcW w:w="843"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261" w:hRule="atLeast"/>
              </w:trPr>
              <w:tc>
                <w:tcPr>
                  <w:tcW w:w="400"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379" w:type="pct"/>
                  <w:vMerge w:val="restar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default" w:ascii="Times New Roman" w:hAnsi="Times New Roman" w:cs="Times New Roman"/>
                      <w:color w:val="auto"/>
                      <w:spacing w:val="0"/>
                      <w:sz w:val="21"/>
                      <w:szCs w:val="21"/>
                      <w:highlight w:val="none"/>
                      <w:u w:val="single"/>
                    </w:rPr>
                    <w:t>生态环境</w:t>
                  </w:r>
                </w:p>
              </w:tc>
              <w:tc>
                <w:tcPr>
                  <w:tcW w:w="718" w:type="pct"/>
                  <w:tcBorders>
                    <w:tl2br w:val="nil"/>
                    <w:tr2bl w:val="nil"/>
                  </w:tcBorders>
                  <w:vAlign w:val="center"/>
                </w:tcPr>
                <w:p>
                  <w:pPr>
                    <w:pStyle w:val="45"/>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default" w:ascii="Times New Roman" w:hAnsi="Times New Roman" w:cs="Times New Roman"/>
                      <w:color w:val="auto"/>
                      <w:spacing w:val="0"/>
                      <w:sz w:val="21"/>
                      <w:szCs w:val="21"/>
                      <w:highlight w:val="none"/>
                      <w:u w:val="single"/>
                    </w:rPr>
                    <w:t>厂界周边农田</w:t>
                  </w:r>
                </w:p>
              </w:tc>
              <w:tc>
                <w:tcPr>
                  <w:tcW w:w="801" w:type="pct"/>
                  <w:tcBorders>
                    <w:tl2br w:val="nil"/>
                    <w:tr2bl w:val="nil"/>
                  </w:tcBorders>
                  <w:vAlign w:val="center"/>
                </w:tcPr>
                <w:p>
                  <w:pPr>
                    <w:pStyle w:val="45"/>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eastAsia" w:ascii="Times New Roman" w:hAnsi="Times New Roman" w:eastAsia="宋体" w:cs="Times New Roman"/>
                      <w:i w:val="0"/>
                      <w:color w:val="auto"/>
                      <w:spacing w:val="0"/>
                      <w:kern w:val="0"/>
                      <w:sz w:val="21"/>
                      <w:szCs w:val="21"/>
                      <w:u w:val="single"/>
                      <w:lang w:val="en-US" w:eastAsia="zh-CN" w:bidi="ar"/>
                    </w:rPr>
                    <w:t>/</w:t>
                  </w:r>
                </w:p>
              </w:tc>
              <w:tc>
                <w:tcPr>
                  <w:tcW w:w="690"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eastAsiaTheme="minorEastAsia"/>
                      <w:color w:val="auto"/>
                      <w:spacing w:val="0"/>
                      <w:sz w:val="21"/>
                      <w:szCs w:val="21"/>
                      <w:highlight w:val="none"/>
                      <w:u w:val="single"/>
                      <w:lang w:val="en-US" w:eastAsia="zh-CN"/>
                    </w:rPr>
                  </w:pPr>
                  <w:r>
                    <w:rPr>
                      <w:rFonts w:hint="default" w:ascii="Times New Roman" w:hAnsi="Times New Roman" w:cs="Times New Roman"/>
                      <w:color w:val="auto"/>
                      <w:spacing w:val="0"/>
                      <w:sz w:val="21"/>
                      <w:szCs w:val="21"/>
                      <w:highlight w:val="none"/>
                      <w:u w:val="single"/>
                      <w:lang w:val="en-US" w:eastAsia="zh-CN"/>
                    </w:rPr>
                    <w:t>/</w:t>
                  </w:r>
                </w:p>
              </w:tc>
              <w:tc>
                <w:tcPr>
                  <w:tcW w:w="1166"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eastAsiaTheme="minorEastAsia"/>
                      <w:color w:val="auto"/>
                      <w:spacing w:val="0"/>
                      <w:sz w:val="21"/>
                      <w:szCs w:val="21"/>
                      <w:highlight w:val="none"/>
                      <w:u w:val="single"/>
                      <w:lang w:val="en-US" w:eastAsia="zh-CN"/>
                    </w:rPr>
                  </w:pPr>
                  <w:r>
                    <w:rPr>
                      <w:rFonts w:hint="default" w:ascii="Times New Roman" w:hAnsi="Times New Roman" w:cs="Times New Roman"/>
                      <w:color w:val="auto"/>
                      <w:spacing w:val="0"/>
                      <w:sz w:val="21"/>
                      <w:szCs w:val="21"/>
                      <w:highlight w:val="none"/>
                      <w:u w:val="single"/>
                      <w:lang w:val="en-US" w:eastAsia="zh-CN"/>
                    </w:rPr>
                    <w:t>/</w:t>
                  </w:r>
                </w:p>
              </w:tc>
              <w:tc>
                <w:tcPr>
                  <w:tcW w:w="843"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r>
                    <w:rPr>
                      <w:rFonts w:hint="default" w:ascii="Times New Roman" w:hAnsi="Times New Roman" w:cs="Times New Roman"/>
                      <w:color w:val="auto"/>
                      <w:spacing w:val="0"/>
                      <w:sz w:val="21"/>
                      <w:szCs w:val="21"/>
                      <w:highlight w:val="none"/>
                      <w:u w:val="single"/>
                    </w:rPr>
                    <w:t>生态环境不受破坏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261" w:hRule="atLeast"/>
              </w:trPr>
              <w:tc>
                <w:tcPr>
                  <w:tcW w:w="400"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379"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718" w:type="pct"/>
                  <w:tcBorders>
                    <w:tl2br w:val="nil"/>
                    <w:tr2bl w:val="nil"/>
                  </w:tcBorders>
                  <w:vAlign w:val="center"/>
                </w:tcPr>
                <w:p>
                  <w:pPr>
                    <w:pStyle w:val="45"/>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eastAsia="宋体" w:cs="Times New Roman"/>
                      <w:color w:val="auto"/>
                      <w:spacing w:val="0"/>
                      <w:sz w:val="21"/>
                      <w:szCs w:val="21"/>
                      <w:highlight w:val="none"/>
                      <w:u w:val="single"/>
                      <w:lang w:eastAsia="zh-CN"/>
                    </w:rPr>
                  </w:pPr>
                  <w:r>
                    <w:rPr>
                      <w:rFonts w:hint="default" w:ascii="Times New Roman" w:hAnsi="Times New Roman" w:cs="Times New Roman"/>
                      <w:color w:val="auto"/>
                      <w:spacing w:val="0"/>
                      <w:sz w:val="21"/>
                      <w:szCs w:val="21"/>
                      <w:highlight w:val="none"/>
                      <w:u w:val="single"/>
                      <w:lang w:eastAsia="zh-CN"/>
                    </w:rPr>
                    <w:t>污水管道沿线土地</w:t>
                  </w:r>
                </w:p>
              </w:tc>
              <w:tc>
                <w:tcPr>
                  <w:tcW w:w="801" w:type="pct"/>
                  <w:tcBorders>
                    <w:tl2br w:val="nil"/>
                    <w:tr2bl w:val="nil"/>
                  </w:tcBorders>
                  <w:vAlign w:val="center"/>
                </w:tcPr>
                <w:p>
                  <w:pPr>
                    <w:pStyle w:val="45"/>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eastAsia="zh-CN"/>
                    </w:rPr>
                  </w:pPr>
                  <w:r>
                    <w:rPr>
                      <w:rFonts w:hint="eastAsia" w:ascii="Times New Roman" w:hAnsi="Times New Roman" w:eastAsia="宋体" w:cs="Times New Roman"/>
                      <w:i w:val="0"/>
                      <w:color w:val="auto"/>
                      <w:spacing w:val="0"/>
                      <w:kern w:val="0"/>
                      <w:sz w:val="21"/>
                      <w:szCs w:val="21"/>
                      <w:u w:val="single"/>
                      <w:lang w:val="en-US" w:eastAsia="zh-CN" w:bidi="ar"/>
                    </w:rPr>
                    <w:t>/</w:t>
                  </w:r>
                </w:p>
              </w:tc>
              <w:tc>
                <w:tcPr>
                  <w:tcW w:w="690"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eastAsiaTheme="minorEastAsia"/>
                      <w:color w:val="auto"/>
                      <w:spacing w:val="0"/>
                      <w:sz w:val="21"/>
                      <w:szCs w:val="21"/>
                      <w:highlight w:val="none"/>
                      <w:u w:val="single"/>
                      <w:lang w:val="en-US" w:eastAsia="zh-CN"/>
                    </w:rPr>
                  </w:pPr>
                  <w:r>
                    <w:rPr>
                      <w:rFonts w:hint="default" w:ascii="Times New Roman" w:hAnsi="Times New Roman" w:cs="Times New Roman"/>
                      <w:color w:val="auto"/>
                      <w:spacing w:val="0"/>
                      <w:sz w:val="21"/>
                      <w:szCs w:val="21"/>
                      <w:highlight w:val="none"/>
                      <w:u w:val="single"/>
                      <w:lang w:val="en-US" w:eastAsia="zh-CN"/>
                    </w:rPr>
                    <w:t>/</w:t>
                  </w:r>
                </w:p>
              </w:tc>
              <w:tc>
                <w:tcPr>
                  <w:tcW w:w="1166"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eastAsiaTheme="minorEastAsia"/>
                      <w:color w:val="auto"/>
                      <w:spacing w:val="0"/>
                      <w:sz w:val="21"/>
                      <w:szCs w:val="21"/>
                      <w:highlight w:val="none"/>
                      <w:u w:val="single"/>
                      <w:lang w:val="en-US" w:eastAsia="zh-CN"/>
                    </w:rPr>
                  </w:pPr>
                  <w:r>
                    <w:rPr>
                      <w:rFonts w:hint="default" w:ascii="Times New Roman" w:hAnsi="Times New Roman" w:cs="Times New Roman"/>
                      <w:color w:val="auto"/>
                      <w:spacing w:val="0"/>
                      <w:sz w:val="21"/>
                      <w:szCs w:val="21"/>
                      <w:highlight w:val="none"/>
                      <w:u w:val="single"/>
                      <w:lang w:val="en-US" w:eastAsia="zh-CN"/>
                    </w:rPr>
                    <w:t>/</w:t>
                  </w:r>
                </w:p>
              </w:tc>
              <w:tc>
                <w:tcPr>
                  <w:tcW w:w="843"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rPr>
                  </w:pPr>
                  <w:r>
                    <w:rPr>
                      <w:rFonts w:hint="default" w:ascii="Times New Roman" w:hAnsi="Times New Roman" w:cs="Times New Roman"/>
                      <w:color w:val="auto"/>
                      <w:spacing w:val="0"/>
                      <w:sz w:val="21"/>
                      <w:szCs w:val="21"/>
                      <w:highlight w:val="none"/>
                      <w:u w:val="single"/>
                      <w:lang w:eastAsia="zh-CN"/>
                    </w:rPr>
                    <w:t>管道挖埋施工后尽快覆土，恢复生态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599" w:hRule="atLeast"/>
              </w:trPr>
              <w:tc>
                <w:tcPr>
                  <w:tcW w:w="400"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eastAsia" w:ascii="Times New Roman" w:hAnsi="Times New Roman" w:cs="Times New Roman" w:eastAsiaTheme="minorEastAsia"/>
                      <w:color w:val="auto"/>
                      <w:spacing w:val="0"/>
                      <w:sz w:val="21"/>
                      <w:szCs w:val="21"/>
                      <w:highlight w:val="none"/>
                      <w:u w:val="single"/>
                      <w:lang w:eastAsia="zh-CN"/>
                    </w:rPr>
                  </w:pPr>
                  <w:r>
                    <w:rPr>
                      <w:rFonts w:hint="eastAsia" w:ascii="Times New Roman" w:hAnsi="Times New Roman" w:cs="Times New Roman"/>
                      <w:color w:val="auto"/>
                      <w:spacing w:val="0"/>
                      <w:sz w:val="21"/>
                      <w:szCs w:val="21"/>
                      <w:highlight w:val="none"/>
                      <w:u w:val="single"/>
                      <w:lang w:eastAsia="zh-CN"/>
                    </w:rPr>
                    <w:t>厂外泵站</w:t>
                  </w:r>
                </w:p>
              </w:tc>
              <w:tc>
                <w:tcPr>
                  <w:tcW w:w="379" w:type="pct"/>
                  <w:vMerge w:val="restar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both"/>
                    <w:rPr>
                      <w:rFonts w:hint="eastAsia" w:ascii="Times New Roman" w:hAnsi="Times New Roman" w:cs="Times New Roman" w:eastAsiaTheme="minorEastAsia"/>
                      <w:color w:val="auto"/>
                      <w:spacing w:val="0"/>
                      <w:sz w:val="21"/>
                      <w:szCs w:val="21"/>
                      <w:highlight w:val="none"/>
                      <w:u w:val="single"/>
                      <w:lang w:eastAsia="zh-CN"/>
                    </w:rPr>
                  </w:pPr>
                  <w:r>
                    <w:rPr>
                      <w:rFonts w:hint="eastAsia" w:ascii="Times New Roman" w:hAnsi="Times New Roman" w:cs="Times New Roman"/>
                      <w:color w:val="auto"/>
                      <w:spacing w:val="0"/>
                      <w:sz w:val="21"/>
                      <w:szCs w:val="21"/>
                      <w:highlight w:val="none"/>
                      <w:u w:val="single"/>
                      <w:lang w:eastAsia="zh-CN"/>
                    </w:rPr>
                    <w:t>声环境</w:t>
                  </w:r>
                </w:p>
              </w:tc>
              <w:tc>
                <w:tcPr>
                  <w:tcW w:w="718" w:type="pct"/>
                  <w:tcBorders>
                    <w:tl2br w:val="nil"/>
                    <w:tr2bl w:val="nil"/>
                  </w:tcBorders>
                  <w:vAlign w:val="center"/>
                </w:tcPr>
                <w:p>
                  <w:pPr>
                    <w:pStyle w:val="45"/>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eastAsia="zh-CN"/>
                    </w:rPr>
                  </w:pPr>
                  <w:r>
                    <w:rPr>
                      <w:rFonts w:hint="eastAsia" w:ascii="Times New Roman" w:hAnsi="Times New Roman" w:cs="Times New Roman"/>
                      <w:color w:val="auto"/>
                      <w:spacing w:val="0"/>
                      <w:sz w:val="21"/>
                      <w:szCs w:val="21"/>
                      <w:highlight w:val="none"/>
                      <w:u w:val="single"/>
                      <w:lang w:eastAsia="zh-CN"/>
                    </w:rPr>
                    <w:t>岭北镇居民</w:t>
                  </w:r>
                </w:p>
              </w:tc>
              <w:tc>
                <w:tcPr>
                  <w:tcW w:w="801"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E112.443583</w:t>
                  </w:r>
                </w:p>
                <w:p>
                  <w:pPr>
                    <w:pStyle w:val="45"/>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eastAsia="zh-CN"/>
                    </w:rPr>
                  </w:pPr>
                  <w:r>
                    <w:rPr>
                      <w:rFonts w:hint="eastAsia" w:ascii="Times New Roman" w:hAnsi="Times New Roman" w:eastAsia="宋体" w:cs="Times New Roman"/>
                      <w:i w:val="0"/>
                      <w:color w:val="auto"/>
                      <w:spacing w:val="0"/>
                      <w:kern w:val="0"/>
                      <w:sz w:val="21"/>
                      <w:szCs w:val="21"/>
                      <w:u w:val="single"/>
                      <w:lang w:val="en-US" w:eastAsia="zh-CN" w:bidi="ar"/>
                    </w:rPr>
                    <w:t>N28.320140</w:t>
                  </w:r>
                </w:p>
              </w:tc>
              <w:tc>
                <w:tcPr>
                  <w:tcW w:w="690"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eastAsia="zh-CN"/>
                    </w:rPr>
                  </w:pPr>
                  <w:r>
                    <w:rPr>
                      <w:rFonts w:hint="default" w:ascii="Times New Roman" w:hAnsi="Times New Roman" w:eastAsia="宋体" w:cs="Times New Roman"/>
                      <w:i w:val="0"/>
                      <w:color w:val="auto"/>
                      <w:spacing w:val="0"/>
                      <w:kern w:val="0"/>
                      <w:sz w:val="21"/>
                      <w:szCs w:val="21"/>
                      <w:u w:val="single"/>
                      <w:lang w:val="en-US" w:eastAsia="zh-CN" w:bidi="ar"/>
                    </w:rPr>
                    <w:t>4</w:t>
                  </w:r>
                  <w:r>
                    <w:rPr>
                      <w:rFonts w:hint="eastAsia" w:ascii="Times New Roman" w:hAnsi="Times New Roman" w:eastAsia="宋体" w:cs="Times New Roman"/>
                      <w:i w:val="0"/>
                      <w:color w:val="auto"/>
                      <w:spacing w:val="0"/>
                      <w:kern w:val="0"/>
                      <w:sz w:val="21"/>
                      <w:szCs w:val="21"/>
                      <w:u w:val="single"/>
                      <w:lang w:val="en-US" w:eastAsia="zh-CN" w:bidi="ar"/>
                    </w:rPr>
                    <w:t>0</w:t>
                  </w:r>
                  <w:r>
                    <w:rPr>
                      <w:rFonts w:hint="default" w:ascii="Times New Roman" w:hAnsi="Times New Roman" w:eastAsia="宋体" w:cs="Times New Roman"/>
                      <w:i w:val="0"/>
                      <w:color w:val="auto"/>
                      <w:spacing w:val="0"/>
                      <w:kern w:val="0"/>
                      <w:sz w:val="21"/>
                      <w:szCs w:val="21"/>
                      <w:u w:val="single"/>
                      <w:lang w:val="en-US" w:eastAsia="zh-CN" w:bidi="ar"/>
                    </w:rPr>
                    <w:t>户，约16</w:t>
                  </w:r>
                  <w:r>
                    <w:rPr>
                      <w:rFonts w:hint="eastAsia" w:ascii="Times New Roman" w:hAnsi="Times New Roman" w:eastAsia="宋体" w:cs="Times New Roman"/>
                      <w:i w:val="0"/>
                      <w:color w:val="auto"/>
                      <w:spacing w:val="0"/>
                      <w:kern w:val="0"/>
                      <w:sz w:val="21"/>
                      <w:szCs w:val="21"/>
                      <w:u w:val="single"/>
                      <w:lang w:val="en-US" w:eastAsia="zh-CN" w:bidi="ar"/>
                    </w:rPr>
                    <w:t>0</w:t>
                  </w:r>
                  <w:r>
                    <w:rPr>
                      <w:rFonts w:hint="default" w:ascii="Times New Roman" w:hAnsi="Times New Roman" w:eastAsia="宋体" w:cs="Times New Roman"/>
                      <w:i w:val="0"/>
                      <w:color w:val="auto"/>
                      <w:spacing w:val="0"/>
                      <w:kern w:val="0"/>
                      <w:sz w:val="21"/>
                      <w:szCs w:val="21"/>
                      <w:u w:val="single"/>
                      <w:lang w:val="en-US" w:eastAsia="zh-CN" w:bidi="ar"/>
                    </w:rPr>
                    <w:t>人</w:t>
                  </w:r>
                </w:p>
              </w:tc>
              <w:tc>
                <w:tcPr>
                  <w:tcW w:w="1166"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eastAsia="zh-CN"/>
                    </w:rPr>
                  </w:pPr>
                  <w:r>
                    <w:rPr>
                      <w:rFonts w:hint="eastAsia" w:ascii="Times New Roman" w:hAnsi="Times New Roman" w:cs="Times New Roman"/>
                      <w:color w:val="auto"/>
                      <w:spacing w:val="0"/>
                      <w:sz w:val="21"/>
                      <w:szCs w:val="21"/>
                      <w:highlight w:val="none"/>
                      <w:u w:val="single"/>
                      <w:lang w:val="en-US" w:eastAsia="zh-CN"/>
                    </w:rPr>
                    <w:t>泵站周边200m内</w:t>
                  </w:r>
                </w:p>
              </w:tc>
              <w:tc>
                <w:tcPr>
                  <w:tcW w:w="843" w:type="pct"/>
                  <w:vMerge w:val="restart"/>
                  <w:tcBorders>
                    <w:tl2br w:val="nil"/>
                    <w:tr2bl w:val="nil"/>
                  </w:tcBorders>
                  <w:vAlign w:val="center"/>
                </w:tcPr>
                <w:p>
                  <w:pPr>
                    <w:keepNext w:val="0"/>
                    <w:keepLines w:val="0"/>
                    <w:pageBreakBefore w:val="0"/>
                    <w:widowControl w:val="0"/>
                    <w:tabs>
                      <w:tab w:val="left" w:pos="1680"/>
                    </w:tabs>
                    <w:kinsoku w:val="0"/>
                    <w:wordWrap/>
                    <w:overflowPunct w:val="0"/>
                    <w:topLinePunct w:val="0"/>
                    <w:autoSpaceDE/>
                    <w:autoSpaceDN/>
                    <w:bidi w:val="0"/>
                    <w:adjustRightInd/>
                    <w:snapToGrid/>
                    <w:spacing w:line="240" w:lineRule="auto"/>
                    <w:ind w:right="0" w:firstLine="0" w:firstLineChars="0"/>
                    <w:jc w:val="center"/>
                    <w:textAlignment w:val="auto"/>
                    <w:rPr>
                      <w:rFonts w:hint="default" w:ascii="Times New Roman" w:hAnsi="Times New Roman" w:cs="Times New Roman"/>
                      <w:color w:val="auto"/>
                      <w:spacing w:val="0"/>
                      <w:sz w:val="21"/>
                      <w:szCs w:val="21"/>
                      <w:highlight w:val="none"/>
                      <w:u w:val="single"/>
                      <w:lang w:eastAsia="zh-CN"/>
                    </w:rPr>
                  </w:pPr>
                  <w:r>
                    <w:rPr>
                      <w:rFonts w:hint="default" w:ascii="Times New Roman" w:hAnsi="Times New Roman" w:cs="Times New Roman"/>
                      <w:color w:val="000000"/>
                      <w:sz w:val="21"/>
                      <w:szCs w:val="21"/>
                      <w:u w:val="single"/>
                    </w:rPr>
                    <w:t>《声环境质量标准》</w:t>
                  </w:r>
                  <w:r>
                    <w:rPr>
                      <w:rFonts w:hint="eastAsia" w:ascii="Times New Roman" w:hAnsi="Times New Roman" w:cs="Times New Roman"/>
                      <w:color w:val="000000"/>
                      <w:sz w:val="21"/>
                      <w:szCs w:val="21"/>
                      <w:u w:val="single"/>
                      <w:lang w:val="en-US" w:eastAsia="zh-CN"/>
                    </w:rPr>
                    <w:t>4a类（道路两侧35m 范围内）、2类（其他区域）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394" w:hRule="atLeast"/>
              </w:trPr>
              <w:tc>
                <w:tcPr>
                  <w:tcW w:w="400" w:type="pct"/>
                  <w:vMerge w:val="restar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eastAsia" w:ascii="Times New Roman" w:hAnsi="Times New Roman" w:cs="Times New Roman" w:eastAsiaTheme="minorEastAsia"/>
                      <w:color w:val="auto"/>
                      <w:spacing w:val="0"/>
                      <w:sz w:val="21"/>
                      <w:szCs w:val="21"/>
                      <w:highlight w:val="none"/>
                      <w:u w:val="single"/>
                      <w:lang w:eastAsia="zh-CN"/>
                    </w:rPr>
                  </w:pPr>
                  <w:r>
                    <w:rPr>
                      <w:rFonts w:hint="eastAsia" w:ascii="Times New Roman" w:hAnsi="Times New Roman" w:cs="Times New Roman"/>
                      <w:color w:val="auto"/>
                      <w:spacing w:val="0"/>
                      <w:sz w:val="21"/>
                      <w:szCs w:val="21"/>
                      <w:highlight w:val="none"/>
                      <w:u w:val="single"/>
                      <w:lang w:eastAsia="zh-CN"/>
                    </w:rPr>
                    <w:t>管线周边</w:t>
                  </w:r>
                </w:p>
              </w:tc>
              <w:tc>
                <w:tcPr>
                  <w:tcW w:w="379"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rPr>
                  </w:pPr>
                </w:p>
              </w:tc>
              <w:tc>
                <w:tcPr>
                  <w:tcW w:w="718"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lang w:eastAsia="zh-CN"/>
                    </w:rPr>
                  </w:pPr>
                  <w:r>
                    <w:rPr>
                      <w:rFonts w:hint="default" w:ascii="Times New Roman" w:hAnsi="Times New Roman" w:eastAsia="宋体" w:cs="Times New Roman"/>
                      <w:i w:val="0"/>
                      <w:color w:val="auto"/>
                      <w:spacing w:val="0"/>
                      <w:kern w:val="0"/>
                      <w:sz w:val="21"/>
                      <w:szCs w:val="21"/>
                      <w:u w:val="single"/>
                      <w:lang w:val="en-US" w:eastAsia="zh-CN" w:bidi="ar"/>
                    </w:rPr>
                    <w:t>铁角嘴中学</w:t>
                  </w:r>
                </w:p>
              </w:tc>
              <w:tc>
                <w:tcPr>
                  <w:tcW w:w="1450" w:type="dxa"/>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E112.442533</w:t>
                  </w:r>
                </w:p>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lang w:eastAsia="zh-CN"/>
                    </w:rPr>
                  </w:pPr>
                  <w:r>
                    <w:rPr>
                      <w:rFonts w:hint="eastAsia" w:ascii="Times New Roman" w:hAnsi="Times New Roman" w:eastAsia="宋体" w:cs="Times New Roman"/>
                      <w:i w:val="0"/>
                      <w:color w:val="auto"/>
                      <w:spacing w:val="0"/>
                      <w:kern w:val="0"/>
                      <w:sz w:val="21"/>
                      <w:szCs w:val="21"/>
                      <w:u w:val="single"/>
                      <w:lang w:val="en-US" w:eastAsia="zh-CN" w:bidi="ar"/>
                    </w:rPr>
                    <w:t>N28.315530</w:t>
                  </w:r>
                </w:p>
              </w:tc>
              <w:tc>
                <w:tcPr>
                  <w:tcW w:w="1250" w:type="dxa"/>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lang w:val="en-US" w:eastAsia="zh-CN"/>
                    </w:rPr>
                  </w:pPr>
                  <w:r>
                    <w:rPr>
                      <w:rFonts w:hint="default" w:ascii="Times New Roman" w:hAnsi="Times New Roman" w:eastAsia="宋体" w:cs="Times New Roman"/>
                      <w:i w:val="0"/>
                      <w:color w:val="auto"/>
                      <w:spacing w:val="0"/>
                      <w:kern w:val="0"/>
                      <w:sz w:val="21"/>
                      <w:szCs w:val="21"/>
                      <w:u w:val="single"/>
                      <w:lang w:val="en-US" w:eastAsia="zh-CN" w:bidi="ar"/>
                    </w:rPr>
                    <w:t>约500人</w:t>
                  </w:r>
                </w:p>
              </w:tc>
              <w:tc>
                <w:tcPr>
                  <w:tcW w:w="1166" w:type="pct"/>
                  <w:vMerge w:val="restar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eastAsia="zh-CN"/>
                    </w:rPr>
                  </w:pPr>
                  <w:r>
                    <w:rPr>
                      <w:rFonts w:hint="eastAsia" w:ascii="Times New Roman" w:hAnsi="Times New Roman" w:cs="Times New Roman"/>
                      <w:color w:val="auto"/>
                      <w:spacing w:val="0"/>
                      <w:sz w:val="21"/>
                      <w:szCs w:val="21"/>
                      <w:highlight w:val="none"/>
                      <w:u w:val="single"/>
                      <w:lang w:val="en-US" w:eastAsia="zh-CN"/>
                    </w:rPr>
                    <w:t>管线两侧200m内</w:t>
                  </w:r>
                </w:p>
              </w:tc>
              <w:tc>
                <w:tcPr>
                  <w:tcW w:w="843"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443" w:hRule="atLeast"/>
              </w:trPr>
              <w:tc>
                <w:tcPr>
                  <w:tcW w:w="400"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u w:val="single"/>
                    </w:rPr>
                  </w:pPr>
                </w:p>
              </w:tc>
              <w:tc>
                <w:tcPr>
                  <w:tcW w:w="379"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u w:val="single"/>
                    </w:rPr>
                  </w:pPr>
                </w:p>
              </w:tc>
              <w:tc>
                <w:tcPr>
                  <w:tcW w:w="718"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lang w:eastAsia="zh-CN"/>
                    </w:rPr>
                  </w:pPr>
                  <w:r>
                    <w:rPr>
                      <w:rFonts w:hint="default" w:ascii="Times New Roman" w:hAnsi="Times New Roman" w:eastAsia="宋体" w:cs="Times New Roman"/>
                      <w:i w:val="0"/>
                      <w:color w:val="auto"/>
                      <w:spacing w:val="0"/>
                      <w:kern w:val="0"/>
                      <w:sz w:val="21"/>
                      <w:szCs w:val="21"/>
                      <w:u w:val="single"/>
                      <w:lang w:val="en-US" w:eastAsia="zh-CN" w:bidi="ar"/>
                    </w:rPr>
                    <w:t>铁角嘴小学</w:t>
                  </w:r>
                </w:p>
              </w:tc>
              <w:tc>
                <w:tcPr>
                  <w:tcW w:w="1450" w:type="dxa"/>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E112.444275</w:t>
                  </w:r>
                </w:p>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lang w:eastAsia="zh-CN"/>
                    </w:rPr>
                  </w:pPr>
                  <w:r>
                    <w:rPr>
                      <w:rFonts w:hint="eastAsia" w:ascii="Times New Roman" w:hAnsi="Times New Roman" w:eastAsia="宋体" w:cs="Times New Roman"/>
                      <w:i w:val="0"/>
                      <w:color w:val="auto"/>
                      <w:spacing w:val="0"/>
                      <w:kern w:val="0"/>
                      <w:sz w:val="21"/>
                      <w:szCs w:val="21"/>
                      <w:u w:val="single"/>
                      <w:lang w:val="en-US" w:eastAsia="zh-CN" w:bidi="ar"/>
                    </w:rPr>
                    <w:t>N28.321416</w:t>
                  </w:r>
                </w:p>
              </w:tc>
              <w:tc>
                <w:tcPr>
                  <w:tcW w:w="1250" w:type="dxa"/>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default" w:ascii="Times New Roman" w:hAnsi="Times New Roman" w:cs="Times New Roman"/>
                      <w:color w:val="auto"/>
                      <w:spacing w:val="0"/>
                      <w:sz w:val="21"/>
                      <w:szCs w:val="21"/>
                      <w:highlight w:val="none"/>
                      <w:u w:val="single"/>
                      <w:lang w:eastAsia="zh-CN"/>
                    </w:rPr>
                  </w:pPr>
                  <w:r>
                    <w:rPr>
                      <w:rFonts w:hint="default" w:ascii="Times New Roman" w:hAnsi="Times New Roman" w:eastAsia="宋体" w:cs="Times New Roman"/>
                      <w:i w:val="0"/>
                      <w:color w:val="auto"/>
                      <w:spacing w:val="0"/>
                      <w:kern w:val="0"/>
                      <w:sz w:val="21"/>
                      <w:szCs w:val="21"/>
                      <w:u w:val="single"/>
                      <w:lang w:val="en-US" w:eastAsia="zh-CN" w:bidi="ar"/>
                    </w:rPr>
                    <w:t>约100人</w:t>
                  </w:r>
                </w:p>
              </w:tc>
              <w:tc>
                <w:tcPr>
                  <w:tcW w:w="1166"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eastAsia="zh-CN"/>
                    </w:rPr>
                  </w:pPr>
                </w:p>
              </w:tc>
              <w:tc>
                <w:tcPr>
                  <w:tcW w:w="843"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cantSplit/>
                <w:trHeight w:val="89" w:hRule="atLeast"/>
              </w:trPr>
              <w:tc>
                <w:tcPr>
                  <w:tcW w:w="400"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eastAsia="zh-CN"/>
                    </w:rPr>
                  </w:pPr>
                </w:p>
              </w:tc>
              <w:tc>
                <w:tcPr>
                  <w:tcW w:w="379"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eastAsia="zh-CN"/>
                    </w:rPr>
                  </w:pPr>
                </w:p>
              </w:tc>
              <w:tc>
                <w:tcPr>
                  <w:tcW w:w="718"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eastAsia="zh-CN"/>
                    </w:rPr>
                  </w:pPr>
                  <w:r>
                    <w:rPr>
                      <w:rFonts w:hint="eastAsia" w:ascii="Times New Roman" w:hAnsi="Times New Roman" w:cs="Times New Roman"/>
                      <w:color w:val="auto"/>
                      <w:spacing w:val="0"/>
                      <w:sz w:val="21"/>
                      <w:szCs w:val="21"/>
                      <w:highlight w:val="none"/>
                      <w:u w:val="single"/>
                      <w:lang w:eastAsia="zh-CN"/>
                    </w:rPr>
                    <w:t>养天和药店</w:t>
                  </w:r>
                </w:p>
              </w:tc>
              <w:tc>
                <w:tcPr>
                  <w:tcW w:w="801" w:type="pct"/>
                  <w:tcBorders>
                    <w:tl2br w:val="nil"/>
                    <w:tr2bl w:val="nil"/>
                  </w:tcBorders>
                  <w:vAlign w:val="center"/>
                </w:tcPr>
                <w:p>
                  <w:pPr>
                    <w:keepNext w:val="0"/>
                    <w:keepLines w:val="0"/>
                    <w:pageBreakBefore w:val="0"/>
                    <w:widowControl/>
                    <w:suppressLineNumbers w:val="0"/>
                    <w:kinsoku/>
                    <w:wordWrap/>
                    <w:topLinePunct w:val="0"/>
                    <w:bidi w:val="0"/>
                    <w:adjustRightInd w:val="0"/>
                    <w:snapToGrid w:val="0"/>
                    <w:spacing w:line="240" w:lineRule="auto"/>
                    <w:jc w:val="center"/>
                    <w:textAlignment w:val="center"/>
                    <w:rPr>
                      <w:rFonts w:hint="eastAsia" w:ascii="Times New Roman" w:hAnsi="Times New Roman" w:eastAsia="宋体" w:cs="Times New Roman"/>
                      <w:i w:val="0"/>
                      <w:color w:val="auto"/>
                      <w:spacing w:val="0"/>
                      <w:kern w:val="0"/>
                      <w:sz w:val="21"/>
                      <w:szCs w:val="21"/>
                      <w:u w:val="single"/>
                      <w:lang w:val="en-US" w:eastAsia="zh-CN" w:bidi="ar"/>
                    </w:rPr>
                  </w:pPr>
                  <w:r>
                    <w:rPr>
                      <w:rFonts w:hint="eastAsia" w:ascii="Times New Roman" w:hAnsi="Times New Roman" w:eastAsia="宋体" w:cs="Times New Roman"/>
                      <w:i w:val="0"/>
                      <w:color w:val="auto"/>
                      <w:spacing w:val="0"/>
                      <w:kern w:val="0"/>
                      <w:sz w:val="21"/>
                      <w:szCs w:val="21"/>
                      <w:u w:val="single"/>
                      <w:lang w:val="en-US" w:eastAsia="zh-CN" w:bidi="ar"/>
                    </w:rPr>
                    <w:t>E112.443286</w:t>
                  </w:r>
                </w:p>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eastAsia="zh-CN"/>
                    </w:rPr>
                  </w:pPr>
                  <w:r>
                    <w:rPr>
                      <w:rFonts w:hint="eastAsia" w:ascii="Times New Roman" w:hAnsi="Times New Roman" w:eastAsia="宋体" w:cs="Times New Roman"/>
                      <w:i w:val="0"/>
                      <w:color w:val="auto"/>
                      <w:spacing w:val="0"/>
                      <w:kern w:val="0"/>
                      <w:sz w:val="21"/>
                      <w:szCs w:val="21"/>
                      <w:u w:val="single"/>
                      <w:lang w:val="en-US" w:eastAsia="zh-CN" w:bidi="ar"/>
                    </w:rPr>
                    <w:t>N28.320151</w:t>
                  </w:r>
                </w:p>
              </w:tc>
              <w:tc>
                <w:tcPr>
                  <w:tcW w:w="690" w:type="pct"/>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val="en-US" w:eastAsia="zh-CN"/>
                    </w:rPr>
                  </w:pPr>
                  <w:r>
                    <w:rPr>
                      <w:rFonts w:hint="eastAsia" w:ascii="Times New Roman" w:hAnsi="Times New Roman" w:cs="Times New Roman"/>
                      <w:color w:val="auto"/>
                      <w:spacing w:val="0"/>
                      <w:sz w:val="21"/>
                      <w:szCs w:val="21"/>
                      <w:highlight w:val="none"/>
                      <w:u w:val="single"/>
                      <w:lang w:val="en-US" w:eastAsia="zh-CN"/>
                    </w:rPr>
                    <w:t>/</w:t>
                  </w:r>
                </w:p>
              </w:tc>
              <w:tc>
                <w:tcPr>
                  <w:tcW w:w="1166"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eastAsia="zh-CN"/>
                    </w:rPr>
                  </w:pPr>
                </w:p>
              </w:tc>
              <w:tc>
                <w:tcPr>
                  <w:tcW w:w="843" w:type="pct"/>
                  <w:vMerge w:val="continue"/>
                  <w:tcBorders>
                    <w:tl2br w:val="nil"/>
                    <w:tr2bl w:val="nil"/>
                  </w:tcBorders>
                  <w:vAlign w:val="center"/>
                </w:tcPr>
                <w:p>
                  <w:pPr>
                    <w:keepNext w:val="0"/>
                    <w:keepLines w:val="0"/>
                    <w:pageBreakBefore w:val="0"/>
                    <w:widowControl w:val="0"/>
                    <w:kinsoku/>
                    <w:wordWrap/>
                    <w:topLinePunct w:val="0"/>
                    <w:bidi w:val="0"/>
                    <w:adjustRightInd w:val="0"/>
                    <w:snapToGrid w:val="0"/>
                    <w:spacing w:line="240" w:lineRule="auto"/>
                    <w:jc w:val="center"/>
                    <w:rPr>
                      <w:rFonts w:hint="default" w:ascii="Times New Roman" w:hAnsi="Times New Roman" w:cs="Times New Roman"/>
                      <w:color w:val="auto"/>
                      <w:spacing w:val="0"/>
                      <w:sz w:val="21"/>
                      <w:szCs w:val="21"/>
                      <w:highlight w:val="none"/>
                      <w:u w:val="single"/>
                      <w:lang w:eastAsia="zh-CN"/>
                    </w:rPr>
                  </w:pPr>
                </w:p>
              </w:tc>
            </w:tr>
          </w:tbl>
          <w:p>
            <w:pPr>
              <w:pStyle w:val="23"/>
              <w:spacing w:line="360" w:lineRule="auto"/>
              <w:jc w:val="center"/>
              <w:rPr>
                <w:rFonts w:hint="default" w:ascii="Times New Roman" w:hAnsi="Times New Roman" w:eastAsia="宋体" w:cs="Times New Roman"/>
                <w:color w:val="000000"/>
                <w:kern w:val="0"/>
                <w:sz w:val="24"/>
              </w:rPr>
            </w:pPr>
          </w:p>
        </w:tc>
      </w:tr>
    </w:tbl>
    <w:p>
      <w:pPr>
        <w:pStyle w:val="7"/>
        <w:ind w:left="0" w:leftChars="0" w:firstLine="0" w:firstLineChars="0"/>
        <w:sectPr>
          <w:pgSz w:w="11850" w:h="16783"/>
          <w:pgMar w:top="1701" w:right="1247" w:bottom="1247"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宋体" w:hAnsi="宋体"/>
          <w:b/>
          <w:sz w:val="28"/>
          <w:szCs w:val="28"/>
          <w:highlight w:val="none"/>
          <w:lang w:val="en-US" w:eastAsia="zh-CN"/>
        </w:rPr>
      </w:pPr>
      <w:r>
        <w:rPr>
          <w:rFonts w:hint="eastAsia" w:ascii="宋体" w:hAnsi="宋体"/>
          <w:b/>
          <w:sz w:val="28"/>
          <w:szCs w:val="28"/>
          <w:highlight w:val="none"/>
          <w:lang w:val="en-US" w:eastAsia="zh-CN"/>
        </w:rPr>
        <w:t>评价适用标准</w:t>
      </w:r>
    </w:p>
    <w:tbl>
      <w:tblPr>
        <w:tblStyle w:val="1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8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0"/>
            <w:vAlign w:val="center"/>
          </w:tcPr>
          <w:p>
            <w:pPr>
              <w:spacing w:line="48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环</w:t>
            </w:r>
          </w:p>
          <w:p>
            <w:pPr>
              <w:spacing w:line="48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境</w:t>
            </w:r>
          </w:p>
          <w:p>
            <w:pPr>
              <w:spacing w:line="48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质</w:t>
            </w:r>
          </w:p>
          <w:p>
            <w:pPr>
              <w:spacing w:line="48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量</w:t>
            </w:r>
          </w:p>
          <w:p>
            <w:pPr>
              <w:spacing w:line="48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标</w:t>
            </w:r>
          </w:p>
          <w:p>
            <w:pPr>
              <w:spacing w:line="480" w:lineRule="exact"/>
              <w:jc w:val="center"/>
              <w:rPr>
                <w:rFonts w:hint="default" w:ascii="Times New Roman" w:hAnsi="Times New Roman" w:cs="Times New Roman"/>
                <w:sz w:val="24"/>
                <w:szCs w:val="24"/>
              </w:rPr>
            </w:pPr>
            <w:r>
              <w:rPr>
                <w:rFonts w:hint="default" w:ascii="Times New Roman" w:hAnsi="Times New Roman" w:cs="Times New Roman"/>
                <w:b/>
                <w:sz w:val="28"/>
                <w:szCs w:val="28"/>
              </w:rPr>
              <w:t>准</w:t>
            </w:r>
          </w:p>
        </w:tc>
        <w:tc>
          <w:tcPr>
            <w:tcW w:w="8078" w:type="dxa"/>
            <w:noWrap w:val="0"/>
            <w:vAlign w:val="center"/>
          </w:tcPr>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sz w:val="24"/>
                <w:szCs w:val="24"/>
              </w:rPr>
              <w:t>1、环境空气：执行《环境空气质量标准》（GB3095-2012）中的二级标准，</w:t>
            </w:r>
            <w:r>
              <w:rPr>
                <w:rFonts w:hint="default" w:ascii="Times New Roman" w:hAnsi="Times New Roman" w:cs="Times New Roman"/>
                <w:color w:val="000000"/>
                <w:sz w:val="24"/>
                <w:szCs w:val="24"/>
              </w:rPr>
              <w:t>具体环境空气质量标准值见表</w:t>
            </w:r>
            <w:r>
              <w:rPr>
                <w:rFonts w:hint="default" w:ascii="Times New Roman" w:hAnsi="Times New Roman" w:cs="Times New Roman"/>
                <w:color w:val="000000"/>
                <w:sz w:val="24"/>
                <w:szCs w:val="24"/>
                <w:lang w:val="en-US" w:eastAsia="zh-CN"/>
              </w:rPr>
              <w:t>4-1</w:t>
            </w:r>
            <w:r>
              <w:rPr>
                <w:rFonts w:hint="default" w:ascii="Times New Roman" w:hAnsi="Times New Roman" w:cs="Times New Roman"/>
                <w:color w:val="000000"/>
                <w:sz w:val="24"/>
                <w:szCs w:val="24"/>
              </w:rPr>
              <w:t>。</w:t>
            </w:r>
          </w:p>
          <w:p>
            <w:pPr>
              <w:spacing w:line="360" w:lineRule="auto"/>
              <w:jc w:val="center"/>
              <w:rPr>
                <w:rFonts w:hint="default" w:ascii="Times New Roman" w:hAnsi="Times New Roman" w:cs="Times New Roman"/>
                <w:color w:val="000000"/>
                <w:sz w:val="24"/>
                <w:szCs w:val="24"/>
                <w:vertAlign w:val="superscript"/>
              </w:rPr>
            </w:pPr>
            <w:r>
              <w:rPr>
                <w:rFonts w:hint="default" w:ascii="Times New Roman" w:hAnsi="Times New Roman" w:cs="Times New Roman"/>
                <w:b/>
                <w:color w:val="000000"/>
                <w:sz w:val="24"/>
                <w:szCs w:val="24"/>
              </w:rPr>
              <w:t>表</w:t>
            </w:r>
            <w:r>
              <w:rPr>
                <w:rFonts w:hint="default" w:ascii="Times New Roman" w:hAnsi="Times New Roman" w:cs="Times New Roman"/>
                <w:b/>
                <w:color w:val="000000"/>
                <w:sz w:val="24"/>
                <w:szCs w:val="24"/>
                <w:lang w:val="en-US" w:eastAsia="zh-CN"/>
              </w:rPr>
              <w:t>4-1</w:t>
            </w:r>
            <w:r>
              <w:rPr>
                <w:rFonts w:hint="default" w:ascii="Times New Roman" w:hAnsi="Times New Roman" w:cs="Times New Roman"/>
                <w:b/>
                <w:color w:val="000000"/>
                <w:sz w:val="24"/>
                <w:szCs w:val="24"/>
              </w:rPr>
              <w:t xml:space="preserve">  环境空气质量标准     </w:t>
            </w:r>
            <w:r>
              <w:rPr>
                <w:rFonts w:hint="default" w:ascii="Times New Roman" w:hAnsi="Times New Roman" w:cs="Times New Roman"/>
                <w:color w:val="000000"/>
                <w:sz w:val="24"/>
                <w:szCs w:val="24"/>
              </w:rPr>
              <w:t xml:space="preserve"> 单位：mg/m</w:t>
            </w:r>
            <w:r>
              <w:rPr>
                <w:rFonts w:hint="default" w:ascii="Times New Roman" w:hAnsi="Times New Roman" w:cs="Times New Roman"/>
                <w:color w:val="000000"/>
                <w:sz w:val="24"/>
                <w:szCs w:val="24"/>
                <w:vertAlign w:val="superscript"/>
              </w:rPr>
              <w:t>3</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053"/>
              <w:gridCol w:w="1955"/>
              <w:gridCol w:w="1655"/>
              <w:gridCol w:w="23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92" w:type="pct"/>
                  <w:tcBorders>
                    <w:top w:val="single" w:color="auto" w:sz="12" w:space="0"/>
                    <w:left w:val="single" w:color="auto" w:sz="12"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序号</w:t>
                  </w:r>
                </w:p>
              </w:tc>
              <w:tc>
                <w:tcPr>
                  <w:tcW w:w="672" w:type="pct"/>
                  <w:tcBorders>
                    <w:top w:val="single" w:color="auto" w:sz="12"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污染物</w:t>
                  </w:r>
                </w:p>
              </w:tc>
              <w:tc>
                <w:tcPr>
                  <w:tcW w:w="1248" w:type="pct"/>
                  <w:tcBorders>
                    <w:top w:val="single" w:color="auto" w:sz="12"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取值时间</w:t>
                  </w:r>
                </w:p>
              </w:tc>
              <w:tc>
                <w:tcPr>
                  <w:tcW w:w="1056" w:type="pct"/>
                  <w:tcBorders>
                    <w:top w:val="single" w:color="auto" w:sz="12"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标准浓度限值</w:t>
                  </w:r>
                </w:p>
              </w:tc>
              <w:tc>
                <w:tcPr>
                  <w:tcW w:w="1529" w:type="pct"/>
                  <w:tcBorders>
                    <w:top w:val="single" w:color="auto" w:sz="12" w:space="0"/>
                    <w:left w:val="single" w:color="auto" w:sz="4" w:space="0"/>
                    <w:bottom w:val="single" w:color="auto" w:sz="4" w:space="0"/>
                    <w:right w:val="single" w:color="auto" w:sz="12" w:space="0"/>
                  </w:tcBorders>
                  <w:noWrap w:val="0"/>
                  <w:vAlign w:val="center"/>
                </w:tcPr>
                <w:p>
                  <w:pPr>
                    <w:spacing w:before="24" w:beforeLines="10" w:after="24" w:afterLines="10" w:line="240" w:lineRule="auto"/>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pct"/>
                  <w:vMerge w:val="restart"/>
                  <w:tcBorders>
                    <w:top w:val="single" w:color="auto" w:sz="4" w:space="0"/>
                    <w:left w:val="single" w:color="auto" w:sz="12"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672"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SO</w:t>
                  </w:r>
                  <w:r>
                    <w:rPr>
                      <w:rFonts w:hint="default" w:ascii="Times New Roman" w:hAnsi="Times New Roman" w:cs="Times New Roman"/>
                      <w:color w:val="000000"/>
                      <w:szCs w:val="21"/>
                      <w:vertAlign w:val="subscript"/>
                    </w:rPr>
                    <w:t>2</w:t>
                  </w:r>
                </w:p>
              </w:tc>
              <w:tc>
                <w:tcPr>
                  <w:tcW w:w="1248"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年平均</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0.06</w:t>
                  </w:r>
                </w:p>
              </w:tc>
              <w:tc>
                <w:tcPr>
                  <w:tcW w:w="1529" w:type="pct"/>
                  <w:vMerge w:val="restart"/>
                  <w:tcBorders>
                    <w:top w:val="single" w:color="auto" w:sz="4" w:space="0"/>
                    <w:left w:val="single" w:color="auto" w:sz="4" w:space="0"/>
                    <w:bottom w:val="single" w:color="auto" w:sz="12" w:space="0"/>
                    <w:right w:val="single" w:color="auto" w:sz="12"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92" w:type="pct"/>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67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1248"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24小时平均</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0.15</w:t>
                  </w:r>
                </w:p>
              </w:tc>
              <w:tc>
                <w:tcPr>
                  <w:tcW w:w="1529" w:type="pct"/>
                  <w:vMerge w:val="continue"/>
                  <w:tcBorders>
                    <w:top w:val="single" w:color="auto" w:sz="4" w:space="0"/>
                    <w:left w:val="single" w:color="auto" w:sz="4" w:space="0"/>
                    <w:bottom w:val="single" w:color="auto" w:sz="12" w:space="0"/>
                    <w:right w:val="single" w:color="auto" w:sz="12" w:space="0"/>
                  </w:tcBorders>
                  <w:noWrap w:val="0"/>
                  <w:vAlign w:val="center"/>
                </w:tcPr>
                <w:p>
                  <w:pPr>
                    <w:widowControl/>
                    <w:spacing w:line="240" w:lineRule="auto"/>
                    <w:jc w:val="left"/>
                    <w:rPr>
                      <w:rFonts w:hint="default"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92" w:type="pct"/>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67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1248"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1小时平均</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0.50</w:t>
                  </w:r>
                </w:p>
              </w:tc>
              <w:tc>
                <w:tcPr>
                  <w:tcW w:w="1529" w:type="pct"/>
                  <w:vMerge w:val="continue"/>
                  <w:tcBorders>
                    <w:top w:val="single" w:color="auto" w:sz="4" w:space="0"/>
                    <w:left w:val="single" w:color="auto" w:sz="4" w:space="0"/>
                    <w:bottom w:val="single" w:color="auto" w:sz="12" w:space="0"/>
                    <w:right w:val="single" w:color="auto" w:sz="12" w:space="0"/>
                  </w:tcBorders>
                  <w:noWrap w:val="0"/>
                  <w:vAlign w:val="center"/>
                </w:tcPr>
                <w:p>
                  <w:pPr>
                    <w:widowControl/>
                    <w:spacing w:line="240" w:lineRule="auto"/>
                    <w:jc w:val="left"/>
                    <w:rPr>
                      <w:rFonts w:hint="default"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92" w:type="pct"/>
                  <w:vMerge w:val="restart"/>
                  <w:tcBorders>
                    <w:top w:val="single" w:color="auto" w:sz="4" w:space="0"/>
                    <w:left w:val="single" w:color="auto" w:sz="12"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672"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NO</w:t>
                  </w:r>
                  <w:r>
                    <w:rPr>
                      <w:rFonts w:hint="default" w:ascii="Times New Roman" w:hAnsi="Times New Roman" w:cs="Times New Roman"/>
                      <w:color w:val="000000"/>
                      <w:szCs w:val="21"/>
                      <w:vertAlign w:val="subscript"/>
                    </w:rPr>
                    <w:t>2</w:t>
                  </w:r>
                </w:p>
              </w:tc>
              <w:tc>
                <w:tcPr>
                  <w:tcW w:w="1248"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年平均</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0.04</w:t>
                  </w:r>
                </w:p>
              </w:tc>
              <w:tc>
                <w:tcPr>
                  <w:tcW w:w="1529" w:type="pct"/>
                  <w:vMerge w:val="continue"/>
                  <w:tcBorders>
                    <w:top w:val="single" w:color="auto" w:sz="4" w:space="0"/>
                    <w:left w:val="single" w:color="auto" w:sz="4" w:space="0"/>
                    <w:bottom w:val="single" w:color="auto" w:sz="12" w:space="0"/>
                    <w:right w:val="single" w:color="auto" w:sz="12" w:space="0"/>
                  </w:tcBorders>
                  <w:noWrap w:val="0"/>
                  <w:vAlign w:val="center"/>
                </w:tcPr>
                <w:p>
                  <w:pPr>
                    <w:widowControl/>
                    <w:spacing w:line="240" w:lineRule="auto"/>
                    <w:jc w:val="left"/>
                    <w:rPr>
                      <w:rFonts w:hint="default"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92" w:type="pct"/>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67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1248"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24小时平均</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0.08</w:t>
                  </w:r>
                </w:p>
              </w:tc>
              <w:tc>
                <w:tcPr>
                  <w:tcW w:w="1529" w:type="pct"/>
                  <w:vMerge w:val="continue"/>
                  <w:tcBorders>
                    <w:top w:val="single" w:color="auto" w:sz="4" w:space="0"/>
                    <w:left w:val="single" w:color="auto" w:sz="4" w:space="0"/>
                    <w:bottom w:val="single" w:color="auto" w:sz="12" w:space="0"/>
                    <w:right w:val="single" w:color="auto" w:sz="12" w:space="0"/>
                  </w:tcBorders>
                  <w:noWrap w:val="0"/>
                  <w:vAlign w:val="center"/>
                </w:tcPr>
                <w:p>
                  <w:pPr>
                    <w:widowControl/>
                    <w:spacing w:line="240" w:lineRule="auto"/>
                    <w:jc w:val="left"/>
                    <w:rPr>
                      <w:rFonts w:hint="default"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92" w:type="pct"/>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67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1248"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1小时平均</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0.20</w:t>
                  </w:r>
                </w:p>
              </w:tc>
              <w:tc>
                <w:tcPr>
                  <w:tcW w:w="1529" w:type="pct"/>
                  <w:vMerge w:val="continue"/>
                  <w:tcBorders>
                    <w:top w:val="single" w:color="auto" w:sz="4" w:space="0"/>
                    <w:left w:val="single" w:color="auto" w:sz="4" w:space="0"/>
                    <w:bottom w:val="single" w:color="auto" w:sz="12" w:space="0"/>
                    <w:right w:val="single" w:color="auto" w:sz="12" w:space="0"/>
                  </w:tcBorders>
                  <w:noWrap w:val="0"/>
                  <w:vAlign w:val="center"/>
                </w:tcPr>
                <w:p>
                  <w:pPr>
                    <w:widowControl/>
                    <w:spacing w:line="240" w:lineRule="auto"/>
                    <w:jc w:val="left"/>
                    <w:rPr>
                      <w:rFonts w:hint="default"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92" w:type="pct"/>
                  <w:vMerge w:val="restart"/>
                  <w:tcBorders>
                    <w:top w:val="single" w:color="auto" w:sz="4" w:space="0"/>
                    <w:left w:val="single" w:color="auto" w:sz="12"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672"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PM</w:t>
                  </w:r>
                  <w:r>
                    <w:rPr>
                      <w:rFonts w:hint="default" w:ascii="Times New Roman" w:hAnsi="Times New Roman" w:cs="Times New Roman"/>
                      <w:color w:val="000000"/>
                      <w:szCs w:val="21"/>
                      <w:vertAlign w:val="subscript"/>
                    </w:rPr>
                    <w:t>10</w:t>
                  </w:r>
                </w:p>
              </w:tc>
              <w:tc>
                <w:tcPr>
                  <w:tcW w:w="1248"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年平均</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0.07</w:t>
                  </w:r>
                </w:p>
              </w:tc>
              <w:tc>
                <w:tcPr>
                  <w:tcW w:w="1529" w:type="pct"/>
                  <w:vMerge w:val="continue"/>
                  <w:tcBorders>
                    <w:top w:val="single" w:color="auto" w:sz="4" w:space="0"/>
                    <w:left w:val="single" w:color="auto" w:sz="4" w:space="0"/>
                    <w:bottom w:val="single" w:color="auto" w:sz="12" w:space="0"/>
                    <w:right w:val="single" w:color="auto" w:sz="12" w:space="0"/>
                  </w:tcBorders>
                  <w:noWrap w:val="0"/>
                  <w:vAlign w:val="center"/>
                </w:tcPr>
                <w:p>
                  <w:pPr>
                    <w:widowControl/>
                    <w:spacing w:line="240" w:lineRule="auto"/>
                    <w:jc w:val="left"/>
                    <w:rPr>
                      <w:rFonts w:hint="default"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92" w:type="pct"/>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67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1248"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24小时平均</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0.15</w:t>
                  </w:r>
                </w:p>
              </w:tc>
              <w:tc>
                <w:tcPr>
                  <w:tcW w:w="1529" w:type="pct"/>
                  <w:vMerge w:val="continue"/>
                  <w:tcBorders>
                    <w:top w:val="single" w:color="auto" w:sz="4" w:space="0"/>
                    <w:left w:val="single" w:color="auto" w:sz="4" w:space="0"/>
                    <w:bottom w:val="single" w:color="auto" w:sz="12" w:space="0"/>
                    <w:right w:val="single" w:color="auto" w:sz="12" w:space="0"/>
                  </w:tcBorders>
                  <w:noWrap w:val="0"/>
                  <w:vAlign w:val="center"/>
                </w:tcPr>
                <w:p>
                  <w:pPr>
                    <w:widowControl/>
                    <w:spacing w:line="240" w:lineRule="auto"/>
                    <w:jc w:val="left"/>
                    <w:rPr>
                      <w:rFonts w:hint="default"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92" w:type="pct"/>
                  <w:vMerge w:val="restart"/>
                  <w:tcBorders>
                    <w:top w:val="single" w:color="auto" w:sz="4" w:space="0"/>
                    <w:left w:val="single" w:color="auto" w:sz="12"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672"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PM</w:t>
                  </w:r>
                  <w:r>
                    <w:rPr>
                      <w:rFonts w:hint="default" w:ascii="Times New Roman" w:hAnsi="Times New Roman" w:cs="Times New Roman"/>
                      <w:color w:val="000000"/>
                      <w:szCs w:val="21"/>
                      <w:vertAlign w:val="subscript"/>
                    </w:rPr>
                    <w:t>2.5</w:t>
                  </w:r>
                </w:p>
              </w:tc>
              <w:tc>
                <w:tcPr>
                  <w:tcW w:w="1248"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年平均</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0.035</w:t>
                  </w:r>
                </w:p>
              </w:tc>
              <w:tc>
                <w:tcPr>
                  <w:tcW w:w="1529" w:type="pct"/>
                  <w:vMerge w:val="continue"/>
                  <w:tcBorders>
                    <w:top w:val="single" w:color="auto" w:sz="4" w:space="0"/>
                    <w:left w:val="single" w:color="auto" w:sz="4" w:space="0"/>
                    <w:bottom w:val="single" w:color="auto" w:sz="12" w:space="0"/>
                    <w:right w:val="single" w:color="auto" w:sz="12" w:space="0"/>
                  </w:tcBorders>
                  <w:noWrap w:val="0"/>
                  <w:vAlign w:val="center"/>
                </w:tcPr>
                <w:p>
                  <w:pPr>
                    <w:widowControl/>
                    <w:spacing w:line="240" w:lineRule="auto"/>
                    <w:jc w:val="left"/>
                    <w:rPr>
                      <w:rFonts w:hint="default"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pct"/>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67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1248"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24小时平均</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0.075</w:t>
                  </w:r>
                </w:p>
              </w:tc>
              <w:tc>
                <w:tcPr>
                  <w:tcW w:w="1529" w:type="pct"/>
                  <w:vMerge w:val="continue"/>
                  <w:tcBorders>
                    <w:top w:val="single" w:color="auto" w:sz="4" w:space="0"/>
                    <w:left w:val="single" w:color="auto" w:sz="4" w:space="0"/>
                    <w:bottom w:val="single" w:color="auto" w:sz="12" w:space="0"/>
                    <w:right w:val="single" w:color="auto" w:sz="12" w:space="0"/>
                  </w:tcBorders>
                  <w:noWrap w:val="0"/>
                  <w:vAlign w:val="center"/>
                </w:tcPr>
                <w:p>
                  <w:pPr>
                    <w:widowControl/>
                    <w:spacing w:line="240" w:lineRule="auto"/>
                    <w:jc w:val="left"/>
                    <w:rPr>
                      <w:rFonts w:hint="default"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pct"/>
                  <w:vMerge w:val="restart"/>
                  <w:tcBorders>
                    <w:top w:val="single" w:color="auto" w:sz="4" w:space="0"/>
                    <w:left w:val="single" w:color="auto" w:sz="12"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5</w:t>
                  </w:r>
                </w:p>
              </w:tc>
              <w:tc>
                <w:tcPr>
                  <w:tcW w:w="672"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CO</w:t>
                  </w:r>
                </w:p>
              </w:tc>
              <w:tc>
                <w:tcPr>
                  <w:tcW w:w="1248"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24小时平均</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1529" w:type="pct"/>
                  <w:vMerge w:val="continue"/>
                  <w:tcBorders>
                    <w:top w:val="single" w:color="auto" w:sz="4" w:space="0"/>
                    <w:left w:val="single" w:color="auto" w:sz="4" w:space="0"/>
                    <w:bottom w:val="single" w:color="auto" w:sz="12" w:space="0"/>
                    <w:right w:val="single" w:color="auto" w:sz="12" w:space="0"/>
                  </w:tcBorders>
                  <w:noWrap w:val="0"/>
                  <w:vAlign w:val="center"/>
                </w:tcPr>
                <w:p>
                  <w:pPr>
                    <w:widowControl/>
                    <w:spacing w:line="240" w:lineRule="auto"/>
                    <w:jc w:val="left"/>
                    <w:rPr>
                      <w:rFonts w:hint="default"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92" w:type="pct"/>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67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1248"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1小时平均</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10</w:t>
                  </w:r>
                </w:p>
              </w:tc>
              <w:tc>
                <w:tcPr>
                  <w:tcW w:w="1529" w:type="pct"/>
                  <w:vMerge w:val="continue"/>
                  <w:tcBorders>
                    <w:top w:val="single" w:color="auto" w:sz="4" w:space="0"/>
                    <w:left w:val="single" w:color="auto" w:sz="4" w:space="0"/>
                    <w:bottom w:val="single" w:color="auto" w:sz="12" w:space="0"/>
                    <w:right w:val="single" w:color="auto" w:sz="12" w:space="0"/>
                  </w:tcBorders>
                  <w:noWrap w:val="0"/>
                  <w:vAlign w:val="center"/>
                </w:tcPr>
                <w:p>
                  <w:pPr>
                    <w:widowControl/>
                    <w:spacing w:line="240" w:lineRule="auto"/>
                    <w:jc w:val="left"/>
                    <w:rPr>
                      <w:rFonts w:hint="default"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pct"/>
                  <w:vMerge w:val="restart"/>
                  <w:tcBorders>
                    <w:top w:val="single" w:color="auto" w:sz="4" w:space="0"/>
                    <w:left w:val="single" w:color="auto" w:sz="12"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6</w:t>
                  </w:r>
                </w:p>
              </w:tc>
              <w:tc>
                <w:tcPr>
                  <w:tcW w:w="672"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O</w:t>
                  </w:r>
                  <w:r>
                    <w:rPr>
                      <w:rFonts w:hint="default" w:ascii="Times New Roman" w:hAnsi="Times New Roman" w:cs="Times New Roman"/>
                      <w:color w:val="000000"/>
                      <w:szCs w:val="21"/>
                      <w:vertAlign w:val="subscript"/>
                    </w:rPr>
                    <w:t>3</w:t>
                  </w:r>
                </w:p>
              </w:tc>
              <w:tc>
                <w:tcPr>
                  <w:tcW w:w="1248"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日最大8小时平均</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0.16</w:t>
                  </w:r>
                </w:p>
              </w:tc>
              <w:tc>
                <w:tcPr>
                  <w:tcW w:w="1529" w:type="pct"/>
                  <w:vMerge w:val="continue"/>
                  <w:tcBorders>
                    <w:top w:val="single" w:color="auto" w:sz="4" w:space="0"/>
                    <w:left w:val="single" w:color="auto" w:sz="4" w:space="0"/>
                    <w:bottom w:val="single" w:color="auto" w:sz="12" w:space="0"/>
                    <w:right w:val="single" w:color="auto" w:sz="12" w:space="0"/>
                  </w:tcBorders>
                  <w:noWrap w:val="0"/>
                  <w:vAlign w:val="center"/>
                </w:tcPr>
                <w:p>
                  <w:pPr>
                    <w:widowControl/>
                    <w:spacing w:line="240" w:lineRule="auto"/>
                    <w:jc w:val="left"/>
                    <w:rPr>
                      <w:rFonts w:hint="default"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pct"/>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67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1248"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1小时平均</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0.2</w:t>
                  </w:r>
                </w:p>
              </w:tc>
              <w:tc>
                <w:tcPr>
                  <w:tcW w:w="1529" w:type="pct"/>
                  <w:vMerge w:val="continue"/>
                  <w:tcBorders>
                    <w:top w:val="single" w:color="auto" w:sz="4" w:space="0"/>
                    <w:left w:val="single" w:color="auto" w:sz="4" w:space="0"/>
                    <w:bottom w:val="single" w:color="auto" w:sz="12" w:space="0"/>
                    <w:right w:val="single" w:color="auto" w:sz="12" w:space="0"/>
                  </w:tcBorders>
                  <w:noWrap w:val="0"/>
                  <w:vAlign w:val="center"/>
                </w:tcPr>
                <w:p>
                  <w:pPr>
                    <w:widowControl/>
                    <w:spacing w:line="240" w:lineRule="auto"/>
                    <w:jc w:val="left"/>
                    <w:rPr>
                      <w:rFonts w:hint="default"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pct"/>
                  <w:vMerge w:val="restart"/>
                  <w:tcBorders>
                    <w:top w:val="single" w:color="auto" w:sz="4" w:space="0"/>
                    <w:left w:val="single" w:color="auto" w:sz="12" w:space="0"/>
                    <w:bottom w:val="single" w:color="auto" w:sz="12"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7</w:t>
                  </w:r>
                </w:p>
              </w:tc>
              <w:tc>
                <w:tcPr>
                  <w:tcW w:w="672" w:type="pct"/>
                  <w:vMerge w:val="restart"/>
                  <w:tcBorders>
                    <w:top w:val="single" w:color="auto" w:sz="4" w:space="0"/>
                    <w:left w:val="single" w:color="auto" w:sz="4" w:space="0"/>
                    <w:bottom w:val="single" w:color="auto" w:sz="12"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TSP</w:t>
                  </w:r>
                </w:p>
              </w:tc>
              <w:tc>
                <w:tcPr>
                  <w:tcW w:w="1248"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年平均</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0.035</w:t>
                  </w:r>
                </w:p>
              </w:tc>
              <w:tc>
                <w:tcPr>
                  <w:tcW w:w="1529" w:type="pct"/>
                  <w:vMerge w:val="continue"/>
                  <w:tcBorders>
                    <w:top w:val="single" w:color="auto" w:sz="4" w:space="0"/>
                    <w:left w:val="single" w:color="auto" w:sz="4" w:space="0"/>
                    <w:bottom w:val="single" w:color="auto" w:sz="12" w:space="0"/>
                    <w:right w:val="single" w:color="auto" w:sz="12" w:space="0"/>
                  </w:tcBorders>
                  <w:noWrap w:val="0"/>
                  <w:vAlign w:val="center"/>
                </w:tcPr>
                <w:p>
                  <w:pPr>
                    <w:widowControl/>
                    <w:spacing w:line="240" w:lineRule="auto"/>
                    <w:jc w:val="left"/>
                    <w:rPr>
                      <w:rFonts w:hint="default"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pct"/>
                  <w:vMerge w:val="continue"/>
                  <w:tcBorders>
                    <w:top w:val="single" w:color="auto" w:sz="4" w:space="0"/>
                    <w:left w:val="single" w:color="auto" w:sz="12" w:space="0"/>
                    <w:bottom w:val="single" w:color="auto" w:sz="12"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672" w:type="pct"/>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240" w:lineRule="auto"/>
                    <w:jc w:val="left"/>
                    <w:rPr>
                      <w:rFonts w:hint="default" w:ascii="Times New Roman" w:hAnsi="Times New Roman" w:cs="Times New Roman"/>
                      <w:color w:val="000000"/>
                      <w:szCs w:val="21"/>
                    </w:rPr>
                  </w:pPr>
                </w:p>
              </w:tc>
              <w:tc>
                <w:tcPr>
                  <w:tcW w:w="1248" w:type="pct"/>
                  <w:tcBorders>
                    <w:top w:val="single" w:color="auto" w:sz="4" w:space="0"/>
                    <w:left w:val="single" w:color="auto" w:sz="4" w:space="0"/>
                    <w:bottom w:val="single" w:color="auto" w:sz="12"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24小时平均</w:t>
                  </w:r>
                </w:p>
              </w:tc>
              <w:tc>
                <w:tcPr>
                  <w:tcW w:w="1056" w:type="pct"/>
                  <w:tcBorders>
                    <w:top w:val="single" w:color="auto" w:sz="4" w:space="0"/>
                    <w:left w:val="single" w:color="auto" w:sz="4" w:space="0"/>
                    <w:bottom w:val="single" w:color="auto" w:sz="12" w:space="0"/>
                    <w:right w:val="single" w:color="auto" w:sz="4" w:space="0"/>
                  </w:tcBorders>
                  <w:noWrap w:val="0"/>
                  <w:vAlign w:val="center"/>
                </w:tcPr>
                <w:p>
                  <w:pPr>
                    <w:spacing w:before="24" w:beforeLines="10" w:after="24" w:afterLines="10" w:line="240" w:lineRule="auto"/>
                    <w:jc w:val="center"/>
                    <w:rPr>
                      <w:rFonts w:hint="default" w:ascii="Times New Roman" w:hAnsi="Times New Roman" w:cs="Times New Roman"/>
                      <w:color w:val="000000"/>
                      <w:szCs w:val="21"/>
                    </w:rPr>
                  </w:pPr>
                  <w:r>
                    <w:rPr>
                      <w:rFonts w:hint="default" w:ascii="Times New Roman" w:hAnsi="Times New Roman" w:cs="Times New Roman"/>
                      <w:color w:val="000000"/>
                      <w:szCs w:val="21"/>
                    </w:rPr>
                    <w:t>0.3</w:t>
                  </w:r>
                </w:p>
              </w:tc>
              <w:tc>
                <w:tcPr>
                  <w:tcW w:w="1529" w:type="pct"/>
                  <w:vMerge w:val="continue"/>
                  <w:tcBorders>
                    <w:top w:val="single" w:color="auto" w:sz="4" w:space="0"/>
                    <w:left w:val="single" w:color="auto" w:sz="4" w:space="0"/>
                    <w:bottom w:val="single" w:color="auto" w:sz="12" w:space="0"/>
                    <w:right w:val="single" w:color="auto" w:sz="12" w:space="0"/>
                  </w:tcBorders>
                  <w:noWrap w:val="0"/>
                  <w:vAlign w:val="center"/>
                </w:tcPr>
                <w:p>
                  <w:pPr>
                    <w:widowControl/>
                    <w:spacing w:line="240" w:lineRule="auto"/>
                    <w:jc w:val="left"/>
                    <w:rPr>
                      <w:rFonts w:hint="default" w:ascii="Times New Roman" w:hAnsi="Times New Roman" w:cs="Times New Roman"/>
                      <w:color w:val="000000"/>
                      <w:szCs w:val="21"/>
                    </w:rPr>
                  </w:pPr>
                </w:p>
              </w:tc>
            </w:tr>
          </w:tbl>
          <w:p>
            <w:pPr>
              <w:jc w:val="center"/>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bCs/>
                <w:color w:val="auto"/>
                <w:sz w:val="21"/>
                <w:szCs w:val="21"/>
                <w:u w:val="none" w:color="auto"/>
              </w:rPr>
              <w:t xml:space="preserve">表4-2    </w:t>
            </w:r>
            <w:r>
              <w:rPr>
                <w:rFonts w:hint="default" w:ascii="Times New Roman" w:hAnsi="Times New Roman" w:eastAsia="宋体" w:cs="Times New Roman"/>
                <w:b/>
                <w:bCs/>
                <w:color w:val="auto"/>
                <w:sz w:val="21"/>
                <w:szCs w:val="21"/>
                <w:u w:val="none" w:color="auto"/>
                <w:lang w:eastAsia="zh-CN"/>
              </w:rPr>
              <w:t>环境影响评价技术导则</w:t>
            </w:r>
            <w:r>
              <w:rPr>
                <w:rFonts w:hint="default" w:ascii="Times New Roman" w:hAnsi="Times New Roman" w:eastAsia="宋体" w:cs="Times New Roman"/>
                <w:b/>
                <w:bCs/>
                <w:color w:val="auto"/>
                <w:sz w:val="21"/>
                <w:szCs w:val="21"/>
                <w:u w:val="none" w:color="auto"/>
                <w:lang w:val="en-US" w:eastAsia="zh-CN"/>
              </w:rPr>
              <w:t xml:space="preserve">  大气环境  （μg/m</w:t>
            </w:r>
            <w:r>
              <w:rPr>
                <w:rFonts w:hint="default" w:ascii="Times New Roman" w:hAnsi="Times New Roman" w:eastAsia="宋体" w:cs="Times New Roman"/>
                <w:b/>
                <w:bCs/>
                <w:color w:val="auto"/>
                <w:sz w:val="21"/>
                <w:szCs w:val="21"/>
                <w:u w:val="none" w:color="auto"/>
                <w:vertAlign w:val="superscript"/>
                <w:lang w:val="en-US" w:eastAsia="zh-CN"/>
              </w:rPr>
              <w:t>3</w:t>
            </w:r>
            <w:r>
              <w:rPr>
                <w:rFonts w:hint="default" w:ascii="Times New Roman" w:hAnsi="Times New Roman" w:eastAsia="宋体" w:cs="Times New Roman"/>
                <w:b/>
                <w:bCs/>
                <w:color w:val="auto"/>
                <w:sz w:val="21"/>
                <w:szCs w:val="21"/>
                <w:u w:val="none" w:color="auto"/>
                <w:lang w:val="en-US" w:eastAsia="zh-CN"/>
              </w:rPr>
              <w:t>）</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99"/>
              <w:gridCol w:w="52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污染物名称</w:t>
                  </w:r>
                </w:p>
              </w:tc>
              <w:tc>
                <w:tcPr>
                  <w:tcW w:w="33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lang w:val="en-US" w:eastAsia="zh-CN"/>
                    </w:rPr>
                    <w:t>1h平均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氨</w:t>
                  </w:r>
                </w:p>
              </w:tc>
              <w:tc>
                <w:tcPr>
                  <w:tcW w:w="33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硫化氢</w:t>
                  </w:r>
                </w:p>
              </w:tc>
              <w:tc>
                <w:tcPr>
                  <w:tcW w:w="33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10</w:t>
                  </w:r>
                </w:p>
              </w:tc>
            </w:tr>
          </w:tbl>
          <w:p>
            <w:pPr>
              <w:spacing w:line="360" w:lineRule="auto"/>
              <w:ind w:firstLine="480" w:firstLineChars="200"/>
              <w:jc w:val="left"/>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sz w:val="24"/>
                <w:szCs w:val="24"/>
              </w:rPr>
              <w:t>2、地表水环境：</w:t>
            </w:r>
            <w:r>
              <w:rPr>
                <w:rFonts w:hint="default" w:ascii="Times New Roman" w:hAnsi="Times New Roman" w:eastAsia="宋体" w:cs="Times New Roman"/>
                <w:color w:val="auto"/>
                <w:sz w:val="24"/>
                <w:u w:val="none" w:color="auto"/>
                <w:lang w:val="en-US" w:eastAsia="zh-CN"/>
              </w:rPr>
              <w:t>湘江</w:t>
            </w:r>
            <w:r>
              <w:rPr>
                <w:rFonts w:hint="default" w:ascii="Times New Roman" w:hAnsi="Times New Roman" w:eastAsia="宋体" w:cs="Times New Roman"/>
                <w:color w:val="auto"/>
                <w:sz w:val="24"/>
                <w:szCs w:val="24"/>
                <w:u w:val="none" w:color="auto"/>
              </w:rPr>
              <w:t>执行《地表水环境质量标准》（GB3838-2002）中的</w:t>
            </w:r>
            <w:r>
              <w:rPr>
                <w:rFonts w:hint="default" w:ascii="Times New Roman" w:hAnsi="Times New Roman" w:eastAsia="宋体" w:cs="Times New Roman"/>
                <w:color w:val="auto"/>
                <w:sz w:val="21"/>
                <w:u w:val="none" w:color="auto"/>
              </w:rPr>
              <w:t>Ⅲ</w:t>
            </w:r>
            <w:r>
              <w:rPr>
                <w:rFonts w:hint="default" w:ascii="Times New Roman" w:hAnsi="Times New Roman" w:eastAsia="宋体" w:cs="Times New Roman"/>
                <w:color w:val="auto"/>
                <w:sz w:val="24"/>
                <w:szCs w:val="24"/>
                <w:u w:val="none" w:color="auto"/>
              </w:rPr>
              <w:t>类标准；</w:t>
            </w:r>
            <w:r>
              <w:rPr>
                <w:rFonts w:hint="eastAsia" w:ascii="Times New Roman" w:hAnsi="Times New Roman" w:eastAsia="宋体" w:cs="Times New Roman"/>
                <w:color w:val="auto"/>
                <w:sz w:val="24"/>
                <w:szCs w:val="24"/>
                <w:u w:val="none" w:color="auto"/>
                <w:lang w:eastAsia="zh-CN"/>
              </w:rPr>
              <w:t>岭北灌溉</w:t>
            </w:r>
            <w:r>
              <w:rPr>
                <w:rFonts w:hint="default" w:ascii="Times New Roman" w:hAnsi="Times New Roman" w:eastAsia="宋体" w:cs="Times New Roman"/>
                <w:color w:val="auto"/>
                <w:sz w:val="24"/>
                <w:szCs w:val="24"/>
                <w:u w:val="none" w:color="auto"/>
                <w:lang w:eastAsia="zh-CN"/>
              </w:rPr>
              <w:t>渠执行《农田灌溉水质标准》（</w:t>
            </w:r>
            <w:r>
              <w:rPr>
                <w:rFonts w:hint="default" w:ascii="Times New Roman" w:hAnsi="Times New Roman" w:eastAsia="宋体" w:cs="Times New Roman"/>
                <w:color w:val="auto"/>
                <w:sz w:val="24"/>
                <w:szCs w:val="24"/>
                <w:u w:val="none" w:color="auto"/>
                <w:lang w:val="en-US" w:eastAsia="zh-CN"/>
              </w:rPr>
              <w:t>GB5084-2005</w:t>
            </w:r>
            <w:r>
              <w:rPr>
                <w:rFonts w:hint="default" w:ascii="Times New Roman" w:hAnsi="Times New Roman" w:eastAsia="宋体" w:cs="Times New Roman"/>
                <w:color w:val="auto"/>
                <w:sz w:val="24"/>
                <w:szCs w:val="24"/>
                <w:u w:val="none" w:color="auto"/>
                <w:lang w:eastAsia="zh-CN"/>
              </w:rPr>
              <w:t>）中的</w:t>
            </w:r>
            <w:r>
              <w:rPr>
                <w:rFonts w:hint="eastAsia" w:ascii="Times New Roman" w:hAnsi="Times New Roman" w:eastAsia="宋体" w:cs="Times New Roman"/>
                <w:color w:val="auto"/>
                <w:sz w:val="24"/>
                <w:szCs w:val="24"/>
                <w:u w:val="none" w:color="auto"/>
                <w:lang w:eastAsia="zh-CN"/>
              </w:rPr>
              <w:t>水作类</w:t>
            </w:r>
            <w:r>
              <w:rPr>
                <w:rFonts w:hint="default" w:ascii="Times New Roman" w:hAnsi="Times New Roman" w:eastAsia="宋体" w:cs="Times New Roman"/>
                <w:color w:val="auto"/>
                <w:sz w:val="24"/>
                <w:szCs w:val="24"/>
                <w:u w:val="none" w:color="auto"/>
                <w:lang w:eastAsia="zh-CN"/>
              </w:rPr>
              <w:t>标准。</w:t>
            </w:r>
          </w:p>
          <w:p>
            <w:pPr>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表4-3    地表水环境质量标准限值</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01"/>
              <w:gridCol w:w="790"/>
              <w:gridCol w:w="959"/>
              <w:gridCol w:w="964"/>
              <w:gridCol w:w="1114"/>
              <w:gridCol w:w="11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2" w:type="pct"/>
                  <w:tcBorders>
                    <w:tl2br w:val="nil"/>
                    <w:tr2bl w:val="nil"/>
                  </w:tcBorders>
                  <w:noWrap w:val="0"/>
                  <w:vAlign w:val="center"/>
                </w:tcPr>
                <w:p>
                  <w:pPr>
                    <w:spacing w:line="360" w:lineRule="exact"/>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污染物</w:t>
                  </w:r>
                </w:p>
              </w:tc>
              <w:tc>
                <w:tcPr>
                  <w:tcW w:w="504" w:type="pct"/>
                  <w:tcBorders>
                    <w:tl2br w:val="nil"/>
                    <w:tr2bl w:val="nil"/>
                  </w:tcBorders>
                  <w:noWrap w:val="0"/>
                  <w:vAlign w:val="center"/>
                </w:tcPr>
                <w:p>
                  <w:pPr>
                    <w:spacing w:line="360" w:lineRule="exact"/>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pH</w:t>
                  </w:r>
                </w:p>
              </w:tc>
              <w:tc>
                <w:tcPr>
                  <w:tcW w:w="612" w:type="pct"/>
                  <w:tcBorders>
                    <w:tl2br w:val="nil"/>
                    <w:tr2bl w:val="nil"/>
                  </w:tcBorders>
                  <w:noWrap w:val="0"/>
                  <w:vAlign w:val="center"/>
                </w:tcPr>
                <w:p>
                  <w:pPr>
                    <w:spacing w:line="360" w:lineRule="exact"/>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COD</w:t>
                  </w:r>
                </w:p>
              </w:tc>
              <w:tc>
                <w:tcPr>
                  <w:tcW w:w="615" w:type="pct"/>
                  <w:tcBorders>
                    <w:tl2br w:val="nil"/>
                    <w:tr2bl w:val="nil"/>
                  </w:tcBorders>
                  <w:noWrap w:val="0"/>
                  <w:vAlign w:val="center"/>
                </w:tcPr>
                <w:p>
                  <w:pPr>
                    <w:spacing w:line="360" w:lineRule="exact"/>
                    <w:jc w:val="center"/>
                    <w:rPr>
                      <w:rFonts w:hint="default" w:ascii="Times New Roman" w:hAnsi="Times New Roman" w:eastAsia="宋体" w:cs="Times New Roman"/>
                      <w:bCs/>
                      <w:color w:val="auto"/>
                      <w:sz w:val="21"/>
                      <w:szCs w:val="21"/>
                      <w:u w:val="none" w:color="auto"/>
                      <w:vertAlign w:val="subscript"/>
                    </w:rPr>
                  </w:pPr>
                  <w:r>
                    <w:rPr>
                      <w:rFonts w:hint="default" w:ascii="Times New Roman" w:hAnsi="Times New Roman" w:eastAsia="宋体" w:cs="Times New Roman"/>
                      <w:bCs/>
                      <w:color w:val="auto"/>
                      <w:sz w:val="21"/>
                      <w:szCs w:val="21"/>
                      <w:u w:val="none" w:color="auto"/>
                    </w:rPr>
                    <w:t>BOD</w:t>
                  </w:r>
                  <w:r>
                    <w:rPr>
                      <w:rFonts w:hint="default" w:ascii="Times New Roman" w:hAnsi="Times New Roman" w:eastAsia="宋体" w:cs="Times New Roman"/>
                      <w:bCs/>
                      <w:color w:val="auto"/>
                      <w:sz w:val="21"/>
                      <w:szCs w:val="21"/>
                      <w:u w:val="none" w:color="auto"/>
                      <w:vertAlign w:val="subscript"/>
                    </w:rPr>
                    <w:t>5</w:t>
                  </w:r>
                </w:p>
              </w:tc>
              <w:tc>
                <w:tcPr>
                  <w:tcW w:w="711" w:type="pct"/>
                  <w:tcBorders>
                    <w:tl2br w:val="nil"/>
                    <w:tr2bl w:val="nil"/>
                  </w:tcBorders>
                  <w:noWrap w:val="0"/>
                  <w:vAlign w:val="center"/>
                </w:tcPr>
                <w:p>
                  <w:pPr>
                    <w:spacing w:line="360" w:lineRule="exact"/>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氨氮</w:t>
                  </w:r>
                </w:p>
              </w:tc>
              <w:tc>
                <w:tcPr>
                  <w:tcW w:w="703" w:type="pct"/>
                  <w:tcBorders>
                    <w:tl2br w:val="nil"/>
                    <w:tr2bl w:val="nil"/>
                  </w:tcBorders>
                  <w:noWrap w:val="0"/>
                  <w:vAlign w:val="center"/>
                </w:tcPr>
                <w:p>
                  <w:pPr>
                    <w:spacing w:line="360" w:lineRule="exact"/>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悬浮物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2" w:type="pct"/>
                  <w:tcBorders>
                    <w:tl2br w:val="nil"/>
                    <w:tr2bl w:val="nil"/>
                  </w:tcBorders>
                  <w:noWrap w:val="0"/>
                  <w:vAlign w:val="center"/>
                </w:tcPr>
                <w:p>
                  <w:pPr>
                    <w:spacing w:line="360" w:lineRule="exact"/>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浓度限值（mg/L）</w:t>
                  </w:r>
                </w:p>
              </w:tc>
              <w:tc>
                <w:tcPr>
                  <w:tcW w:w="504" w:type="pct"/>
                  <w:tcBorders>
                    <w:tl2br w:val="nil"/>
                    <w:tr2bl w:val="nil"/>
                  </w:tcBorders>
                  <w:noWrap w:val="0"/>
                  <w:vAlign w:val="center"/>
                </w:tcPr>
                <w:p>
                  <w:pPr>
                    <w:spacing w:line="360" w:lineRule="exact"/>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6~9</w:t>
                  </w:r>
                </w:p>
              </w:tc>
              <w:tc>
                <w:tcPr>
                  <w:tcW w:w="612" w:type="pct"/>
                  <w:tcBorders>
                    <w:tl2br w:val="nil"/>
                    <w:tr2bl w:val="nil"/>
                  </w:tcBorders>
                  <w:noWrap w:val="0"/>
                  <w:vAlign w:val="center"/>
                </w:tcPr>
                <w:p>
                  <w:pPr>
                    <w:spacing w:line="360" w:lineRule="exac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rPr>
                    <w:t>≤</w:t>
                  </w:r>
                  <w:r>
                    <w:rPr>
                      <w:rFonts w:hint="default" w:ascii="Times New Roman" w:hAnsi="Times New Roman" w:eastAsia="宋体" w:cs="Times New Roman"/>
                      <w:bCs/>
                      <w:color w:val="auto"/>
                      <w:sz w:val="21"/>
                      <w:szCs w:val="21"/>
                      <w:u w:val="none" w:color="auto"/>
                      <w:lang w:val="en-US" w:eastAsia="zh-CN"/>
                    </w:rPr>
                    <w:t>20</w:t>
                  </w:r>
                </w:p>
              </w:tc>
              <w:tc>
                <w:tcPr>
                  <w:tcW w:w="615" w:type="pct"/>
                  <w:tcBorders>
                    <w:tl2br w:val="nil"/>
                    <w:tr2bl w:val="nil"/>
                  </w:tcBorders>
                  <w:noWrap w:val="0"/>
                  <w:vAlign w:val="center"/>
                </w:tcPr>
                <w:p>
                  <w:pPr>
                    <w:spacing w:line="360" w:lineRule="exact"/>
                    <w:jc w:val="center"/>
                    <w:rPr>
                      <w:rFonts w:hint="default" w:ascii="Times New Roman" w:hAnsi="Times New Roman" w:eastAsia="宋体" w:cs="Times New Roman"/>
                      <w:bCs/>
                      <w:color w:val="auto"/>
                      <w:sz w:val="21"/>
                      <w:szCs w:val="21"/>
                      <w:u w:val="none" w:color="auto"/>
                      <w:lang w:eastAsia="zh-CN"/>
                    </w:rPr>
                  </w:pPr>
                  <w:r>
                    <w:rPr>
                      <w:rFonts w:hint="default" w:ascii="Times New Roman" w:hAnsi="Times New Roman" w:eastAsia="宋体" w:cs="Times New Roman"/>
                      <w:bCs/>
                      <w:color w:val="auto"/>
                      <w:sz w:val="21"/>
                      <w:szCs w:val="21"/>
                      <w:u w:val="none" w:color="auto"/>
                    </w:rPr>
                    <w:t>≤</w:t>
                  </w:r>
                  <w:r>
                    <w:rPr>
                      <w:rFonts w:hint="default" w:ascii="Times New Roman" w:hAnsi="Times New Roman" w:eastAsia="宋体" w:cs="Times New Roman"/>
                      <w:bCs/>
                      <w:color w:val="auto"/>
                      <w:sz w:val="21"/>
                      <w:szCs w:val="21"/>
                      <w:u w:val="none" w:color="auto"/>
                      <w:lang w:val="en-US" w:eastAsia="zh-CN"/>
                    </w:rPr>
                    <w:t>4</w:t>
                  </w:r>
                </w:p>
              </w:tc>
              <w:tc>
                <w:tcPr>
                  <w:tcW w:w="711" w:type="pct"/>
                  <w:tcBorders>
                    <w:tl2br w:val="nil"/>
                    <w:tr2bl w:val="nil"/>
                  </w:tcBorders>
                  <w:noWrap w:val="0"/>
                  <w:vAlign w:val="center"/>
                </w:tcPr>
                <w:p>
                  <w:pPr>
                    <w:spacing w:line="360" w:lineRule="exact"/>
                    <w:jc w:val="center"/>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rPr>
                    <w:t>≤</w:t>
                  </w:r>
                  <w:r>
                    <w:rPr>
                      <w:rFonts w:hint="default" w:ascii="Times New Roman" w:hAnsi="Times New Roman" w:eastAsia="宋体" w:cs="Times New Roman"/>
                      <w:bCs/>
                      <w:color w:val="auto"/>
                      <w:sz w:val="21"/>
                      <w:szCs w:val="21"/>
                      <w:u w:val="none" w:color="auto"/>
                      <w:lang w:val="en-US" w:eastAsia="zh-CN"/>
                    </w:rPr>
                    <w:t>1</w:t>
                  </w:r>
                </w:p>
              </w:tc>
              <w:tc>
                <w:tcPr>
                  <w:tcW w:w="703" w:type="pct"/>
                  <w:tcBorders>
                    <w:tl2br w:val="nil"/>
                    <w:tr2bl w:val="nil"/>
                  </w:tcBorders>
                  <w:noWrap w:val="0"/>
                  <w:vAlign w:val="center"/>
                </w:tcPr>
                <w:p>
                  <w:pPr>
                    <w:spacing w:line="360" w:lineRule="exact"/>
                    <w:jc w:val="center"/>
                    <w:rPr>
                      <w:rFonts w:hint="default" w:ascii="Times New Roman" w:hAnsi="Times New Roman" w:eastAsia="宋体" w:cs="Times New Roman"/>
                      <w:bCs/>
                      <w:color w:val="auto"/>
                      <w:sz w:val="21"/>
                      <w:szCs w:val="21"/>
                      <w:u w:val="none" w:color="auto"/>
                    </w:rPr>
                  </w:pPr>
                  <w:r>
                    <w:rPr>
                      <w:rFonts w:hint="default" w:ascii="Times New Roman" w:hAnsi="Times New Roman" w:eastAsia="宋体" w:cs="Times New Roman"/>
                      <w:bCs/>
                      <w:color w:val="auto"/>
                      <w:sz w:val="21"/>
                      <w:szCs w:val="21"/>
                      <w:u w:val="none" w:color="auto"/>
                    </w:rPr>
                    <w:t>/</w:t>
                  </w:r>
                </w:p>
              </w:tc>
            </w:tr>
          </w:tbl>
          <w:p>
            <w:pPr>
              <w:numPr>
                <w:ilvl w:val="0"/>
                <w:numId w:val="0"/>
              </w:numPr>
              <w:spacing w:line="360" w:lineRule="auto"/>
              <w:ind w:leftChars="200"/>
              <w:jc w:val="center"/>
              <w:rPr>
                <w:rFonts w:hint="default" w:ascii="Times New Roman" w:hAnsi="Times New Roman" w:eastAsia="宋体" w:cs="Times New Roman"/>
                <w:b/>
                <w:bCs w:val="0"/>
                <w:color w:val="auto"/>
                <w:sz w:val="21"/>
                <w:szCs w:val="21"/>
                <w:u w:val="none" w:color="auto"/>
                <w:lang w:val="en-US" w:eastAsia="zh-CN"/>
              </w:rPr>
            </w:pPr>
            <w:r>
              <w:rPr>
                <w:rFonts w:hint="default" w:ascii="Times New Roman" w:hAnsi="Times New Roman" w:eastAsia="宋体" w:cs="Times New Roman"/>
                <w:b/>
                <w:bCs w:val="0"/>
                <w:color w:val="auto"/>
                <w:sz w:val="21"/>
                <w:szCs w:val="21"/>
                <w:u w:val="none" w:color="auto"/>
              </w:rPr>
              <w:t>表4-</w:t>
            </w:r>
            <w:r>
              <w:rPr>
                <w:rFonts w:hint="eastAsia" w:ascii="Times New Roman" w:hAnsi="Times New Roman" w:eastAsia="宋体" w:cs="Times New Roman"/>
                <w:b/>
                <w:bCs w:val="0"/>
                <w:color w:val="auto"/>
                <w:sz w:val="21"/>
                <w:szCs w:val="21"/>
                <w:u w:val="none" w:color="auto"/>
                <w:lang w:val="en-US" w:eastAsia="zh-CN"/>
              </w:rPr>
              <w:t>4</w:t>
            </w:r>
            <w:r>
              <w:rPr>
                <w:rFonts w:hint="default" w:ascii="Times New Roman" w:hAnsi="Times New Roman" w:eastAsia="宋体" w:cs="Times New Roman"/>
                <w:b/>
                <w:bCs w:val="0"/>
                <w:color w:val="auto"/>
                <w:sz w:val="21"/>
                <w:szCs w:val="21"/>
                <w:u w:val="none" w:color="auto"/>
                <w:lang w:val="en-US" w:eastAsia="zh-CN"/>
              </w:rPr>
              <w:t>《农田灌溉水质标准》（GB5084-2005）单位：mg/L（pH除外）</w:t>
            </w:r>
          </w:p>
          <w:tbl>
            <w:tblPr>
              <w:tblStyle w:val="19"/>
              <w:tblW w:w="4998"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678"/>
              <w:gridCol w:w="1754"/>
              <w:gridCol w:w="1559"/>
              <w:gridCol w:w="1034"/>
              <w:gridCol w:w="1361"/>
              <w:gridCol w:w="144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433" w:type="pct"/>
                  <w:tcBorders>
                    <w:tl2br w:val="nil"/>
                    <w:tr2bl w:val="nil"/>
                  </w:tcBorders>
                  <w:noWrap w:val="0"/>
                  <w:vAlign w:val="top"/>
                </w:tcPr>
                <w:p>
                  <w:pPr>
                    <w:spacing w:line="360" w:lineRule="exact"/>
                    <w:jc w:val="center"/>
                    <w:rPr>
                      <w:rFonts w:hint="default" w:ascii="Times New Roman" w:hAnsi="Times New Roman" w:eastAsia="宋体" w:cs="Times New Roman"/>
                      <w:b w:val="0"/>
                      <w:bCs w:val="0"/>
                      <w:color w:val="auto"/>
                      <w:kern w:val="0"/>
                      <w:sz w:val="21"/>
                      <w:szCs w:val="21"/>
                      <w:u w:val="none" w:color="auto"/>
                      <w:lang w:val="en-US" w:eastAsia="zh-CN"/>
                    </w:rPr>
                  </w:pPr>
                  <w:r>
                    <w:rPr>
                      <w:rFonts w:hint="default" w:ascii="Times New Roman" w:hAnsi="Times New Roman" w:eastAsia="宋体" w:cs="Times New Roman"/>
                      <w:b w:val="0"/>
                      <w:bCs w:val="0"/>
                      <w:color w:val="auto"/>
                      <w:kern w:val="0"/>
                      <w:sz w:val="21"/>
                      <w:szCs w:val="21"/>
                      <w:u w:val="none" w:color="auto"/>
                      <w:lang w:val="en-US" w:eastAsia="zh-CN"/>
                    </w:rPr>
                    <w:t>类别</w:t>
                  </w:r>
                </w:p>
              </w:tc>
              <w:tc>
                <w:tcPr>
                  <w:tcW w:w="1120" w:type="pct"/>
                  <w:tcBorders>
                    <w:tl2br w:val="nil"/>
                    <w:tr2bl w:val="nil"/>
                  </w:tcBorders>
                  <w:noWrap w:val="0"/>
                  <w:vAlign w:val="top"/>
                </w:tcPr>
                <w:p>
                  <w:pPr>
                    <w:spacing w:line="360" w:lineRule="exact"/>
                    <w:jc w:val="center"/>
                    <w:rPr>
                      <w:rFonts w:hint="default" w:ascii="Times New Roman" w:hAnsi="Times New Roman" w:eastAsia="宋体" w:cs="Times New Roman"/>
                      <w:b w:val="0"/>
                      <w:bCs w:val="0"/>
                      <w:color w:val="auto"/>
                      <w:kern w:val="0"/>
                      <w:sz w:val="21"/>
                      <w:szCs w:val="21"/>
                      <w:u w:val="none" w:color="auto"/>
                      <w:lang w:val="en-US" w:eastAsia="zh-CN"/>
                    </w:rPr>
                  </w:pPr>
                  <w:r>
                    <w:rPr>
                      <w:rFonts w:hint="default" w:ascii="Times New Roman" w:hAnsi="Times New Roman" w:eastAsia="宋体" w:cs="Times New Roman"/>
                      <w:b w:val="0"/>
                      <w:bCs w:val="0"/>
                      <w:color w:val="auto"/>
                      <w:kern w:val="0"/>
                      <w:sz w:val="21"/>
                      <w:szCs w:val="21"/>
                      <w:u w:val="none" w:color="auto"/>
                      <w:lang w:val="en-US" w:eastAsia="zh-CN"/>
                    </w:rPr>
                    <w:t>五日生化需氧量</w:t>
                  </w:r>
                </w:p>
              </w:tc>
              <w:tc>
                <w:tcPr>
                  <w:tcW w:w="995" w:type="pct"/>
                  <w:tcBorders>
                    <w:tl2br w:val="nil"/>
                    <w:tr2bl w:val="nil"/>
                  </w:tcBorders>
                  <w:noWrap w:val="0"/>
                  <w:vAlign w:val="top"/>
                </w:tcPr>
                <w:p>
                  <w:pPr>
                    <w:spacing w:line="360" w:lineRule="exact"/>
                    <w:jc w:val="center"/>
                    <w:rPr>
                      <w:rFonts w:hint="default" w:ascii="Times New Roman" w:hAnsi="Times New Roman" w:eastAsia="宋体" w:cs="Times New Roman"/>
                      <w:b w:val="0"/>
                      <w:bCs w:val="0"/>
                      <w:color w:val="auto"/>
                      <w:kern w:val="0"/>
                      <w:sz w:val="21"/>
                      <w:szCs w:val="21"/>
                      <w:u w:val="none" w:color="auto"/>
                      <w:lang w:val="en-US" w:eastAsia="zh-CN"/>
                    </w:rPr>
                  </w:pPr>
                  <w:r>
                    <w:rPr>
                      <w:rFonts w:hint="default" w:ascii="Times New Roman" w:hAnsi="Times New Roman" w:eastAsia="宋体" w:cs="Times New Roman"/>
                      <w:b w:val="0"/>
                      <w:bCs w:val="0"/>
                      <w:color w:val="auto"/>
                      <w:kern w:val="0"/>
                      <w:sz w:val="21"/>
                      <w:szCs w:val="21"/>
                      <w:u w:val="none" w:color="auto"/>
                      <w:lang w:val="en-US" w:eastAsia="zh-CN"/>
                    </w:rPr>
                    <w:t>化学需氧量</w:t>
                  </w:r>
                </w:p>
              </w:tc>
              <w:tc>
                <w:tcPr>
                  <w:tcW w:w="660" w:type="pct"/>
                  <w:tcBorders>
                    <w:tl2br w:val="nil"/>
                    <w:tr2bl w:val="nil"/>
                  </w:tcBorders>
                  <w:noWrap w:val="0"/>
                  <w:vAlign w:val="top"/>
                </w:tcPr>
                <w:p>
                  <w:pPr>
                    <w:spacing w:line="360" w:lineRule="exact"/>
                    <w:jc w:val="center"/>
                    <w:rPr>
                      <w:rFonts w:hint="default" w:ascii="Times New Roman" w:hAnsi="Times New Roman" w:eastAsia="宋体" w:cs="Times New Roman"/>
                      <w:b w:val="0"/>
                      <w:bCs w:val="0"/>
                      <w:color w:val="auto"/>
                      <w:kern w:val="0"/>
                      <w:sz w:val="21"/>
                      <w:szCs w:val="21"/>
                      <w:u w:val="none" w:color="auto"/>
                      <w:lang w:val="en-US" w:eastAsia="zh-CN"/>
                    </w:rPr>
                  </w:pPr>
                  <w:r>
                    <w:rPr>
                      <w:rFonts w:hint="default" w:ascii="Times New Roman" w:hAnsi="Times New Roman" w:eastAsia="宋体" w:cs="Times New Roman"/>
                      <w:b w:val="0"/>
                      <w:bCs w:val="0"/>
                      <w:color w:val="auto"/>
                      <w:kern w:val="0"/>
                      <w:sz w:val="21"/>
                      <w:szCs w:val="21"/>
                      <w:u w:val="none" w:color="auto"/>
                      <w:lang w:val="en-US" w:eastAsia="zh-CN"/>
                    </w:rPr>
                    <w:t>悬浮物</w:t>
                  </w:r>
                </w:p>
              </w:tc>
              <w:tc>
                <w:tcPr>
                  <w:tcW w:w="869" w:type="pct"/>
                  <w:tcBorders>
                    <w:tl2br w:val="nil"/>
                    <w:tr2bl w:val="nil"/>
                  </w:tcBorders>
                  <w:noWrap w:val="0"/>
                  <w:vAlign w:val="top"/>
                </w:tcPr>
                <w:p>
                  <w:pPr>
                    <w:spacing w:line="360" w:lineRule="exact"/>
                    <w:jc w:val="center"/>
                    <w:rPr>
                      <w:rFonts w:hint="default" w:ascii="Times New Roman" w:hAnsi="Times New Roman" w:eastAsia="宋体" w:cs="Times New Roman"/>
                      <w:b w:val="0"/>
                      <w:bCs w:val="0"/>
                      <w:color w:val="auto"/>
                      <w:kern w:val="0"/>
                      <w:sz w:val="21"/>
                      <w:szCs w:val="21"/>
                      <w:u w:val="none" w:color="auto"/>
                      <w:lang w:val="en-US" w:eastAsia="zh-CN"/>
                    </w:rPr>
                  </w:pPr>
                  <w:r>
                    <w:rPr>
                      <w:rFonts w:hint="default" w:ascii="Times New Roman" w:hAnsi="Times New Roman" w:eastAsia="宋体" w:cs="Times New Roman"/>
                      <w:b w:val="0"/>
                      <w:bCs w:val="0"/>
                      <w:color w:val="auto"/>
                      <w:kern w:val="0"/>
                      <w:sz w:val="21"/>
                      <w:szCs w:val="21"/>
                      <w:u w:val="none" w:color="auto"/>
                      <w:lang w:val="en-US" w:eastAsia="zh-CN"/>
                    </w:rPr>
                    <w:t>pH</w:t>
                  </w:r>
                </w:p>
              </w:tc>
              <w:tc>
                <w:tcPr>
                  <w:tcW w:w="921" w:type="pct"/>
                  <w:tcBorders>
                    <w:tl2br w:val="nil"/>
                    <w:tr2bl w:val="nil"/>
                  </w:tcBorders>
                  <w:noWrap w:val="0"/>
                  <w:vAlign w:val="top"/>
                </w:tcPr>
                <w:p>
                  <w:pPr>
                    <w:spacing w:line="360" w:lineRule="exact"/>
                    <w:jc w:val="center"/>
                    <w:rPr>
                      <w:rFonts w:hint="default" w:ascii="Times New Roman" w:hAnsi="Times New Roman" w:eastAsia="宋体" w:cs="Times New Roman"/>
                      <w:b w:val="0"/>
                      <w:bCs w:val="0"/>
                      <w:color w:val="auto"/>
                      <w:kern w:val="0"/>
                      <w:sz w:val="21"/>
                      <w:szCs w:val="21"/>
                      <w:u w:val="none" w:color="auto"/>
                      <w:lang w:val="en-US" w:eastAsia="zh-CN"/>
                    </w:rPr>
                  </w:pPr>
                  <w:r>
                    <w:rPr>
                      <w:rFonts w:hint="default" w:ascii="Times New Roman" w:hAnsi="Times New Roman" w:eastAsia="宋体" w:cs="Times New Roman"/>
                      <w:b w:val="0"/>
                      <w:bCs w:val="0"/>
                      <w:color w:val="auto"/>
                      <w:kern w:val="0"/>
                      <w:sz w:val="21"/>
                      <w:szCs w:val="21"/>
                      <w:u w:val="none" w:color="auto"/>
                      <w:lang w:val="en-US" w:eastAsia="zh-CN"/>
                    </w:rPr>
                    <w:t>氯化物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433" w:type="pct"/>
                  <w:tcBorders>
                    <w:tl2br w:val="nil"/>
                    <w:tr2bl w:val="nil"/>
                  </w:tcBorders>
                  <w:noWrap w:val="0"/>
                  <w:vAlign w:val="top"/>
                </w:tcPr>
                <w:p>
                  <w:pPr>
                    <w:spacing w:line="360" w:lineRule="exact"/>
                    <w:jc w:val="center"/>
                    <w:rPr>
                      <w:rFonts w:hint="default" w:ascii="Times New Roman" w:hAnsi="Times New Roman" w:eastAsia="宋体" w:cs="Times New Roman"/>
                      <w:b w:val="0"/>
                      <w:bCs w:val="0"/>
                      <w:color w:val="auto"/>
                      <w:kern w:val="0"/>
                      <w:sz w:val="21"/>
                      <w:szCs w:val="21"/>
                      <w:u w:val="none" w:color="auto"/>
                      <w:lang w:val="en-US" w:eastAsia="zh-CN"/>
                    </w:rPr>
                  </w:pPr>
                  <w:r>
                    <w:rPr>
                      <w:rFonts w:hint="default" w:ascii="Times New Roman" w:hAnsi="Times New Roman" w:eastAsia="宋体" w:cs="Times New Roman"/>
                      <w:b w:val="0"/>
                      <w:bCs w:val="0"/>
                      <w:color w:val="auto"/>
                      <w:kern w:val="0"/>
                      <w:sz w:val="21"/>
                      <w:szCs w:val="21"/>
                      <w:u w:val="none" w:color="auto"/>
                      <w:lang w:val="en-US" w:eastAsia="zh-CN"/>
                    </w:rPr>
                    <w:t>浓度</w:t>
                  </w:r>
                </w:p>
              </w:tc>
              <w:tc>
                <w:tcPr>
                  <w:tcW w:w="1120" w:type="pct"/>
                  <w:tcBorders>
                    <w:tl2br w:val="nil"/>
                    <w:tr2bl w:val="nil"/>
                  </w:tcBorders>
                  <w:noWrap w:val="0"/>
                  <w:vAlign w:val="top"/>
                </w:tcPr>
                <w:p>
                  <w:pPr>
                    <w:spacing w:line="360" w:lineRule="exact"/>
                    <w:jc w:val="center"/>
                    <w:rPr>
                      <w:rFonts w:hint="default" w:ascii="Times New Roman" w:hAnsi="Times New Roman" w:eastAsia="宋体" w:cs="Times New Roman"/>
                      <w:b w:val="0"/>
                      <w:bCs w:val="0"/>
                      <w:color w:val="auto"/>
                      <w:kern w:val="0"/>
                      <w:sz w:val="21"/>
                      <w:szCs w:val="21"/>
                      <w:u w:val="none" w:color="auto"/>
                      <w:lang w:val="en-US" w:eastAsia="zh-CN"/>
                    </w:rPr>
                  </w:pPr>
                  <w:r>
                    <w:rPr>
                      <w:rFonts w:hint="default" w:ascii="Times New Roman" w:hAnsi="Times New Roman" w:eastAsia="宋体" w:cs="Times New Roman"/>
                      <w:b w:val="0"/>
                      <w:bCs w:val="0"/>
                      <w:color w:val="auto"/>
                      <w:kern w:val="0"/>
                      <w:sz w:val="21"/>
                      <w:szCs w:val="21"/>
                      <w:u w:val="none" w:color="auto"/>
                      <w:lang w:val="en-US" w:eastAsia="zh-CN"/>
                    </w:rPr>
                    <w:t>60</w:t>
                  </w:r>
                </w:p>
              </w:tc>
              <w:tc>
                <w:tcPr>
                  <w:tcW w:w="995" w:type="pct"/>
                  <w:tcBorders>
                    <w:tl2br w:val="nil"/>
                    <w:tr2bl w:val="nil"/>
                  </w:tcBorders>
                  <w:noWrap w:val="0"/>
                  <w:vAlign w:val="top"/>
                </w:tcPr>
                <w:p>
                  <w:pPr>
                    <w:spacing w:line="360" w:lineRule="exact"/>
                    <w:jc w:val="center"/>
                    <w:rPr>
                      <w:rFonts w:hint="default" w:ascii="Times New Roman" w:hAnsi="Times New Roman" w:eastAsia="宋体" w:cs="Times New Roman"/>
                      <w:b w:val="0"/>
                      <w:bCs w:val="0"/>
                      <w:color w:val="auto"/>
                      <w:kern w:val="0"/>
                      <w:sz w:val="21"/>
                      <w:szCs w:val="21"/>
                      <w:u w:val="none" w:color="auto"/>
                      <w:lang w:val="en-US" w:eastAsia="zh-CN"/>
                    </w:rPr>
                  </w:pPr>
                  <w:r>
                    <w:rPr>
                      <w:rFonts w:hint="default" w:ascii="Times New Roman" w:hAnsi="Times New Roman" w:eastAsia="宋体" w:cs="Times New Roman"/>
                      <w:b w:val="0"/>
                      <w:bCs w:val="0"/>
                      <w:color w:val="auto"/>
                      <w:kern w:val="0"/>
                      <w:sz w:val="21"/>
                      <w:szCs w:val="21"/>
                      <w:u w:val="none" w:color="auto"/>
                      <w:lang w:val="en-US" w:eastAsia="zh-CN"/>
                    </w:rPr>
                    <w:t>150</w:t>
                  </w:r>
                </w:p>
              </w:tc>
              <w:tc>
                <w:tcPr>
                  <w:tcW w:w="660" w:type="pct"/>
                  <w:tcBorders>
                    <w:tl2br w:val="nil"/>
                    <w:tr2bl w:val="nil"/>
                  </w:tcBorders>
                  <w:noWrap w:val="0"/>
                  <w:vAlign w:val="top"/>
                </w:tcPr>
                <w:p>
                  <w:pPr>
                    <w:spacing w:line="360" w:lineRule="exact"/>
                    <w:jc w:val="center"/>
                    <w:rPr>
                      <w:rFonts w:hint="default" w:ascii="Times New Roman" w:hAnsi="Times New Roman" w:eastAsia="宋体" w:cs="Times New Roman"/>
                      <w:b w:val="0"/>
                      <w:bCs w:val="0"/>
                      <w:color w:val="auto"/>
                      <w:kern w:val="0"/>
                      <w:sz w:val="21"/>
                      <w:szCs w:val="21"/>
                      <w:u w:val="none" w:color="auto"/>
                      <w:lang w:val="en-US" w:eastAsia="zh-CN"/>
                    </w:rPr>
                  </w:pPr>
                  <w:r>
                    <w:rPr>
                      <w:rFonts w:hint="default" w:ascii="Times New Roman" w:hAnsi="Times New Roman" w:eastAsia="宋体" w:cs="Times New Roman"/>
                      <w:b w:val="0"/>
                      <w:bCs w:val="0"/>
                      <w:color w:val="auto"/>
                      <w:kern w:val="0"/>
                      <w:sz w:val="21"/>
                      <w:szCs w:val="21"/>
                      <w:u w:val="none" w:color="auto"/>
                      <w:lang w:val="en-US" w:eastAsia="zh-CN"/>
                    </w:rPr>
                    <w:t>80</w:t>
                  </w:r>
                </w:p>
              </w:tc>
              <w:tc>
                <w:tcPr>
                  <w:tcW w:w="869" w:type="pct"/>
                  <w:tcBorders>
                    <w:tl2br w:val="nil"/>
                    <w:tr2bl w:val="nil"/>
                  </w:tcBorders>
                  <w:noWrap w:val="0"/>
                  <w:vAlign w:val="top"/>
                </w:tcPr>
                <w:p>
                  <w:pPr>
                    <w:spacing w:line="360" w:lineRule="exact"/>
                    <w:jc w:val="center"/>
                    <w:rPr>
                      <w:rFonts w:hint="default" w:ascii="Times New Roman" w:hAnsi="Times New Roman" w:eastAsia="宋体" w:cs="Times New Roman"/>
                      <w:b w:val="0"/>
                      <w:bCs w:val="0"/>
                      <w:color w:val="auto"/>
                      <w:kern w:val="0"/>
                      <w:sz w:val="21"/>
                      <w:szCs w:val="21"/>
                      <w:u w:val="none" w:color="auto"/>
                      <w:lang w:val="en-US" w:eastAsia="zh-CN"/>
                    </w:rPr>
                  </w:pPr>
                  <w:r>
                    <w:rPr>
                      <w:rFonts w:hint="default" w:ascii="Times New Roman" w:hAnsi="Times New Roman" w:eastAsia="宋体" w:cs="Times New Roman"/>
                      <w:b w:val="0"/>
                      <w:bCs w:val="0"/>
                      <w:color w:val="auto"/>
                      <w:kern w:val="0"/>
                      <w:sz w:val="21"/>
                      <w:szCs w:val="21"/>
                      <w:u w:val="none" w:color="auto"/>
                      <w:lang w:val="en-US" w:eastAsia="zh-CN"/>
                    </w:rPr>
                    <w:t>5.5~8.5</w:t>
                  </w:r>
                </w:p>
              </w:tc>
              <w:tc>
                <w:tcPr>
                  <w:tcW w:w="921" w:type="pct"/>
                  <w:tcBorders>
                    <w:tl2br w:val="nil"/>
                    <w:tr2bl w:val="nil"/>
                  </w:tcBorders>
                  <w:noWrap w:val="0"/>
                  <w:vAlign w:val="top"/>
                </w:tcPr>
                <w:p>
                  <w:pPr>
                    <w:spacing w:line="360" w:lineRule="exact"/>
                    <w:jc w:val="center"/>
                    <w:rPr>
                      <w:rFonts w:hint="default" w:ascii="Times New Roman" w:hAnsi="Times New Roman" w:eastAsia="宋体" w:cs="Times New Roman"/>
                      <w:b w:val="0"/>
                      <w:bCs w:val="0"/>
                      <w:color w:val="auto"/>
                      <w:kern w:val="0"/>
                      <w:sz w:val="21"/>
                      <w:szCs w:val="21"/>
                      <w:u w:val="none" w:color="auto"/>
                      <w:lang w:val="en-US" w:eastAsia="zh-CN"/>
                    </w:rPr>
                  </w:pPr>
                  <w:r>
                    <w:rPr>
                      <w:rFonts w:hint="default" w:ascii="Times New Roman" w:hAnsi="Times New Roman" w:eastAsia="宋体" w:cs="Times New Roman"/>
                      <w:b w:val="0"/>
                      <w:bCs w:val="0"/>
                      <w:color w:val="auto"/>
                      <w:kern w:val="0"/>
                      <w:sz w:val="21"/>
                      <w:szCs w:val="21"/>
                      <w:u w:val="none" w:color="auto"/>
                      <w:lang w:val="en-US" w:eastAsia="zh-CN"/>
                    </w:rPr>
                    <w:t>350</w:t>
                  </w:r>
                </w:p>
              </w:tc>
            </w:tr>
          </w:tbl>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sz w:val="24"/>
                <w:szCs w:val="24"/>
              </w:rPr>
              <w:t>3、声环境质量：</w:t>
            </w:r>
            <w:r>
              <w:rPr>
                <w:rFonts w:hint="default" w:ascii="Times New Roman" w:hAnsi="Times New Roman" w:cs="Times New Roman"/>
                <w:sz w:val="24"/>
                <w:szCs w:val="24"/>
                <w:lang w:val="en-US" w:eastAsia="zh-CN"/>
              </w:rPr>
              <w:t>评价范围内</w:t>
            </w:r>
            <w:r>
              <w:rPr>
                <w:rFonts w:hint="default" w:ascii="Times New Roman" w:hAnsi="Times New Roman" w:cs="Times New Roman"/>
                <w:sz w:val="24"/>
                <w:szCs w:val="24"/>
              </w:rPr>
              <w:t>执行《声环境质量标准》（GB3096-2008）中</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类区标准</w:t>
            </w:r>
            <w:r>
              <w:rPr>
                <w:rFonts w:hint="default" w:ascii="Times New Roman" w:hAnsi="Times New Roman" w:cs="Times New Roman"/>
                <w:color w:val="000000"/>
                <w:sz w:val="24"/>
                <w:szCs w:val="24"/>
              </w:rPr>
              <w:t>，具体标准值详见表</w:t>
            </w:r>
            <w:r>
              <w:rPr>
                <w:rFonts w:hint="default" w:ascii="Times New Roman" w:hAnsi="Times New Roman" w:cs="Times New Roman"/>
                <w:color w:val="000000"/>
                <w:sz w:val="24"/>
                <w:szCs w:val="24"/>
                <w:lang w:val="en-US" w:eastAsia="zh-CN"/>
              </w:rPr>
              <w:t>4-</w:t>
            </w:r>
            <w:r>
              <w:rPr>
                <w:rFonts w:hint="eastAsia"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w:t>
            </w:r>
          </w:p>
          <w:p>
            <w:pPr>
              <w:spacing w:line="360" w:lineRule="auto"/>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表</w:t>
            </w:r>
            <w:r>
              <w:rPr>
                <w:rFonts w:hint="default" w:ascii="Times New Roman" w:hAnsi="Times New Roman" w:cs="Times New Roman"/>
                <w:b/>
                <w:color w:val="000000"/>
                <w:sz w:val="21"/>
                <w:szCs w:val="21"/>
                <w:lang w:val="en-US" w:eastAsia="zh-CN"/>
              </w:rPr>
              <w:t>4</w:t>
            </w:r>
            <w:r>
              <w:rPr>
                <w:rFonts w:hint="default" w:ascii="Times New Roman" w:hAnsi="Times New Roman" w:cs="Times New Roman"/>
                <w:b/>
                <w:color w:val="000000"/>
                <w:sz w:val="21"/>
                <w:szCs w:val="21"/>
              </w:rPr>
              <w:t>-</w:t>
            </w:r>
            <w:r>
              <w:rPr>
                <w:rFonts w:hint="eastAsia" w:ascii="Times New Roman" w:hAnsi="Times New Roman" w:cs="Times New Roman"/>
                <w:b/>
                <w:color w:val="000000"/>
                <w:sz w:val="21"/>
                <w:szCs w:val="21"/>
                <w:lang w:val="en-US" w:eastAsia="zh-CN"/>
              </w:rPr>
              <w:t>5</w:t>
            </w:r>
            <w:r>
              <w:rPr>
                <w:rFonts w:hint="default" w:ascii="Times New Roman" w:hAnsi="Times New Roman" w:cs="Times New Roman"/>
                <w:b/>
                <w:color w:val="000000"/>
                <w:sz w:val="21"/>
                <w:szCs w:val="21"/>
              </w:rPr>
              <w:t xml:space="preserve">   声环境质量标准    </w:t>
            </w:r>
            <w:r>
              <w:rPr>
                <w:rFonts w:hint="default" w:ascii="Times New Roman" w:hAnsi="Times New Roman" w:cs="Times New Roman"/>
                <w:bCs/>
                <w:color w:val="000000"/>
                <w:sz w:val="21"/>
                <w:szCs w:val="21"/>
              </w:rPr>
              <w:t>单位：dB（A）</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2044"/>
              <w:gridCol w:w="1870"/>
              <w:gridCol w:w="18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1305" w:type="pct"/>
                  <w:tcBorders>
                    <w:tl2br w:val="nil"/>
                    <w:tr2bl w:val="nil"/>
                  </w:tcBorders>
                  <w:noWrap w:val="0"/>
                  <w:vAlign w:val="center"/>
                </w:tcPr>
                <w:p>
                  <w:pPr>
                    <w:pStyle w:val="30"/>
                    <w:adjustRightInd/>
                    <w:spacing w:before="24" w:beforeLines="10" w:after="24" w:afterLines="10" w:line="240" w:lineRule="auto"/>
                    <w:rPr>
                      <w:rFonts w:hint="default" w:ascii="Times New Roman" w:hAnsi="Times New Roman" w:cs="Times New Roman" w:eastAsiaTheme="minorEastAsia"/>
                      <w:b/>
                      <w:bCs/>
                      <w:color w:val="000000"/>
                      <w:kern w:val="2"/>
                      <w:sz w:val="21"/>
                      <w:szCs w:val="21"/>
                      <w:lang w:val="en-US" w:eastAsia="zh-CN"/>
                    </w:rPr>
                  </w:pPr>
                  <w:r>
                    <w:rPr>
                      <w:rFonts w:hint="default" w:ascii="Times New Roman" w:hAnsi="Times New Roman" w:cs="Times New Roman"/>
                      <w:b/>
                      <w:bCs/>
                      <w:color w:val="000000"/>
                      <w:kern w:val="2"/>
                      <w:sz w:val="21"/>
                      <w:szCs w:val="21"/>
                      <w:lang w:val="en-US" w:eastAsia="zh-CN"/>
                    </w:rPr>
                    <w:t>类别</w:t>
                  </w:r>
                </w:p>
              </w:tc>
              <w:tc>
                <w:tcPr>
                  <w:tcW w:w="1305" w:type="pct"/>
                  <w:tcBorders>
                    <w:tl2br w:val="nil"/>
                    <w:tr2bl w:val="nil"/>
                  </w:tcBorders>
                  <w:noWrap w:val="0"/>
                  <w:vAlign w:val="center"/>
                </w:tcPr>
                <w:p>
                  <w:pPr>
                    <w:pStyle w:val="30"/>
                    <w:adjustRightInd/>
                    <w:spacing w:before="24" w:beforeLines="10" w:after="24" w:afterLines="10" w:line="240" w:lineRule="auto"/>
                    <w:rPr>
                      <w:rFonts w:hint="default" w:ascii="Times New Roman" w:hAnsi="Times New Roman" w:cs="Times New Roman"/>
                      <w:b/>
                      <w:bCs/>
                      <w:color w:val="000000"/>
                      <w:kern w:val="2"/>
                      <w:sz w:val="21"/>
                      <w:szCs w:val="21"/>
                    </w:rPr>
                  </w:pPr>
                  <w:r>
                    <w:rPr>
                      <w:rFonts w:hint="default" w:ascii="Times New Roman" w:hAnsi="Times New Roman" w:cs="Times New Roman"/>
                      <w:b/>
                      <w:bCs/>
                      <w:color w:val="000000"/>
                      <w:kern w:val="2"/>
                      <w:sz w:val="21"/>
                      <w:szCs w:val="21"/>
                    </w:rPr>
                    <w:t>昼间</w:t>
                  </w:r>
                </w:p>
              </w:tc>
              <w:tc>
                <w:tcPr>
                  <w:tcW w:w="1194" w:type="pct"/>
                  <w:tcBorders>
                    <w:tl2br w:val="nil"/>
                    <w:tr2bl w:val="nil"/>
                  </w:tcBorders>
                  <w:noWrap w:val="0"/>
                  <w:vAlign w:val="center"/>
                </w:tcPr>
                <w:p>
                  <w:pPr>
                    <w:pStyle w:val="30"/>
                    <w:adjustRightInd/>
                    <w:spacing w:before="24" w:beforeLines="10" w:after="24" w:afterLines="10" w:line="240" w:lineRule="auto"/>
                    <w:rPr>
                      <w:rFonts w:hint="default" w:ascii="Times New Roman" w:hAnsi="Times New Roman" w:cs="Times New Roman"/>
                      <w:b/>
                      <w:bCs/>
                      <w:color w:val="000000"/>
                      <w:kern w:val="2"/>
                      <w:sz w:val="21"/>
                      <w:szCs w:val="21"/>
                    </w:rPr>
                  </w:pPr>
                  <w:r>
                    <w:rPr>
                      <w:rFonts w:hint="default" w:ascii="Times New Roman" w:hAnsi="Times New Roman" w:cs="Times New Roman"/>
                      <w:b/>
                      <w:bCs/>
                      <w:color w:val="000000"/>
                      <w:kern w:val="2"/>
                      <w:sz w:val="21"/>
                      <w:szCs w:val="21"/>
                    </w:rPr>
                    <w:t>夜间</w:t>
                  </w:r>
                </w:p>
              </w:tc>
              <w:tc>
                <w:tcPr>
                  <w:tcW w:w="1194" w:type="pct"/>
                  <w:tcBorders>
                    <w:tl2br w:val="nil"/>
                    <w:tr2bl w:val="nil"/>
                  </w:tcBorders>
                  <w:noWrap w:val="0"/>
                  <w:vAlign w:val="center"/>
                </w:tcPr>
                <w:p>
                  <w:pPr>
                    <w:pStyle w:val="30"/>
                    <w:adjustRightInd/>
                    <w:spacing w:before="24" w:beforeLines="10" w:after="24" w:afterLines="10" w:line="240" w:lineRule="auto"/>
                    <w:rPr>
                      <w:rFonts w:hint="default" w:ascii="Times New Roman" w:hAnsi="Times New Roman" w:cs="Times New Roman" w:eastAsiaTheme="minorEastAsia"/>
                      <w:b/>
                      <w:bCs/>
                      <w:color w:val="000000"/>
                      <w:kern w:val="2"/>
                      <w:sz w:val="21"/>
                      <w:szCs w:val="21"/>
                      <w:lang w:val="en-US" w:eastAsia="zh-CN"/>
                    </w:rPr>
                  </w:pPr>
                  <w:r>
                    <w:rPr>
                      <w:rFonts w:hint="default" w:ascii="Times New Roman" w:hAnsi="Times New Roman" w:cs="Times New Roman"/>
                      <w:b/>
                      <w:bCs/>
                      <w:color w:val="000000"/>
                      <w:kern w:val="2"/>
                      <w:sz w:val="21"/>
                      <w:szCs w:val="21"/>
                      <w:lang w:val="en-US" w:eastAsia="zh-CN"/>
                    </w:rPr>
                    <w:t>适用范围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1305" w:type="pct"/>
                  <w:tcBorders>
                    <w:tl2br w:val="nil"/>
                    <w:tr2bl w:val="nil"/>
                  </w:tcBorders>
                  <w:noWrap w:val="0"/>
                  <w:vAlign w:val="center"/>
                </w:tcPr>
                <w:p>
                  <w:pPr>
                    <w:pStyle w:val="30"/>
                    <w:adjustRightInd/>
                    <w:spacing w:before="24" w:beforeLines="10" w:after="24" w:afterLines="10" w:line="240" w:lineRule="auto"/>
                    <w:rPr>
                      <w:rFonts w:hint="default" w:ascii="Times New Roman" w:hAnsi="Times New Roman" w:cs="Times New Roman"/>
                      <w:bCs/>
                      <w:color w:val="000000"/>
                      <w:kern w:val="2"/>
                      <w:sz w:val="21"/>
                      <w:szCs w:val="21"/>
                      <w:lang w:val="en-US" w:eastAsia="zh-CN"/>
                    </w:rPr>
                  </w:pPr>
                  <w:r>
                    <w:rPr>
                      <w:rFonts w:hint="default" w:ascii="Times New Roman" w:hAnsi="Times New Roman" w:cs="Times New Roman"/>
                      <w:bCs/>
                      <w:color w:val="000000"/>
                      <w:kern w:val="2"/>
                      <w:sz w:val="21"/>
                      <w:szCs w:val="21"/>
                      <w:lang w:val="en-US" w:eastAsia="zh-CN"/>
                    </w:rPr>
                    <w:t>2类</w:t>
                  </w:r>
                </w:p>
              </w:tc>
              <w:tc>
                <w:tcPr>
                  <w:tcW w:w="1305" w:type="pct"/>
                  <w:tcBorders>
                    <w:tl2br w:val="nil"/>
                    <w:tr2bl w:val="nil"/>
                  </w:tcBorders>
                  <w:noWrap w:val="0"/>
                  <w:vAlign w:val="center"/>
                </w:tcPr>
                <w:p>
                  <w:pPr>
                    <w:pStyle w:val="30"/>
                    <w:adjustRightInd/>
                    <w:spacing w:before="24" w:beforeLines="10" w:after="24" w:afterLines="10" w:line="240" w:lineRule="auto"/>
                    <w:rPr>
                      <w:rFonts w:hint="default" w:ascii="Times New Roman" w:hAnsi="Times New Roman" w:cs="Times New Roman" w:eastAsiaTheme="minorEastAsia"/>
                      <w:bCs/>
                      <w:color w:val="000000"/>
                      <w:kern w:val="2"/>
                      <w:sz w:val="21"/>
                      <w:szCs w:val="21"/>
                      <w:lang w:val="en-US" w:eastAsia="zh-CN"/>
                    </w:rPr>
                  </w:pPr>
                  <w:r>
                    <w:rPr>
                      <w:rFonts w:hint="default" w:ascii="Times New Roman" w:hAnsi="Times New Roman" w:cs="Times New Roman"/>
                      <w:bCs/>
                      <w:color w:val="000000"/>
                      <w:kern w:val="2"/>
                      <w:sz w:val="21"/>
                      <w:szCs w:val="21"/>
                      <w:lang w:val="en-US" w:eastAsia="zh-CN"/>
                    </w:rPr>
                    <w:t>60</w:t>
                  </w:r>
                </w:p>
              </w:tc>
              <w:tc>
                <w:tcPr>
                  <w:tcW w:w="1194" w:type="pct"/>
                  <w:tcBorders>
                    <w:tl2br w:val="nil"/>
                    <w:tr2bl w:val="nil"/>
                  </w:tcBorders>
                  <w:noWrap w:val="0"/>
                  <w:vAlign w:val="center"/>
                </w:tcPr>
                <w:p>
                  <w:pPr>
                    <w:pStyle w:val="30"/>
                    <w:adjustRightInd/>
                    <w:spacing w:before="24" w:beforeLines="10" w:after="24" w:afterLines="10" w:line="240" w:lineRule="auto"/>
                    <w:rPr>
                      <w:rFonts w:hint="default" w:ascii="Times New Roman" w:hAnsi="Times New Roman" w:cs="Times New Roman" w:eastAsiaTheme="minorEastAsia"/>
                      <w:bCs/>
                      <w:color w:val="000000"/>
                      <w:kern w:val="2"/>
                      <w:sz w:val="21"/>
                      <w:szCs w:val="21"/>
                      <w:lang w:val="en-US" w:eastAsia="zh-CN"/>
                    </w:rPr>
                  </w:pPr>
                  <w:r>
                    <w:rPr>
                      <w:rFonts w:hint="default" w:ascii="Times New Roman" w:hAnsi="Times New Roman" w:cs="Times New Roman"/>
                      <w:bCs/>
                      <w:color w:val="000000"/>
                      <w:kern w:val="2"/>
                      <w:sz w:val="21"/>
                      <w:szCs w:val="21"/>
                      <w:lang w:val="en-US" w:eastAsia="zh-CN"/>
                    </w:rPr>
                    <w:t>50</w:t>
                  </w:r>
                </w:p>
              </w:tc>
              <w:tc>
                <w:tcPr>
                  <w:tcW w:w="1194" w:type="pct"/>
                  <w:tcBorders>
                    <w:tl2br w:val="nil"/>
                    <w:tr2bl w:val="nil"/>
                  </w:tcBorders>
                  <w:noWrap w:val="0"/>
                  <w:vAlign w:val="center"/>
                </w:tcPr>
                <w:p>
                  <w:pPr>
                    <w:pStyle w:val="30"/>
                    <w:adjustRightInd/>
                    <w:spacing w:before="24" w:beforeLines="10" w:after="24" w:afterLines="10" w:line="240" w:lineRule="auto"/>
                    <w:rPr>
                      <w:rFonts w:hint="default" w:ascii="Times New Roman" w:hAnsi="Times New Roman" w:cs="Times New Roman"/>
                      <w:bCs/>
                      <w:color w:val="000000"/>
                      <w:kern w:val="2"/>
                      <w:sz w:val="21"/>
                      <w:szCs w:val="21"/>
                      <w:lang w:val="en-US" w:eastAsia="zh-CN"/>
                    </w:rPr>
                  </w:pPr>
                  <w:r>
                    <w:rPr>
                      <w:rFonts w:hint="default" w:ascii="Times New Roman" w:hAnsi="Times New Roman" w:cs="Times New Roman"/>
                      <w:bCs/>
                      <w:color w:val="000000"/>
                      <w:kern w:val="2"/>
                      <w:sz w:val="21"/>
                      <w:szCs w:val="21"/>
                      <w:highlight w:val="none"/>
                      <w:lang w:val="en-US" w:eastAsia="zh-CN"/>
                    </w:rPr>
                    <w:t>评价范围内</w:t>
                  </w:r>
                </w:p>
              </w:tc>
            </w:tr>
          </w:tbl>
          <w:p>
            <w:pPr>
              <w:spacing w:line="360" w:lineRule="auto"/>
              <w:ind w:firstLine="480" w:firstLineChars="20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noWrap w:val="0"/>
            <w:vAlign w:val="center"/>
          </w:tcPr>
          <w:p>
            <w:pPr>
              <w:spacing w:line="48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污</w:t>
            </w:r>
          </w:p>
          <w:p>
            <w:pPr>
              <w:spacing w:line="48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染</w:t>
            </w:r>
          </w:p>
          <w:p>
            <w:pPr>
              <w:spacing w:line="48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物</w:t>
            </w:r>
          </w:p>
          <w:p>
            <w:pPr>
              <w:spacing w:line="48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排</w:t>
            </w:r>
          </w:p>
          <w:p>
            <w:pPr>
              <w:spacing w:line="48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放</w:t>
            </w:r>
          </w:p>
          <w:p>
            <w:pPr>
              <w:spacing w:line="48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标</w:t>
            </w:r>
          </w:p>
          <w:p>
            <w:pPr>
              <w:spacing w:line="48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准</w:t>
            </w:r>
          </w:p>
        </w:tc>
        <w:tc>
          <w:tcPr>
            <w:tcW w:w="80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b/>
                <w:sz w:val="21"/>
                <w:szCs w:val="21"/>
              </w:rPr>
            </w:pPr>
            <w:r>
              <w:rPr>
                <w:rFonts w:hint="default" w:ascii="Times New Roman" w:hAnsi="Times New Roman" w:cs="Times New Roman"/>
                <w:color w:val="000000"/>
                <w:kern w:val="24"/>
                <w:sz w:val="24"/>
                <w:highlight w:val="none"/>
                <w:lang w:eastAsia="zh-CN"/>
              </w:rPr>
              <w:t>（</w:t>
            </w:r>
            <w:r>
              <w:rPr>
                <w:rFonts w:hint="default" w:ascii="Times New Roman" w:hAnsi="Times New Roman" w:cs="Times New Roman"/>
                <w:color w:val="000000"/>
                <w:kern w:val="24"/>
                <w:sz w:val="24"/>
                <w:highlight w:val="none"/>
                <w:lang w:val="en-US" w:eastAsia="zh-CN"/>
              </w:rPr>
              <w:t>1</w:t>
            </w:r>
            <w:r>
              <w:rPr>
                <w:rFonts w:hint="default" w:ascii="Times New Roman" w:hAnsi="Times New Roman" w:cs="Times New Roman"/>
                <w:color w:val="000000"/>
                <w:kern w:val="24"/>
                <w:sz w:val="24"/>
                <w:highlight w:val="none"/>
                <w:lang w:eastAsia="zh-CN"/>
              </w:rPr>
              <w:t>）废气：</w:t>
            </w:r>
            <w:r>
              <w:rPr>
                <w:rFonts w:hint="default" w:ascii="Times New Roman" w:hAnsi="Times New Roman" w:cs="Times New Roman"/>
                <w:color w:val="000000"/>
                <w:kern w:val="24"/>
                <w:sz w:val="24"/>
                <w:highlight w:val="none"/>
              </w:rPr>
              <w:t>施工期无组织扬尘执行《大气污染物综合排放标准》(GB16297-1996)表2二级标准及无组织排放监控浓度限值；营运期</w:t>
            </w:r>
            <w:r>
              <w:rPr>
                <w:rFonts w:hint="default" w:ascii="Times New Roman" w:hAnsi="Times New Roman" w:cs="Times New Roman"/>
                <w:color w:val="000000"/>
                <w:kern w:val="24"/>
                <w:sz w:val="24"/>
                <w:highlight w:val="none"/>
                <w:lang w:val="en-US" w:eastAsia="zh-CN"/>
              </w:rPr>
              <w:t>湘阴县岭北镇</w:t>
            </w:r>
            <w:r>
              <w:rPr>
                <w:rFonts w:hint="default" w:ascii="Times New Roman" w:hAnsi="Times New Roman" w:cs="Times New Roman"/>
                <w:color w:val="000000"/>
                <w:kern w:val="24"/>
                <w:sz w:val="24"/>
                <w:highlight w:val="none"/>
                <w:lang w:eastAsia="zh-CN"/>
              </w:rPr>
              <w:t>污水处理厂</w:t>
            </w:r>
            <w:r>
              <w:rPr>
                <w:rFonts w:hint="default" w:ascii="Times New Roman" w:hAnsi="Times New Roman" w:cs="Times New Roman"/>
                <w:color w:val="000000"/>
                <w:kern w:val="24"/>
                <w:sz w:val="24"/>
                <w:highlight w:val="none"/>
              </w:rPr>
              <w:t>工程产生的废气无组织恶臭污染物排放执行《城镇污水处理厂污染物排放标准》（GB18918-2002</w:t>
            </w:r>
            <w:r>
              <w:rPr>
                <w:rFonts w:hint="default" w:ascii="Times New Roman" w:hAnsi="Times New Roman" w:cs="Times New Roman"/>
                <w:color w:val="000000"/>
                <w:kern w:val="24"/>
                <w:sz w:val="24"/>
                <w:highlight w:val="none"/>
                <w:lang w:val="en-US" w:eastAsia="zh-CN"/>
              </w:rPr>
              <w:t>）二级标准</w:t>
            </w:r>
            <w:r>
              <w:rPr>
                <w:rFonts w:hint="default" w:ascii="Times New Roman" w:hAnsi="Times New Roman" w:cs="Times New Roman"/>
                <w:color w:val="000000"/>
                <w:kern w:val="24"/>
                <w:sz w:val="24"/>
                <w:highlight w:val="none"/>
              </w:rPr>
              <w:t>，有组织排放恶臭污染物执行《恶臭污染物排放标准》（GB14554-93）表2中标准值；各污水提升泵站产生的废气无组织恶臭污染物排放执行</w:t>
            </w:r>
            <w:r>
              <w:rPr>
                <w:rFonts w:hint="default" w:ascii="Times New Roman" w:hAnsi="Times New Roman" w:cs="Times New Roman"/>
                <w:color w:val="000000"/>
                <w:kern w:val="24"/>
                <w:sz w:val="24"/>
                <w:highlight w:val="none"/>
                <w:lang w:val="zh-CN"/>
              </w:rPr>
              <w:t>《恶臭污染物排放标准》（GB14554-93）中表</w:t>
            </w:r>
            <w:r>
              <w:rPr>
                <w:rFonts w:hint="default" w:ascii="Times New Roman" w:hAnsi="Times New Roman" w:cs="Times New Roman"/>
                <w:color w:val="000000"/>
                <w:kern w:val="24"/>
                <w:sz w:val="24"/>
                <w:highlight w:val="none"/>
              </w:rPr>
              <w:t>1</w:t>
            </w:r>
            <w:r>
              <w:rPr>
                <w:rFonts w:hint="default" w:ascii="Times New Roman" w:hAnsi="Times New Roman" w:cs="Times New Roman"/>
                <w:color w:val="000000"/>
                <w:kern w:val="24"/>
                <w:sz w:val="24"/>
                <w:highlight w:val="none"/>
                <w:lang w:val="zh-CN"/>
              </w:rPr>
              <w:t>标准值；</w:t>
            </w:r>
            <w:r>
              <w:rPr>
                <w:rFonts w:hint="default" w:ascii="Times New Roman" w:hAnsi="Times New Roman" w:cs="Times New Roman"/>
                <w:color w:val="000000"/>
                <w:kern w:val="24"/>
                <w:sz w:val="24"/>
                <w:highlight w:val="none"/>
              </w:rPr>
              <w:t>油烟废气执行《饮食业油烟排放标准（试行）》（GB18483-2001）2.0mg/m</w:t>
            </w:r>
            <w:r>
              <w:rPr>
                <w:rFonts w:hint="default" w:ascii="Times New Roman" w:hAnsi="Times New Roman" w:cs="Times New Roman"/>
                <w:color w:val="000000"/>
                <w:kern w:val="24"/>
                <w:sz w:val="24"/>
                <w:highlight w:val="none"/>
                <w:vertAlign w:val="superscript"/>
              </w:rPr>
              <w:t>3</w:t>
            </w:r>
            <w:r>
              <w:rPr>
                <w:rFonts w:hint="default" w:ascii="Times New Roman" w:hAnsi="Times New Roman" w:cs="Times New Roman"/>
                <w:color w:val="000000"/>
                <w:kern w:val="24"/>
                <w:sz w:val="24"/>
                <w:highlight w:val="none"/>
              </w:rPr>
              <w:t>的排放标准要求。</w:t>
            </w:r>
          </w:p>
          <w:p>
            <w:pPr>
              <w:spacing w:line="240" w:lineRule="auto"/>
              <w:ind w:firstLine="422"/>
              <w:jc w:val="center"/>
              <w:rPr>
                <w:rFonts w:hint="default" w:ascii="Times New Roman" w:hAnsi="Times New Roman" w:cs="Times New Roman"/>
                <w:b/>
                <w:sz w:val="21"/>
                <w:szCs w:val="21"/>
              </w:rPr>
            </w:pPr>
            <w:r>
              <w:rPr>
                <w:rFonts w:hint="default" w:ascii="Times New Roman" w:hAnsi="Times New Roman" w:cs="Times New Roman"/>
                <w:b/>
                <w:sz w:val="21"/>
                <w:szCs w:val="21"/>
              </w:rPr>
              <w:t>表</w:t>
            </w:r>
            <w:r>
              <w:rPr>
                <w:rFonts w:hint="default" w:ascii="Times New Roman" w:hAnsi="Times New Roman" w:cs="Times New Roman"/>
                <w:b/>
                <w:sz w:val="21"/>
                <w:szCs w:val="21"/>
                <w:lang w:val="en-US" w:eastAsia="zh-CN"/>
              </w:rPr>
              <w:t>4-6</w:t>
            </w:r>
            <w:r>
              <w:rPr>
                <w:rFonts w:hint="default" w:ascii="Times New Roman" w:hAnsi="Times New Roman" w:cs="Times New Roman"/>
                <w:b/>
                <w:sz w:val="21"/>
                <w:szCs w:val="21"/>
              </w:rPr>
              <w:t xml:space="preserve">  《大气污染物综合排放标准》（GB16297-1996）</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760"/>
              <w:gridCol w:w="44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408" w:type="pct"/>
                  <w:noWrap w:val="0"/>
                  <w:vAlign w:val="center"/>
                </w:tcPr>
                <w:p>
                  <w:pPr>
                    <w:pStyle w:val="14"/>
                    <w:snapToGrid w:val="0"/>
                    <w:spacing w:line="260" w:lineRule="exact"/>
                    <w:ind w:firstLine="0" w:firstLineChars="0"/>
                    <w:jc w:val="center"/>
                    <w:rPr>
                      <w:rFonts w:hint="default" w:ascii="Times New Roman" w:hAnsi="Times New Roman" w:cs="Times New Roman"/>
                      <w:b/>
                      <w:bCs/>
                      <w:spacing w:val="-20"/>
                      <w:sz w:val="21"/>
                      <w:szCs w:val="21"/>
                    </w:rPr>
                  </w:pPr>
                  <w:r>
                    <w:rPr>
                      <w:rFonts w:hint="default" w:ascii="Times New Roman" w:hAnsi="Times New Roman" w:cs="Times New Roman"/>
                      <w:b/>
                      <w:bCs/>
                      <w:spacing w:val="-20"/>
                      <w:kern w:val="24"/>
                      <w:sz w:val="21"/>
                      <w:szCs w:val="21"/>
                      <w:lang w:bidi="ar"/>
                    </w:rPr>
                    <w:t>污染因子</w:t>
                  </w:r>
                </w:p>
              </w:tc>
              <w:tc>
                <w:tcPr>
                  <w:tcW w:w="1762" w:type="pct"/>
                  <w:noWrap w:val="0"/>
                  <w:vAlign w:val="center"/>
                </w:tcPr>
                <w:p>
                  <w:pPr>
                    <w:pStyle w:val="14"/>
                    <w:snapToGrid w:val="0"/>
                    <w:spacing w:line="260" w:lineRule="exact"/>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无组织排放浓度限值（周界外浓度最高点）</w:t>
                  </w:r>
                  <w:r>
                    <w:rPr>
                      <w:rFonts w:hint="default" w:ascii="Times New Roman" w:hAnsi="Times New Roman" w:cs="Times New Roman"/>
                      <w:b/>
                      <w:bCs/>
                      <w:kern w:val="24"/>
                      <w:sz w:val="21"/>
                      <w:szCs w:val="21"/>
                      <w:lang w:bidi="ar"/>
                    </w:rPr>
                    <w:t>（mg/Nm</w:t>
                  </w:r>
                  <w:r>
                    <w:rPr>
                      <w:rFonts w:hint="default" w:ascii="Times New Roman" w:hAnsi="Times New Roman" w:cs="Times New Roman"/>
                      <w:b/>
                      <w:bCs/>
                      <w:kern w:val="24"/>
                      <w:sz w:val="21"/>
                      <w:szCs w:val="21"/>
                      <w:vertAlign w:val="superscript"/>
                      <w:lang w:bidi="ar"/>
                    </w:rPr>
                    <w:t>3</w:t>
                  </w:r>
                  <w:r>
                    <w:rPr>
                      <w:rFonts w:hint="default" w:ascii="Times New Roman" w:hAnsi="Times New Roman" w:cs="Times New Roman"/>
                      <w:b/>
                      <w:bCs/>
                      <w:kern w:val="24"/>
                      <w:sz w:val="21"/>
                      <w:szCs w:val="21"/>
                      <w:lang w:bidi="ar"/>
                    </w:rPr>
                    <w:t>）</w:t>
                  </w:r>
                </w:p>
              </w:tc>
              <w:tc>
                <w:tcPr>
                  <w:tcW w:w="2829" w:type="pct"/>
                  <w:noWrap w:val="0"/>
                  <w:vAlign w:val="center"/>
                </w:tcPr>
                <w:p>
                  <w:pPr>
                    <w:pStyle w:val="14"/>
                    <w:snapToGrid w:val="0"/>
                    <w:spacing w:line="260" w:lineRule="exact"/>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kern w:val="24"/>
                      <w:sz w:val="21"/>
                      <w:szCs w:val="21"/>
                      <w:lang w:bidi="ar"/>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408" w:type="pct"/>
                  <w:vMerge w:val="restart"/>
                  <w:noWrap w:val="0"/>
                  <w:vAlign w:val="center"/>
                </w:tcPr>
                <w:p>
                  <w:pPr>
                    <w:pStyle w:val="14"/>
                    <w:snapToGrid w:val="0"/>
                    <w:spacing w:line="260" w:lineRule="exact"/>
                    <w:ind w:firstLine="0" w:firstLineChars="0"/>
                    <w:jc w:val="center"/>
                    <w:rPr>
                      <w:rFonts w:hint="default" w:ascii="Times New Roman" w:hAnsi="Times New Roman" w:cs="Times New Roman"/>
                      <w:spacing w:val="-20"/>
                      <w:kern w:val="24"/>
                      <w:sz w:val="21"/>
                      <w:szCs w:val="21"/>
                      <w:lang w:bidi="ar"/>
                    </w:rPr>
                  </w:pPr>
                  <w:r>
                    <w:rPr>
                      <w:rFonts w:hint="default" w:ascii="Times New Roman" w:hAnsi="Times New Roman" w:cs="Times New Roman"/>
                      <w:spacing w:val="0"/>
                      <w:kern w:val="24"/>
                      <w:sz w:val="21"/>
                      <w:szCs w:val="21"/>
                      <w:lang w:bidi="ar"/>
                    </w:rPr>
                    <w:t>颗粒物</w:t>
                  </w:r>
                </w:p>
              </w:tc>
              <w:tc>
                <w:tcPr>
                  <w:tcW w:w="1762" w:type="pct"/>
                  <w:vMerge w:val="restart"/>
                  <w:noWrap w:val="0"/>
                  <w:vAlign w:val="center"/>
                </w:tcPr>
                <w:p>
                  <w:pPr>
                    <w:pStyle w:val="14"/>
                    <w:snapToGrid w:val="0"/>
                    <w:spacing w:line="260" w:lineRule="exact"/>
                    <w:ind w:firstLine="0" w:firstLineChars="0"/>
                    <w:jc w:val="center"/>
                    <w:rPr>
                      <w:rFonts w:hint="default" w:ascii="Times New Roman" w:hAnsi="Times New Roman" w:cs="Times New Roman"/>
                      <w:kern w:val="24"/>
                      <w:sz w:val="21"/>
                      <w:szCs w:val="21"/>
                      <w:lang w:bidi="ar"/>
                    </w:rPr>
                  </w:pPr>
                  <w:r>
                    <w:rPr>
                      <w:rFonts w:hint="default" w:ascii="Times New Roman" w:hAnsi="Times New Roman" w:cs="Times New Roman"/>
                      <w:kern w:val="24"/>
                      <w:sz w:val="21"/>
                      <w:szCs w:val="21"/>
                      <w:lang w:bidi="ar"/>
                    </w:rPr>
                    <w:t>1.0</w:t>
                  </w:r>
                </w:p>
              </w:tc>
              <w:tc>
                <w:tcPr>
                  <w:tcW w:w="2829" w:type="pct"/>
                  <w:vMerge w:val="restart"/>
                  <w:noWrap w:val="0"/>
                  <w:vAlign w:val="center"/>
                </w:tcPr>
                <w:p>
                  <w:pPr>
                    <w:pStyle w:val="14"/>
                    <w:snapToGrid w:val="0"/>
                    <w:spacing w:line="260" w:lineRule="exact"/>
                    <w:ind w:firstLine="0" w:firstLineChars="0"/>
                    <w:jc w:val="center"/>
                    <w:rPr>
                      <w:rFonts w:hint="default" w:ascii="Times New Roman" w:hAnsi="Times New Roman" w:cs="Times New Roman"/>
                      <w:kern w:val="24"/>
                      <w:sz w:val="21"/>
                      <w:szCs w:val="21"/>
                      <w:lang w:val="zh-CN" w:bidi="ar"/>
                    </w:rPr>
                  </w:pPr>
                  <w:r>
                    <w:rPr>
                      <w:rFonts w:hint="default" w:ascii="Times New Roman" w:hAnsi="Times New Roman" w:cs="Times New Roman"/>
                      <w:kern w:val="24"/>
                      <w:sz w:val="21"/>
                      <w:szCs w:val="21"/>
                      <w:lang w:val="zh-CN" w:bidi="ar"/>
                    </w:rPr>
                    <w:t>《大气污染物综合排放标准》（GB16297-1996）</w:t>
                  </w:r>
                  <w:r>
                    <w:rPr>
                      <w:rFonts w:hint="default" w:ascii="Times New Roman" w:hAnsi="Times New Roman" w:cs="Times New Roman"/>
                      <w:kern w:val="24"/>
                      <w:sz w:val="21"/>
                      <w:szCs w:val="21"/>
                      <w:lang w:bidi="ar"/>
                    </w:rPr>
                    <w:t>表2二级标准及无组织排放监控浓度限值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08" w:type="pct"/>
                  <w:vMerge w:val="continue"/>
                  <w:noWrap w:val="0"/>
                  <w:vAlign w:val="center"/>
                </w:tcPr>
                <w:p>
                  <w:pPr>
                    <w:pStyle w:val="14"/>
                    <w:snapToGrid w:val="0"/>
                    <w:spacing w:line="260" w:lineRule="exact"/>
                    <w:ind w:firstLine="0" w:firstLineChars="0"/>
                    <w:jc w:val="center"/>
                    <w:rPr>
                      <w:rFonts w:hint="default" w:ascii="Times New Roman" w:hAnsi="Times New Roman" w:cs="Times New Roman"/>
                      <w:spacing w:val="-20"/>
                      <w:kern w:val="24"/>
                      <w:sz w:val="21"/>
                      <w:szCs w:val="21"/>
                      <w:highlight w:val="yellow"/>
                      <w:lang w:bidi="ar"/>
                    </w:rPr>
                  </w:pPr>
                </w:p>
              </w:tc>
              <w:tc>
                <w:tcPr>
                  <w:tcW w:w="1762" w:type="pct"/>
                  <w:vMerge w:val="continue"/>
                  <w:noWrap w:val="0"/>
                  <w:vAlign w:val="center"/>
                </w:tcPr>
                <w:p>
                  <w:pPr>
                    <w:pStyle w:val="14"/>
                    <w:snapToGrid w:val="0"/>
                    <w:spacing w:line="260" w:lineRule="exact"/>
                    <w:ind w:firstLine="0" w:firstLineChars="0"/>
                    <w:jc w:val="center"/>
                    <w:rPr>
                      <w:rFonts w:hint="default" w:ascii="Times New Roman" w:hAnsi="Times New Roman" w:cs="Times New Roman"/>
                      <w:sz w:val="21"/>
                      <w:szCs w:val="21"/>
                      <w:highlight w:val="yellow"/>
                    </w:rPr>
                  </w:pPr>
                </w:p>
              </w:tc>
              <w:tc>
                <w:tcPr>
                  <w:tcW w:w="2829" w:type="pct"/>
                  <w:vMerge w:val="continue"/>
                  <w:noWrap w:val="0"/>
                  <w:vAlign w:val="center"/>
                </w:tcPr>
                <w:p>
                  <w:pPr>
                    <w:pStyle w:val="14"/>
                    <w:snapToGrid w:val="0"/>
                    <w:spacing w:line="260" w:lineRule="exact"/>
                    <w:ind w:firstLine="0" w:firstLineChars="0"/>
                    <w:jc w:val="center"/>
                    <w:rPr>
                      <w:rFonts w:hint="default" w:ascii="Times New Roman" w:hAnsi="Times New Roman" w:cs="Times New Roman"/>
                      <w:kern w:val="24"/>
                      <w:sz w:val="21"/>
                      <w:szCs w:val="21"/>
                      <w:highlight w:val="yellow"/>
                      <w:lang w:val="zh-CN" w:bidi="ar"/>
                    </w:rPr>
                  </w:pPr>
                </w:p>
              </w:tc>
            </w:tr>
          </w:tbl>
          <w:p>
            <w:pPr>
              <w:spacing w:line="240" w:lineRule="auto"/>
              <w:ind w:firstLine="422"/>
              <w:jc w:val="center"/>
              <w:rPr>
                <w:rFonts w:hint="default" w:ascii="Times New Roman" w:hAnsi="Times New Roman" w:cs="Times New Roman"/>
                <w:b/>
                <w:sz w:val="21"/>
                <w:szCs w:val="21"/>
              </w:rPr>
            </w:pPr>
            <w:r>
              <w:rPr>
                <w:rFonts w:hint="default" w:ascii="Times New Roman" w:hAnsi="Times New Roman" w:cs="Times New Roman"/>
                <w:b/>
                <w:sz w:val="21"/>
                <w:szCs w:val="21"/>
              </w:rPr>
              <w:t>表</w:t>
            </w:r>
            <w:r>
              <w:rPr>
                <w:rFonts w:hint="default" w:ascii="Times New Roman" w:hAnsi="Times New Roman" w:cs="Times New Roman"/>
                <w:b/>
                <w:sz w:val="21"/>
                <w:szCs w:val="21"/>
                <w:lang w:val="en-US" w:eastAsia="zh-CN"/>
              </w:rPr>
              <w:t>4-7</w:t>
            </w:r>
            <w:r>
              <w:rPr>
                <w:rFonts w:hint="default" w:ascii="Times New Roman" w:hAnsi="Times New Roman" w:cs="Times New Roman"/>
                <w:b/>
                <w:sz w:val="21"/>
                <w:szCs w:val="21"/>
              </w:rPr>
              <w:t xml:space="preserve">  《城镇污水处理厂污染物排放标准》（GB18918-2002）</w:t>
            </w:r>
          </w:p>
          <w:tbl>
            <w:tblPr>
              <w:tblStyle w:val="1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661"/>
              <w:gridCol w:w="1546"/>
              <w:gridCol w:w="1513"/>
              <w:gridCol w:w="11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37" w:type="pct"/>
                  <w:noWrap w:val="0"/>
                  <w:tcMar>
                    <w:left w:w="28" w:type="dxa"/>
                    <w:right w:w="28" w:type="dxa"/>
                  </w:tcMar>
                  <w:vAlign w:val="center"/>
                </w:tcPr>
                <w:p>
                  <w:pPr>
                    <w:tabs>
                      <w:tab w:val="left" w:pos="1021"/>
                    </w:tabs>
                    <w:adjustRightInd w:val="0"/>
                    <w:snapToGrid w:val="0"/>
                    <w:ind w:firstLine="0" w:firstLineChars="0"/>
                    <w:jc w:val="center"/>
                    <w:rPr>
                      <w:rFonts w:hint="default" w:ascii="Times New Roman" w:hAnsi="Times New Roman" w:cs="Times New Roman"/>
                      <w:b/>
                      <w:bCs/>
                      <w:position w:val="-24"/>
                      <w:sz w:val="21"/>
                      <w:szCs w:val="21"/>
                    </w:rPr>
                  </w:pPr>
                  <w:r>
                    <w:rPr>
                      <w:rFonts w:hint="default" w:ascii="Times New Roman" w:hAnsi="Times New Roman" w:cs="Times New Roman"/>
                      <w:b/>
                      <w:bCs/>
                      <w:position w:val="-24"/>
                      <w:sz w:val="21"/>
                      <w:szCs w:val="21"/>
                    </w:rPr>
                    <w:t>污染物</w:t>
                  </w:r>
                </w:p>
              </w:tc>
              <w:tc>
                <w:tcPr>
                  <w:tcW w:w="987" w:type="pct"/>
                  <w:noWrap w:val="0"/>
                  <w:tcMar>
                    <w:left w:w="28" w:type="dxa"/>
                    <w:right w:w="28" w:type="dxa"/>
                  </w:tcMar>
                  <w:vAlign w:val="center"/>
                </w:tcPr>
                <w:p>
                  <w:pPr>
                    <w:tabs>
                      <w:tab w:val="left" w:pos="1021"/>
                    </w:tabs>
                    <w:adjustRightInd w:val="0"/>
                    <w:snapToGrid w:val="0"/>
                    <w:ind w:firstLine="0" w:firstLineChars="0"/>
                    <w:jc w:val="center"/>
                    <w:rPr>
                      <w:rFonts w:hint="default" w:ascii="Times New Roman" w:hAnsi="Times New Roman" w:cs="Times New Roman"/>
                      <w:b/>
                      <w:bCs/>
                      <w:position w:val="-24"/>
                      <w:sz w:val="21"/>
                      <w:szCs w:val="21"/>
                    </w:rPr>
                  </w:pPr>
                  <w:r>
                    <w:rPr>
                      <w:rFonts w:hint="default" w:ascii="Times New Roman" w:hAnsi="Times New Roman" w:cs="Times New Roman"/>
                      <w:b/>
                      <w:bCs/>
                      <w:position w:val="-24"/>
                      <w:sz w:val="21"/>
                      <w:szCs w:val="21"/>
                    </w:rPr>
                    <w:t>氨</w:t>
                  </w:r>
                </w:p>
              </w:tc>
              <w:tc>
                <w:tcPr>
                  <w:tcW w:w="966" w:type="pct"/>
                  <w:noWrap w:val="0"/>
                  <w:tcMar>
                    <w:left w:w="28" w:type="dxa"/>
                    <w:right w:w="28" w:type="dxa"/>
                  </w:tcMar>
                  <w:vAlign w:val="center"/>
                </w:tcPr>
                <w:p>
                  <w:pPr>
                    <w:tabs>
                      <w:tab w:val="left" w:pos="1021"/>
                    </w:tabs>
                    <w:adjustRightInd w:val="0"/>
                    <w:snapToGrid w:val="0"/>
                    <w:ind w:firstLine="0" w:firstLineChars="0"/>
                    <w:jc w:val="center"/>
                    <w:rPr>
                      <w:rFonts w:hint="default" w:ascii="Times New Roman" w:hAnsi="Times New Roman" w:cs="Times New Roman"/>
                      <w:b/>
                      <w:bCs/>
                      <w:position w:val="-24"/>
                      <w:sz w:val="21"/>
                      <w:szCs w:val="21"/>
                    </w:rPr>
                  </w:pPr>
                  <w:r>
                    <w:rPr>
                      <w:rFonts w:hint="default" w:ascii="Times New Roman" w:hAnsi="Times New Roman" w:cs="Times New Roman"/>
                      <w:b/>
                      <w:bCs/>
                      <w:position w:val="-24"/>
                      <w:sz w:val="21"/>
                      <w:szCs w:val="21"/>
                    </w:rPr>
                    <w:t>硫化氢</w:t>
                  </w:r>
                </w:p>
              </w:tc>
              <w:tc>
                <w:tcPr>
                  <w:tcW w:w="707" w:type="pct"/>
                  <w:noWrap w:val="0"/>
                  <w:tcMar>
                    <w:left w:w="28" w:type="dxa"/>
                    <w:right w:w="28" w:type="dxa"/>
                  </w:tcMar>
                  <w:vAlign w:val="center"/>
                </w:tcPr>
                <w:p>
                  <w:pPr>
                    <w:tabs>
                      <w:tab w:val="left" w:pos="1021"/>
                    </w:tabs>
                    <w:adjustRightInd w:val="0"/>
                    <w:snapToGrid w:val="0"/>
                    <w:ind w:firstLine="0" w:firstLineChars="0"/>
                    <w:jc w:val="center"/>
                    <w:rPr>
                      <w:rFonts w:hint="default" w:ascii="Times New Roman" w:hAnsi="Times New Roman" w:cs="Times New Roman"/>
                      <w:b/>
                      <w:bCs/>
                      <w:position w:val="-24"/>
                      <w:sz w:val="21"/>
                      <w:szCs w:val="21"/>
                    </w:rPr>
                  </w:pPr>
                  <w:r>
                    <w:rPr>
                      <w:rFonts w:hint="default" w:ascii="Times New Roman" w:hAnsi="Times New Roman" w:cs="Times New Roman"/>
                      <w:b/>
                      <w:bCs/>
                      <w:position w:val="-24"/>
                      <w:sz w:val="21"/>
                      <w:szCs w:val="21"/>
                    </w:rPr>
                    <w:t>臭气浓度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37" w:type="pct"/>
                  <w:noWrap w:val="0"/>
                  <w:tcMar>
                    <w:left w:w="28" w:type="dxa"/>
                    <w:right w:w="28" w:type="dxa"/>
                  </w:tcMar>
                  <w:vAlign w:val="center"/>
                </w:tcPr>
                <w:p>
                  <w:pPr>
                    <w:tabs>
                      <w:tab w:val="left" w:pos="1021"/>
                    </w:tabs>
                    <w:adjustRightInd w:val="0"/>
                    <w:snapToGrid w:val="0"/>
                    <w:ind w:firstLine="0" w:firstLineChars="0"/>
                    <w:jc w:val="center"/>
                    <w:rPr>
                      <w:rFonts w:hint="default" w:ascii="Times New Roman" w:hAnsi="Times New Roman" w:cs="Times New Roman" w:eastAsiaTheme="minorEastAsia"/>
                      <w:position w:val="-24"/>
                      <w:sz w:val="21"/>
                      <w:szCs w:val="21"/>
                      <w:lang w:val="en-US" w:eastAsia="zh-CN"/>
                    </w:rPr>
                  </w:pPr>
                  <w:r>
                    <w:rPr>
                      <w:rFonts w:hint="default" w:ascii="Times New Roman" w:hAnsi="Times New Roman" w:cs="Times New Roman"/>
                      <w:sz w:val="21"/>
                      <w:szCs w:val="21"/>
                    </w:rPr>
                    <w:t>《城镇污水处理厂污染物排放标准》（GB18918-2002）</w:t>
                  </w:r>
                  <w:r>
                    <w:rPr>
                      <w:rFonts w:hint="eastAsia" w:ascii="Times New Roman" w:hAnsi="Times New Roman" w:cs="Times New Roman"/>
                      <w:sz w:val="21"/>
                      <w:szCs w:val="21"/>
                      <w:lang w:val="en-US" w:eastAsia="zh-CN"/>
                    </w:rPr>
                    <w:t>二级</w:t>
                  </w:r>
                  <w:r>
                    <w:rPr>
                      <w:rFonts w:hint="default" w:ascii="Times New Roman" w:hAnsi="Times New Roman" w:cs="Times New Roman"/>
                      <w:sz w:val="21"/>
                      <w:szCs w:val="21"/>
                      <w:lang w:val="en-US" w:eastAsia="zh-CN"/>
                    </w:rPr>
                    <w:t>标准</w:t>
                  </w:r>
                </w:p>
              </w:tc>
              <w:tc>
                <w:tcPr>
                  <w:tcW w:w="987" w:type="pct"/>
                  <w:noWrap w:val="0"/>
                  <w:tcMar>
                    <w:left w:w="28" w:type="dxa"/>
                    <w:right w:w="28" w:type="dxa"/>
                  </w:tcMar>
                  <w:vAlign w:val="center"/>
                </w:tcPr>
                <w:p>
                  <w:pPr>
                    <w:tabs>
                      <w:tab w:val="left" w:pos="1021"/>
                    </w:tabs>
                    <w:adjustRightInd w:val="0"/>
                    <w:snapToGrid w:val="0"/>
                    <w:ind w:firstLine="0" w:firstLineChars="0"/>
                    <w:jc w:val="center"/>
                    <w:rPr>
                      <w:rFonts w:hint="default" w:ascii="Times New Roman" w:hAnsi="Times New Roman" w:cs="Times New Roman"/>
                      <w:position w:val="-24"/>
                      <w:sz w:val="21"/>
                      <w:szCs w:val="21"/>
                    </w:rPr>
                  </w:pPr>
                  <w:r>
                    <w:rPr>
                      <w:rFonts w:hint="default" w:ascii="Times New Roman" w:hAnsi="Times New Roman" w:cs="Times New Roman"/>
                      <w:position w:val="-24"/>
                      <w:sz w:val="21"/>
                      <w:szCs w:val="21"/>
                      <w:lang w:val="en-US" w:eastAsia="zh-CN"/>
                    </w:rPr>
                    <w:t>1.5</w:t>
                  </w:r>
                  <w:r>
                    <w:rPr>
                      <w:rFonts w:hint="default" w:ascii="Times New Roman" w:hAnsi="Times New Roman" w:cs="Times New Roman"/>
                      <w:position w:val="-24"/>
                      <w:sz w:val="21"/>
                      <w:szCs w:val="21"/>
                    </w:rPr>
                    <w:t xml:space="preserve"> mg/m</w:t>
                  </w:r>
                  <w:r>
                    <w:rPr>
                      <w:rFonts w:hint="default" w:ascii="Times New Roman" w:hAnsi="Times New Roman" w:cs="Times New Roman"/>
                      <w:position w:val="-24"/>
                      <w:sz w:val="21"/>
                      <w:szCs w:val="21"/>
                      <w:vertAlign w:val="superscript"/>
                    </w:rPr>
                    <w:t>3</w:t>
                  </w:r>
                </w:p>
              </w:tc>
              <w:tc>
                <w:tcPr>
                  <w:tcW w:w="966" w:type="pct"/>
                  <w:noWrap w:val="0"/>
                  <w:tcMar>
                    <w:left w:w="28" w:type="dxa"/>
                    <w:right w:w="28" w:type="dxa"/>
                  </w:tcMar>
                  <w:vAlign w:val="center"/>
                </w:tcPr>
                <w:p>
                  <w:pPr>
                    <w:tabs>
                      <w:tab w:val="left" w:pos="1021"/>
                    </w:tabs>
                    <w:adjustRightInd w:val="0"/>
                    <w:snapToGrid w:val="0"/>
                    <w:ind w:firstLine="0" w:firstLineChars="0"/>
                    <w:jc w:val="center"/>
                    <w:rPr>
                      <w:rFonts w:hint="default" w:ascii="Times New Roman" w:hAnsi="Times New Roman" w:cs="Times New Roman"/>
                      <w:position w:val="-24"/>
                      <w:sz w:val="21"/>
                      <w:szCs w:val="21"/>
                    </w:rPr>
                  </w:pPr>
                  <w:r>
                    <w:rPr>
                      <w:rFonts w:hint="default" w:ascii="Times New Roman" w:hAnsi="Times New Roman" w:cs="Times New Roman"/>
                      <w:position w:val="-24"/>
                      <w:sz w:val="21"/>
                      <w:szCs w:val="21"/>
                      <w:lang w:val="en-US" w:eastAsia="zh-CN"/>
                    </w:rPr>
                    <w:t>0.06</w:t>
                  </w:r>
                  <w:r>
                    <w:rPr>
                      <w:rFonts w:hint="default" w:ascii="Times New Roman" w:hAnsi="Times New Roman" w:cs="Times New Roman"/>
                      <w:position w:val="-24"/>
                      <w:sz w:val="21"/>
                      <w:szCs w:val="21"/>
                    </w:rPr>
                    <w:t>mg/m</w:t>
                  </w:r>
                  <w:r>
                    <w:rPr>
                      <w:rFonts w:hint="default" w:ascii="Times New Roman" w:hAnsi="Times New Roman" w:cs="Times New Roman"/>
                      <w:position w:val="-24"/>
                      <w:sz w:val="21"/>
                      <w:szCs w:val="21"/>
                      <w:vertAlign w:val="superscript"/>
                    </w:rPr>
                    <w:t>3</w:t>
                  </w:r>
                </w:p>
              </w:tc>
              <w:tc>
                <w:tcPr>
                  <w:tcW w:w="707" w:type="pct"/>
                  <w:noWrap w:val="0"/>
                  <w:tcMar>
                    <w:left w:w="28" w:type="dxa"/>
                    <w:right w:w="28" w:type="dxa"/>
                  </w:tcMar>
                  <w:vAlign w:val="center"/>
                </w:tcPr>
                <w:p>
                  <w:pPr>
                    <w:tabs>
                      <w:tab w:val="left" w:pos="1021"/>
                    </w:tabs>
                    <w:adjustRightInd w:val="0"/>
                    <w:snapToGrid w:val="0"/>
                    <w:ind w:firstLine="0" w:firstLineChars="0"/>
                    <w:jc w:val="center"/>
                    <w:rPr>
                      <w:rFonts w:hint="default" w:ascii="Times New Roman" w:hAnsi="Times New Roman" w:cs="Times New Roman" w:eastAsiaTheme="minorEastAsia"/>
                      <w:position w:val="-24"/>
                      <w:sz w:val="21"/>
                      <w:szCs w:val="21"/>
                      <w:lang w:val="en-US" w:eastAsia="zh-CN"/>
                    </w:rPr>
                  </w:pPr>
                  <w:r>
                    <w:rPr>
                      <w:rFonts w:hint="default" w:ascii="Times New Roman" w:hAnsi="Times New Roman" w:cs="Times New Roman"/>
                      <w:position w:val="-24"/>
                      <w:sz w:val="21"/>
                      <w:szCs w:val="21"/>
                      <w:lang w:val="en-US" w:eastAsia="zh-CN"/>
                    </w:rPr>
                    <w:t>20</w:t>
                  </w:r>
                </w:p>
              </w:tc>
            </w:tr>
          </w:tbl>
          <w:p>
            <w:pPr>
              <w:spacing w:line="240" w:lineRule="auto"/>
              <w:ind w:firstLine="422"/>
              <w:jc w:val="center"/>
              <w:rPr>
                <w:rFonts w:hint="default" w:ascii="Times New Roman" w:hAnsi="Times New Roman" w:cs="Times New Roman"/>
                <w:b/>
                <w:sz w:val="21"/>
                <w:szCs w:val="21"/>
              </w:rPr>
            </w:pPr>
            <w:r>
              <w:rPr>
                <w:rFonts w:hint="default" w:ascii="Times New Roman" w:hAnsi="Times New Roman" w:cs="Times New Roman"/>
                <w:b/>
                <w:sz w:val="21"/>
                <w:szCs w:val="21"/>
              </w:rPr>
              <w:t>表</w:t>
            </w:r>
            <w:r>
              <w:rPr>
                <w:rFonts w:hint="default" w:ascii="Times New Roman" w:hAnsi="Times New Roman" w:cs="Times New Roman"/>
                <w:b/>
                <w:sz w:val="21"/>
                <w:szCs w:val="21"/>
                <w:lang w:val="en-US" w:eastAsia="zh-CN"/>
              </w:rPr>
              <w:t>4-8</w:t>
            </w:r>
            <w:r>
              <w:rPr>
                <w:rFonts w:hint="default" w:ascii="Times New Roman" w:hAnsi="Times New Roman" w:cs="Times New Roman"/>
                <w:b/>
                <w:sz w:val="21"/>
                <w:szCs w:val="21"/>
              </w:rPr>
              <w:t xml:space="preserve">  《恶臭污染物排放标准》（GB14554-93）</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904"/>
              <w:gridCol w:w="2181"/>
              <w:gridCol w:w="1681"/>
              <w:gridCol w:w="20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91" w:type="dxa"/>
                  <w:noWrap w:val="0"/>
                  <w:vAlign w:val="center"/>
                </w:tcPr>
                <w:p>
                  <w:pPr>
                    <w:spacing w:line="240" w:lineRule="auto"/>
                    <w:ind w:firstLine="0" w:firstLineChars="0"/>
                    <w:jc w:val="center"/>
                    <w:rPr>
                      <w:rFonts w:hint="default" w:ascii="Times New Roman" w:hAnsi="Times New Roman" w:cs="Times New Roman"/>
                      <w:b/>
                      <w:bCs/>
                      <w:snapToGrid w:val="0"/>
                      <w:kern w:val="24"/>
                      <w:sz w:val="21"/>
                      <w:szCs w:val="28"/>
                    </w:rPr>
                  </w:pPr>
                  <w:r>
                    <w:rPr>
                      <w:rFonts w:hint="default" w:ascii="Times New Roman" w:hAnsi="Times New Roman" w:cs="Times New Roman"/>
                      <w:b/>
                      <w:bCs/>
                      <w:snapToGrid w:val="0"/>
                      <w:kern w:val="24"/>
                      <w:sz w:val="21"/>
                      <w:szCs w:val="28"/>
                    </w:rPr>
                    <w:t>污染物</w:t>
                  </w:r>
                </w:p>
              </w:tc>
              <w:tc>
                <w:tcPr>
                  <w:tcW w:w="2515" w:type="dxa"/>
                  <w:noWrap w:val="0"/>
                  <w:vAlign w:val="center"/>
                </w:tcPr>
                <w:p>
                  <w:pPr>
                    <w:spacing w:line="240" w:lineRule="auto"/>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最高允许排放浓度(mg/m</w:t>
                  </w:r>
                  <w:r>
                    <w:rPr>
                      <w:rFonts w:hint="default" w:ascii="Times New Roman" w:hAnsi="Times New Roman" w:cs="Times New Roman"/>
                      <w:b/>
                      <w:bCs/>
                      <w:sz w:val="21"/>
                      <w:szCs w:val="21"/>
                      <w:vertAlign w:val="superscript"/>
                    </w:rPr>
                    <w:t>3</w:t>
                  </w:r>
                  <w:r>
                    <w:rPr>
                      <w:rFonts w:hint="default" w:ascii="Times New Roman" w:hAnsi="Times New Roman" w:cs="Times New Roman"/>
                      <w:b/>
                      <w:bCs/>
                      <w:sz w:val="21"/>
                      <w:szCs w:val="21"/>
                    </w:rPr>
                    <w:t>)</w:t>
                  </w:r>
                </w:p>
              </w:tc>
              <w:tc>
                <w:tcPr>
                  <w:tcW w:w="1994" w:type="dxa"/>
                  <w:noWrap w:val="0"/>
                  <w:vAlign w:val="center"/>
                </w:tcPr>
                <w:p>
                  <w:pPr>
                    <w:spacing w:line="240" w:lineRule="auto"/>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排气筒(m)</w:t>
                  </w:r>
                </w:p>
              </w:tc>
              <w:tc>
                <w:tcPr>
                  <w:tcW w:w="2414" w:type="dxa"/>
                  <w:noWrap w:val="0"/>
                  <w:vAlign w:val="center"/>
                </w:tcPr>
                <w:p>
                  <w:pPr>
                    <w:spacing w:line="240" w:lineRule="auto"/>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91" w:type="dxa"/>
                  <w:noWrap w:val="0"/>
                  <w:vAlign w:val="center"/>
                </w:tcPr>
                <w:p>
                  <w:pPr>
                    <w:spacing w:line="240" w:lineRule="auto"/>
                    <w:ind w:firstLine="0" w:firstLineChars="0"/>
                    <w:jc w:val="center"/>
                    <w:rPr>
                      <w:rFonts w:hint="default" w:ascii="Times New Roman" w:hAnsi="Times New Roman" w:cs="Times New Roman"/>
                      <w:snapToGrid w:val="0"/>
                      <w:kern w:val="24"/>
                      <w:sz w:val="21"/>
                      <w:szCs w:val="28"/>
                    </w:rPr>
                  </w:pPr>
                  <w:r>
                    <w:rPr>
                      <w:rFonts w:hint="default" w:ascii="Times New Roman" w:hAnsi="Times New Roman" w:cs="Times New Roman"/>
                      <w:snapToGrid w:val="0"/>
                      <w:kern w:val="24"/>
                      <w:sz w:val="21"/>
                      <w:szCs w:val="28"/>
                    </w:rPr>
                    <w:t>氨</w:t>
                  </w:r>
                </w:p>
              </w:tc>
              <w:tc>
                <w:tcPr>
                  <w:tcW w:w="2515" w:type="dxa"/>
                  <w:noWrap w:val="0"/>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1.5</w:t>
                  </w:r>
                </w:p>
              </w:tc>
              <w:tc>
                <w:tcPr>
                  <w:tcW w:w="1994" w:type="dxa"/>
                  <w:vMerge w:val="restart"/>
                  <w:noWrap w:val="0"/>
                  <w:vAlign w:val="center"/>
                </w:tcPr>
                <w:p>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2414" w:type="dxa"/>
                  <w:noWrap w:val="0"/>
                  <w:vAlign w:val="center"/>
                </w:tcPr>
                <w:p>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91" w:type="dxa"/>
                  <w:noWrap w:val="0"/>
                  <w:vAlign w:val="center"/>
                </w:tcPr>
                <w:p>
                  <w:pPr>
                    <w:spacing w:line="240" w:lineRule="auto"/>
                    <w:ind w:firstLine="0" w:firstLineChars="0"/>
                    <w:jc w:val="center"/>
                    <w:rPr>
                      <w:rFonts w:hint="default" w:ascii="Times New Roman" w:hAnsi="Times New Roman" w:cs="Times New Roman"/>
                      <w:snapToGrid w:val="0"/>
                      <w:kern w:val="24"/>
                      <w:sz w:val="21"/>
                      <w:szCs w:val="28"/>
                    </w:rPr>
                  </w:pPr>
                  <w:r>
                    <w:rPr>
                      <w:rFonts w:hint="default" w:ascii="Times New Roman" w:hAnsi="Times New Roman" w:cs="Times New Roman"/>
                      <w:snapToGrid w:val="0"/>
                      <w:kern w:val="24"/>
                      <w:sz w:val="21"/>
                      <w:szCs w:val="28"/>
                    </w:rPr>
                    <w:t>硫化氢</w:t>
                  </w:r>
                </w:p>
              </w:tc>
              <w:tc>
                <w:tcPr>
                  <w:tcW w:w="2515" w:type="dxa"/>
                  <w:noWrap w:val="0"/>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0.06</w:t>
                  </w:r>
                </w:p>
              </w:tc>
              <w:tc>
                <w:tcPr>
                  <w:tcW w:w="1994" w:type="dxa"/>
                  <w:vMerge w:val="continue"/>
                  <w:noWrap w:val="0"/>
                  <w:vAlign w:val="center"/>
                </w:tcPr>
                <w:p>
                  <w:pPr>
                    <w:spacing w:line="240" w:lineRule="auto"/>
                    <w:ind w:firstLine="0" w:firstLineChars="0"/>
                    <w:jc w:val="center"/>
                    <w:rPr>
                      <w:rFonts w:hint="default" w:ascii="Times New Roman" w:hAnsi="Times New Roman" w:cs="Times New Roman"/>
                      <w:sz w:val="21"/>
                      <w:szCs w:val="21"/>
                    </w:rPr>
                  </w:pPr>
                </w:p>
              </w:tc>
              <w:tc>
                <w:tcPr>
                  <w:tcW w:w="2414" w:type="dxa"/>
                  <w:noWrap w:val="0"/>
                  <w:vAlign w:val="center"/>
                </w:tcPr>
                <w:p>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291" w:type="dxa"/>
                  <w:noWrap w:val="0"/>
                  <w:vAlign w:val="center"/>
                </w:tcPr>
                <w:p>
                  <w:pPr>
                    <w:spacing w:line="240" w:lineRule="auto"/>
                    <w:ind w:firstLine="0" w:firstLineChars="0"/>
                    <w:jc w:val="center"/>
                    <w:rPr>
                      <w:rFonts w:hint="default" w:ascii="Times New Roman" w:hAnsi="Times New Roman" w:cs="Times New Roman"/>
                      <w:snapToGrid w:val="0"/>
                      <w:kern w:val="24"/>
                      <w:sz w:val="21"/>
                      <w:szCs w:val="28"/>
                    </w:rPr>
                  </w:pPr>
                  <w:r>
                    <w:rPr>
                      <w:rFonts w:hint="default" w:ascii="Times New Roman" w:hAnsi="Times New Roman" w:cs="Times New Roman"/>
                      <w:snapToGrid w:val="0"/>
                      <w:kern w:val="24"/>
                      <w:sz w:val="21"/>
                      <w:szCs w:val="28"/>
                    </w:rPr>
                    <w:t>臭气浓度</w:t>
                  </w:r>
                </w:p>
              </w:tc>
              <w:tc>
                <w:tcPr>
                  <w:tcW w:w="2515" w:type="dxa"/>
                  <w:noWrap w:val="0"/>
                  <w:vAlign w:val="center"/>
                </w:tcPr>
                <w:p>
                  <w:pPr>
                    <w:spacing w:line="240" w:lineRule="auto"/>
                    <w:ind w:firstLine="0" w:firstLineChars="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20</w:t>
                  </w:r>
                </w:p>
              </w:tc>
              <w:tc>
                <w:tcPr>
                  <w:tcW w:w="1994" w:type="dxa"/>
                  <w:vMerge w:val="continue"/>
                  <w:noWrap w:val="0"/>
                  <w:vAlign w:val="center"/>
                </w:tcPr>
                <w:p>
                  <w:pPr>
                    <w:spacing w:line="240" w:lineRule="auto"/>
                    <w:ind w:firstLine="0" w:firstLineChars="0"/>
                    <w:jc w:val="center"/>
                    <w:rPr>
                      <w:rFonts w:hint="default" w:ascii="Times New Roman" w:hAnsi="Times New Roman" w:cs="Times New Roman"/>
                      <w:sz w:val="21"/>
                      <w:szCs w:val="21"/>
                    </w:rPr>
                  </w:pPr>
                </w:p>
              </w:tc>
              <w:tc>
                <w:tcPr>
                  <w:tcW w:w="2414" w:type="dxa"/>
                  <w:noWrap w:val="0"/>
                  <w:vAlign w:val="center"/>
                </w:tcPr>
                <w:p>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2000（无量纲）</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color w:val="000000"/>
                <w:kern w:val="24"/>
                <w:sz w:val="24"/>
                <w:highlight w:val="none"/>
                <w:lang w:eastAsia="zh-CN"/>
              </w:rPr>
            </w:pPr>
            <w:r>
              <w:rPr>
                <w:rFonts w:hint="default" w:ascii="Times New Roman" w:hAnsi="Times New Roman" w:cs="Times New Roman"/>
                <w:color w:val="000000"/>
                <w:kern w:val="24"/>
                <w:sz w:val="24"/>
                <w:highlight w:val="none"/>
                <w:lang w:eastAsia="zh-CN"/>
              </w:rPr>
              <w:t>（2）废水：营运期湘阴县岭北镇污水处理工程出水水质执行《城镇污水处理厂污染物排放标准》（GB18918-2002）表1中一级A标准，</w:t>
            </w:r>
            <w:r>
              <w:rPr>
                <w:rFonts w:hint="eastAsia" w:ascii="Times New Roman" w:hAnsi="Times New Roman" w:cs="Times New Roman"/>
                <w:color w:val="000000"/>
                <w:kern w:val="24"/>
                <w:sz w:val="24"/>
                <w:highlight w:val="none"/>
                <w:lang w:eastAsia="zh-CN"/>
              </w:rPr>
              <w:t>厂区</w:t>
            </w:r>
            <w:r>
              <w:rPr>
                <w:rFonts w:hint="default" w:ascii="Times New Roman" w:hAnsi="Times New Roman" w:cs="Times New Roman"/>
                <w:color w:val="000000"/>
                <w:kern w:val="24"/>
                <w:sz w:val="24"/>
                <w:highlight w:val="none"/>
                <w:lang w:eastAsia="zh-CN"/>
              </w:rPr>
              <w:t>生活污水</w:t>
            </w:r>
            <w:r>
              <w:rPr>
                <w:rFonts w:hint="eastAsia" w:ascii="Times New Roman" w:hAnsi="Times New Roman" w:cs="Times New Roman"/>
                <w:color w:val="000000"/>
                <w:kern w:val="24"/>
                <w:sz w:val="24"/>
                <w:highlight w:val="none"/>
                <w:lang w:eastAsia="zh-CN"/>
              </w:rPr>
              <w:t>进入厂内污水处理厂设施处理。</w:t>
            </w:r>
            <w:r>
              <w:rPr>
                <w:rFonts w:hint="default" w:ascii="Times New Roman" w:hAnsi="Times New Roman" w:cs="Times New Roman"/>
                <w:color w:val="000000"/>
                <w:kern w:val="24"/>
                <w:sz w:val="24"/>
                <w:highlight w:val="none"/>
                <w:lang w:eastAsia="zh-CN"/>
              </w:rPr>
              <w:t>主要污染物应达到下述表格要求。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center"/>
              <w:textAlignment w:val="auto"/>
              <w:outlineLvl w:val="9"/>
              <w:rPr>
                <w:rFonts w:hint="default" w:ascii="Times New Roman" w:hAnsi="Times New Roman" w:cs="Times New Roman"/>
                <w:b/>
                <w:bCs/>
                <w:color w:val="000000"/>
                <w:kern w:val="24"/>
                <w:sz w:val="21"/>
                <w:szCs w:val="20"/>
                <w:highlight w:val="none"/>
                <w:lang w:eastAsia="zh-CN"/>
              </w:rPr>
            </w:pPr>
            <w:r>
              <w:rPr>
                <w:rFonts w:hint="default" w:ascii="Times New Roman" w:hAnsi="Times New Roman" w:cs="Times New Roman"/>
                <w:b/>
                <w:bCs/>
                <w:color w:val="000000"/>
                <w:kern w:val="24"/>
                <w:sz w:val="21"/>
                <w:szCs w:val="20"/>
                <w:highlight w:val="none"/>
                <w:lang w:eastAsia="zh-CN"/>
              </w:rPr>
              <w:t>表</w:t>
            </w:r>
            <w:r>
              <w:rPr>
                <w:rFonts w:hint="default" w:ascii="Times New Roman" w:hAnsi="Times New Roman" w:cs="Times New Roman"/>
                <w:b/>
                <w:bCs/>
                <w:color w:val="000000"/>
                <w:kern w:val="24"/>
                <w:sz w:val="21"/>
                <w:szCs w:val="20"/>
                <w:highlight w:val="none"/>
                <w:lang w:val="en-US" w:eastAsia="zh-CN"/>
              </w:rPr>
              <w:t>4-</w:t>
            </w:r>
            <w:r>
              <w:rPr>
                <w:rFonts w:hint="eastAsia" w:ascii="Times New Roman" w:hAnsi="Times New Roman" w:cs="Times New Roman"/>
                <w:b/>
                <w:bCs/>
                <w:color w:val="000000"/>
                <w:kern w:val="24"/>
                <w:sz w:val="21"/>
                <w:szCs w:val="20"/>
                <w:highlight w:val="none"/>
                <w:lang w:val="en-US" w:eastAsia="zh-CN"/>
              </w:rPr>
              <w:t>9</w:t>
            </w:r>
            <w:r>
              <w:rPr>
                <w:rFonts w:hint="default" w:ascii="Times New Roman" w:hAnsi="Times New Roman" w:cs="Times New Roman"/>
                <w:b/>
                <w:bCs/>
                <w:color w:val="000000"/>
                <w:kern w:val="24"/>
                <w:sz w:val="21"/>
                <w:szCs w:val="20"/>
                <w:highlight w:val="none"/>
                <w:lang w:eastAsia="zh-CN"/>
              </w:rPr>
              <w:t xml:space="preserve">  湘阴县岭北镇污水处理工程水污染物排放浓度限值</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117"/>
              <w:gridCol w:w="647"/>
              <w:gridCol w:w="703"/>
              <w:gridCol w:w="720"/>
              <w:gridCol w:w="629"/>
              <w:gridCol w:w="756"/>
              <w:gridCol w:w="622"/>
              <w:gridCol w:w="6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kern w:val="24"/>
                      <w:sz w:val="21"/>
                      <w:szCs w:val="16"/>
                      <w:highlight w:val="none"/>
                      <w:lang w:eastAsia="zh-CN"/>
                    </w:rPr>
                  </w:pPr>
                  <w:r>
                    <w:rPr>
                      <w:rFonts w:hint="default" w:ascii="Times New Roman" w:hAnsi="Times New Roman" w:eastAsia="宋体" w:cs="Times New Roman"/>
                      <w:b/>
                      <w:bCs/>
                      <w:color w:val="000000"/>
                      <w:kern w:val="24"/>
                      <w:sz w:val="21"/>
                      <w:szCs w:val="16"/>
                      <w:highlight w:val="none"/>
                      <w:lang w:eastAsia="zh-CN"/>
                    </w:rPr>
                    <w:t>污染因子</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kern w:val="24"/>
                      <w:sz w:val="21"/>
                      <w:szCs w:val="16"/>
                      <w:highlight w:val="none"/>
                      <w:lang w:eastAsia="zh-CN"/>
                    </w:rPr>
                  </w:pPr>
                  <w:r>
                    <w:rPr>
                      <w:rFonts w:hint="default" w:ascii="Times New Roman" w:hAnsi="Times New Roman" w:eastAsia="宋体" w:cs="Times New Roman"/>
                      <w:b/>
                      <w:bCs/>
                      <w:color w:val="000000"/>
                      <w:kern w:val="24"/>
                      <w:sz w:val="21"/>
                      <w:szCs w:val="16"/>
                      <w:highlight w:val="none"/>
                      <w:lang w:eastAsia="zh-CN"/>
                    </w:rPr>
                    <w:t>pH</w:t>
                  </w:r>
                </w:p>
              </w:tc>
              <w:tc>
                <w:tcPr>
                  <w:tcW w:w="703"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kern w:val="24"/>
                      <w:sz w:val="21"/>
                      <w:szCs w:val="16"/>
                      <w:highlight w:val="none"/>
                      <w:lang w:eastAsia="zh-CN"/>
                    </w:rPr>
                  </w:pPr>
                  <w:r>
                    <w:rPr>
                      <w:rFonts w:hint="default" w:ascii="Times New Roman" w:hAnsi="Times New Roman" w:eastAsia="宋体" w:cs="Times New Roman"/>
                      <w:b/>
                      <w:bCs/>
                      <w:color w:val="000000"/>
                      <w:kern w:val="24"/>
                      <w:sz w:val="21"/>
                      <w:szCs w:val="16"/>
                      <w:highlight w:val="none"/>
                      <w:lang w:eastAsia="zh-CN"/>
                    </w:rPr>
                    <w:t>COD</w:t>
                  </w:r>
                </w:p>
              </w:tc>
              <w:tc>
                <w:tcPr>
                  <w:tcW w:w="720"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kern w:val="24"/>
                      <w:sz w:val="21"/>
                      <w:szCs w:val="16"/>
                      <w:highlight w:val="none"/>
                      <w:lang w:eastAsia="zh-CN"/>
                    </w:rPr>
                  </w:pPr>
                  <w:r>
                    <w:rPr>
                      <w:rFonts w:hint="default" w:ascii="Times New Roman" w:hAnsi="Times New Roman" w:eastAsia="宋体" w:cs="Times New Roman"/>
                      <w:b/>
                      <w:bCs/>
                      <w:color w:val="000000"/>
                      <w:kern w:val="24"/>
                      <w:sz w:val="21"/>
                      <w:szCs w:val="16"/>
                      <w:highlight w:val="none"/>
                      <w:lang w:eastAsia="zh-CN"/>
                    </w:rPr>
                    <w:t>BOD</w:t>
                  </w:r>
                  <w:r>
                    <w:rPr>
                      <w:rFonts w:hint="default" w:ascii="Times New Roman" w:hAnsi="Times New Roman" w:eastAsia="宋体" w:cs="Times New Roman"/>
                      <w:b/>
                      <w:bCs/>
                      <w:color w:val="000000"/>
                      <w:kern w:val="24"/>
                      <w:sz w:val="21"/>
                      <w:szCs w:val="16"/>
                      <w:highlight w:val="none"/>
                      <w:vertAlign w:val="subscript"/>
                      <w:lang w:eastAsia="zh-CN"/>
                    </w:rPr>
                    <w:t>5</w:t>
                  </w:r>
                </w:p>
              </w:tc>
              <w:tc>
                <w:tcPr>
                  <w:tcW w:w="629"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kern w:val="24"/>
                      <w:sz w:val="21"/>
                      <w:szCs w:val="16"/>
                      <w:highlight w:val="none"/>
                      <w:lang w:eastAsia="zh-CN"/>
                    </w:rPr>
                  </w:pPr>
                  <w:r>
                    <w:rPr>
                      <w:rFonts w:hint="default" w:ascii="Times New Roman" w:hAnsi="Times New Roman" w:eastAsia="宋体" w:cs="Times New Roman"/>
                      <w:b/>
                      <w:bCs/>
                      <w:color w:val="000000"/>
                      <w:kern w:val="24"/>
                      <w:sz w:val="21"/>
                      <w:szCs w:val="16"/>
                      <w:highlight w:val="none"/>
                      <w:lang w:eastAsia="zh-CN"/>
                    </w:rPr>
                    <w:t>SS</w:t>
                  </w:r>
                </w:p>
              </w:tc>
              <w:tc>
                <w:tcPr>
                  <w:tcW w:w="7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000000"/>
                      <w:kern w:val="24"/>
                      <w:sz w:val="21"/>
                      <w:szCs w:val="16"/>
                      <w:highlight w:val="none"/>
                      <w:lang w:eastAsia="zh-CN"/>
                    </w:rPr>
                  </w:pPr>
                  <w:r>
                    <w:rPr>
                      <w:rFonts w:hint="default" w:ascii="Times New Roman" w:hAnsi="Times New Roman" w:eastAsia="宋体" w:cs="Times New Roman"/>
                      <w:b/>
                      <w:bCs/>
                      <w:color w:val="000000"/>
                      <w:kern w:val="24"/>
                      <w:sz w:val="21"/>
                      <w:szCs w:val="16"/>
                      <w:highlight w:val="none"/>
                      <w:lang w:eastAsia="zh-CN"/>
                    </w:rPr>
                    <w:t>NH</w:t>
                  </w:r>
                  <w:r>
                    <w:rPr>
                      <w:rFonts w:hint="default" w:ascii="Times New Roman" w:hAnsi="Times New Roman" w:eastAsia="宋体" w:cs="Times New Roman"/>
                      <w:b/>
                      <w:bCs/>
                      <w:color w:val="000000"/>
                      <w:kern w:val="24"/>
                      <w:sz w:val="21"/>
                      <w:szCs w:val="16"/>
                      <w:highlight w:val="none"/>
                      <w:vertAlign w:val="subscript"/>
                      <w:lang w:eastAsia="zh-CN"/>
                    </w:rPr>
                    <w:t>3</w:t>
                  </w:r>
                  <w:r>
                    <w:rPr>
                      <w:rFonts w:hint="default" w:ascii="Times New Roman" w:hAnsi="Times New Roman" w:eastAsia="宋体" w:cs="Times New Roman"/>
                      <w:b/>
                      <w:bCs/>
                      <w:color w:val="000000"/>
                      <w:kern w:val="24"/>
                      <w:sz w:val="21"/>
                      <w:szCs w:val="16"/>
                      <w:highlight w:val="none"/>
                      <w:lang w:eastAsia="zh-CN"/>
                    </w:rPr>
                    <w:t>-N</w:t>
                  </w:r>
                </w:p>
              </w:tc>
              <w:tc>
                <w:tcPr>
                  <w:tcW w:w="622"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宋体" w:cs="Times New Roman"/>
                      <w:b/>
                      <w:bCs/>
                      <w:color w:val="000000"/>
                      <w:kern w:val="24"/>
                      <w:sz w:val="21"/>
                      <w:szCs w:val="16"/>
                      <w:highlight w:val="none"/>
                      <w:lang w:eastAsia="zh-CN"/>
                    </w:rPr>
                  </w:pPr>
                  <w:r>
                    <w:rPr>
                      <w:rFonts w:hint="default" w:ascii="Times New Roman" w:hAnsi="Times New Roman" w:eastAsia="宋体" w:cs="Times New Roman"/>
                      <w:b/>
                      <w:bCs/>
                      <w:color w:val="000000"/>
                      <w:kern w:val="24"/>
                      <w:sz w:val="21"/>
                      <w:szCs w:val="16"/>
                      <w:highlight w:val="none"/>
                      <w:lang w:eastAsia="zh-CN"/>
                    </w:rPr>
                    <w:t>总氮</w:t>
                  </w:r>
                </w:p>
              </w:tc>
              <w:tc>
                <w:tcPr>
                  <w:tcW w:w="63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宋体" w:cs="Times New Roman"/>
                      <w:b/>
                      <w:bCs/>
                      <w:color w:val="000000"/>
                      <w:kern w:val="24"/>
                      <w:sz w:val="21"/>
                      <w:szCs w:val="16"/>
                      <w:highlight w:val="none"/>
                      <w:lang w:eastAsia="zh-CN"/>
                    </w:rPr>
                  </w:pPr>
                  <w:r>
                    <w:rPr>
                      <w:rFonts w:hint="default" w:ascii="Times New Roman" w:hAnsi="Times New Roman" w:eastAsia="宋体" w:cs="Times New Roman"/>
                      <w:b/>
                      <w:bCs/>
                      <w:color w:val="000000"/>
                      <w:kern w:val="24"/>
                      <w:sz w:val="21"/>
                      <w:szCs w:val="16"/>
                      <w:highlight w:val="none"/>
                      <w:lang w:eastAsia="zh-CN"/>
                    </w:rPr>
                    <w:t>总磷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《城镇污水处理厂污染物排放标准》（GB18918-2002）表1中一级A标准</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6~9</w:t>
                  </w:r>
                </w:p>
              </w:tc>
              <w:tc>
                <w:tcPr>
                  <w:tcW w:w="703"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50</w:t>
                  </w:r>
                </w:p>
              </w:tc>
              <w:tc>
                <w:tcPr>
                  <w:tcW w:w="720"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10</w:t>
                  </w:r>
                </w:p>
              </w:tc>
              <w:tc>
                <w:tcPr>
                  <w:tcW w:w="629"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10</w:t>
                  </w:r>
                </w:p>
              </w:tc>
              <w:tc>
                <w:tcPr>
                  <w:tcW w:w="7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5（8）</w:t>
                  </w:r>
                </w:p>
              </w:tc>
              <w:tc>
                <w:tcPr>
                  <w:tcW w:w="622"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15</w:t>
                  </w:r>
                </w:p>
              </w:tc>
              <w:tc>
                <w:tcPr>
                  <w:tcW w:w="63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7"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cs="Times New Roman"/>
                      <w:color w:val="000000"/>
                      <w:kern w:val="24"/>
                      <w:sz w:val="21"/>
                      <w:szCs w:val="20"/>
                      <w:highlight w:val="none"/>
                      <w:lang w:eastAsia="zh-CN"/>
                    </w:rPr>
                    <w:t>出水水质</w:t>
                  </w: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6~9</w:t>
                  </w:r>
                </w:p>
              </w:tc>
              <w:tc>
                <w:tcPr>
                  <w:tcW w:w="703"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val="en-US" w:eastAsia="zh-CN"/>
                    </w:rPr>
                  </w:pPr>
                  <w:r>
                    <w:rPr>
                      <w:rFonts w:hint="eastAsia" w:ascii="Times New Roman" w:hAnsi="Times New Roman" w:eastAsia="宋体" w:cs="Times New Roman"/>
                      <w:color w:val="000000"/>
                      <w:kern w:val="24"/>
                      <w:sz w:val="21"/>
                      <w:szCs w:val="16"/>
                      <w:highlight w:val="none"/>
                      <w:lang w:val="en-US" w:eastAsia="zh-CN"/>
                    </w:rPr>
                    <w:t>50</w:t>
                  </w:r>
                </w:p>
              </w:tc>
              <w:tc>
                <w:tcPr>
                  <w:tcW w:w="720"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val="en-US" w:eastAsia="zh-CN"/>
                    </w:rPr>
                  </w:pPr>
                  <w:r>
                    <w:rPr>
                      <w:rFonts w:hint="eastAsia" w:ascii="Times New Roman" w:hAnsi="Times New Roman" w:eastAsia="宋体" w:cs="Times New Roman"/>
                      <w:color w:val="000000"/>
                      <w:kern w:val="24"/>
                      <w:sz w:val="21"/>
                      <w:szCs w:val="16"/>
                      <w:highlight w:val="none"/>
                      <w:lang w:val="en-US" w:eastAsia="zh-CN"/>
                    </w:rPr>
                    <w:t>10</w:t>
                  </w:r>
                </w:p>
              </w:tc>
              <w:tc>
                <w:tcPr>
                  <w:tcW w:w="629"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val="en-US" w:eastAsia="zh-CN"/>
                    </w:rPr>
                  </w:pPr>
                  <w:r>
                    <w:rPr>
                      <w:rFonts w:hint="eastAsia" w:ascii="Times New Roman" w:hAnsi="Times New Roman" w:eastAsia="宋体" w:cs="Times New Roman"/>
                      <w:color w:val="000000"/>
                      <w:kern w:val="24"/>
                      <w:sz w:val="21"/>
                      <w:szCs w:val="16"/>
                      <w:highlight w:val="none"/>
                      <w:lang w:val="en-US" w:eastAsia="zh-CN"/>
                    </w:rPr>
                    <w:t>10</w:t>
                  </w:r>
                </w:p>
              </w:tc>
              <w:tc>
                <w:tcPr>
                  <w:tcW w:w="7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5（</w:t>
                  </w:r>
                  <w:r>
                    <w:rPr>
                      <w:rFonts w:hint="eastAsia" w:ascii="Times New Roman" w:hAnsi="Times New Roman" w:eastAsia="宋体" w:cs="Times New Roman"/>
                      <w:color w:val="000000"/>
                      <w:kern w:val="24"/>
                      <w:sz w:val="21"/>
                      <w:szCs w:val="16"/>
                      <w:highlight w:val="none"/>
                      <w:lang w:val="en-US" w:eastAsia="zh-CN"/>
                    </w:rPr>
                    <w:t>8</w:t>
                  </w:r>
                  <w:r>
                    <w:rPr>
                      <w:rFonts w:hint="default" w:ascii="Times New Roman" w:hAnsi="Times New Roman" w:eastAsia="宋体" w:cs="Times New Roman"/>
                      <w:color w:val="000000"/>
                      <w:kern w:val="24"/>
                      <w:sz w:val="21"/>
                      <w:szCs w:val="16"/>
                      <w:highlight w:val="none"/>
                      <w:lang w:eastAsia="zh-CN"/>
                    </w:rPr>
                    <w:t>）</w:t>
                  </w:r>
                </w:p>
              </w:tc>
              <w:tc>
                <w:tcPr>
                  <w:tcW w:w="622"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1</w:t>
                  </w:r>
                  <w:r>
                    <w:rPr>
                      <w:rFonts w:hint="eastAsia" w:ascii="Times New Roman" w:hAnsi="Times New Roman" w:eastAsia="宋体" w:cs="Times New Roman"/>
                      <w:color w:val="000000"/>
                      <w:kern w:val="24"/>
                      <w:sz w:val="21"/>
                      <w:szCs w:val="16"/>
                      <w:highlight w:val="none"/>
                      <w:lang w:val="en-US" w:eastAsia="zh-CN"/>
                    </w:rPr>
                    <w:t>5</w:t>
                  </w:r>
                </w:p>
              </w:tc>
              <w:tc>
                <w:tcPr>
                  <w:tcW w:w="638"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0.</w:t>
                  </w:r>
                  <w:r>
                    <w:rPr>
                      <w:rFonts w:hint="eastAsia" w:ascii="Times New Roman" w:hAnsi="Times New Roman" w:eastAsia="宋体" w:cs="Times New Roman"/>
                      <w:color w:val="000000"/>
                      <w:kern w:val="24"/>
                      <w:sz w:val="21"/>
                      <w:szCs w:val="16"/>
                      <w:highlight w:val="none"/>
                      <w:lang w:val="en-US" w:eastAsia="zh-CN"/>
                    </w:rPr>
                    <w:t>5</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cs="Times New Roman"/>
                <w:color w:val="000000"/>
                <w:kern w:val="24"/>
                <w:sz w:val="21"/>
                <w:szCs w:val="16"/>
                <w:highlight w:val="none"/>
                <w:lang w:val="zh-CN" w:eastAsia="zh-CN"/>
              </w:rPr>
            </w:pPr>
            <w:r>
              <w:rPr>
                <w:rFonts w:hint="default" w:ascii="Times New Roman" w:hAnsi="Times New Roman" w:cs="Times New Roman"/>
                <w:color w:val="000000"/>
                <w:kern w:val="24"/>
                <w:sz w:val="21"/>
                <w:szCs w:val="16"/>
                <w:highlight w:val="none"/>
                <w:lang w:eastAsia="zh-CN"/>
              </w:rPr>
              <w:t>注：括号外数值为水温＞12℃时的控制指标，括号内数值为水温≤12℃时的控制指标。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color w:val="000000"/>
                <w:kern w:val="24"/>
                <w:sz w:val="24"/>
                <w:highlight w:val="none"/>
                <w:lang w:val="zh-CN" w:eastAsia="zh-CN"/>
              </w:rPr>
            </w:pPr>
            <w:r>
              <w:rPr>
                <w:rFonts w:hint="default" w:ascii="Times New Roman" w:hAnsi="Times New Roman" w:cs="Times New Roman"/>
                <w:color w:val="000000"/>
                <w:kern w:val="24"/>
                <w:sz w:val="24"/>
                <w:highlight w:val="none"/>
                <w:lang w:val="zh-CN" w:eastAsia="zh-CN"/>
              </w:rPr>
              <w:t>（3）噪声排放：施工期执行《建筑施工场界环境噪声排放标准》（GB12523-2011），</w:t>
            </w:r>
            <w:r>
              <w:rPr>
                <w:rFonts w:hint="default" w:ascii="Times New Roman" w:hAnsi="Times New Roman" w:cs="Times New Roman"/>
                <w:color w:val="000000"/>
                <w:kern w:val="24"/>
                <w:sz w:val="24"/>
                <w:highlight w:val="none"/>
                <w:lang w:eastAsia="zh-CN"/>
              </w:rPr>
              <w:t>相关标准见表</w:t>
            </w:r>
            <w:r>
              <w:rPr>
                <w:rFonts w:hint="default" w:ascii="Times New Roman" w:hAnsi="Times New Roman" w:cs="Times New Roman"/>
                <w:color w:val="000000"/>
                <w:kern w:val="24"/>
                <w:sz w:val="24"/>
                <w:highlight w:val="none"/>
                <w:lang w:val="en-US" w:eastAsia="zh-CN"/>
              </w:rPr>
              <w:t>4-11</w:t>
            </w:r>
            <w:r>
              <w:rPr>
                <w:rFonts w:hint="default" w:ascii="Times New Roman" w:hAnsi="Times New Roman" w:cs="Times New Roman"/>
                <w:color w:val="000000"/>
                <w:kern w:val="24"/>
                <w:sz w:val="24"/>
                <w:highlight w:val="none"/>
                <w:lang w:val="zh-CN" w:eastAsia="zh-CN"/>
              </w:rPr>
              <w:t>；营运期执行《工业企业厂界环境噪声排放标准》(</w:t>
            </w:r>
            <w:r>
              <w:rPr>
                <w:rFonts w:hint="default" w:ascii="Times New Roman" w:hAnsi="Times New Roman" w:cs="Times New Roman"/>
                <w:color w:val="000000"/>
                <w:kern w:val="24"/>
                <w:sz w:val="24"/>
                <w:highlight w:val="none"/>
                <w:lang w:eastAsia="zh-CN"/>
              </w:rPr>
              <w:t>GB12348-2008</w:t>
            </w:r>
            <w:r>
              <w:rPr>
                <w:rFonts w:hint="default" w:ascii="Times New Roman" w:hAnsi="Times New Roman" w:cs="Times New Roman"/>
                <w:color w:val="000000"/>
                <w:kern w:val="24"/>
                <w:sz w:val="24"/>
                <w:highlight w:val="none"/>
                <w:lang w:val="zh-CN" w:eastAsia="zh-CN"/>
              </w:rPr>
              <w:t>)</w:t>
            </w:r>
            <w:r>
              <w:rPr>
                <w:rFonts w:hint="default" w:ascii="Times New Roman" w:hAnsi="Times New Roman" w:cs="Times New Roman"/>
                <w:color w:val="000000"/>
                <w:kern w:val="24"/>
                <w:sz w:val="24"/>
                <w:highlight w:val="none"/>
                <w:lang w:eastAsia="zh-CN"/>
              </w:rPr>
              <w:t>2类标准（其它区域）相关标准见表</w:t>
            </w:r>
            <w:r>
              <w:rPr>
                <w:rFonts w:hint="default" w:ascii="Times New Roman" w:hAnsi="Times New Roman" w:cs="Times New Roman"/>
                <w:color w:val="000000"/>
                <w:kern w:val="24"/>
                <w:sz w:val="24"/>
                <w:highlight w:val="none"/>
                <w:lang w:val="en-US" w:eastAsia="zh-CN"/>
              </w:rPr>
              <w:t>4-12</w:t>
            </w:r>
            <w:r>
              <w:rPr>
                <w:rFonts w:hint="default" w:ascii="Times New Roman" w:hAnsi="Times New Roman" w:cs="Times New Roman"/>
                <w:color w:val="000000"/>
                <w:kern w:val="24"/>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center"/>
              <w:textAlignment w:val="auto"/>
              <w:outlineLvl w:val="9"/>
              <w:rPr>
                <w:rFonts w:hint="default" w:ascii="Times New Roman" w:hAnsi="Times New Roman" w:cs="Times New Roman"/>
                <w:b/>
                <w:bCs/>
                <w:color w:val="000000"/>
                <w:kern w:val="24"/>
                <w:sz w:val="21"/>
                <w:szCs w:val="20"/>
                <w:highlight w:val="none"/>
                <w:lang w:eastAsia="zh-CN"/>
              </w:rPr>
            </w:pPr>
            <w:r>
              <w:rPr>
                <w:rFonts w:hint="default" w:ascii="Times New Roman" w:hAnsi="Times New Roman" w:cs="Times New Roman"/>
                <w:b/>
                <w:bCs/>
                <w:color w:val="000000"/>
                <w:kern w:val="24"/>
                <w:sz w:val="21"/>
                <w:szCs w:val="20"/>
                <w:highlight w:val="none"/>
                <w:lang w:eastAsia="zh-CN"/>
              </w:rPr>
              <w:t>表</w:t>
            </w:r>
            <w:r>
              <w:rPr>
                <w:rFonts w:hint="default" w:ascii="Times New Roman" w:hAnsi="Times New Roman" w:cs="Times New Roman"/>
                <w:b/>
                <w:bCs/>
                <w:color w:val="000000"/>
                <w:kern w:val="24"/>
                <w:sz w:val="21"/>
                <w:szCs w:val="20"/>
                <w:highlight w:val="none"/>
                <w:lang w:val="en-US" w:eastAsia="zh-CN"/>
              </w:rPr>
              <w:t>4-1</w:t>
            </w:r>
            <w:r>
              <w:rPr>
                <w:rFonts w:hint="eastAsia" w:ascii="Times New Roman" w:hAnsi="Times New Roman" w:cs="Times New Roman"/>
                <w:b/>
                <w:bCs/>
                <w:color w:val="000000"/>
                <w:kern w:val="24"/>
                <w:sz w:val="21"/>
                <w:szCs w:val="20"/>
                <w:highlight w:val="none"/>
                <w:lang w:val="en-US" w:eastAsia="zh-CN"/>
              </w:rPr>
              <w:t>0</w:t>
            </w:r>
            <w:r>
              <w:rPr>
                <w:rFonts w:hint="default" w:ascii="Times New Roman" w:hAnsi="Times New Roman" w:cs="Times New Roman"/>
                <w:b/>
                <w:bCs/>
                <w:color w:val="000000"/>
                <w:kern w:val="24"/>
                <w:sz w:val="21"/>
                <w:szCs w:val="20"/>
                <w:highlight w:val="none"/>
                <w:lang w:eastAsia="zh-CN"/>
              </w:rPr>
              <w:t xml:space="preserve">   建筑施工场界环境噪声排放限值（单位：dB）</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916"/>
              <w:gridCol w:w="39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4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center"/>
                    <w:textAlignment w:val="auto"/>
                    <w:outlineLvl w:val="9"/>
                    <w:rPr>
                      <w:rFonts w:hint="default" w:ascii="Times New Roman" w:hAnsi="Times New Roman" w:eastAsia="宋体" w:cs="Times New Roman"/>
                      <w:b/>
                      <w:bCs/>
                      <w:color w:val="000000"/>
                      <w:kern w:val="24"/>
                      <w:sz w:val="21"/>
                      <w:szCs w:val="16"/>
                      <w:highlight w:val="none"/>
                      <w:lang w:eastAsia="zh-CN"/>
                    </w:rPr>
                  </w:pPr>
                  <w:r>
                    <w:rPr>
                      <w:rFonts w:hint="default" w:ascii="Times New Roman" w:hAnsi="Times New Roman" w:eastAsia="宋体" w:cs="Times New Roman"/>
                      <w:b/>
                      <w:bCs/>
                      <w:color w:val="000000"/>
                      <w:kern w:val="24"/>
                      <w:sz w:val="21"/>
                      <w:szCs w:val="16"/>
                      <w:highlight w:val="none"/>
                      <w:lang w:eastAsia="zh-CN"/>
                    </w:rPr>
                    <w:t>昼间</w:t>
                  </w:r>
                </w:p>
              </w:tc>
              <w:tc>
                <w:tcPr>
                  <w:tcW w:w="4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center"/>
                    <w:textAlignment w:val="auto"/>
                    <w:outlineLvl w:val="9"/>
                    <w:rPr>
                      <w:rFonts w:hint="default" w:ascii="Times New Roman" w:hAnsi="Times New Roman" w:eastAsia="宋体" w:cs="Times New Roman"/>
                      <w:b/>
                      <w:bCs/>
                      <w:color w:val="000000"/>
                      <w:kern w:val="24"/>
                      <w:sz w:val="21"/>
                      <w:szCs w:val="16"/>
                      <w:highlight w:val="none"/>
                      <w:lang w:eastAsia="zh-CN"/>
                    </w:rPr>
                  </w:pPr>
                  <w:r>
                    <w:rPr>
                      <w:rFonts w:hint="default" w:ascii="Times New Roman" w:hAnsi="Times New Roman" w:eastAsia="宋体" w:cs="Times New Roman"/>
                      <w:b/>
                      <w:bCs/>
                      <w:color w:val="000000"/>
                      <w:kern w:val="24"/>
                      <w:sz w:val="21"/>
                      <w:szCs w:val="16"/>
                      <w:highlight w:val="none"/>
                      <w:lang w:eastAsia="zh-CN"/>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70</w:t>
                  </w:r>
                </w:p>
              </w:tc>
              <w:tc>
                <w:tcPr>
                  <w:tcW w:w="47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55</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color w:val="000000"/>
                <w:kern w:val="24"/>
                <w:sz w:val="24"/>
                <w:highlight w:val="none"/>
                <w:lang w:eastAsia="zh-CN"/>
              </w:rPr>
            </w:pPr>
            <w:r>
              <w:rPr>
                <w:rFonts w:hint="default" w:ascii="Times New Roman" w:hAnsi="Times New Roman" w:cs="Times New Roman"/>
                <w:color w:val="000000"/>
                <w:kern w:val="24"/>
                <w:sz w:val="24"/>
                <w:highlight w:val="none"/>
                <w:lang w:eastAsia="zh-CN"/>
              </w:rPr>
              <w:t>注：1、夜间噪声最大声级超过限值的幅度不得高于15dB（A）。</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color w:val="000000"/>
                <w:kern w:val="24"/>
                <w:sz w:val="24"/>
                <w:highlight w:val="none"/>
                <w:lang w:val="zh-CN" w:eastAsia="zh-CN"/>
              </w:rPr>
            </w:pPr>
            <w:r>
              <w:rPr>
                <w:rFonts w:hint="default" w:ascii="Times New Roman" w:hAnsi="Times New Roman" w:cs="Times New Roman"/>
                <w:color w:val="000000"/>
                <w:kern w:val="24"/>
                <w:sz w:val="24"/>
                <w:highlight w:val="none"/>
                <w:lang w:eastAsia="zh-CN"/>
              </w:rPr>
              <w:t>当场界距噪声敏感建筑物较近，其室外不满足测量条件时，可在噪声敏感建筑物室内测量，并将表中相应的限值减10dB（A）作为评价依据。</w:t>
            </w:r>
          </w:p>
          <w:tbl>
            <w:tblPr>
              <w:tblStyle w:val="18"/>
              <w:tblpPr w:leftFromText="180" w:rightFromText="180" w:vertAnchor="text" w:horzAnchor="page" w:tblpXSpec="center" w:tblpY="478"/>
              <w:tblOverlap w:val="never"/>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610"/>
              <w:gridCol w:w="2611"/>
              <w:gridCol w:w="26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6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center"/>
                    <w:textAlignment w:val="auto"/>
                    <w:outlineLvl w:val="9"/>
                    <w:rPr>
                      <w:rFonts w:hint="default" w:ascii="Times New Roman" w:hAnsi="Times New Roman" w:eastAsia="宋体" w:cs="Times New Roman"/>
                      <w:b/>
                      <w:bCs/>
                      <w:color w:val="000000"/>
                      <w:kern w:val="24"/>
                      <w:sz w:val="21"/>
                      <w:szCs w:val="16"/>
                      <w:highlight w:val="none"/>
                      <w:lang w:eastAsia="zh-CN"/>
                    </w:rPr>
                  </w:pPr>
                  <w:r>
                    <w:rPr>
                      <w:rFonts w:hint="default" w:ascii="Times New Roman" w:hAnsi="Times New Roman" w:eastAsia="宋体" w:cs="Times New Roman"/>
                      <w:b/>
                      <w:bCs/>
                      <w:color w:val="000000"/>
                      <w:kern w:val="24"/>
                      <w:sz w:val="21"/>
                      <w:szCs w:val="16"/>
                      <w:highlight w:val="none"/>
                      <w:lang w:eastAsia="zh-CN"/>
                    </w:rPr>
                    <w:t>类别</w:t>
                  </w:r>
                </w:p>
              </w:tc>
              <w:tc>
                <w:tcPr>
                  <w:tcW w:w="166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center"/>
                    <w:textAlignment w:val="auto"/>
                    <w:outlineLvl w:val="9"/>
                    <w:rPr>
                      <w:rFonts w:hint="default" w:ascii="Times New Roman" w:hAnsi="Times New Roman" w:eastAsia="宋体" w:cs="Times New Roman"/>
                      <w:b/>
                      <w:bCs/>
                      <w:color w:val="000000"/>
                      <w:kern w:val="24"/>
                      <w:sz w:val="21"/>
                      <w:szCs w:val="16"/>
                      <w:highlight w:val="none"/>
                      <w:lang w:eastAsia="zh-CN"/>
                    </w:rPr>
                  </w:pPr>
                  <w:r>
                    <w:rPr>
                      <w:rFonts w:hint="default" w:ascii="Times New Roman" w:hAnsi="Times New Roman" w:eastAsia="宋体" w:cs="Times New Roman"/>
                      <w:b/>
                      <w:bCs/>
                      <w:color w:val="000000"/>
                      <w:kern w:val="24"/>
                      <w:sz w:val="21"/>
                      <w:szCs w:val="16"/>
                      <w:highlight w:val="none"/>
                      <w:lang w:eastAsia="zh-CN"/>
                    </w:rPr>
                    <w:t>昼间</w:t>
                  </w:r>
                </w:p>
              </w:tc>
              <w:tc>
                <w:tcPr>
                  <w:tcW w:w="166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center"/>
                    <w:textAlignment w:val="auto"/>
                    <w:outlineLvl w:val="9"/>
                    <w:rPr>
                      <w:rFonts w:hint="default" w:ascii="Times New Roman" w:hAnsi="Times New Roman" w:eastAsia="宋体" w:cs="Times New Roman"/>
                      <w:b/>
                      <w:bCs/>
                      <w:color w:val="000000"/>
                      <w:kern w:val="24"/>
                      <w:sz w:val="21"/>
                      <w:szCs w:val="16"/>
                      <w:highlight w:val="none"/>
                      <w:lang w:eastAsia="zh-CN"/>
                    </w:rPr>
                  </w:pPr>
                  <w:r>
                    <w:rPr>
                      <w:rFonts w:hint="default" w:ascii="Times New Roman" w:hAnsi="Times New Roman" w:eastAsia="宋体" w:cs="Times New Roman"/>
                      <w:b/>
                      <w:bCs/>
                      <w:color w:val="000000"/>
                      <w:kern w:val="24"/>
                      <w:sz w:val="21"/>
                      <w:szCs w:val="16"/>
                      <w:highlight w:val="none"/>
                      <w:lang w:eastAsia="zh-CN"/>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6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2类</w:t>
                  </w:r>
                </w:p>
              </w:tc>
              <w:tc>
                <w:tcPr>
                  <w:tcW w:w="166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60</w:t>
                  </w:r>
                </w:p>
              </w:tc>
              <w:tc>
                <w:tcPr>
                  <w:tcW w:w="166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hint="default" w:ascii="Times New Roman" w:hAnsi="Times New Roman" w:eastAsia="宋体" w:cs="Times New Roman"/>
                      <w:color w:val="000000"/>
                      <w:kern w:val="24"/>
                      <w:sz w:val="21"/>
                      <w:szCs w:val="16"/>
                      <w:highlight w:val="none"/>
                      <w:lang w:eastAsia="zh-CN"/>
                    </w:rPr>
                  </w:pPr>
                  <w:r>
                    <w:rPr>
                      <w:rFonts w:hint="default" w:ascii="Times New Roman" w:hAnsi="Times New Roman" w:eastAsia="宋体" w:cs="Times New Roman"/>
                      <w:color w:val="000000"/>
                      <w:kern w:val="24"/>
                      <w:sz w:val="21"/>
                      <w:szCs w:val="16"/>
                      <w:highlight w:val="none"/>
                      <w:lang w:eastAsia="zh-CN"/>
                    </w:rPr>
                    <w:t>50</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center"/>
              <w:textAlignment w:val="auto"/>
              <w:outlineLvl w:val="9"/>
              <w:rPr>
                <w:rFonts w:hint="default" w:ascii="Times New Roman" w:hAnsi="Times New Roman" w:cs="Times New Roman"/>
                <w:b/>
                <w:bCs/>
                <w:color w:val="000000"/>
                <w:kern w:val="24"/>
                <w:sz w:val="21"/>
                <w:szCs w:val="20"/>
                <w:highlight w:val="none"/>
                <w:lang w:eastAsia="zh-CN"/>
              </w:rPr>
            </w:pPr>
            <w:r>
              <w:rPr>
                <w:rFonts w:hint="default" w:ascii="Times New Roman" w:hAnsi="Times New Roman" w:cs="Times New Roman"/>
                <w:b/>
                <w:bCs/>
                <w:color w:val="000000"/>
                <w:kern w:val="24"/>
                <w:sz w:val="21"/>
                <w:szCs w:val="20"/>
                <w:highlight w:val="none"/>
                <w:lang w:eastAsia="zh-CN"/>
              </w:rPr>
              <w:t>表</w:t>
            </w:r>
            <w:r>
              <w:rPr>
                <w:rFonts w:hint="default" w:ascii="Times New Roman" w:hAnsi="Times New Roman" w:cs="Times New Roman"/>
                <w:b/>
                <w:bCs/>
                <w:color w:val="000000"/>
                <w:kern w:val="24"/>
                <w:sz w:val="21"/>
                <w:szCs w:val="20"/>
                <w:highlight w:val="none"/>
                <w:lang w:val="en-US" w:eastAsia="zh-CN"/>
              </w:rPr>
              <w:t>4-1</w:t>
            </w:r>
            <w:r>
              <w:rPr>
                <w:rFonts w:hint="eastAsia" w:ascii="Times New Roman" w:hAnsi="Times New Roman" w:cs="Times New Roman"/>
                <w:b/>
                <w:bCs/>
                <w:color w:val="000000"/>
                <w:kern w:val="24"/>
                <w:sz w:val="21"/>
                <w:szCs w:val="20"/>
                <w:highlight w:val="none"/>
                <w:lang w:val="en-US" w:eastAsia="zh-CN"/>
              </w:rPr>
              <w:t>1</w:t>
            </w:r>
            <w:r>
              <w:rPr>
                <w:rFonts w:hint="default" w:ascii="Times New Roman" w:hAnsi="Times New Roman" w:cs="Times New Roman"/>
                <w:b/>
                <w:bCs/>
                <w:color w:val="000000"/>
                <w:kern w:val="24"/>
                <w:sz w:val="21"/>
                <w:szCs w:val="20"/>
                <w:highlight w:val="none"/>
                <w:lang w:eastAsia="zh-CN"/>
              </w:rPr>
              <w:t xml:space="preserve">  工业企业厂界环境噪声排放标准（单位：dB）</w:t>
            </w:r>
          </w:p>
          <w:p>
            <w:pPr>
              <w:spacing w:line="336" w:lineRule="auto"/>
              <w:ind w:firstLine="480" w:firstLineChars="200"/>
              <w:rPr>
                <w:rFonts w:hint="default" w:ascii="Times New Roman" w:hAnsi="Times New Roman" w:cs="Times New Roman"/>
                <w:sz w:val="24"/>
                <w:szCs w:val="24"/>
              </w:rPr>
            </w:pPr>
            <w:r>
              <w:rPr>
                <w:rFonts w:hint="default" w:ascii="Times New Roman" w:hAnsi="Times New Roman" w:cs="Times New Roman"/>
                <w:color w:val="000000"/>
                <w:kern w:val="24"/>
                <w:sz w:val="24"/>
                <w:highlight w:val="none"/>
                <w:lang w:eastAsia="zh-CN"/>
              </w:rPr>
              <w:t>（4）固体废物：一般固体废物执行《一般工业固体废物贮存、处置场污染控制标准》（GB18599-2001）及2013年修改单标准；危险固体废物执行《危险废物贮存污染控制标准》（GB18597-2001）及2013年修改单标准；污泥执行《城镇污水处理厂污染物排放标准》(GB18918-2002)及其修改单中污泥控制标准；生活垃圾填埋执行《生活垃圾填埋场污染控制标准》（GB16889-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noWrap w:val="0"/>
            <w:vAlign w:val="center"/>
          </w:tcPr>
          <w:p>
            <w:pPr>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总</w:t>
            </w:r>
          </w:p>
          <w:p>
            <w:pPr>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量</w:t>
            </w:r>
          </w:p>
          <w:p>
            <w:pPr>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控</w:t>
            </w:r>
          </w:p>
          <w:p>
            <w:pPr>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制</w:t>
            </w:r>
          </w:p>
          <w:p>
            <w:pPr>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标</w:t>
            </w:r>
          </w:p>
          <w:p>
            <w:pPr>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准</w:t>
            </w:r>
          </w:p>
        </w:tc>
        <w:tc>
          <w:tcPr>
            <w:tcW w:w="8078"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482"/>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项目建设运营后，污水排放执行《城镇污水处理厂污染物排放标准》（GB18918-2002）表 1 中一级标准</w:t>
            </w:r>
            <w:r>
              <w:rPr>
                <w:rFonts w:hint="eastAsia" w:ascii="Times New Roman" w:hAnsi="Times New Roman" w:cs="Times New Roman"/>
                <w:color w:val="auto"/>
                <w:sz w:val="24"/>
                <w:szCs w:val="24"/>
                <w:highlight w:val="none"/>
                <w:lang w:eastAsia="zh-CN"/>
              </w:rPr>
              <w:t>的</w:t>
            </w:r>
            <w:r>
              <w:rPr>
                <w:rFonts w:hint="default" w:ascii="Times New Roman" w:hAnsi="Times New Roman" w:cs="Times New Roman"/>
                <w:color w:val="auto"/>
                <w:sz w:val="24"/>
                <w:szCs w:val="24"/>
                <w:highlight w:val="none"/>
              </w:rPr>
              <w:t>A标准。本项目外排废水及污染物量为：废水量</w:t>
            </w:r>
            <w:r>
              <w:rPr>
                <w:rFonts w:hint="eastAsia" w:ascii="Times New Roman" w:hAnsi="Times New Roman" w:cs="Times New Roman"/>
                <w:color w:val="auto"/>
                <w:sz w:val="24"/>
                <w:szCs w:val="24"/>
                <w:highlight w:val="none"/>
                <w:lang w:val="en-US" w:eastAsia="zh-CN"/>
              </w:rPr>
              <w:t>14.6万</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/a，COD7.3t/a，BOD</w:t>
            </w:r>
            <w:r>
              <w:rPr>
                <w:rFonts w:hint="default" w:ascii="Times New Roman" w:hAnsi="Times New Roman" w:cs="Times New Roman"/>
                <w:color w:val="auto"/>
                <w:sz w:val="24"/>
                <w:szCs w:val="24"/>
                <w:highlight w:val="none"/>
                <w:vertAlign w:val="subscript"/>
              </w:rPr>
              <w:t xml:space="preserve">5 </w:t>
            </w:r>
            <w:r>
              <w:rPr>
                <w:rFonts w:hint="default" w:ascii="Times New Roman" w:hAnsi="Times New Roman" w:cs="Times New Roman"/>
                <w:color w:val="auto"/>
                <w:sz w:val="24"/>
                <w:szCs w:val="24"/>
                <w:highlight w:val="none"/>
              </w:rPr>
              <w:t>1.46t/a，NH</w:t>
            </w:r>
            <w:r>
              <w:rPr>
                <w:rFonts w:hint="default" w:ascii="Times New Roman" w:hAnsi="Times New Roman" w:cs="Times New Roman"/>
                <w:color w:val="auto"/>
                <w:sz w:val="24"/>
                <w:szCs w:val="24"/>
                <w:highlight w:val="none"/>
                <w:vertAlign w:val="subscript"/>
              </w:rPr>
              <w:t>3</w:t>
            </w:r>
            <w:r>
              <w:rPr>
                <w:rFonts w:hint="default" w:ascii="Times New Roman" w:hAnsi="Times New Roman" w:cs="Times New Roman"/>
                <w:color w:val="auto"/>
                <w:sz w:val="24"/>
                <w:szCs w:val="24"/>
                <w:highlight w:val="none"/>
              </w:rPr>
              <w:t>-N0.73t/a，SS1.46t/a，TP0.073t/a</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TN2.19t/a</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2"/>
              <w:jc w:val="left"/>
              <w:textAlignment w:val="auto"/>
              <w:rPr>
                <w:rFonts w:hint="eastAsia" w:ascii="Times New Roman" w:hAnsi="Times New Roman" w:cs="Times New Roman" w:eastAsiaTheme="minorEastAsia"/>
                <w:sz w:val="24"/>
                <w:szCs w:val="24"/>
                <w:lang w:eastAsia="zh-CN"/>
              </w:rPr>
            </w:pPr>
            <w:r>
              <w:rPr>
                <w:rFonts w:hint="default" w:ascii="Times New Roman" w:hAnsi="Times New Roman" w:cs="Times New Roman"/>
                <w:color w:val="auto"/>
                <w:sz w:val="24"/>
                <w:szCs w:val="24"/>
                <w:highlight w:val="none"/>
              </w:rPr>
              <w:t>本工程</w:t>
            </w:r>
            <w:r>
              <w:rPr>
                <w:rFonts w:hint="eastAsia" w:ascii="Times New Roman" w:hAnsi="Times New Roman" w:cs="Times New Roman"/>
                <w:color w:val="auto"/>
                <w:sz w:val="24"/>
                <w:szCs w:val="24"/>
                <w:highlight w:val="none"/>
                <w:lang w:eastAsia="zh-CN"/>
              </w:rPr>
              <w:t>为减排项目，故无需申请总量控制。</w:t>
            </w:r>
          </w:p>
        </w:tc>
      </w:tr>
    </w:tbl>
    <w:p>
      <w:pPr>
        <w:pStyle w:val="7"/>
        <w:rPr>
          <w:rFonts w:hint="default"/>
          <w:lang w:val="en-US" w:eastAsia="zh-CN"/>
        </w:rPr>
        <w:sectPr>
          <w:pgSz w:w="11850" w:h="16783"/>
          <w:pgMar w:top="1701" w:right="1247" w:bottom="1247"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4"/>
        <w:spacing w:before="0" w:after="0"/>
        <w:jc w:val="left"/>
        <w:rPr>
          <w:sz w:val="30"/>
          <w:szCs w:val="30"/>
        </w:rPr>
      </w:pPr>
      <w:r>
        <w:rPr>
          <w:rFonts w:hint="eastAsia"/>
          <w:sz w:val="30"/>
          <w:szCs w:val="30"/>
        </w:rPr>
        <w:t>建设项目工程分析</w:t>
      </w:r>
    </w:p>
    <w:tbl>
      <w:tblPr>
        <w:tblStyle w:val="18"/>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9250" w:type="dxa"/>
          </w:tcPr>
          <w:p>
            <w:pPr>
              <w:pStyle w:val="2"/>
              <w:spacing w:before="3" w:line="364" w:lineRule="auto"/>
              <w:ind w:right="343"/>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工艺流程简述（图示）：</w:t>
            </w:r>
          </w:p>
          <w:p>
            <w:pPr>
              <w:pStyle w:val="2"/>
              <w:spacing w:before="3" w:line="364" w:lineRule="auto"/>
              <w:ind w:right="343" w:firstLine="480"/>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施工期：</w:t>
            </w:r>
          </w:p>
          <w:p>
            <w:pPr>
              <w:jc w:val="center"/>
              <w:rPr>
                <w:rFonts w:hint="default" w:ascii="Times New Roman" w:hAnsi="Times New Roman" w:cs="Times New Roman"/>
                <w:b/>
                <w:color w:val="auto"/>
                <w:sz w:val="24"/>
                <w:szCs w:val="36"/>
              </w:rPr>
            </w:pPr>
            <w:r>
              <w:rPr>
                <w:rFonts w:hint="default" w:ascii="Times New Roman" w:hAnsi="Times New Roman" w:cs="Times New Roman"/>
                <w:b/>
                <w:color w:val="auto"/>
                <w:sz w:val="24"/>
                <w:szCs w:val="36"/>
              </w:rPr>
              <w:drawing>
                <wp:anchor distT="0" distB="0" distL="0" distR="0" simplePos="0" relativeHeight="251652096" behindDoc="0" locked="0" layoutInCell="1" allowOverlap="1">
                  <wp:simplePos x="0" y="0"/>
                  <wp:positionH relativeFrom="page">
                    <wp:posOffset>389890</wp:posOffset>
                  </wp:positionH>
                  <wp:positionV relativeFrom="paragraph">
                    <wp:posOffset>153670</wp:posOffset>
                  </wp:positionV>
                  <wp:extent cx="4991735" cy="2350135"/>
                  <wp:effectExtent l="0" t="0" r="18415"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rcRect t="-4480" b="-5625"/>
                          <a:stretch>
                            <a:fillRect/>
                          </a:stretch>
                        </pic:blipFill>
                        <pic:spPr>
                          <a:xfrm>
                            <a:off x="0" y="0"/>
                            <a:ext cx="4991735" cy="2350135"/>
                          </a:xfrm>
                          <a:prstGeom prst="rect">
                            <a:avLst/>
                          </a:prstGeom>
                        </pic:spPr>
                      </pic:pic>
                    </a:graphicData>
                  </a:graphic>
                </wp:anchor>
              </w:drawing>
            </w:r>
            <w:r>
              <w:rPr>
                <w:rFonts w:hint="default" w:ascii="Times New Roman" w:hAnsi="Times New Roman" w:cs="Times New Roman"/>
                <w:b/>
                <w:color w:val="auto"/>
                <w:sz w:val="24"/>
                <w:szCs w:val="36"/>
              </w:rPr>
              <w:t>图</w:t>
            </w:r>
            <w:r>
              <w:rPr>
                <w:rFonts w:hint="eastAsia" w:ascii="Times New Roman" w:hAnsi="Times New Roman" w:cs="Times New Roman"/>
                <w:b/>
                <w:color w:val="auto"/>
                <w:sz w:val="24"/>
                <w:szCs w:val="36"/>
                <w:lang w:val="en-US" w:eastAsia="zh-CN"/>
              </w:rPr>
              <w:t>5-</w:t>
            </w:r>
            <w:r>
              <w:rPr>
                <w:rFonts w:hint="default" w:ascii="Times New Roman" w:hAnsi="Times New Roman" w:cs="Times New Roman"/>
                <w:b/>
                <w:color w:val="auto"/>
                <w:sz w:val="24"/>
                <w:szCs w:val="36"/>
              </w:rPr>
              <w:t>1 污水处理厂工程施工期工艺流程及产污环节图</w:t>
            </w:r>
          </w:p>
          <w:p>
            <w:pPr>
              <w:jc w:val="center"/>
              <w:rPr>
                <w:rFonts w:hint="default" w:ascii="Times New Roman" w:hAnsi="Times New Roman" w:cs="Times New Roman"/>
                <w:b/>
                <w:color w:val="auto"/>
                <w:sz w:val="24"/>
                <w:szCs w:val="36"/>
              </w:rPr>
            </w:pPr>
          </w:p>
          <w:p>
            <w:pPr>
              <w:keepNext w:val="0"/>
              <w:keepLines w:val="0"/>
              <w:pageBreakBefore w:val="0"/>
              <w:widowControl w:val="0"/>
              <w:kinsoku/>
              <w:wordWrap/>
              <w:overflowPunct/>
              <w:topLinePunct w:val="0"/>
              <w:autoSpaceDE/>
              <w:autoSpaceDN/>
              <w:bidi w:val="0"/>
              <w:adjustRightInd/>
              <w:snapToGrid/>
              <w:spacing w:before="313" w:beforeLines="100"/>
              <w:ind w:left="0"/>
              <w:jc w:val="center"/>
              <w:textAlignment w:val="auto"/>
              <w:rPr>
                <w:rFonts w:hint="default" w:ascii="Times New Roman" w:hAnsi="Times New Roman" w:cs="Times New Roman"/>
                <w:b/>
                <w:color w:val="auto"/>
                <w:sz w:val="24"/>
                <w:szCs w:val="36"/>
              </w:rPr>
            </w:pPr>
            <w:r>
              <w:rPr>
                <w:rFonts w:hint="default" w:ascii="Times New Roman" w:hAnsi="Times New Roman" w:cs="Times New Roman"/>
                <w:color w:val="auto"/>
                <w:spacing w:val="0"/>
              </w:rPr>
              <mc:AlternateContent>
                <mc:Choice Requires="wpg">
                  <w:drawing>
                    <wp:anchor distT="0" distB="0" distL="114300" distR="114300" simplePos="0" relativeHeight="16384" behindDoc="0" locked="0" layoutInCell="1" allowOverlap="1">
                      <wp:simplePos x="0" y="0"/>
                      <wp:positionH relativeFrom="page">
                        <wp:posOffset>199390</wp:posOffset>
                      </wp:positionH>
                      <wp:positionV relativeFrom="paragraph">
                        <wp:posOffset>227330</wp:posOffset>
                      </wp:positionV>
                      <wp:extent cx="5627370" cy="1535430"/>
                      <wp:effectExtent l="0" t="635" r="11430" b="6985"/>
                      <wp:wrapTopAndBottom/>
                      <wp:docPr id="39" name="组合 39"/>
                      <wp:cNvGraphicFramePr/>
                      <a:graphic xmlns:a="http://schemas.openxmlformats.org/drawingml/2006/main">
                        <a:graphicData uri="http://schemas.microsoft.com/office/word/2010/wordprocessingGroup">
                          <wpg:wgp>
                            <wpg:cNvGrpSpPr/>
                            <wpg:grpSpPr>
                              <a:xfrm>
                                <a:off x="1168400" y="5241290"/>
                                <a:ext cx="5627370" cy="1535430"/>
                                <a:chOff x="1522" y="296"/>
                                <a:chExt cx="8862" cy="2176"/>
                              </a:xfrm>
                              <a:effectLst/>
                            </wpg:grpSpPr>
                            <wps:wsp>
                              <wps:cNvPr id="7" name="任意多边形 7"/>
                              <wps:cNvSpPr/>
                              <wps:spPr>
                                <a:xfrm>
                                  <a:off x="1522" y="1203"/>
                                  <a:ext cx="1421" cy="487"/>
                                </a:xfrm>
                                <a:custGeom>
                                  <a:avLst/>
                                  <a:gdLst/>
                                  <a:ahLst/>
                                  <a:cxnLst/>
                                  <a:pathLst>
                                    <a:path w="1421" h="487">
                                      <a:moveTo>
                                        <a:pt x="1421" y="487"/>
                                      </a:moveTo>
                                      <a:lnTo>
                                        <a:pt x="0" y="487"/>
                                      </a:lnTo>
                                      <a:lnTo>
                                        <a:pt x="0" y="0"/>
                                      </a:lnTo>
                                      <a:lnTo>
                                        <a:pt x="1421" y="0"/>
                                      </a:lnTo>
                                      <a:lnTo>
                                        <a:pt x="1421" y="15"/>
                                      </a:lnTo>
                                      <a:lnTo>
                                        <a:pt x="30" y="15"/>
                                      </a:lnTo>
                                      <a:lnTo>
                                        <a:pt x="15" y="30"/>
                                      </a:lnTo>
                                      <a:lnTo>
                                        <a:pt x="30" y="30"/>
                                      </a:lnTo>
                                      <a:lnTo>
                                        <a:pt x="30" y="457"/>
                                      </a:lnTo>
                                      <a:lnTo>
                                        <a:pt x="15" y="457"/>
                                      </a:lnTo>
                                      <a:lnTo>
                                        <a:pt x="30" y="472"/>
                                      </a:lnTo>
                                      <a:lnTo>
                                        <a:pt x="1421" y="472"/>
                                      </a:lnTo>
                                      <a:lnTo>
                                        <a:pt x="1421" y="487"/>
                                      </a:lnTo>
                                      <a:close/>
                                      <a:moveTo>
                                        <a:pt x="30" y="30"/>
                                      </a:moveTo>
                                      <a:lnTo>
                                        <a:pt x="15" y="30"/>
                                      </a:lnTo>
                                      <a:lnTo>
                                        <a:pt x="30" y="15"/>
                                      </a:lnTo>
                                      <a:lnTo>
                                        <a:pt x="30" y="30"/>
                                      </a:lnTo>
                                      <a:close/>
                                      <a:moveTo>
                                        <a:pt x="1391" y="30"/>
                                      </a:moveTo>
                                      <a:lnTo>
                                        <a:pt x="30" y="30"/>
                                      </a:lnTo>
                                      <a:lnTo>
                                        <a:pt x="30" y="15"/>
                                      </a:lnTo>
                                      <a:lnTo>
                                        <a:pt x="1391" y="15"/>
                                      </a:lnTo>
                                      <a:lnTo>
                                        <a:pt x="1391" y="30"/>
                                      </a:lnTo>
                                      <a:close/>
                                      <a:moveTo>
                                        <a:pt x="1391" y="472"/>
                                      </a:moveTo>
                                      <a:lnTo>
                                        <a:pt x="1391" y="15"/>
                                      </a:lnTo>
                                      <a:lnTo>
                                        <a:pt x="1406" y="30"/>
                                      </a:lnTo>
                                      <a:lnTo>
                                        <a:pt x="1421" y="30"/>
                                      </a:lnTo>
                                      <a:lnTo>
                                        <a:pt x="1421" y="457"/>
                                      </a:lnTo>
                                      <a:lnTo>
                                        <a:pt x="1406" y="457"/>
                                      </a:lnTo>
                                      <a:lnTo>
                                        <a:pt x="1391" y="472"/>
                                      </a:lnTo>
                                      <a:close/>
                                      <a:moveTo>
                                        <a:pt x="1421" y="30"/>
                                      </a:moveTo>
                                      <a:lnTo>
                                        <a:pt x="1406" y="30"/>
                                      </a:lnTo>
                                      <a:lnTo>
                                        <a:pt x="1391" y="15"/>
                                      </a:lnTo>
                                      <a:lnTo>
                                        <a:pt x="1421" y="15"/>
                                      </a:lnTo>
                                      <a:lnTo>
                                        <a:pt x="1421" y="30"/>
                                      </a:lnTo>
                                      <a:close/>
                                      <a:moveTo>
                                        <a:pt x="30" y="472"/>
                                      </a:moveTo>
                                      <a:lnTo>
                                        <a:pt x="15" y="457"/>
                                      </a:lnTo>
                                      <a:lnTo>
                                        <a:pt x="30" y="457"/>
                                      </a:lnTo>
                                      <a:lnTo>
                                        <a:pt x="30" y="472"/>
                                      </a:lnTo>
                                      <a:close/>
                                      <a:moveTo>
                                        <a:pt x="1391" y="472"/>
                                      </a:moveTo>
                                      <a:lnTo>
                                        <a:pt x="30" y="472"/>
                                      </a:lnTo>
                                      <a:lnTo>
                                        <a:pt x="30" y="457"/>
                                      </a:lnTo>
                                      <a:lnTo>
                                        <a:pt x="1391" y="457"/>
                                      </a:lnTo>
                                      <a:lnTo>
                                        <a:pt x="1391" y="472"/>
                                      </a:lnTo>
                                      <a:close/>
                                      <a:moveTo>
                                        <a:pt x="1421" y="472"/>
                                      </a:moveTo>
                                      <a:lnTo>
                                        <a:pt x="1391" y="472"/>
                                      </a:lnTo>
                                      <a:lnTo>
                                        <a:pt x="1406" y="457"/>
                                      </a:lnTo>
                                      <a:lnTo>
                                        <a:pt x="1421" y="457"/>
                                      </a:lnTo>
                                      <a:lnTo>
                                        <a:pt x="1421" y="472"/>
                                      </a:lnTo>
                                      <a:close/>
                                    </a:path>
                                  </a:pathLst>
                                </a:custGeom>
                                <a:solidFill>
                                  <a:srgbClr val="000000"/>
                                </a:solidFill>
                                <a:ln w="9525">
                                  <a:noFill/>
                                </a:ln>
                                <a:effectLst/>
                              </wps:spPr>
                              <wps:bodyPr vert="horz" anchor="t" upright="1"/>
                            </wps:wsp>
                            <wps:wsp>
                              <wps:cNvPr id="9" name="任意多边形 9"/>
                              <wps:cNvSpPr/>
                              <wps:spPr>
                                <a:xfrm>
                                  <a:off x="3314" y="1203"/>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0" name="任意多边形 10"/>
                              <wps:cNvSpPr/>
                              <wps:spPr>
                                <a:xfrm>
                                  <a:off x="2960" y="1375"/>
                                  <a:ext cx="398" cy="80"/>
                                </a:xfrm>
                                <a:custGeom>
                                  <a:avLst/>
                                  <a:gdLst/>
                                  <a:ahLst/>
                                  <a:cxnLst/>
                                  <a:pathLst>
                                    <a:path w="398" h="80">
                                      <a:moveTo>
                                        <a:pt x="298" y="40"/>
                                      </a:moveTo>
                                      <a:lnTo>
                                        <a:pt x="198" y="0"/>
                                      </a:lnTo>
                                      <a:lnTo>
                                        <a:pt x="323" y="25"/>
                                      </a:lnTo>
                                      <a:lnTo>
                                        <a:pt x="298" y="25"/>
                                      </a:lnTo>
                                      <a:lnTo>
                                        <a:pt x="298" y="40"/>
                                      </a:lnTo>
                                      <a:close/>
                                      <a:moveTo>
                                        <a:pt x="260" y="55"/>
                                      </a:moveTo>
                                      <a:lnTo>
                                        <a:pt x="0" y="55"/>
                                      </a:lnTo>
                                      <a:lnTo>
                                        <a:pt x="0" y="25"/>
                                      </a:lnTo>
                                      <a:lnTo>
                                        <a:pt x="260" y="25"/>
                                      </a:lnTo>
                                      <a:lnTo>
                                        <a:pt x="298" y="40"/>
                                      </a:lnTo>
                                      <a:lnTo>
                                        <a:pt x="260"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1" name="任意多边形 11"/>
                              <wps:cNvSpPr/>
                              <wps:spPr>
                                <a:xfrm>
                                  <a:off x="5106" y="1203"/>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2" name="任意多边形 12"/>
                              <wps:cNvSpPr/>
                              <wps:spPr>
                                <a:xfrm>
                                  <a:off x="4721" y="1332"/>
                                  <a:ext cx="398" cy="80"/>
                                </a:xfrm>
                                <a:custGeom>
                                  <a:avLst/>
                                  <a:gdLst/>
                                  <a:ahLst/>
                                  <a:cxnLst/>
                                  <a:pathLst>
                                    <a:path w="398" h="80">
                                      <a:moveTo>
                                        <a:pt x="298" y="40"/>
                                      </a:moveTo>
                                      <a:lnTo>
                                        <a:pt x="198" y="0"/>
                                      </a:lnTo>
                                      <a:lnTo>
                                        <a:pt x="323" y="25"/>
                                      </a:lnTo>
                                      <a:lnTo>
                                        <a:pt x="298" y="25"/>
                                      </a:lnTo>
                                      <a:lnTo>
                                        <a:pt x="298" y="40"/>
                                      </a:lnTo>
                                      <a:close/>
                                      <a:moveTo>
                                        <a:pt x="261" y="55"/>
                                      </a:moveTo>
                                      <a:lnTo>
                                        <a:pt x="0" y="55"/>
                                      </a:lnTo>
                                      <a:lnTo>
                                        <a:pt x="0" y="25"/>
                                      </a:lnTo>
                                      <a:lnTo>
                                        <a:pt x="261" y="25"/>
                                      </a:lnTo>
                                      <a:lnTo>
                                        <a:pt x="298" y="40"/>
                                      </a:lnTo>
                                      <a:lnTo>
                                        <a:pt x="261"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4" name="任意多边形 14"/>
                              <wps:cNvSpPr/>
                              <wps:spPr>
                                <a:xfrm>
                                  <a:off x="6901" y="1201"/>
                                  <a:ext cx="1421" cy="487"/>
                                </a:xfrm>
                                <a:custGeom>
                                  <a:avLst/>
                                  <a:gdLst/>
                                  <a:ahLst/>
                                  <a:cxnLst/>
                                  <a:pathLst>
                                    <a:path w="1421" h="487">
                                      <a:moveTo>
                                        <a:pt x="1421" y="487"/>
                                      </a:moveTo>
                                      <a:lnTo>
                                        <a:pt x="0" y="487"/>
                                      </a:lnTo>
                                      <a:lnTo>
                                        <a:pt x="0" y="0"/>
                                      </a:lnTo>
                                      <a:lnTo>
                                        <a:pt x="1421" y="0"/>
                                      </a:lnTo>
                                      <a:lnTo>
                                        <a:pt x="1421" y="15"/>
                                      </a:lnTo>
                                      <a:lnTo>
                                        <a:pt x="30" y="15"/>
                                      </a:lnTo>
                                      <a:lnTo>
                                        <a:pt x="15" y="30"/>
                                      </a:lnTo>
                                      <a:lnTo>
                                        <a:pt x="30" y="30"/>
                                      </a:lnTo>
                                      <a:lnTo>
                                        <a:pt x="30" y="457"/>
                                      </a:lnTo>
                                      <a:lnTo>
                                        <a:pt x="15" y="457"/>
                                      </a:lnTo>
                                      <a:lnTo>
                                        <a:pt x="30" y="472"/>
                                      </a:lnTo>
                                      <a:lnTo>
                                        <a:pt x="1421" y="472"/>
                                      </a:lnTo>
                                      <a:lnTo>
                                        <a:pt x="1421" y="487"/>
                                      </a:lnTo>
                                      <a:close/>
                                      <a:moveTo>
                                        <a:pt x="30" y="30"/>
                                      </a:moveTo>
                                      <a:lnTo>
                                        <a:pt x="15" y="30"/>
                                      </a:lnTo>
                                      <a:lnTo>
                                        <a:pt x="30" y="15"/>
                                      </a:lnTo>
                                      <a:lnTo>
                                        <a:pt x="30" y="30"/>
                                      </a:lnTo>
                                      <a:close/>
                                      <a:moveTo>
                                        <a:pt x="1391" y="30"/>
                                      </a:moveTo>
                                      <a:lnTo>
                                        <a:pt x="30" y="30"/>
                                      </a:lnTo>
                                      <a:lnTo>
                                        <a:pt x="30" y="15"/>
                                      </a:lnTo>
                                      <a:lnTo>
                                        <a:pt x="1391" y="15"/>
                                      </a:lnTo>
                                      <a:lnTo>
                                        <a:pt x="1391" y="30"/>
                                      </a:lnTo>
                                      <a:close/>
                                      <a:moveTo>
                                        <a:pt x="1391" y="472"/>
                                      </a:moveTo>
                                      <a:lnTo>
                                        <a:pt x="1391" y="15"/>
                                      </a:lnTo>
                                      <a:lnTo>
                                        <a:pt x="1406" y="30"/>
                                      </a:lnTo>
                                      <a:lnTo>
                                        <a:pt x="1421" y="30"/>
                                      </a:lnTo>
                                      <a:lnTo>
                                        <a:pt x="1421" y="457"/>
                                      </a:lnTo>
                                      <a:lnTo>
                                        <a:pt x="1406" y="457"/>
                                      </a:lnTo>
                                      <a:lnTo>
                                        <a:pt x="1391" y="472"/>
                                      </a:lnTo>
                                      <a:close/>
                                      <a:moveTo>
                                        <a:pt x="1421" y="30"/>
                                      </a:moveTo>
                                      <a:lnTo>
                                        <a:pt x="1406" y="30"/>
                                      </a:lnTo>
                                      <a:lnTo>
                                        <a:pt x="1391" y="15"/>
                                      </a:lnTo>
                                      <a:lnTo>
                                        <a:pt x="1421" y="15"/>
                                      </a:lnTo>
                                      <a:lnTo>
                                        <a:pt x="1421" y="30"/>
                                      </a:lnTo>
                                      <a:close/>
                                      <a:moveTo>
                                        <a:pt x="30" y="472"/>
                                      </a:moveTo>
                                      <a:lnTo>
                                        <a:pt x="15" y="457"/>
                                      </a:lnTo>
                                      <a:lnTo>
                                        <a:pt x="30" y="457"/>
                                      </a:lnTo>
                                      <a:lnTo>
                                        <a:pt x="30" y="472"/>
                                      </a:lnTo>
                                      <a:close/>
                                      <a:moveTo>
                                        <a:pt x="1391" y="472"/>
                                      </a:moveTo>
                                      <a:lnTo>
                                        <a:pt x="30" y="472"/>
                                      </a:lnTo>
                                      <a:lnTo>
                                        <a:pt x="30" y="457"/>
                                      </a:lnTo>
                                      <a:lnTo>
                                        <a:pt x="1391" y="457"/>
                                      </a:lnTo>
                                      <a:lnTo>
                                        <a:pt x="1391" y="472"/>
                                      </a:lnTo>
                                      <a:close/>
                                      <a:moveTo>
                                        <a:pt x="1421" y="472"/>
                                      </a:moveTo>
                                      <a:lnTo>
                                        <a:pt x="1391" y="472"/>
                                      </a:lnTo>
                                      <a:lnTo>
                                        <a:pt x="1406" y="457"/>
                                      </a:lnTo>
                                      <a:lnTo>
                                        <a:pt x="1421" y="457"/>
                                      </a:lnTo>
                                      <a:lnTo>
                                        <a:pt x="1421" y="472"/>
                                      </a:lnTo>
                                      <a:close/>
                                    </a:path>
                                  </a:pathLst>
                                </a:custGeom>
                                <a:solidFill>
                                  <a:srgbClr val="000000"/>
                                </a:solidFill>
                                <a:ln w="9525">
                                  <a:noFill/>
                                </a:ln>
                                <a:effectLst/>
                              </wps:spPr>
                              <wps:bodyPr vert="horz" anchor="t" upright="1"/>
                            </wps:wsp>
                            <wps:wsp>
                              <wps:cNvPr id="15" name="任意多边形 15"/>
                              <wps:cNvSpPr/>
                              <wps:spPr>
                                <a:xfrm>
                                  <a:off x="6513" y="1332"/>
                                  <a:ext cx="398" cy="80"/>
                                </a:xfrm>
                                <a:custGeom>
                                  <a:avLst/>
                                  <a:gdLst/>
                                  <a:ahLst/>
                                  <a:cxnLst/>
                                  <a:pathLst>
                                    <a:path w="398" h="80">
                                      <a:moveTo>
                                        <a:pt x="298" y="40"/>
                                      </a:moveTo>
                                      <a:lnTo>
                                        <a:pt x="198" y="0"/>
                                      </a:lnTo>
                                      <a:lnTo>
                                        <a:pt x="323" y="25"/>
                                      </a:lnTo>
                                      <a:lnTo>
                                        <a:pt x="298" y="25"/>
                                      </a:lnTo>
                                      <a:lnTo>
                                        <a:pt x="298" y="40"/>
                                      </a:lnTo>
                                      <a:close/>
                                      <a:moveTo>
                                        <a:pt x="261" y="55"/>
                                      </a:moveTo>
                                      <a:lnTo>
                                        <a:pt x="0" y="55"/>
                                      </a:lnTo>
                                      <a:lnTo>
                                        <a:pt x="0" y="25"/>
                                      </a:lnTo>
                                      <a:lnTo>
                                        <a:pt x="261" y="25"/>
                                      </a:lnTo>
                                      <a:lnTo>
                                        <a:pt x="298" y="40"/>
                                      </a:lnTo>
                                      <a:lnTo>
                                        <a:pt x="261"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6" name="任意多边形 16"/>
                              <wps:cNvSpPr/>
                              <wps:spPr>
                                <a:xfrm>
                                  <a:off x="8888" y="1205"/>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7" name="任意多边形 17"/>
                              <wps:cNvSpPr/>
                              <wps:spPr>
                                <a:xfrm>
                                  <a:off x="8307" y="1330"/>
                                  <a:ext cx="597" cy="80"/>
                                </a:xfrm>
                                <a:custGeom>
                                  <a:avLst/>
                                  <a:gdLst/>
                                  <a:ahLst/>
                                  <a:cxnLst/>
                                  <a:pathLst>
                                    <a:path w="597" h="80">
                                      <a:moveTo>
                                        <a:pt x="497" y="40"/>
                                      </a:moveTo>
                                      <a:lnTo>
                                        <a:pt x="397" y="0"/>
                                      </a:lnTo>
                                      <a:lnTo>
                                        <a:pt x="522" y="25"/>
                                      </a:lnTo>
                                      <a:lnTo>
                                        <a:pt x="497" y="25"/>
                                      </a:lnTo>
                                      <a:lnTo>
                                        <a:pt x="497" y="40"/>
                                      </a:lnTo>
                                      <a:close/>
                                      <a:moveTo>
                                        <a:pt x="459" y="55"/>
                                      </a:moveTo>
                                      <a:lnTo>
                                        <a:pt x="0" y="55"/>
                                      </a:lnTo>
                                      <a:lnTo>
                                        <a:pt x="0" y="25"/>
                                      </a:lnTo>
                                      <a:lnTo>
                                        <a:pt x="459" y="25"/>
                                      </a:lnTo>
                                      <a:lnTo>
                                        <a:pt x="497" y="40"/>
                                      </a:lnTo>
                                      <a:lnTo>
                                        <a:pt x="459" y="55"/>
                                      </a:lnTo>
                                      <a:close/>
                                      <a:moveTo>
                                        <a:pt x="522" y="55"/>
                                      </a:moveTo>
                                      <a:lnTo>
                                        <a:pt x="497" y="55"/>
                                      </a:lnTo>
                                      <a:lnTo>
                                        <a:pt x="497" y="25"/>
                                      </a:lnTo>
                                      <a:lnTo>
                                        <a:pt x="522" y="25"/>
                                      </a:lnTo>
                                      <a:lnTo>
                                        <a:pt x="597" y="40"/>
                                      </a:lnTo>
                                      <a:lnTo>
                                        <a:pt x="522" y="55"/>
                                      </a:lnTo>
                                      <a:close/>
                                      <a:moveTo>
                                        <a:pt x="397" y="80"/>
                                      </a:moveTo>
                                      <a:lnTo>
                                        <a:pt x="497" y="40"/>
                                      </a:lnTo>
                                      <a:lnTo>
                                        <a:pt x="497" y="55"/>
                                      </a:lnTo>
                                      <a:lnTo>
                                        <a:pt x="522" y="55"/>
                                      </a:lnTo>
                                      <a:lnTo>
                                        <a:pt x="397" y="80"/>
                                      </a:lnTo>
                                      <a:close/>
                                    </a:path>
                                  </a:pathLst>
                                </a:custGeom>
                                <a:solidFill>
                                  <a:srgbClr val="000000"/>
                                </a:solidFill>
                                <a:ln w="9525">
                                  <a:noFill/>
                                </a:ln>
                                <a:effectLst/>
                              </wps:spPr>
                              <wps:bodyPr vert="horz" anchor="t" upright="1"/>
                            </wps:wsp>
                            <wps:wsp>
                              <wps:cNvPr id="18" name="任意多边形 18"/>
                              <wps:cNvSpPr/>
                              <wps:spPr>
                                <a:xfrm>
                                  <a:off x="8960" y="1985"/>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9" name="任意多边形 19"/>
                              <wps:cNvSpPr/>
                              <wps:spPr>
                                <a:xfrm>
                                  <a:off x="9460" y="1669"/>
                                  <a:ext cx="80" cy="303"/>
                                </a:xfrm>
                                <a:custGeom>
                                  <a:avLst/>
                                  <a:gdLst/>
                                  <a:ahLst/>
                                  <a:cxnLst/>
                                  <a:pathLst>
                                    <a:path w="80" h="303">
                                      <a:moveTo>
                                        <a:pt x="40" y="203"/>
                                      </a:moveTo>
                                      <a:lnTo>
                                        <a:pt x="25" y="166"/>
                                      </a:lnTo>
                                      <a:lnTo>
                                        <a:pt x="25" y="0"/>
                                      </a:lnTo>
                                      <a:lnTo>
                                        <a:pt x="55" y="0"/>
                                      </a:lnTo>
                                      <a:lnTo>
                                        <a:pt x="55" y="166"/>
                                      </a:lnTo>
                                      <a:lnTo>
                                        <a:pt x="40" y="203"/>
                                      </a:lnTo>
                                      <a:close/>
                                      <a:moveTo>
                                        <a:pt x="40" y="303"/>
                                      </a:moveTo>
                                      <a:lnTo>
                                        <a:pt x="0" y="103"/>
                                      </a:lnTo>
                                      <a:lnTo>
                                        <a:pt x="25" y="166"/>
                                      </a:lnTo>
                                      <a:lnTo>
                                        <a:pt x="25" y="203"/>
                                      </a:lnTo>
                                      <a:lnTo>
                                        <a:pt x="60" y="203"/>
                                      </a:lnTo>
                                      <a:lnTo>
                                        <a:pt x="40" y="303"/>
                                      </a:lnTo>
                                      <a:close/>
                                      <a:moveTo>
                                        <a:pt x="60" y="203"/>
                                      </a:moveTo>
                                      <a:lnTo>
                                        <a:pt x="55" y="203"/>
                                      </a:lnTo>
                                      <a:lnTo>
                                        <a:pt x="55" y="166"/>
                                      </a:lnTo>
                                      <a:lnTo>
                                        <a:pt x="80" y="103"/>
                                      </a:lnTo>
                                      <a:lnTo>
                                        <a:pt x="60" y="203"/>
                                      </a:lnTo>
                                      <a:close/>
                                      <a:moveTo>
                                        <a:pt x="40" y="203"/>
                                      </a:moveTo>
                                      <a:lnTo>
                                        <a:pt x="25" y="203"/>
                                      </a:lnTo>
                                      <a:lnTo>
                                        <a:pt x="25" y="166"/>
                                      </a:lnTo>
                                      <a:lnTo>
                                        <a:pt x="40" y="203"/>
                                      </a:lnTo>
                                      <a:close/>
                                      <a:moveTo>
                                        <a:pt x="55" y="203"/>
                                      </a:moveTo>
                                      <a:lnTo>
                                        <a:pt x="40" y="203"/>
                                      </a:lnTo>
                                      <a:lnTo>
                                        <a:pt x="55" y="166"/>
                                      </a:lnTo>
                                      <a:lnTo>
                                        <a:pt x="55" y="203"/>
                                      </a:lnTo>
                                      <a:close/>
                                    </a:path>
                                  </a:pathLst>
                                </a:custGeom>
                                <a:solidFill>
                                  <a:srgbClr val="000000"/>
                                </a:solidFill>
                                <a:ln w="9525">
                                  <a:noFill/>
                                </a:ln>
                                <a:effectLst/>
                              </wps:spPr>
                              <wps:bodyPr vert="horz" anchor="t" upright="1"/>
                            </wps:wsp>
                            <pic:pic xmlns:pic="http://schemas.openxmlformats.org/drawingml/2006/picture">
                              <pic:nvPicPr>
                                <pic:cNvPr id="20" name="图片 46"/>
                                <pic:cNvPicPr>
                                  <a:picLocks noChangeAspect="1"/>
                                </pic:cNvPicPr>
                              </pic:nvPicPr>
                              <pic:blipFill>
                                <a:blip r:embed="rId7"/>
                                <a:stretch>
                                  <a:fillRect/>
                                </a:stretch>
                              </pic:blipFill>
                              <pic:spPr>
                                <a:xfrm>
                                  <a:off x="2057" y="901"/>
                                  <a:ext cx="120" cy="315"/>
                                </a:xfrm>
                                <a:prstGeom prst="rect">
                                  <a:avLst/>
                                </a:prstGeom>
                                <a:noFill/>
                                <a:ln w="9525">
                                  <a:noFill/>
                                </a:ln>
                                <a:effectLst/>
                              </pic:spPr>
                            </pic:pic>
                            <wps:wsp>
                              <wps:cNvPr id="21" name="矩形 21"/>
                              <wps:cNvSpPr/>
                              <wps:spPr>
                                <a:xfrm>
                                  <a:off x="2001" y="295"/>
                                  <a:ext cx="581" cy="632"/>
                                </a:xfrm>
                                <a:prstGeom prst="rect">
                                  <a:avLst/>
                                </a:prstGeom>
                                <a:solidFill>
                                  <a:srgbClr val="FFFFFF"/>
                                </a:solidFill>
                                <a:ln w="9525">
                                  <a:noFill/>
                                </a:ln>
                                <a:effectLst/>
                              </wps:spPr>
                              <wps:bodyPr vert="horz" anchor="t" upright="1"/>
                            </wps:wsp>
                            <pic:pic xmlns:pic="http://schemas.openxmlformats.org/drawingml/2006/picture">
                              <pic:nvPicPr>
                                <pic:cNvPr id="22" name="图片 48"/>
                                <pic:cNvPicPr>
                                  <a:picLocks noChangeAspect="1"/>
                                </pic:cNvPicPr>
                              </pic:nvPicPr>
                              <pic:blipFill>
                                <a:blip r:embed="rId7"/>
                                <a:stretch>
                                  <a:fillRect/>
                                </a:stretch>
                              </pic:blipFill>
                              <pic:spPr>
                                <a:xfrm>
                                  <a:off x="3685" y="901"/>
                                  <a:ext cx="120" cy="315"/>
                                </a:xfrm>
                                <a:prstGeom prst="rect">
                                  <a:avLst/>
                                </a:prstGeom>
                                <a:noFill/>
                                <a:ln w="9525">
                                  <a:noFill/>
                                </a:ln>
                                <a:effectLst/>
                              </pic:spPr>
                            </pic:pic>
                            <wps:wsp>
                              <wps:cNvPr id="23" name="矩形 23"/>
                              <wps:cNvSpPr/>
                              <wps:spPr>
                                <a:xfrm>
                                  <a:off x="3636" y="295"/>
                                  <a:ext cx="1066" cy="632"/>
                                </a:xfrm>
                                <a:prstGeom prst="rect">
                                  <a:avLst/>
                                </a:prstGeom>
                                <a:solidFill>
                                  <a:srgbClr val="FFFFFF"/>
                                </a:solidFill>
                                <a:ln w="9525">
                                  <a:noFill/>
                                </a:ln>
                                <a:effectLst/>
                              </wps:spPr>
                              <wps:bodyPr vert="horz" anchor="t" upright="1"/>
                            </wps:wsp>
                            <pic:pic xmlns:pic="http://schemas.openxmlformats.org/drawingml/2006/picture">
                              <pic:nvPicPr>
                                <pic:cNvPr id="24" name="图片 50"/>
                                <pic:cNvPicPr>
                                  <a:picLocks noChangeAspect="1"/>
                                </pic:cNvPicPr>
                              </pic:nvPicPr>
                              <pic:blipFill>
                                <a:blip r:embed="rId7"/>
                                <a:stretch>
                                  <a:fillRect/>
                                </a:stretch>
                              </pic:blipFill>
                              <pic:spPr>
                                <a:xfrm>
                                  <a:off x="4033" y="901"/>
                                  <a:ext cx="120" cy="315"/>
                                </a:xfrm>
                                <a:prstGeom prst="rect">
                                  <a:avLst/>
                                </a:prstGeom>
                                <a:noFill/>
                                <a:ln w="9525">
                                  <a:noFill/>
                                </a:ln>
                                <a:effectLst/>
                              </pic:spPr>
                            </pic:pic>
                            <pic:pic xmlns:pic="http://schemas.openxmlformats.org/drawingml/2006/picture">
                              <pic:nvPicPr>
                                <pic:cNvPr id="25" name="图片 51"/>
                                <pic:cNvPicPr>
                                  <a:picLocks noChangeAspect="1"/>
                                </pic:cNvPicPr>
                              </pic:nvPicPr>
                              <pic:blipFill>
                                <a:blip r:embed="rId7"/>
                                <a:stretch>
                                  <a:fillRect/>
                                </a:stretch>
                              </pic:blipFill>
                              <pic:spPr>
                                <a:xfrm>
                                  <a:off x="9261" y="901"/>
                                  <a:ext cx="120" cy="315"/>
                                </a:xfrm>
                                <a:prstGeom prst="rect">
                                  <a:avLst/>
                                </a:prstGeom>
                                <a:noFill/>
                                <a:ln w="9525">
                                  <a:noFill/>
                                </a:ln>
                                <a:effectLst/>
                              </pic:spPr>
                            </pic:pic>
                            <pic:pic xmlns:pic="http://schemas.openxmlformats.org/drawingml/2006/picture">
                              <pic:nvPicPr>
                                <pic:cNvPr id="27" name="图片 52"/>
                                <pic:cNvPicPr>
                                  <a:picLocks noChangeAspect="1"/>
                                </pic:cNvPicPr>
                              </pic:nvPicPr>
                              <pic:blipFill>
                                <a:blip r:embed="rId7"/>
                                <a:stretch>
                                  <a:fillRect/>
                                </a:stretch>
                              </pic:blipFill>
                              <pic:spPr>
                                <a:xfrm>
                                  <a:off x="2291" y="901"/>
                                  <a:ext cx="120" cy="315"/>
                                </a:xfrm>
                                <a:prstGeom prst="rect">
                                  <a:avLst/>
                                </a:prstGeom>
                                <a:noFill/>
                                <a:ln w="9525">
                                  <a:noFill/>
                                </a:ln>
                                <a:effectLst/>
                              </pic:spPr>
                            </pic:pic>
                            <pic:pic xmlns:pic="http://schemas.openxmlformats.org/drawingml/2006/picture">
                              <pic:nvPicPr>
                                <pic:cNvPr id="28" name="图片 53"/>
                                <pic:cNvPicPr>
                                  <a:picLocks noChangeAspect="1"/>
                                </pic:cNvPicPr>
                              </pic:nvPicPr>
                              <pic:blipFill>
                                <a:blip r:embed="rId7"/>
                                <a:stretch>
                                  <a:fillRect/>
                                </a:stretch>
                              </pic:blipFill>
                              <pic:spPr>
                                <a:xfrm>
                                  <a:off x="9493" y="901"/>
                                  <a:ext cx="120" cy="315"/>
                                </a:xfrm>
                                <a:prstGeom prst="rect">
                                  <a:avLst/>
                                </a:prstGeom>
                                <a:noFill/>
                                <a:ln w="9525">
                                  <a:noFill/>
                                </a:ln>
                                <a:effectLst/>
                              </pic:spPr>
                            </pic:pic>
                            <wps:wsp>
                              <wps:cNvPr id="29" name="文本框 29"/>
                              <wps:cNvSpPr txBox="1"/>
                              <wps:spPr>
                                <a:xfrm>
                                  <a:off x="2030" y="325"/>
                                  <a:ext cx="544" cy="469"/>
                                </a:xfrm>
                                <a:prstGeom prst="rect">
                                  <a:avLst/>
                                </a:prstGeom>
                                <a:noFill/>
                                <a:ln w="9525">
                                  <a:noFill/>
                                </a:ln>
                                <a:effectLst/>
                              </wps:spPr>
                              <wps:txbx>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wps:txbx>
                              <wps:bodyPr vert="horz" lIns="0" tIns="0" rIns="0" bIns="0" anchor="t" upright="1"/>
                            </wps:wsp>
                            <wps:wsp>
                              <wps:cNvPr id="30" name="文本框 30"/>
                              <wps:cNvSpPr txBox="1"/>
                              <wps:spPr>
                                <a:xfrm>
                                  <a:off x="3748" y="325"/>
                                  <a:ext cx="861" cy="469"/>
                                </a:xfrm>
                                <a:prstGeom prst="rect">
                                  <a:avLst/>
                                </a:prstGeom>
                                <a:noFill/>
                                <a:ln w="9525">
                                  <a:noFill/>
                                </a:ln>
                                <a:effectLst/>
                              </wps:spPr>
                              <wps:txbx>
                                <w:txbxContent>
                                  <w:p>
                                    <w:pPr>
                                      <w:spacing w:before="0" w:line="234" w:lineRule="exact"/>
                                      <w:ind w:left="0" w:right="0" w:firstLine="0"/>
                                      <w:jc w:val="left"/>
                                      <w:rPr>
                                        <w:sz w:val="21"/>
                                      </w:rPr>
                                    </w:pPr>
                                    <w:r>
                                      <w:rPr>
                                        <w:sz w:val="21"/>
                                      </w:rPr>
                                      <w:t>固 噪 扬</w:t>
                                    </w:r>
                                  </w:p>
                                  <w:p>
                                    <w:pPr>
                                      <w:spacing w:before="0" w:line="234" w:lineRule="exact"/>
                                      <w:ind w:left="0" w:right="0" w:firstLine="0"/>
                                      <w:jc w:val="left"/>
                                      <w:rPr>
                                        <w:sz w:val="21"/>
                                      </w:rPr>
                                    </w:pPr>
                                    <w:r>
                                      <w:rPr>
                                        <w:sz w:val="21"/>
                                      </w:rPr>
                                      <w:t>废 声 尘</w:t>
                                    </w:r>
                                  </w:p>
                                </w:txbxContent>
                              </wps:txbx>
                              <wps:bodyPr vert="horz" lIns="0" tIns="0" rIns="0" bIns="0" anchor="t" upright="1"/>
                            </wps:wsp>
                            <wps:wsp>
                              <wps:cNvPr id="31" name="文本框 31"/>
                              <wps:cNvSpPr txBox="1"/>
                              <wps:spPr>
                                <a:xfrm>
                                  <a:off x="9297" y="345"/>
                                  <a:ext cx="544" cy="469"/>
                                </a:xfrm>
                                <a:prstGeom prst="rect">
                                  <a:avLst/>
                                </a:prstGeom>
                                <a:noFill/>
                                <a:ln w="9525">
                                  <a:noFill/>
                                </a:ln>
                                <a:effectLst/>
                              </wps:spPr>
                              <wps:txbx>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wps:txbx>
                              <wps:bodyPr vert="horz" lIns="0" tIns="0" rIns="0" bIns="0" anchor="t" upright="1"/>
                            </wps:wsp>
                            <wps:wsp>
                              <wps:cNvPr id="32" name="文本框 32"/>
                              <wps:cNvSpPr txBox="1"/>
                              <wps:spPr>
                                <a:xfrm>
                                  <a:off x="1812" y="1336"/>
                                  <a:ext cx="858" cy="209"/>
                                </a:xfrm>
                                <a:prstGeom prst="rect">
                                  <a:avLst/>
                                </a:prstGeom>
                                <a:noFill/>
                                <a:ln w="9525">
                                  <a:noFill/>
                                </a:ln>
                                <a:effectLst/>
                              </wps:spPr>
                              <wps:txbx>
                                <w:txbxContent>
                                  <w:p>
                                    <w:pPr>
                                      <w:spacing w:before="0" w:line="209" w:lineRule="exact"/>
                                      <w:ind w:left="0" w:right="0" w:firstLine="0"/>
                                      <w:jc w:val="left"/>
                                      <w:rPr>
                                        <w:sz w:val="21"/>
                                      </w:rPr>
                                    </w:pPr>
                                    <w:r>
                                      <w:rPr>
                                        <w:sz w:val="21"/>
                                      </w:rPr>
                                      <w:t>地面清理</w:t>
                                    </w:r>
                                  </w:p>
                                </w:txbxContent>
                              </wps:txbx>
                              <wps:bodyPr vert="horz" lIns="0" tIns="0" rIns="0" bIns="0" anchor="t" upright="1"/>
                            </wps:wsp>
                            <wps:wsp>
                              <wps:cNvPr id="33" name="文本框 33"/>
                              <wps:cNvSpPr txBox="1"/>
                              <wps:spPr>
                                <a:xfrm>
                                  <a:off x="3816" y="1336"/>
                                  <a:ext cx="438" cy="209"/>
                                </a:xfrm>
                                <a:prstGeom prst="rect">
                                  <a:avLst/>
                                </a:prstGeom>
                                <a:noFill/>
                                <a:ln w="9525">
                                  <a:noFill/>
                                </a:ln>
                                <a:effectLst/>
                              </wps:spPr>
                              <wps:txbx>
                                <w:txbxContent>
                                  <w:p>
                                    <w:pPr>
                                      <w:spacing w:before="0" w:line="209" w:lineRule="exact"/>
                                      <w:ind w:left="0" w:right="0" w:firstLine="0"/>
                                      <w:jc w:val="left"/>
                                      <w:rPr>
                                        <w:sz w:val="21"/>
                                      </w:rPr>
                                    </w:pPr>
                                    <w:r>
                                      <w:rPr>
                                        <w:sz w:val="21"/>
                                      </w:rPr>
                                      <w:t>开挖</w:t>
                                    </w:r>
                                  </w:p>
                                </w:txbxContent>
                              </wps:txbx>
                              <wps:bodyPr vert="horz" lIns="0" tIns="0" rIns="0" bIns="0" anchor="t" upright="1"/>
                            </wps:wsp>
                            <wps:wsp>
                              <wps:cNvPr id="34" name="文本框 34"/>
                              <wps:cNvSpPr txBox="1"/>
                              <wps:spPr>
                                <a:xfrm>
                                  <a:off x="5397" y="1336"/>
                                  <a:ext cx="858" cy="209"/>
                                </a:xfrm>
                                <a:prstGeom prst="rect">
                                  <a:avLst/>
                                </a:prstGeom>
                                <a:noFill/>
                                <a:ln w="9525">
                                  <a:noFill/>
                                </a:ln>
                                <a:effectLst/>
                              </wps:spPr>
                              <wps:txbx>
                                <w:txbxContent>
                                  <w:p>
                                    <w:pPr>
                                      <w:spacing w:before="0" w:line="209" w:lineRule="exact"/>
                                      <w:ind w:left="0" w:right="0" w:firstLine="0"/>
                                      <w:jc w:val="left"/>
                                      <w:rPr>
                                        <w:sz w:val="21"/>
                                      </w:rPr>
                                    </w:pPr>
                                    <w:r>
                                      <w:rPr>
                                        <w:sz w:val="21"/>
                                      </w:rPr>
                                      <w:t>现场围护</w:t>
                                    </w:r>
                                  </w:p>
                                </w:txbxContent>
                              </wps:txbx>
                              <wps:bodyPr vert="horz" lIns="0" tIns="0" rIns="0" bIns="0" anchor="t" upright="1"/>
                            </wps:wsp>
                            <wps:wsp>
                              <wps:cNvPr id="35" name="文本框 35"/>
                              <wps:cNvSpPr txBox="1"/>
                              <wps:spPr>
                                <a:xfrm>
                                  <a:off x="7190" y="1336"/>
                                  <a:ext cx="858" cy="209"/>
                                </a:xfrm>
                                <a:prstGeom prst="rect">
                                  <a:avLst/>
                                </a:prstGeom>
                                <a:noFill/>
                                <a:ln w="9525">
                                  <a:noFill/>
                                </a:ln>
                                <a:effectLst/>
                              </wps:spPr>
                              <wps:txbx>
                                <w:txbxContent>
                                  <w:p>
                                    <w:pPr>
                                      <w:spacing w:before="0" w:line="209" w:lineRule="exact"/>
                                      <w:ind w:left="0" w:right="0" w:firstLine="0"/>
                                      <w:jc w:val="left"/>
                                      <w:rPr>
                                        <w:sz w:val="21"/>
                                      </w:rPr>
                                    </w:pPr>
                                    <w:r>
                                      <w:rPr>
                                        <w:sz w:val="21"/>
                                      </w:rPr>
                                      <w:t>管道铺设</w:t>
                                    </w:r>
                                  </w:p>
                                </w:txbxContent>
                              </wps:txbx>
                              <wps:bodyPr vert="horz" lIns="0" tIns="0" rIns="0" bIns="0" anchor="t" upright="1"/>
                            </wps:wsp>
                            <wps:wsp>
                              <wps:cNvPr id="36" name="文本框 36"/>
                              <wps:cNvSpPr txBox="1"/>
                              <wps:spPr>
                                <a:xfrm>
                                  <a:off x="9180" y="1338"/>
                                  <a:ext cx="858" cy="209"/>
                                </a:xfrm>
                                <a:prstGeom prst="rect">
                                  <a:avLst/>
                                </a:prstGeom>
                                <a:noFill/>
                                <a:ln w="9525">
                                  <a:noFill/>
                                </a:ln>
                                <a:effectLst/>
                              </wps:spPr>
                              <wps:txbx>
                                <w:txbxContent>
                                  <w:p>
                                    <w:pPr>
                                      <w:spacing w:before="0" w:line="209" w:lineRule="exact"/>
                                      <w:ind w:left="0" w:right="0" w:firstLine="0"/>
                                      <w:jc w:val="left"/>
                                      <w:rPr>
                                        <w:sz w:val="21"/>
                                      </w:rPr>
                                    </w:pPr>
                                    <w:r>
                                      <w:rPr>
                                        <w:sz w:val="21"/>
                                      </w:rPr>
                                      <w:t>回填土方</w:t>
                                    </w:r>
                                  </w:p>
                                </w:txbxContent>
                              </wps:txbx>
                              <wps:bodyPr vert="horz" lIns="0" tIns="0" rIns="0" bIns="0" anchor="t" upright="1"/>
                            </wps:wsp>
                            <wps:wsp>
                              <wps:cNvPr id="37" name="文本框 37"/>
                              <wps:cNvSpPr txBox="1"/>
                              <wps:spPr>
                                <a:xfrm>
                                  <a:off x="9252" y="2118"/>
                                  <a:ext cx="858" cy="209"/>
                                </a:xfrm>
                                <a:prstGeom prst="rect">
                                  <a:avLst/>
                                </a:prstGeom>
                                <a:noFill/>
                                <a:ln w="9525">
                                  <a:noFill/>
                                </a:ln>
                                <a:effectLst/>
                              </wps:spPr>
                              <wps:txbx>
                                <w:txbxContent>
                                  <w:p>
                                    <w:pPr>
                                      <w:spacing w:before="0" w:line="209" w:lineRule="exact"/>
                                      <w:ind w:left="0" w:right="0" w:firstLine="0"/>
                                      <w:jc w:val="left"/>
                                      <w:rPr>
                                        <w:sz w:val="21"/>
                                      </w:rPr>
                                    </w:pPr>
                                    <w:r>
                                      <w:rPr>
                                        <w:sz w:val="21"/>
                                      </w:rPr>
                                      <w:t>表面整理</w:t>
                                    </w:r>
                                  </w:p>
                                </w:txbxContent>
                              </wps:txbx>
                              <wps:bodyPr vert="horz" lIns="0" tIns="0" rIns="0" bIns="0" anchor="t" upright="1"/>
                            </wps:wsp>
                          </wpg:wgp>
                        </a:graphicData>
                      </a:graphic>
                    </wp:anchor>
                  </w:drawing>
                </mc:Choice>
                <mc:Fallback>
                  <w:pict>
                    <v:group id="_x0000_s1026" o:spid="_x0000_s1026" o:spt="203" style="position:absolute;left:0pt;margin-left:15.7pt;margin-top:17.9pt;height:120.9pt;width:443.1pt;mso-position-horizontal-relative:page;mso-wrap-distance-bottom:0pt;mso-wrap-distance-top:0pt;z-index:16384;mso-width-relative:page;mso-height-relative:page;" coordorigin="1522,296" coordsize="8862,2176" o:gfxdata="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">
                      <o:lock v:ext="edit" aspectratio="f"/>
                      <v:shape id="_x0000_s1026" o:spid="_x0000_s1026" o:spt="100" style="position:absolute;left:1522;top:1203;height:487;width:1421;" fillcolor="#000000" filled="t" stroked="f" coordsize="1421,487" o:gfxdata="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fw2UrsAAADa&#10;AAAADwAAAAAAAAABACAAAAAiAAAAZHJzL2Rvd25yZXYueG1sUEsBAhQAFAAAAAgAh07iQDMvBZ47&#10;AAAAOQAAABAAAAAAAAAAAQAgAAAACgEAAGRycy9zaGFwZXhtbC54bWxQSwUGAAAAAAYABgBbAQAA&#10;tAMAAAAA&#10;" path="m1421,487l0,487,0,0,1421,0,1421,15,30,15,15,30,30,30,30,457,15,457,30,472,1421,472,1421,487xm30,30l15,30,30,15,30,30xm1391,30l30,30,30,15,1391,15,1391,30xm1391,472l1391,15,1406,30,1421,30,1421,457,1406,457,1391,472xm1421,30l1406,30,1391,15,1421,15,1421,30xm30,472l15,457,30,457,30,472xm1391,472l30,472,30,457,1391,457,1391,472xm1421,472l1391,472,1406,457,1421,457,1421,472xe">
                        <v:fill on="t" focussize="0,0"/>
                        <v:stroke on="f"/>
                        <v:imagedata o:title=""/>
                        <o:lock v:ext="edit" aspectratio="f"/>
                      </v:shape>
                      <v:shape id="_x0000_s1026" o:spid="_x0000_s1026" o:spt="100" style="position:absolute;left:3314;top:1203;height:485;width:1424;" fillcolor="#000000" filled="t" stroked="f" coordsize="1424,485" o:gfxdata="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5nCUvQAA&#10;ANoAAAAPAAAAAAAAAAEAIAAAACIAAABkcnMvZG93bnJldi54bWxQSwECFAAUAAAACACHTuJAMy8F&#10;njsAAAA5AAAAEAAAAAAAAAABACAAAAAMAQAAZHJzL3NoYXBleG1sLnhtbFBLBQYAAAAABgAGAFsB&#10;AAC2Aw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2960;top:1375;height:80;width:398;" fillcolor="#000000" filled="t" stroked="f" coordsize="398,80" o:gfxdata="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PdV74A&#10;AADbAAAADwAAAAAAAAABACAAAAAiAAAAZHJzL2Rvd25yZXYueG1sUEsBAhQAFAAAAAgAh07iQDMv&#10;BZ47AAAAOQAAABAAAAAAAAAAAQAgAAAADQEAAGRycy9zaGFwZXhtbC54bWxQSwUGAAAAAAYABgBb&#10;AQAAtwMAAAAA&#10;" path="m298,40l198,0,323,25,298,25,298,40xm260,55l0,55,0,25,260,25,298,40,260,55xm323,55l298,55,298,25,323,25,398,40,323,55xm198,80l298,40,298,55,323,55,198,80xe">
                        <v:fill on="t" focussize="0,0"/>
                        <v:stroke on="f"/>
                        <v:imagedata o:title=""/>
                        <o:lock v:ext="edit" aspectratio="f"/>
                      </v:shape>
                      <v:shape id="_x0000_s1026" o:spid="_x0000_s1026" o:spt="100" style="position:absolute;left:5106;top:1203;height:485;width:1424;" fillcolor="#000000" filled="t" stroked="f" coordsize="1424,485" o:gfxdata="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bN29vQAA&#10;ANsAAAAPAAAAAAAAAAEAIAAAACIAAABkcnMvZG93bnJldi54bWxQSwECFAAUAAAACACHTuJAMy8F&#10;njsAAAA5AAAAEAAAAAAAAAABACAAAAAMAQAAZHJzL3NoYXBleG1sLnhtbFBLBQYAAAAABgAGAFsB&#10;AAC2Aw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4721;top:1332;height:80;width:398;" fillcolor="#000000" filled="t" stroked="f" coordsize="398,80" o:gfxdata="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N5ru8AAAA&#10;2wAAAA8AAAAAAAAAAQAgAAAAIgAAAGRycy9kb3ducmV2LnhtbFBLAQIUABQAAAAIAIdO4kAzLwWe&#10;OwAAADkAAAAQAAAAAAAAAAEAIAAAAAsBAABkcnMvc2hhcGV4bWwueG1sUEsFBgAAAAAGAAYAWwEA&#10;ALUDAAAAAA==&#10;" path="m298,40l198,0,323,25,298,25,298,40xm261,55l0,55,0,25,261,25,298,40,261,55xm323,55l298,55,298,25,323,25,398,40,323,55xm198,80l298,40,298,55,323,55,198,80xe">
                        <v:fill on="t" focussize="0,0"/>
                        <v:stroke on="f"/>
                        <v:imagedata o:title=""/>
                        <o:lock v:ext="edit" aspectratio="f"/>
                      </v:shape>
                      <v:shape id="_x0000_s1026" o:spid="_x0000_s1026" o:spt="100" style="position:absolute;left:6901;top:1201;height:487;width:1421;" fillcolor="#000000" filled="t" stroked="f" coordsize="1421,487" o:gfxdata="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s/lAbsAAADb&#10;AAAADwAAAAAAAAABACAAAAAiAAAAZHJzL2Rvd25yZXYueG1sUEsBAhQAFAAAAAgAh07iQDMvBZ47&#10;AAAAOQAAABAAAAAAAAAAAQAgAAAACgEAAGRycy9zaGFwZXhtbC54bWxQSwUGAAAAAAYABgBbAQAA&#10;tAMAAAAA&#10;" path="m1421,487l0,487,0,0,1421,0,1421,15,30,15,15,30,30,30,30,457,15,457,30,472,1421,472,1421,487xm30,30l15,30,30,15,30,30xm1391,30l30,30,30,15,1391,15,1391,30xm1391,472l1391,15,1406,30,1421,30,1421,457,1406,457,1391,472xm1421,30l1406,30,1391,15,1421,15,1421,30xm30,472l15,457,30,457,30,472xm1391,472l30,472,30,457,1391,457,1391,472xm1421,472l1391,472,1406,457,1421,457,1421,472xe">
                        <v:fill on="t" focussize="0,0"/>
                        <v:stroke on="f"/>
                        <v:imagedata o:title=""/>
                        <o:lock v:ext="edit" aspectratio="f"/>
                      </v:shape>
                      <v:shape id="_x0000_s1026" o:spid="_x0000_s1026" o:spt="100" style="position:absolute;left:6513;top:1332;height:80;width:398;" fillcolor="#000000" filled="t" stroked="f" coordsize="398,80" o:gfxdata="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pH7PvQAA&#10;ANsAAAAPAAAAAAAAAAEAIAAAACIAAABkcnMvZG93bnJldi54bWxQSwECFAAUAAAACACHTuJAMy8F&#10;njsAAAA5AAAAEAAAAAAAAAABACAAAAAMAQAAZHJzL3NoYXBleG1sLnhtbFBLBQYAAAAABgAGAFsB&#10;AAC2AwAAAAA=&#10;" path="m298,40l198,0,323,25,298,25,298,40xm261,55l0,55,0,25,261,25,298,40,261,55xm323,55l298,55,298,25,323,25,398,40,323,55xm198,80l298,40,298,55,323,55,198,80xe">
                        <v:fill on="t" focussize="0,0"/>
                        <v:stroke on="f"/>
                        <v:imagedata o:title=""/>
                        <o:lock v:ext="edit" aspectratio="f"/>
                      </v:shape>
                      <v:shape id="_x0000_s1026" o:spid="_x0000_s1026" o:spt="100" style="position:absolute;left:8888;top:1205;height:485;width:1424;" fillcolor="#000000" filled="t" stroked="f" coordsize="1424,485" o:gfxdata="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6FRcm5AAAA2wAA&#10;AA8AAAAAAAAAAQAgAAAAIgAAAGRycy9kb3ducmV2LnhtbFBLAQIUABQAAAAIAIdO4kAzLwWeOwAA&#10;ADkAAAAQAAAAAAAAAAEAIAAAAAgBAABkcnMvc2hhcGV4bWwueG1sUEsFBgAAAAAGAAYAWwEAALID&#10;A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8307;top:1330;height:80;width:597;" fillcolor="#000000" filled="t" stroked="f" coordsize="597,80" o:gfxdata="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0rkFL4A&#10;AADbAAAADwAAAAAAAAABACAAAAAiAAAAZHJzL2Rvd25yZXYueG1sUEsBAhQAFAAAAAgAh07iQDMv&#10;BZ47AAAAOQAAABAAAAAAAAAAAQAgAAAADQEAAGRycy9zaGFwZXhtbC54bWxQSwUGAAAAAAYABgBb&#10;AQAAtwMAAAAA&#10;" path="m497,40l397,0,522,25,497,25,497,40xm459,55l0,55,0,25,459,25,497,40,459,55xm522,55l497,55,497,25,522,25,597,40,522,55xm397,80l497,40,497,55,522,55,397,80xe">
                        <v:fill on="t" focussize="0,0"/>
                        <v:stroke on="f"/>
                        <v:imagedata o:title=""/>
                        <o:lock v:ext="edit" aspectratio="f"/>
                      </v:shape>
                      <v:shape id="_x0000_s1026" o:spid="_x0000_s1026" o:spt="100" style="position:absolute;left:8960;top:1985;height:485;width:1424;" fillcolor="#000000" filled="t" stroked="f" coordsize="1424,485" o:gfxdata="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FZ0IL4A&#10;AADbAAAADwAAAAAAAAABACAAAAAiAAAAZHJzL2Rvd25yZXYueG1sUEsBAhQAFAAAAAgAh07iQDMv&#10;BZ47AAAAOQAAABAAAAAAAAAAAQAgAAAADQEAAGRycy9zaGFwZXhtbC54bWxQSwUGAAAAAAYABgBb&#10;AQAAtwM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9460;top:1669;height:303;width:80;" fillcolor="#000000" filled="t" stroked="f" coordsize="80,303" o:gfxdata="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RgxAtwAAANsAAAAP&#10;AAAAAAAAAAEAIAAAACIAAABkcnMvZG93bnJldi54bWxQSwECFAAUAAAACACHTuJAMy8FnjsAAAA5&#10;AAAAEAAAAAAAAAABACAAAAAGAQAAZHJzL3NoYXBleG1sLnhtbFBLBQYAAAAABgAGAFsBAACwAwAA&#10;AAA=&#10;" path="m40,203l25,166,25,0,55,0,55,166,40,203xm40,303l0,103,25,166,25,203,60,203,40,303xm60,203l55,203,55,166,80,103,60,203xm40,203l25,203,25,166,40,203xm55,203l40,203,55,166,55,203xe">
                        <v:fill on="t" focussize="0,0"/>
                        <v:stroke on="f"/>
                        <v:imagedata o:title=""/>
                        <o:lock v:ext="edit" aspectratio="f"/>
                      </v:shape>
                      <v:shape id="图片 46" o:spid="_x0000_s1026" o:spt="75" type="#_x0000_t75" style="position:absolute;left:2057;top:901;height:315;width:120;" filled="f" o:preferrelative="t" stroked="f" coordsize="21600,21600" o:gfxdata="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vMLS8AAAA&#10;2wAAAA8AAAAAAAAAAQAgAAAAIgAAAGRycy9kb3ducmV2LnhtbFBLAQIUABQAAAAIAIdO4kAzLwWe&#10;OwAAADkAAAAQAAAAAAAAAAEAIAAAAAsBAABkcnMvc2hhcGV4bWwueG1sUEsFBgAAAAAGAAYAWwEA&#10;ALUDAAAAAA==&#10;">
                        <v:fill on="f" focussize="0,0"/>
                        <v:stroke on="f"/>
                        <v:imagedata r:id="rId7" o:title=""/>
                        <o:lock v:ext="edit" aspectratio="t"/>
                      </v:shape>
                      <v:rect id="_x0000_s1026" o:spid="_x0000_s1026" o:spt="1" style="position:absolute;left:2001;top:295;height:632;width:581;" fillcolor="#FFFFFF" filled="t" stroked="f" coordsize="21600,21600" o:gfxdata="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nD74A&#10;AADbAAAADwAAAAAAAAABACAAAAAiAAAAZHJzL2Rvd25yZXYueG1sUEsBAhQAFAAAAAgAh07iQDMv&#10;BZ47AAAAOQAAABAAAAAAAAAAAQAgAAAADQEAAGRycy9zaGFwZXhtbC54bWxQSwUGAAAAAAYABgBb&#10;AQAAtwMAAAAA&#10;">
                        <v:fill on="t" focussize="0,0"/>
                        <v:stroke on="f"/>
                        <v:imagedata o:title=""/>
                        <o:lock v:ext="edit" aspectratio="f"/>
                      </v:rect>
                      <v:shape id="图片 48" o:spid="_x0000_s1026" o:spt="75" type="#_x0000_t75" style="position:absolute;left:3685;top:901;height:315;width:120;" filled="f" o:preferrelative="t" stroked="f" coordsize="21600,21600" o:gfxdata="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xC1i/&#10;AAAA2wAAAA8AAAAAAAAAAQAgAAAAIgAAAGRycy9kb3ducmV2LnhtbFBLAQIUABQAAAAIAIdO4kAz&#10;LwWeOwAAADkAAAAQAAAAAAAAAAEAIAAAAA4BAABkcnMvc2hhcGV4bWwueG1sUEsFBgAAAAAGAAYA&#10;WwEAALgDAAAAAA==&#10;">
                        <v:fill on="f" focussize="0,0"/>
                        <v:stroke on="f"/>
                        <v:imagedata r:id="rId7" o:title=""/>
                        <o:lock v:ext="edit" aspectratio="t"/>
                      </v:shape>
                      <v:rect id="_x0000_s1026" o:spid="_x0000_s1026" o:spt="1" style="position:absolute;left:3636;top:295;height:632;width:1066;" fillcolor="#FFFFFF" filled="t" stroked="f" coordsize="21600,21600" o:gfxdata="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lnOO8AAAA&#10;2wAAAA8AAAAAAAAAAQAgAAAAIgAAAGRycy9kb3ducmV2LnhtbFBLAQIUABQAAAAIAIdO4kAzLwWe&#10;OwAAADkAAAAQAAAAAAAAAAEAIAAAAAsBAABkcnMvc2hhcGV4bWwueG1sUEsFBgAAAAAGAAYAWwEA&#10;ALUDAAAAAA==&#10;">
                        <v:fill on="t" focussize="0,0"/>
                        <v:stroke on="f"/>
                        <v:imagedata o:title=""/>
                        <o:lock v:ext="edit" aspectratio="f"/>
                      </v:rect>
                      <v:shape id="图片 50" o:spid="_x0000_s1026" o:spt="75" type="#_x0000_t75" style="position:absolute;left:4033;top:901;height:315;width:120;" filled="f" o:preferrelative="t" stroked="f" coordsize="21600,21600" o:gfxdata="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FDa3&#10;wAAAANsAAAAPAAAAAAAAAAEAIAAAACIAAABkcnMvZG93bnJldi54bWxQSwECFAAUAAAACACHTuJA&#10;My8FnjsAAAA5AAAAEAAAAAAAAAABACAAAAAPAQAAZHJzL3NoYXBleG1sLnhtbFBLBQYAAAAABgAG&#10;AFsBAAC5AwAAAAA=&#10;">
                        <v:fill on="f" focussize="0,0"/>
                        <v:stroke on="f"/>
                        <v:imagedata r:id="rId7" o:title=""/>
                        <o:lock v:ext="edit" aspectratio="t"/>
                      </v:shape>
                      <v:shape id="图片 51" o:spid="_x0000_s1026" o:spt="75" type="#_x0000_t75" style="position:absolute;left:9261;top:901;height:315;width:120;" filled="f" o:preferrelative="t" stroked="f" coordsize="21600,21600" o:gfxdata="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WJMs&#10;wAAAANsAAAAPAAAAAAAAAAEAIAAAACIAAABkcnMvZG93bnJldi54bWxQSwECFAAUAAAACACHTuJA&#10;My8FnjsAAAA5AAAAEAAAAAAAAAABACAAAAAPAQAAZHJzL3NoYXBleG1sLnhtbFBLBQYAAAAABgAG&#10;AFsBAAC5AwAAAAA=&#10;">
                        <v:fill on="f" focussize="0,0"/>
                        <v:stroke on="f"/>
                        <v:imagedata r:id="rId7" o:title=""/>
                        <o:lock v:ext="edit" aspectratio="t"/>
                      </v:shape>
                      <v:shape id="图片 52" o:spid="_x0000_s1026" o:spt="75" type="#_x0000_t75" style="position:absolute;left:2291;top:901;height:315;width:120;" filled="f" o:preferrelative="t" stroked="f" coordsize="21600,21600" o:gfxdata="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xqjA&#10;wAAAANsAAAAPAAAAAAAAAAEAIAAAACIAAABkcnMvZG93bnJldi54bWxQSwECFAAUAAAACACHTuJA&#10;My8FnjsAAAA5AAAAEAAAAAAAAAABACAAAAAPAQAAZHJzL3NoYXBleG1sLnhtbFBLBQYAAAAABgAG&#10;AFsBAAC5AwAAAAA=&#10;">
                        <v:fill on="f" focussize="0,0"/>
                        <v:stroke on="f"/>
                        <v:imagedata r:id="rId7" o:title=""/>
                        <o:lock v:ext="edit" aspectratio="t"/>
                      </v:shape>
                      <v:shape id="图片 53" o:spid="_x0000_s1026" o:spt="75" type="#_x0000_t75" style="position:absolute;left:9493;top:901;height:315;width:120;" filled="f" o:preferrelative="t" stroked="f" coordsize="21600,21600" o:gfxdata="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ZPLK8AAAA&#10;2wAAAA8AAAAAAAAAAQAgAAAAIgAAAGRycy9kb3ducmV2LnhtbFBLAQIUABQAAAAIAIdO4kAzLwWe&#10;OwAAADkAAAAQAAAAAAAAAAEAIAAAAAsBAABkcnMvc2hhcGV4bWwueG1sUEsFBgAAAAAGAAYAWwEA&#10;ALUDAAAAAA==&#10;">
                        <v:fill on="f" focussize="0,0"/>
                        <v:stroke on="f"/>
                        <v:imagedata r:id="rId7" o:title=""/>
                        <o:lock v:ext="edit" aspectratio="t"/>
                      </v:shape>
                      <v:shape id="_x0000_s1026" o:spid="_x0000_s1026" o:spt="202" type="#_x0000_t202" style="position:absolute;left:2030;top:325;height:469;width:544;"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v:textbox>
                      </v:shape>
                      <v:shape id="_x0000_s1026" o:spid="_x0000_s1026" o:spt="202" type="#_x0000_t202" style="position:absolute;left:3748;top:325;height:469;width:861;"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噪 扬</w:t>
                              </w:r>
                            </w:p>
                            <w:p>
                              <w:pPr>
                                <w:spacing w:before="0" w:line="234" w:lineRule="exact"/>
                                <w:ind w:left="0" w:right="0" w:firstLine="0"/>
                                <w:jc w:val="left"/>
                                <w:rPr>
                                  <w:sz w:val="21"/>
                                </w:rPr>
                              </w:pPr>
                              <w:r>
                                <w:rPr>
                                  <w:sz w:val="21"/>
                                </w:rPr>
                                <w:t>废 声 尘</w:t>
                              </w:r>
                            </w:p>
                          </w:txbxContent>
                        </v:textbox>
                      </v:shape>
                      <v:shape id="_x0000_s1026" o:spid="_x0000_s1026" o:spt="202" type="#_x0000_t202" style="position:absolute;left:9297;top:345;height:469;width:544;"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v:textbox>
                      </v:shape>
                      <v:shape id="_x0000_s1026" o:spid="_x0000_s1026" o:spt="202" type="#_x0000_t202" style="position:absolute;left:1812;top:1336;height:209;width:858;"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地面清理</w:t>
                              </w:r>
                            </w:p>
                          </w:txbxContent>
                        </v:textbox>
                      </v:shape>
                      <v:shape id="_x0000_s1026" o:spid="_x0000_s1026" o:spt="202" type="#_x0000_t202" style="position:absolute;left:3816;top:1336;height:209;width:438;"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开挖</w:t>
                              </w:r>
                            </w:p>
                          </w:txbxContent>
                        </v:textbox>
                      </v:shape>
                      <v:shape id="_x0000_s1026" o:spid="_x0000_s1026" o:spt="202" type="#_x0000_t202" style="position:absolute;left:5397;top:1336;height:209;width:858;"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现场围护</w:t>
                              </w:r>
                            </w:p>
                          </w:txbxContent>
                        </v:textbox>
                      </v:shape>
                      <v:shape id="_x0000_s1026" o:spid="_x0000_s1026" o:spt="202" type="#_x0000_t202" style="position:absolute;left:7190;top:1336;height:209;width:858;"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管道铺设</w:t>
                              </w:r>
                            </w:p>
                          </w:txbxContent>
                        </v:textbox>
                      </v:shape>
                      <v:shape id="_x0000_s1026" o:spid="_x0000_s1026" o:spt="202" type="#_x0000_t202" style="position:absolute;left:9180;top:1338;height:209;width:858;"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09" w:lineRule="exact"/>
                                <w:ind w:left="0" w:right="0" w:firstLine="0"/>
                                <w:jc w:val="left"/>
                                <w:rPr>
                                  <w:sz w:val="21"/>
                                </w:rPr>
                              </w:pPr>
                              <w:r>
                                <w:rPr>
                                  <w:sz w:val="21"/>
                                </w:rPr>
                                <w:t>回填土方</w:t>
                              </w:r>
                            </w:p>
                          </w:txbxContent>
                        </v:textbox>
                      </v:shape>
                      <v:shape id="_x0000_s1026" o:spid="_x0000_s1026" o:spt="202" type="#_x0000_t202" style="position:absolute;left:9252;top:2118;height:209;width:858;"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表面整理</w:t>
                              </w:r>
                            </w:p>
                          </w:txbxContent>
                        </v:textbox>
                      </v:shape>
                      <w10:wrap type="topAndBottom"/>
                    </v:group>
                  </w:pict>
                </mc:Fallback>
              </mc:AlternateContent>
            </w:r>
            <w:r>
              <w:rPr>
                <w:rFonts w:hint="default" w:ascii="Times New Roman" w:hAnsi="Times New Roman" w:cs="Times New Roman"/>
                <w:b/>
                <w:color w:val="auto"/>
                <w:spacing w:val="0"/>
                <w:sz w:val="24"/>
                <w:szCs w:val="36"/>
              </w:rPr>
              <w:t>图</w:t>
            </w:r>
            <w:r>
              <w:rPr>
                <w:rFonts w:hint="eastAsia" w:ascii="Times New Roman" w:hAnsi="Times New Roman" w:cs="Times New Roman"/>
                <w:b/>
                <w:color w:val="auto"/>
                <w:spacing w:val="0"/>
                <w:sz w:val="24"/>
                <w:szCs w:val="36"/>
                <w:lang w:val="en-US" w:eastAsia="zh-CN"/>
              </w:rPr>
              <w:t>5-</w:t>
            </w:r>
            <w:r>
              <w:rPr>
                <w:rFonts w:hint="default" w:ascii="Times New Roman" w:hAnsi="Times New Roman" w:eastAsia="Times New Roman" w:cs="Times New Roman"/>
                <w:b/>
                <w:color w:val="auto"/>
                <w:spacing w:val="0"/>
                <w:sz w:val="24"/>
                <w:szCs w:val="36"/>
              </w:rPr>
              <w:t>2</w:t>
            </w:r>
            <w:r>
              <w:rPr>
                <w:rFonts w:hint="default" w:ascii="Times New Roman" w:hAnsi="Times New Roman" w:eastAsia="Times New Roman" w:cs="Times New Roman"/>
                <w:b/>
                <w:color w:val="auto"/>
                <w:spacing w:val="50"/>
                <w:sz w:val="24"/>
                <w:szCs w:val="36"/>
              </w:rPr>
              <w:t xml:space="preserve"> </w:t>
            </w:r>
            <w:r>
              <w:rPr>
                <w:rFonts w:hint="default" w:ascii="Times New Roman" w:hAnsi="Times New Roman" w:cs="Times New Roman"/>
                <w:b/>
                <w:color w:val="auto"/>
                <w:sz w:val="24"/>
                <w:szCs w:val="36"/>
              </w:rPr>
              <w:t>管网施工流程示意图</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施工工艺简述：</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施工主要分为管道沟开挖工程、管道工程、回填工程、路面恢复、试压生产等几大部分。</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①管道沟土方开挖采用机械开挖与人工清理相结合的方式，回填土堆放在沟边，采用边铺边回填的施工工艺。</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②管道基础采用砂垫层基础或砼基础。</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③管道铺设工程采用机械化施工方案。</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pacing w:val="0"/>
                <w:sz w:val="24"/>
                <w:szCs w:val="24"/>
              </w:rPr>
            </w:pPr>
            <w:r>
              <w:rPr>
                <w:rFonts w:hint="default" w:ascii="Times New Roman" w:hAnsi="Times New Roman" w:eastAsia="宋体" w:cs="Times New Roman"/>
                <w:color w:val="auto"/>
                <w:spacing w:val="0"/>
                <w:sz w:val="24"/>
                <w:szCs w:val="24"/>
              </w:rPr>
              <w:t>④管道起点埋深 1.7～3.5m。</w:t>
            </w:r>
          </w:p>
          <w:p>
            <w:pPr>
              <w:spacing w:line="46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运营期：</w:t>
            </w:r>
          </w:p>
          <w:p>
            <w:pPr>
              <w:spacing w:line="46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一、污水处理厂工艺流程</w:t>
            </w:r>
          </w:p>
          <w:p>
            <w:pPr>
              <w:spacing w:line="460" w:lineRule="exact"/>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w:t>
            </w:r>
            <w:r>
              <w:rPr>
                <w:rFonts w:hint="default" w:ascii="Times New Roman" w:hAnsi="Times New Roman" w:cs="Times New Roman"/>
                <w:color w:val="auto"/>
                <w:sz w:val="24"/>
                <w:szCs w:val="24"/>
                <w:lang w:eastAsia="zh-CN"/>
              </w:rPr>
              <w:t>湘阴县岭北镇污水处理工程</w:t>
            </w:r>
            <w:r>
              <w:rPr>
                <w:rFonts w:hint="default" w:ascii="Times New Roman" w:hAnsi="Times New Roman" w:cs="Times New Roman"/>
                <w:color w:val="auto"/>
                <w:sz w:val="24"/>
                <w:szCs w:val="24"/>
              </w:rPr>
              <w:t>服务片区污水水质特征，结合目前国内外</w:t>
            </w:r>
            <w:r>
              <w:rPr>
                <w:rFonts w:hint="default" w:ascii="Times New Roman" w:hAnsi="Times New Roman" w:cs="Times New Roman"/>
                <w:color w:val="auto"/>
                <w:sz w:val="24"/>
                <w:szCs w:val="24"/>
                <w:lang w:eastAsia="zh-CN"/>
              </w:rPr>
              <w:t>镇</w:t>
            </w:r>
            <w:r>
              <w:rPr>
                <w:rFonts w:hint="default" w:ascii="Times New Roman" w:hAnsi="Times New Roman" w:cs="Times New Roman"/>
                <w:color w:val="auto"/>
                <w:sz w:val="24"/>
                <w:szCs w:val="24"/>
              </w:rPr>
              <w:t>镇污水处理工艺的应用情况，根据初步设计对进水水质、工艺设计、厂区工艺布置等方面进行的详细的研究、探讨和比较，选择“</w:t>
            </w:r>
            <w:r>
              <w:rPr>
                <w:rFonts w:hint="default" w:ascii="Times New Roman" w:hAnsi="Times New Roman" w:eastAsia="宋体" w:cs="Times New Roman"/>
                <w:color w:val="000000"/>
                <w:kern w:val="0"/>
                <w:sz w:val="24"/>
                <w:szCs w:val="24"/>
                <w:lang w:val="en-US" w:eastAsia="zh-CN" w:bidi="ar"/>
              </w:rPr>
              <w:t>项目污水处理采用“一体化设备（A</w:t>
            </w:r>
            <w:r>
              <w:rPr>
                <w:rFonts w:hint="default"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lang w:val="en-US" w:eastAsia="zh-CN" w:bidi="ar"/>
              </w:rPr>
              <w:t>O 工艺+过滤）+ 消毒”</w:t>
            </w:r>
            <w:r>
              <w:rPr>
                <w:rFonts w:hint="default" w:ascii="Times New Roman" w:hAnsi="Times New Roman" w:cs="Times New Roman"/>
                <w:color w:val="auto"/>
                <w:sz w:val="24"/>
                <w:szCs w:val="24"/>
              </w:rPr>
              <w:t>工艺作为</w:t>
            </w:r>
            <w:r>
              <w:rPr>
                <w:rFonts w:hint="default" w:ascii="Times New Roman" w:hAnsi="Times New Roman" w:cs="Times New Roman"/>
                <w:color w:val="auto"/>
                <w:sz w:val="24"/>
                <w:szCs w:val="24"/>
                <w:lang w:eastAsia="zh-CN"/>
              </w:rPr>
              <w:t>湘阴县岭北镇污水处理工程</w:t>
            </w:r>
            <w:r>
              <w:rPr>
                <w:rFonts w:hint="default" w:ascii="Times New Roman" w:hAnsi="Times New Roman" w:cs="Times New Roman"/>
                <w:color w:val="auto"/>
                <w:sz w:val="24"/>
                <w:szCs w:val="24"/>
              </w:rPr>
              <w:t>的污水处理工艺。具体工艺流程分析如下：</w:t>
            </w:r>
          </w:p>
          <w:p>
            <w:pPr>
              <w:spacing w:line="240" w:lineRule="auto"/>
              <w:jc w:val="center"/>
              <w:rPr>
                <w:rFonts w:hint="default" w:ascii="Times New Roman" w:hAnsi="Times New Roman" w:cs="Times New Roman" w:eastAsiaTheme="minorEastAsia"/>
                <w:b/>
                <w:bCs/>
                <w:color w:val="auto"/>
                <w:sz w:val="24"/>
                <w:szCs w:val="24"/>
                <w:lang w:eastAsia="zh-CN"/>
              </w:rPr>
            </w:pPr>
            <w:r>
              <w:rPr>
                <w:sz w:val="21"/>
              </w:rPr>
              <mc:AlternateContent>
                <mc:Choice Requires="wps">
                  <w:drawing>
                    <wp:anchor distT="0" distB="0" distL="114300" distR="114300" simplePos="0" relativeHeight="251730944" behindDoc="0" locked="0" layoutInCell="1" allowOverlap="1">
                      <wp:simplePos x="0" y="0"/>
                      <wp:positionH relativeFrom="column">
                        <wp:posOffset>3804285</wp:posOffset>
                      </wp:positionH>
                      <wp:positionV relativeFrom="paragraph">
                        <wp:posOffset>373380</wp:posOffset>
                      </wp:positionV>
                      <wp:extent cx="327660" cy="118110"/>
                      <wp:effectExtent l="1905" t="17780" r="13335" b="16510"/>
                      <wp:wrapNone/>
                      <wp:docPr id="47" name="直接箭头连接符 47"/>
                      <wp:cNvGraphicFramePr/>
                      <a:graphic xmlns:a="http://schemas.openxmlformats.org/drawingml/2006/main">
                        <a:graphicData uri="http://schemas.microsoft.com/office/word/2010/wordprocessingShape">
                          <wps:wsp>
                            <wps:cNvCnPr/>
                            <wps:spPr>
                              <a:xfrm flipV="1">
                                <a:off x="0" y="0"/>
                                <a:ext cx="327660" cy="118110"/>
                              </a:xfrm>
                              <a:prstGeom prst="straightConnector1">
                                <a:avLst/>
                              </a:prstGeom>
                              <a:ln>
                                <a:prstDash val="sys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99.55pt;margin-top:29.4pt;height:9.3pt;width:25.8pt;z-index:251730944;mso-width-relative:page;mso-height-relative:page;" filled="f" stroked="t" coordsize="21600,21600" o:gfxdata="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NoW22AAAAAkBAAAPAAAAAAAAAAEAIAAAACIAAABkcnMvZG93&#10;bnJldi54bWxQSwECFAAUAAAACACHTuJAgaD3/gACAAC0AwAADgAAAAAAAAABACAAAAAnAQAAZHJz&#10;L2Uyb0RvYy54bWxQSwUGAAAAAAYABgBZAQAAmQUAAAAA&#10;">
                      <v:fill on="f" focussize="0,0"/>
                      <v:stroke weight="0.5pt" color="#000000 [3200]" miterlimit="8" joinstyle="miter" dashstyle="3 1" endarrow="open"/>
                      <v:imagedata o:title=""/>
                      <o:lock v:ext="edit" aspectratio="f"/>
                    </v:shape>
                  </w:pict>
                </mc:Fallback>
              </mc:AlternateContent>
            </w:r>
            <w:r>
              <w:rPr>
                <w:sz w:val="21"/>
              </w:rPr>
              <mc:AlternateContent>
                <mc:Choice Requires="wps">
                  <w:drawing>
                    <wp:anchor distT="0" distB="0" distL="114300" distR="114300" simplePos="0" relativeHeight="251772928" behindDoc="0" locked="0" layoutInCell="1" allowOverlap="1">
                      <wp:simplePos x="0" y="0"/>
                      <wp:positionH relativeFrom="column">
                        <wp:posOffset>3702685</wp:posOffset>
                      </wp:positionH>
                      <wp:positionV relativeFrom="paragraph">
                        <wp:posOffset>65405</wp:posOffset>
                      </wp:positionV>
                      <wp:extent cx="1046480" cy="276225"/>
                      <wp:effectExtent l="0" t="0" r="1270" b="9525"/>
                      <wp:wrapNone/>
                      <wp:docPr id="48" name="文本框 48"/>
                      <wp:cNvGraphicFramePr/>
                      <a:graphic xmlns:a="http://schemas.openxmlformats.org/drawingml/2006/main">
                        <a:graphicData uri="http://schemas.microsoft.com/office/word/2010/wordprocessingShape">
                          <wps:wsp>
                            <wps:cNvSpPr txBox="1"/>
                            <wps:spPr>
                              <a:xfrm>
                                <a:off x="0" y="0"/>
                                <a:ext cx="104648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200" w:firstLineChars="100"/>
                                    <w:rPr>
                                      <w:rFonts w:hint="eastAsia" w:eastAsiaTheme="minorEastAsia"/>
                                      <w:sz w:val="20"/>
                                      <w:szCs w:val="21"/>
                                      <w:lang w:eastAsia="zh-CN"/>
                                    </w:rPr>
                                  </w:pPr>
                                  <w:r>
                                    <w:rPr>
                                      <w:rFonts w:hint="eastAsia"/>
                                      <w:sz w:val="20"/>
                                      <w:szCs w:val="21"/>
                                      <w:lang w:eastAsia="zh-CN"/>
                                    </w:rPr>
                                    <w:t>废紫外灯管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55pt;margin-top:5.15pt;height:21.75pt;width:82.4pt;z-index:251772928;mso-width-relative:page;mso-height-relative:page;" fillcolor="#FFFFFF [3201]" filled="t" stroked="f" coordsize="21600,21600" o:gfxdata="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1HnLf1AAAAAkBAAAPAAAAAAAAAAEAIAAAACIAAABkcnMvZG93bnJldi54bWxQ&#10;SwECFAAUAAAACACHTuJAdg/r1jQCAABDBAAADgAAAAAAAAABACAAAAAjAQAAZHJzL2Uyb0RvYy54&#10;bWxQSwUGAAAAAAYABgBZAQAAyQUAAAAA&#10;">
                      <v:fill on="t" focussize="0,0"/>
                      <v:stroke on="f" weight="0.5pt"/>
                      <v:imagedata o:title=""/>
                      <o:lock v:ext="edit" aspectratio="f"/>
                      <v:textbox>
                        <w:txbxContent>
                          <w:p>
                            <w:pPr>
                              <w:ind w:firstLine="200" w:firstLineChars="100"/>
                              <w:rPr>
                                <w:rFonts w:hint="eastAsia" w:eastAsiaTheme="minorEastAsia"/>
                                <w:sz w:val="20"/>
                                <w:szCs w:val="21"/>
                                <w:lang w:eastAsia="zh-CN"/>
                              </w:rPr>
                            </w:pPr>
                            <w:r>
                              <w:rPr>
                                <w:rFonts w:hint="eastAsia"/>
                                <w:sz w:val="20"/>
                                <w:szCs w:val="21"/>
                                <w:lang w:eastAsia="zh-CN"/>
                              </w:rPr>
                              <w:t>废紫外灯管</w:t>
                            </w:r>
                          </w:p>
                        </w:txbxContent>
                      </v:textbox>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2213610</wp:posOffset>
                      </wp:positionH>
                      <wp:positionV relativeFrom="paragraph">
                        <wp:posOffset>2292350</wp:posOffset>
                      </wp:positionV>
                      <wp:extent cx="1020445" cy="6350"/>
                      <wp:effectExtent l="0" t="43180" r="8255" b="64770"/>
                      <wp:wrapNone/>
                      <wp:docPr id="46" name="直接箭头连接符 46"/>
                      <wp:cNvGraphicFramePr/>
                      <a:graphic xmlns:a="http://schemas.openxmlformats.org/drawingml/2006/main">
                        <a:graphicData uri="http://schemas.microsoft.com/office/word/2010/wordprocessingShape">
                          <wps:wsp>
                            <wps:cNvCnPr>
                              <a:endCxn id="43" idx="3"/>
                            </wps:cNvCnPr>
                            <wps:spPr>
                              <a:xfrm flipH="1">
                                <a:off x="3251835" y="5487035"/>
                                <a:ext cx="1020445" cy="6350"/>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74.3pt;margin-top:180.5pt;height:0.5pt;width:80.35pt;z-index:251703296;mso-width-relative:page;mso-height-relative:page;" filled="f" stroked="t" coordsize="21600,21600" o:gfxdata="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VYktkAAAALAQAA&#10;DwAAAAAAAAABACAAAAAiAAAAZHJzL2Rvd25yZXYueG1sUEsBAhQAFAAAAAgAh07iQPPch5IYAgAA&#10;5AMAAA4AAAAAAAAAAQAgAAAAKAEAAGRycy9lMm9Eb2MueG1sUEsFBgAAAAAGAAYAWQEAALIFAAAA&#10;AA==&#10;">
                      <v:fill on="f" focussize="0,0"/>
                      <v:stroke weight="0.5pt" color="#000000 [3200]" miterlimit="8" joinstyle="miter" dashstyle="dash" endarrow="open"/>
                      <v:imagedata o:title=""/>
                      <o:lock v:ext="edit" aspectratio="f"/>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1594485</wp:posOffset>
                      </wp:positionH>
                      <wp:positionV relativeFrom="paragraph">
                        <wp:posOffset>1489075</wp:posOffset>
                      </wp:positionV>
                      <wp:extent cx="1217930" cy="537845"/>
                      <wp:effectExtent l="0" t="4445" r="20320" b="29210"/>
                      <wp:wrapNone/>
                      <wp:docPr id="45" name="直接箭头连接符 45"/>
                      <wp:cNvGraphicFramePr/>
                      <a:graphic xmlns:a="http://schemas.openxmlformats.org/drawingml/2006/main">
                        <a:graphicData uri="http://schemas.microsoft.com/office/word/2010/wordprocessingShape">
                          <wps:wsp>
                            <wps:cNvCnPr>
                              <a:endCxn id="43" idx="0"/>
                            </wps:cNvCnPr>
                            <wps:spPr>
                              <a:xfrm flipH="1">
                                <a:off x="2632710" y="4683760"/>
                                <a:ext cx="1217930" cy="53784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25.55pt;margin-top:117.25pt;height:42.35pt;width:95.9pt;z-index:251702272;mso-width-relative:page;mso-height-relative:page;" filled="f" stroked="t" coordsize="21600,21600" o:gfxdata="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Nnbn92gAA&#10;AAsBAAAPAAAAAAAAAAEAIAAAACIAAABkcnMvZG93bnJldi54bWxQSwECFAAUAAAACACHTuJAXfS3&#10;DhwCAADmAwAADgAAAAAAAAABACAAAAApAQAAZHJzL2Uyb0RvYy54bWxQSwUGAAAAAAYABgBZAQAA&#10;twUAAAAA&#10;">
                      <v:fill on="f" focussize="0,0"/>
                      <v:stroke weight="0.5pt" color="#000000 [3200]" miterlimit="8" joinstyle="miter" dashstyle="dash" endarrow="open"/>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1090930</wp:posOffset>
                      </wp:positionH>
                      <wp:positionV relativeFrom="paragraph">
                        <wp:posOffset>1489075</wp:posOffset>
                      </wp:positionV>
                      <wp:extent cx="503555" cy="537845"/>
                      <wp:effectExtent l="3175" t="3175" r="7620" b="11430"/>
                      <wp:wrapNone/>
                      <wp:docPr id="44" name="直接箭头连接符 44"/>
                      <wp:cNvGraphicFramePr/>
                      <a:graphic xmlns:a="http://schemas.openxmlformats.org/drawingml/2006/main">
                        <a:graphicData uri="http://schemas.microsoft.com/office/word/2010/wordprocessingShape">
                          <wps:wsp>
                            <wps:cNvCnPr>
                              <a:endCxn id="43" idx="0"/>
                            </wps:cNvCnPr>
                            <wps:spPr>
                              <a:xfrm>
                                <a:off x="2129155" y="4683760"/>
                                <a:ext cx="503555" cy="53784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85.9pt;margin-top:117.25pt;height:42.35pt;width:39.65pt;z-index:251701248;mso-width-relative:page;mso-height-relative:page;" filled="f" stroked="t" coordsize="21600,21600" o:gfxdata="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caFBtsAAAALAQAADwAA&#10;AAAAAAABACAAAAAiAAAAZHJzL2Rvd25yZXYueG1sUEsBAhQAFAAAAAgAh07iQIL5kDoTAgAA2wMA&#10;AA4AAAAAAAAAAQAgAAAAKgEAAGRycy9lMm9Eb2MueG1sUEsFBgAAAAAGAAYAWQEAAK8FAAAAAA==&#10;">
                      <v:fill on="f" focussize="0,0"/>
                      <v:stroke weight="0.5pt" color="#000000 [3200]" miterlimit="8" joinstyle="miter" dashstyle="dash" endarrow="open"/>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1311910</wp:posOffset>
                      </wp:positionH>
                      <wp:positionV relativeFrom="paragraph">
                        <wp:posOffset>76200</wp:posOffset>
                      </wp:positionV>
                      <wp:extent cx="637540" cy="263525"/>
                      <wp:effectExtent l="0" t="0" r="10160" b="3175"/>
                      <wp:wrapNone/>
                      <wp:docPr id="42" name="文本框 42"/>
                      <wp:cNvGraphicFramePr/>
                      <a:graphic xmlns:a="http://schemas.openxmlformats.org/drawingml/2006/main">
                        <a:graphicData uri="http://schemas.microsoft.com/office/word/2010/wordprocessingShape">
                          <wps:wsp>
                            <wps:cNvSpPr txBox="1"/>
                            <wps:spPr>
                              <a:xfrm>
                                <a:off x="0" y="0"/>
                                <a:ext cx="637540" cy="263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200" w:firstLineChars="100"/>
                                    <w:rPr>
                                      <w:rFonts w:hint="eastAsia" w:eastAsiaTheme="minorEastAsia"/>
                                      <w:sz w:val="20"/>
                                      <w:szCs w:val="21"/>
                                      <w:lang w:eastAsia="zh-CN"/>
                                    </w:rPr>
                                  </w:pPr>
                                  <w:r>
                                    <w:rPr>
                                      <w:rFonts w:hint="eastAsia"/>
                                      <w:sz w:val="20"/>
                                      <w:szCs w:val="21"/>
                                      <w:lang w:eastAsia="zh-CN"/>
                                    </w:rPr>
                                    <w:t>沉砂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3pt;margin-top:6pt;height:20.75pt;width:50.2pt;z-index:251699200;mso-width-relative:page;mso-height-relative:page;" fillcolor="#FFFFFF [3201]" filled="t" stroked="f" coordsize="21600,21600" o:gfxdata="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DL+R9QAAAAJAQAADwAAAAAAAAABACAAAAAiAAAAZHJzL2Rvd25yZXYueG1sUEsB&#10;AhQAFAAAAAgAh07iQNRljrMyAgAAQgQAAA4AAAAAAAAAAQAgAAAAIwEAAGRycy9lMm9Eb2MueG1s&#10;UEsFBgAAAAAGAAYAWQEAAMcFAAAAAA==&#10;">
                      <v:fill on="t" focussize="0,0"/>
                      <v:stroke on="f" weight="0.5pt"/>
                      <v:imagedata o:title=""/>
                      <o:lock v:ext="edit" aspectratio="f"/>
                      <v:textbox>
                        <w:txbxContent>
                          <w:p>
                            <w:pPr>
                              <w:ind w:firstLine="200" w:firstLineChars="100"/>
                              <w:rPr>
                                <w:rFonts w:hint="eastAsia" w:eastAsiaTheme="minorEastAsia"/>
                                <w:sz w:val="20"/>
                                <w:szCs w:val="21"/>
                                <w:lang w:eastAsia="zh-CN"/>
                              </w:rPr>
                            </w:pPr>
                            <w:r>
                              <w:rPr>
                                <w:rFonts w:hint="eastAsia"/>
                                <w:sz w:val="20"/>
                                <w:szCs w:val="21"/>
                                <w:lang w:eastAsia="zh-CN"/>
                              </w:rPr>
                              <w:t>沉砂</w:t>
                            </w: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1630680</wp:posOffset>
                      </wp:positionH>
                      <wp:positionV relativeFrom="paragraph">
                        <wp:posOffset>339725</wp:posOffset>
                      </wp:positionV>
                      <wp:extent cx="635" cy="182880"/>
                      <wp:effectExtent l="48895" t="0" r="64770" b="7620"/>
                      <wp:wrapNone/>
                      <wp:docPr id="5" name="直接箭头连接符 5"/>
                      <wp:cNvGraphicFramePr/>
                      <a:graphic xmlns:a="http://schemas.openxmlformats.org/drawingml/2006/main">
                        <a:graphicData uri="http://schemas.microsoft.com/office/word/2010/wordprocessingShape">
                          <wps:wsp>
                            <wps:cNvCnPr>
                              <a:endCxn id="42" idx="2"/>
                            </wps:cNvCnPr>
                            <wps:spPr>
                              <a:xfrm flipH="1" flipV="1">
                                <a:off x="0" y="0"/>
                                <a:ext cx="635" cy="182880"/>
                              </a:xfrm>
                              <a:prstGeom prst="straightConnector1">
                                <a:avLst/>
                              </a:prstGeom>
                              <a:ln>
                                <a:prstDash val="sys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128.4pt;margin-top:26.75pt;height:14.4pt;width:0.05pt;z-index:251684864;mso-width-relative:page;mso-height-relative:page;" filled="f" stroked="t" coordsize="21600,21600" o:gfxdata="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sBH51wAAAAkBAAAPAAAAAAAAAAEA&#10;IAAAACIAAABkcnMvZG93bnJldi54bWxQSwECFAAUAAAACACHTuJAUY8vfhACAADhAwAADgAAAAAA&#10;AAABACAAAAAmAQAAZHJzL2Uyb0RvYy54bWxQSwUGAAAAAAYABgBZAQAAqAUAAAAA&#10;">
                      <v:fill on="f" focussize="0,0"/>
                      <v:stroke weight="0.5pt" color="#000000 [3200]" miterlimit="8" joinstyle="miter" dashstyle="3 1" endarrow="open"/>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798830</wp:posOffset>
                      </wp:positionH>
                      <wp:positionV relativeFrom="paragraph">
                        <wp:posOffset>74295</wp:posOffset>
                      </wp:positionV>
                      <wp:extent cx="549910" cy="257810"/>
                      <wp:effectExtent l="0" t="0" r="2540" b="8890"/>
                      <wp:wrapNone/>
                      <wp:docPr id="4" name="文本框 4"/>
                      <wp:cNvGraphicFramePr/>
                      <a:graphic xmlns:a="http://schemas.openxmlformats.org/drawingml/2006/main">
                        <a:graphicData uri="http://schemas.microsoft.com/office/word/2010/wordprocessingShape">
                          <wps:wsp>
                            <wps:cNvSpPr txBox="1"/>
                            <wps:spPr>
                              <a:xfrm>
                                <a:off x="1666875" y="3289300"/>
                                <a:ext cx="549910" cy="2578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20"/>
                                      <w:szCs w:val="21"/>
                                      <w:lang w:eastAsia="zh-CN"/>
                                    </w:rPr>
                                  </w:pPr>
                                  <w:r>
                                    <w:rPr>
                                      <w:rFonts w:hint="eastAsia"/>
                                      <w:sz w:val="20"/>
                                      <w:szCs w:val="21"/>
                                      <w:lang w:eastAsia="zh-CN"/>
                                    </w:rPr>
                                    <w:t>栅渣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9pt;margin-top:5.85pt;height:20.3pt;width:43.3pt;z-index:251671552;mso-width-relative:page;mso-height-relative:page;" fillcolor="#FFFFFF [3201]" filled="t" stroked="f" coordsize="21600,21600" o:gfxdata="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1Gw43UAAAACQEAAA8AAAAAAAAAAQAgAAAAIgAAAGRycy9k&#10;b3ducmV2LnhtbFBLAQIUABQAAAAIAIdO4kDlAZEAPwIAAEwEAAAOAAAAAAAAAAEAIAAAACMBAABk&#10;cnMvZTJvRG9jLnhtbFBLBQYAAAAABgAGAFkBAADUBQAAAAA=&#10;">
                      <v:fill on="t" focussize="0,0"/>
                      <v:stroke on="f" weight="0.5pt"/>
                      <v:imagedata o:title=""/>
                      <o:lock v:ext="edit" aspectratio="f"/>
                      <v:textbox>
                        <w:txbxContent>
                          <w:p>
                            <w:pPr>
                              <w:rPr>
                                <w:rFonts w:hint="eastAsia" w:eastAsiaTheme="minorEastAsia"/>
                                <w:sz w:val="20"/>
                                <w:szCs w:val="21"/>
                                <w:lang w:eastAsia="zh-CN"/>
                              </w:rPr>
                            </w:pPr>
                            <w:r>
                              <w:rPr>
                                <w:rFonts w:hint="eastAsia"/>
                                <w:sz w:val="20"/>
                                <w:szCs w:val="21"/>
                                <w:lang w:eastAsia="zh-CN"/>
                              </w:rPr>
                              <w:t>栅渣</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1070610</wp:posOffset>
                      </wp:positionH>
                      <wp:positionV relativeFrom="paragraph">
                        <wp:posOffset>332105</wp:posOffset>
                      </wp:positionV>
                      <wp:extent cx="3175" cy="170815"/>
                      <wp:effectExtent l="47625" t="0" r="63500" b="635"/>
                      <wp:wrapNone/>
                      <wp:docPr id="3" name="直接箭头连接符 3"/>
                      <wp:cNvGraphicFramePr/>
                      <a:graphic xmlns:a="http://schemas.openxmlformats.org/drawingml/2006/main">
                        <a:graphicData uri="http://schemas.microsoft.com/office/word/2010/wordprocessingShape">
                          <wps:wsp>
                            <wps:cNvCnPr>
                              <a:endCxn id="4" idx="2"/>
                            </wps:cNvCnPr>
                            <wps:spPr>
                              <a:xfrm flipV="1">
                                <a:off x="2129155" y="3445510"/>
                                <a:ext cx="3175" cy="170815"/>
                              </a:xfrm>
                              <a:prstGeom prst="straightConnector1">
                                <a:avLst/>
                              </a:prstGeom>
                              <a:ln>
                                <a:prstDash val="sys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84.3pt;margin-top:26.15pt;height:13.45pt;width:0.25pt;z-index:251670528;mso-width-relative:page;mso-height-relative:page;" filled="f" stroked="t" coordsize="21600,21600" o:gfxdata="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w3HZ9cAAAAJAQAA&#10;DwAAAAAAAAABACAAAAAiAAAAZHJzL2Rvd25yZXYueG1sUEsBAhQAFAAAAAgAh07iQGaH15YaAgAA&#10;4wMAAA4AAAAAAAAAAQAgAAAAJgEAAGRycy9lMm9Eb2MueG1sUEsFBgAAAAAGAAYAWQEAALIFAAAA&#10;AA==&#10;">
                      <v:fill on="f" focussize="0,0"/>
                      <v:stroke weight="0.5pt" color="#000000 [3200]" miterlimit="8" joinstyle="miter" dashstyle="3 1" endarrow="open"/>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975360</wp:posOffset>
                      </wp:positionH>
                      <wp:positionV relativeFrom="paragraph">
                        <wp:posOffset>2026920</wp:posOffset>
                      </wp:positionV>
                      <wp:extent cx="1238250" cy="543560"/>
                      <wp:effectExtent l="0" t="0" r="0" b="8890"/>
                      <wp:wrapNone/>
                      <wp:docPr id="43" name="文本框 43"/>
                      <wp:cNvGraphicFramePr/>
                      <a:graphic xmlns:a="http://schemas.openxmlformats.org/drawingml/2006/main">
                        <a:graphicData uri="http://schemas.microsoft.com/office/word/2010/wordprocessingShape">
                          <wps:wsp>
                            <wps:cNvSpPr txBox="1"/>
                            <wps:spPr>
                              <a:xfrm>
                                <a:off x="2108835" y="5269230"/>
                                <a:ext cx="1238250" cy="5435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Fonts w:hint="eastAsia"/>
                                      <w:lang w:eastAsia="zh-CN"/>
                                    </w:rPr>
                                    <w:t>氨气、硫化氢</w:t>
                                  </w:r>
                                </w:p>
                                <w:p>
                                  <w:pPr>
                                    <w:rPr>
                                      <w:rFonts w:hint="eastAsia" w:eastAsiaTheme="minorEastAsia"/>
                                      <w:lang w:eastAsia="zh-CN"/>
                                    </w:rPr>
                                  </w:pPr>
                                  <w:r>
                                    <w:rPr>
                                      <w:rFonts w:hint="eastAsia"/>
                                      <w:lang w:eastAsia="zh-CN"/>
                                    </w:rPr>
                                    <w:t>等臭气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8pt;margin-top:159.6pt;height:42.8pt;width:97.5pt;z-index:251700224;mso-width-relative:page;mso-height-relative:page;" fillcolor="#FFFFFF [3201]" filled="t" stroked="f" coordsize="21600,21600" o:gfxdata="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os3IzVAAAACwEAAA8AAAAAAAAAAQAgAAAAIgAAAGRy&#10;cy9kb3ducmV2LnhtbFBLAQIUABQAAAAIAIdO4kDZe5NxQQIAAE8EAAAOAAAAAAAAAAEAIAAAACQB&#10;AABkcnMvZTJvRG9jLnhtbFBLBQYAAAAABgAGAFkBAADXBQAAAAA=&#10;">
                      <v:fill on="t" focussize="0,0"/>
                      <v:stroke on="f" weight="0.5pt"/>
                      <v:imagedata o:title=""/>
                      <o:lock v:ext="edit" aspectratio="f"/>
                      <v:textbox>
                        <w:txbxContent>
                          <w:p>
                            <w:pPr>
                              <w:rPr>
                                <w:rFonts w:hint="eastAsia"/>
                                <w:lang w:eastAsia="zh-CN"/>
                              </w:rPr>
                            </w:pPr>
                            <w:r>
                              <w:rPr>
                                <w:rFonts w:hint="eastAsia"/>
                                <w:lang w:eastAsia="zh-CN"/>
                              </w:rPr>
                              <w:t>氨气、硫化氢</w:t>
                            </w:r>
                          </w:p>
                          <w:p>
                            <w:pPr>
                              <w:rPr>
                                <w:rFonts w:hint="eastAsia" w:eastAsiaTheme="minorEastAsia"/>
                                <w:lang w:eastAsia="zh-CN"/>
                              </w:rPr>
                            </w:pPr>
                            <w:r>
                              <w:rPr>
                                <w:rFonts w:hint="eastAsia"/>
                                <w:lang w:eastAsia="zh-CN"/>
                              </w:rPr>
                              <w:t>等臭气</w:t>
                            </w:r>
                          </w:p>
                        </w:txbxContent>
                      </v:textbox>
                    </v:shape>
                  </w:pict>
                </mc:Fallback>
              </mc:AlternateContent>
            </w:r>
            <w:r>
              <w:drawing>
                <wp:inline distT="0" distB="0" distL="114300" distR="114300">
                  <wp:extent cx="5158740" cy="2671445"/>
                  <wp:effectExtent l="0" t="0" r="3810" b="1460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8"/>
                          <a:stretch>
                            <a:fillRect/>
                          </a:stretch>
                        </pic:blipFill>
                        <pic:spPr>
                          <a:xfrm>
                            <a:off x="0" y="0"/>
                            <a:ext cx="5158740" cy="2671445"/>
                          </a:xfrm>
                          <a:prstGeom prst="rect">
                            <a:avLst/>
                          </a:prstGeom>
                          <a:noFill/>
                          <a:ln>
                            <a:noFill/>
                          </a:ln>
                        </pic:spPr>
                      </pic:pic>
                    </a:graphicData>
                  </a:graphic>
                </wp:inline>
              </w:drawing>
            </w:r>
          </w:p>
          <w:p>
            <w:pPr>
              <w:spacing w:line="480" w:lineRule="exact"/>
              <w:ind w:firstLine="2650" w:firstLineChars="1100"/>
              <w:jc w:val="left"/>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图</w:t>
            </w:r>
            <w:r>
              <w:rPr>
                <w:rFonts w:hint="eastAsia" w:ascii="Times New Roman" w:hAnsi="Times New Roman" w:cs="Times New Roman"/>
                <w:b/>
                <w:bCs/>
                <w:color w:val="auto"/>
                <w:sz w:val="24"/>
                <w:szCs w:val="24"/>
                <w:lang w:val="en-US" w:eastAsia="zh-CN"/>
              </w:rPr>
              <w:t>5-</w:t>
            </w:r>
            <w:r>
              <w:rPr>
                <w:rFonts w:hint="default" w:ascii="Times New Roman" w:hAnsi="Times New Roman" w:cs="Times New Roman"/>
                <w:b/>
                <w:bCs/>
                <w:color w:val="auto"/>
                <w:sz w:val="24"/>
                <w:szCs w:val="24"/>
              </w:rPr>
              <w:t>3 项目污水处理工艺流程图及产污节点图</w:t>
            </w:r>
          </w:p>
          <w:p>
            <w:pPr>
              <w:spacing w:line="480" w:lineRule="exact"/>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1、污水处理工艺流程</w:t>
            </w:r>
          </w:p>
          <w:p>
            <w:pPr>
              <w:spacing w:line="360" w:lineRule="auto"/>
              <w:rPr>
                <w:rFonts w:hint="default" w:ascii="Times New Roman" w:hAnsi="Times New Roman" w:cs="Times New Roman"/>
                <w:color w:val="auto"/>
                <w:sz w:val="24"/>
                <w:szCs w:val="24"/>
                <w:u w:val="none"/>
                <w:lang w:eastAsia="zh-CN"/>
              </w:rPr>
            </w:pPr>
            <w:r>
              <w:rPr>
                <w:rFonts w:hint="default" w:ascii="Times New Roman" w:hAnsi="Times New Roman" w:cs="Times New Roman"/>
                <w:color w:val="auto"/>
                <w:sz w:val="24"/>
                <w:szCs w:val="24"/>
                <w:u w:val="none"/>
              </w:rPr>
              <w:t>工艺流程如上图所示，</w:t>
            </w:r>
            <w:r>
              <w:rPr>
                <w:rFonts w:hint="default" w:ascii="Times New Roman" w:hAnsi="Times New Roman" w:cs="Times New Roman"/>
                <w:color w:val="auto"/>
                <w:sz w:val="24"/>
                <w:szCs w:val="24"/>
                <w:u w:val="none"/>
                <w:lang w:eastAsia="zh-CN"/>
              </w:rPr>
              <w:t>岭北镇生活</w:t>
            </w:r>
            <w:r>
              <w:rPr>
                <w:rFonts w:hint="default" w:ascii="Times New Roman" w:hAnsi="Times New Roman" w:cs="Times New Roman"/>
                <w:color w:val="auto"/>
                <w:sz w:val="24"/>
                <w:szCs w:val="24"/>
                <w:u w:val="none"/>
              </w:rPr>
              <w:t>污水经市政污水管网收集后进入厂区组合池格栅渠，经格栅处理去除污水中较大的杂物以防止堵塞提升泵，之后污水自流进入组合池的</w:t>
            </w:r>
            <w:r>
              <w:rPr>
                <w:rFonts w:hint="eastAsia" w:ascii="Times New Roman" w:hAnsi="Times New Roman" w:cs="Times New Roman"/>
                <w:color w:val="auto"/>
                <w:sz w:val="24"/>
                <w:szCs w:val="24"/>
                <w:u w:val="none"/>
                <w:lang w:eastAsia="zh-CN"/>
              </w:rPr>
              <w:t>沉砂池和</w:t>
            </w:r>
            <w:r>
              <w:rPr>
                <w:rFonts w:hint="default" w:ascii="Times New Roman" w:hAnsi="Times New Roman" w:cs="Times New Roman"/>
                <w:color w:val="auto"/>
                <w:sz w:val="24"/>
                <w:szCs w:val="24"/>
                <w:u w:val="none"/>
              </w:rPr>
              <w:t>调节池以</w:t>
            </w:r>
            <w:r>
              <w:rPr>
                <w:rFonts w:hint="eastAsia" w:ascii="Times New Roman" w:hAnsi="Times New Roman" w:cs="Times New Roman"/>
                <w:color w:val="auto"/>
                <w:sz w:val="24"/>
                <w:szCs w:val="24"/>
                <w:u w:val="none"/>
                <w:lang w:eastAsia="zh-CN"/>
              </w:rPr>
              <w:t>去除砂砾以及</w:t>
            </w:r>
            <w:r>
              <w:rPr>
                <w:rFonts w:hint="default" w:ascii="Times New Roman" w:hAnsi="Times New Roman" w:cs="Times New Roman"/>
                <w:color w:val="auto"/>
                <w:sz w:val="24"/>
                <w:szCs w:val="24"/>
                <w:u w:val="none"/>
              </w:rPr>
              <w:t>调节水量水质，出水经配水后均匀进入一体化设A</w:t>
            </w:r>
            <w:r>
              <w:rPr>
                <w:rFonts w:hint="eastAsia" w:ascii="Times New Roman" w:hAnsi="Times New Roman" w:cs="Times New Roman"/>
                <w:color w:val="auto"/>
                <w:sz w:val="24"/>
                <w:szCs w:val="24"/>
                <w:u w:val="none"/>
                <w:vertAlign w:val="superscript"/>
                <w:lang w:val="en-US" w:eastAsia="zh-CN"/>
              </w:rPr>
              <w:t>2</w:t>
            </w:r>
            <w:r>
              <w:rPr>
                <w:rFonts w:hint="default" w:ascii="Times New Roman" w:hAnsi="Times New Roman" w:cs="Times New Roman"/>
                <w:color w:val="auto"/>
                <w:sz w:val="24"/>
                <w:szCs w:val="24"/>
                <w:u w:val="none"/>
              </w:rPr>
              <w:t>O生化池和沉淀池，经沉淀池沉淀作用实现生化池的活性污泥与上清液分离，上清液溢流进入一体化设备内置的过滤模块，在过滤作用下将磷与SS等进一步去除以达到一级A 的出水标准。过滤后的清水经紫外消毒，以杀死污水中存在的有害微生物，出水进出水计量槽计量后达标外排。一体化设备生化池产生的污泥排至污泥池，之后</w:t>
            </w:r>
            <w:r>
              <w:rPr>
                <w:rFonts w:hint="default" w:ascii="Times New Roman" w:hAnsi="Times New Roman" w:cs="Times New Roman"/>
                <w:color w:val="auto"/>
                <w:sz w:val="24"/>
                <w:szCs w:val="24"/>
                <w:u w:val="none"/>
                <w:lang w:eastAsia="zh-CN"/>
              </w:rPr>
              <w:t>污泥由运泥车定期输送至南湖洲镇污水处理厂进行脱水，然后运至砖厂制砖。</w:t>
            </w:r>
          </w:p>
          <w:p>
            <w:pPr>
              <w:spacing w:line="360" w:lineRule="auto"/>
              <w:rPr>
                <w:rFonts w:hint="eastAsia" w:ascii="Times New Roman" w:hAnsi="Times New Roman" w:cs="Times New Roman" w:eastAsiaTheme="minorEastAsia"/>
                <w:b/>
                <w:bCs/>
                <w:color w:val="auto"/>
                <w:sz w:val="28"/>
                <w:szCs w:val="28"/>
                <w:lang w:eastAsia="zh-CN"/>
              </w:rPr>
            </w:pPr>
            <w:r>
              <w:rPr>
                <w:rFonts w:hint="default" w:ascii="Times New Roman" w:hAnsi="Times New Roman" w:cs="Times New Roman"/>
                <w:b/>
                <w:bCs/>
                <w:color w:val="auto"/>
                <w:sz w:val="24"/>
                <w:szCs w:val="24"/>
              </w:rPr>
              <w:t>主要污染工序</w:t>
            </w:r>
            <w:r>
              <w:rPr>
                <w:rFonts w:hint="eastAsia" w:ascii="Times New Roman" w:hAnsi="Times New Roman" w:cs="Times New Roman"/>
                <w:b/>
                <w:bCs/>
                <w:color w:val="auto"/>
                <w:sz w:val="24"/>
                <w:szCs w:val="24"/>
                <w:lang w:eastAsia="zh-CN"/>
              </w:rPr>
              <w:t>：</w:t>
            </w:r>
          </w:p>
          <w:p>
            <w:pPr>
              <w:spacing w:line="440" w:lineRule="exact"/>
              <w:ind w:firstLine="476"/>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一、施工期污染源分析</w:t>
            </w:r>
          </w:p>
          <w:p>
            <w:pPr>
              <w:spacing w:line="500" w:lineRule="exact"/>
              <w:ind w:firstLine="482" w:firstLineChars="200"/>
              <w:rPr>
                <w:rFonts w:hint="eastAsia" w:ascii="Times New Roman" w:hAnsi="Times New Roman" w:eastAsiaTheme="minorEastAsia"/>
                <w:b/>
                <w:color w:val="000000"/>
                <w:sz w:val="24"/>
                <w:szCs w:val="24"/>
                <w:lang w:eastAsia="zh-CN"/>
              </w:rPr>
            </w:pPr>
            <w:r>
              <w:rPr>
                <w:rFonts w:ascii="Times New Roman" w:hAnsi="Times New Roman"/>
                <w:b/>
                <w:color w:val="000000"/>
                <w:sz w:val="24"/>
                <w:szCs w:val="24"/>
              </w:rPr>
              <w:t>1、污水处理厂工程</w:t>
            </w:r>
            <w:r>
              <w:rPr>
                <w:rFonts w:hint="eastAsia" w:ascii="Times New Roman" w:hAnsi="Times New Roman"/>
                <w:b/>
                <w:color w:val="000000"/>
                <w:sz w:val="24"/>
                <w:szCs w:val="24"/>
                <w:lang w:eastAsia="zh-CN"/>
              </w:rPr>
              <w:t>和厂外泵站工程</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（1）废气</w:t>
            </w:r>
          </w:p>
          <w:p>
            <w:pPr>
              <w:spacing w:line="500" w:lineRule="exact"/>
              <w:ind w:firstLine="480" w:firstLineChars="200"/>
              <w:rPr>
                <w:rFonts w:ascii="Times New Roman" w:hAnsi="Times New Roman"/>
                <w:bCs/>
                <w:color w:val="000000"/>
                <w:sz w:val="24"/>
                <w:szCs w:val="24"/>
              </w:rPr>
            </w:pPr>
            <w:r>
              <w:rPr>
                <w:rFonts w:hint="eastAsia" w:ascii="Times New Roman" w:hAnsi="Times New Roman"/>
                <w:bCs/>
                <w:color w:val="000000"/>
                <w:sz w:val="24"/>
                <w:szCs w:val="24"/>
                <w:lang w:eastAsia="zh-CN"/>
              </w:rPr>
              <w:t>污水处理厂</w:t>
            </w:r>
            <w:r>
              <w:rPr>
                <w:rFonts w:ascii="Times New Roman" w:hAnsi="Times New Roman"/>
                <w:bCs/>
                <w:color w:val="000000"/>
                <w:sz w:val="24"/>
                <w:szCs w:val="24"/>
              </w:rPr>
              <w:t>建设期废气主要包括施工扬尘及施工机械和运输车辆燃油排放的尾气。</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①</w:t>
            </w:r>
            <w:r>
              <w:rPr>
                <w:rFonts w:ascii="Times New Roman" w:hAnsi="Times New Roman"/>
                <w:bCs/>
                <w:color w:val="000000"/>
                <w:sz w:val="24"/>
                <w:szCs w:val="24"/>
              </w:rPr>
              <w:t xml:space="preserve"> 地基处理以及建筑施工等施工过程中都会产生施工粉尘和扬尘等大气污染；</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②</w:t>
            </w:r>
            <w:r>
              <w:rPr>
                <w:rFonts w:ascii="Times New Roman" w:hAnsi="Times New Roman"/>
                <w:bCs/>
                <w:color w:val="000000"/>
                <w:sz w:val="24"/>
                <w:szCs w:val="24"/>
              </w:rPr>
              <w:t xml:space="preserve"> 砂石、土方等建筑材料，如运输、装卸、仓库储存方式不当，可能造成泄漏，产生扬尘污染。</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③</w:t>
            </w:r>
            <w:r>
              <w:rPr>
                <w:rFonts w:ascii="Times New Roman" w:hAnsi="Times New Roman"/>
                <w:bCs/>
                <w:color w:val="000000"/>
                <w:sz w:val="24"/>
                <w:szCs w:val="24"/>
              </w:rPr>
              <w:t>施工阶段，需频繁使用机动车辆运输建筑原材料、施工设备、器材及建筑垃圾，排出的机动车尾气主要污染物是HC、CO、NO</w:t>
            </w:r>
            <w:r>
              <w:rPr>
                <w:rFonts w:ascii="Times New Roman" w:hAnsi="Times New Roman"/>
                <w:bCs/>
                <w:color w:val="000000"/>
                <w:sz w:val="24"/>
                <w:szCs w:val="24"/>
                <w:vertAlign w:val="subscript"/>
              </w:rPr>
              <w:t>X</w:t>
            </w:r>
            <w:r>
              <w:rPr>
                <w:rFonts w:ascii="Times New Roman" w:hAnsi="Times New Roman"/>
                <w:bCs/>
                <w:color w:val="000000"/>
                <w:sz w:val="24"/>
                <w:szCs w:val="24"/>
              </w:rPr>
              <w:t>等。</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（2）废水</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本工程施工期产生的废水主要为施工过程中产生的废水及施工人员产生的生活污水。</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施工废水主要为冲洗施工场地、施工机械的清洗等产生的废水。施工废水中污染物成份相对比较简单，其中悬浮物浓度较高，约为200mg/L，其它污染物浓度较低，且废水排放量少，通过隔油池后进进入沉淀池沉淀，污染物SS浓度约为80mg/L，可用于场地降尘洒水，不外排。</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本项目污水处理厂工程施工期人数约</w:t>
            </w:r>
            <w:r>
              <w:rPr>
                <w:rFonts w:hint="eastAsia" w:ascii="Times New Roman" w:hAnsi="Times New Roman"/>
                <w:bCs/>
                <w:color w:val="000000"/>
                <w:sz w:val="24"/>
                <w:szCs w:val="24"/>
                <w:lang w:val="en-US" w:eastAsia="zh-CN"/>
              </w:rPr>
              <w:t>20</w:t>
            </w:r>
            <w:r>
              <w:rPr>
                <w:rFonts w:ascii="Times New Roman" w:hAnsi="Times New Roman"/>
                <w:bCs/>
                <w:color w:val="000000"/>
                <w:sz w:val="24"/>
                <w:szCs w:val="24"/>
              </w:rPr>
              <w:t>人。施工人员均为附近居民，不在厂区内食宿，用水定额按50L/人</w:t>
            </w:r>
            <w:r>
              <w:rPr>
                <w:rFonts w:hint="default" w:ascii="Times New Roman" w:hAnsi="Times New Roman" w:cs="Times New Roman"/>
                <w:bCs/>
                <w:color w:val="000000"/>
                <w:sz w:val="24"/>
                <w:szCs w:val="24"/>
              </w:rPr>
              <w:t>·</w:t>
            </w:r>
            <w:r>
              <w:rPr>
                <w:rFonts w:ascii="Times New Roman" w:hAnsi="Times New Roman"/>
                <w:bCs/>
                <w:color w:val="000000"/>
                <w:sz w:val="24"/>
                <w:szCs w:val="24"/>
              </w:rPr>
              <w:t>天计，则施工期用水量为</w:t>
            </w:r>
            <w:r>
              <w:rPr>
                <w:rFonts w:hint="eastAsia" w:ascii="Times New Roman" w:hAnsi="Times New Roman"/>
                <w:bCs/>
                <w:color w:val="000000"/>
                <w:sz w:val="24"/>
                <w:szCs w:val="24"/>
                <w:lang w:val="en-US" w:eastAsia="zh-CN"/>
              </w:rPr>
              <w:t>1</w:t>
            </w:r>
            <w:r>
              <w:rPr>
                <w:rFonts w:ascii="Times New Roman" w:hAnsi="Times New Roman"/>
                <w:bCs/>
                <w:color w:val="000000"/>
                <w:sz w:val="24"/>
                <w:szCs w:val="24"/>
              </w:rPr>
              <w:t>m³/d，废水排放系数取0.8，则生活污水产生量为</w:t>
            </w:r>
            <w:r>
              <w:rPr>
                <w:rFonts w:hint="eastAsia" w:ascii="Times New Roman" w:hAnsi="Times New Roman"/>
                <w:bCs/>
                <w:color w:val="000000"/>
                <w:sz w:val="24"/>
                <w:szCs w:val="24"/>
                <w:lang w:val="en-US" w:eastAsia="zh-CN"/>
              </w:rPr>
              <w:t>0.8</w:t>
            </w:r>
            <w:r>
              <w:rPr>
                <w:rFonts w:ascii="Times New Roman" w:hAnsi="Times New Roman"/>
                <w:bCs/>
                <w:color w:val="000000"/>
                <w:sz w:val="24"/>
                <w:szCs w:val="24"/>
              </w:rPr>
              <w:t>m³/d，生活污水中污染物较简单，主要成份为CODcr、NH</w:t>
            </w:r>
            <w:r>
              <w:rPr>
                <w:rFonts w:ascii="Times New Roman" w:hAnsi="Times New Roman"/>
                <w:bCs/>
                <w:color w:val="000000"/>
                <w:sz w:val="24"/>
                <w:szCs w:val="24"/>
                <w:vertAlign w:val="subscript"/>
              </w:rPr>
              <w:t>3</w:t>
            </w:r>
            <w:r>
              <w:rPr>
                <w:rFonts w:ascii="Times New Roman" w:hAnsi="Times New Roman"/>
                <w:bCs/>
                <w:color w:val="000000"/>
                <w:sz w:val="24"/>
                <w:szCs w:val="24"/>
              </w:rPr>
              <w:t>-N等，污染物浓度较低，CODcr一般为</w:t>
            </w:r>
            <w:r>
              <w:rPr>
                <w:rFonts w:hint="eastAsia" w:ascii="Times New Roman" w:hAnsi="Times New Roman"/>
                <w:bCs/>
                <w:color w:val="000000"/>
                <w:sz w:val="24"/>
                <w:szCs w:val="24"/>
              </w:rPr>
              <w:t>3</w:t>
            </w:r>
            <w:r>
              <w:rPr>
                <w:rFonts w:ascii="Times New Roman" w:hAnsi="Times New Roman"/>
                <w:bCs/>
                <w:color w:val="000000"/>
                <w:sz w:val="24"/>
                <w:szCs w:val="24"/>
              </w:rPr>
              <w:t>00～</w:t>
            </w:r>
            <w:r>
              <w:rPr>
                <w:rFonts w:hint="eastAsia" w:ascii="Times New Roman" w:hAnsi="Times New Roman"/>
                <w:bCs/>
                <w:color w:val="000000"/>
                <w:sz w:val="24"/>
                <w:szCs w:val="24"/>
              </w:rPr>
              <w:t>3</w:t>
            </w:r>
            <w:r>
              <w:rPr>
                <w:rFonts w:ascii="Times New Roman" w:hAnsi="Times New Roman"/>
                <w:bCs/>
                <w:color w:val="000000"/>
                <w:sz w:val="24"/>
                <w:szCs w:val="24"/>
              </w:rPr>
              <w:t>50mg/L，NH</w:t>
            </w:r>
            <w:r>
              <w:rPr>
                <w:rFonts w:ascii="Times New Roman" w:hAnsi="Times New Roman"/>
                <w:bCs/>
                <w:color w:val="000000"/>
                <w:sz w:val="24"/>
                <w:szCs w:val="24"/>
                <w:vertAlign w:val="subscript"/>
              </w:rPr>
              <w:t>3</w:t>
            </w:r>
            <w:r>
              <w:rPr>
                <w:rFonts w:ascii="Times New Roman" w:hAnsi="Times New Roman"/>
                <w:bCs/>
                <w:color w:val="000000"/>
                <w:sz w:val="24"/>
                <w:szCs w:val="24"/>
              </w:rPr>
              <w:t>-N一般为</w:t>
            </w:r>
            <w:r>
              <w:rPr>
                <w:rFonts w:hint="eastAsia" w:ascii="Times New Roman" w:hAnsi="Times New Roman"/>
                <w:bCs/>
                <w:color w:val="000000"/>
                <w:sz w:val="24"/>
                <w:szCs w:val="24"/>
              </w:rPr>
              <w:t>25</w:t>
            </w:r>
            <w:r>
              <w:rPr>
                <w:rFonts w:ascii="Times New Roman" w:hAnsi="Times New Roman"/>
                <w:bCs/>
                <w:color w:val="000000"/>
                <w:sz w:val="24"/>
                <w:szCs w:val="24"/>
              </w:rPr>
              <w:t>～</w:t>
            </w:r>
            <w:r>
              <w:rPr>
                <w:rFonts w:hint="eastAsia" w:ascii="Times New Roman" w:hAnsi="Times New Roman"/>
                <w:bCs/>
                <w:color w:val="000000"/>
                <w:sz w:val="24"/>
                <w:szCs w:val="24"/>
              </w:rPr>
              <w:t>30</w:t>
            </w:r>
            <w:r>
              <w:rPr>
                <w:rFonts w:ascii="Times New Roman" w:hAnsi="Times New Roman"/>
                <w:bCs/>
                <w:color w:val="000000"/>
                <w:sz w:val="24"/>
                <w:szCs w:val="24"/>
              </w:rPr>
              <w:t>mg/L左右。</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（3）噪声</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施工期的噪声污染主要是施工机械和运输车辆的噪声，噪声强度在80～105dB(A)。</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各主要噪声源源强见表5-</w:t>
            </w:r>
            <w:r>
              <w:rPr>
                <w:rFonts w:hint="eastAsia" w:ascii="Times New Roman" w:hAnsi="Times New Roman"/>
                <w:bCs/>
                <w:color w:val="000000"/>
                <w:sz w:val="24"/>
                <w:szCs w:val="24"/>
              </w:rPr>
              <w:t>1</w:t>
            </w:r>
            <w:r>
              <w:rPr>
                <w:rFonts w:ascii="Times New Roman" w:hAnsi="Times New Roman"/>
                <w:bCs/>
                <w:color w:val="000000"/>
                <w:sz w:val="24"/>
                <w:szCs w:val="24"/>
              </w:rPr>
              <w:t>。</w:t>
            </w:r>
          </w:p>
          <w:p>
            <w:pPr>
              <w:spacing w:line="500" w:lineRule="exact"/>
              <w:ind w:firstLine="482" w:firstLineChars="200"/>
              <w:jc w:val="center"/>
              <w:rPr>
                <w:rFonts w:ascii="Times New Roman" w:hAnsi="Times New Roman"/>
                <w:b/>
                <w:color w:val="000000"/>
                <w:sz w:val="24"/>
                <w:szCs w:val="24"/>
              </w:rPr>
            </w:pPr>
            <w:r>
              <w:rPr>
                <w:rFonts w:ascii="Times New Roman" w:hAnsi="Times New Roman"/>
                <w:b/>
                <w:color w:val="000000"/>
                <w:sz w:val="24"/>
                <w:szCs w:val="24"/>
              </w:rPr>
              <w:t>表5-</w:t>
            </w:r>
            <w:r>
              <w:rPr>
                <w:rFonts w:hint="eastAsia" w:ascii="Times New Roman" w:hAnsi="Times New Roman"/>
                <w:b/>
                <w:color w:val="000000"/>
                <w:sz w:val="24"/>
                <w:szCs w:val="24"/>
              </w:rPr>
              <w:t>1</w:t>
            </w:r>
            <w:r>
              <w:rPr>
                <w:rFonts w:ascii="Times New Roman" w:hAnsi="Times New Roman"/>
                <w:b/>
                <w:color w:val="000000"/>
                <w:sz w:val="24"/>
                <w:szCs w:val="24"/>
              </w:rPr>
              <w:tab/>
            </w:r>
            <w:r>
              <w:rPr>
                <w:rFonts w:ascii="Times New Roman" w:hAnsi="Times New Roman"/>
                <w:b/>
                <w:color w:val="000000"/>
                <w:sz w:val="24"/>
                <w:szCs w:val="24"/>
              </w:rPr>
              <w:t>施工期主要噪声源源强及特征</w:t>
            </w:r>
            <w:r>
              <w:rPr>
                <w:rFonts w:ascii="Times New Roman" w:hAnsi="Times New Roman"/>
                <w:b/>
                <w:color w:val="000000"/>
                <w:sz w:val="24"/>
                <w:szCs w:val="24"/>
              </w:rPr>
              <w:tab/>
            </w:r>
            <w:r>
              <w:rPr>
                <w:rFonts w:ascii="Times New Roman" w:hAnsi="Times New Roman"/>
                <w:b/>
                <w:color w:val="000000"/>
                <w:sz w:val="24"/>
                <w:szCs w:val="24"/>
              </w:rPr>
              <w:t>单位：dB（A）</w:t>
            </w:r>
          </w:p>
          <w:tbl>
            <w:tblPr>
              <w:tblStyle w:val="18"/>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41"/>
              <w:gridCol w:w="3052"/>
              <w:gridCol w:w="30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trPr>
              <w:tc>
                <w:tcPr>
                  <w:tcW w:w="2541"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设备名称</w:t>
                  </w:r>
                </w:p>
              </w:tc>
              <w:tc>
                <w:tcPr>
                  <w:tcW w:w="3052"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噪声级dB(A)</w:t>
                  </w:r>
                </w:p>
              </w:tc>
              <w:tc>
                <w:tcPr>
                  <w:tcW w:w="3005"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施工期声源性质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trPr>
              <w:tc>
                <w:tcPr>
                  <w:tcW w:w="2541"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推土机</w:t>
                  </w:r>
                </w:p>
              </w:tc>
              <w:tc>
                <w:tcPr>
                  <w:tcW w:w="3052"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80～96</w:t>
                  </w:r>
                </w:p>
              </w:tc>
              <w:tc>
                <w:tcPr>
                  <w:tcW w:w="3005"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间歇性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trPr>
              <w:tc>
                <w:tcPr>
                  <w:tcW w:w="2541"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挖掘机</w:t>
                  </w:r>
                </w:p>
              </w:tc>
              <w:tc>
                <w:tcPr>
                  <w:tcW w:w="3052"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90～95</w:t>
                  </w:r>
                </w:p>
              </w:tc>
              <w:tc>
                <w:tcPr>
                  <w:tcW w:w="3005"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间歇性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trPr>
              <w:tc>
                <w:tcPr>
                  <w:tcW w:w="2541"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电钻、电锯</w:t>
                  </w:r>
                </w:p>
              </w:tc>
              <w:tc>
                <w:tcPr>
                  <w:tcW w:w="3052"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90～105</w:t>
                  </w:r>
                </w:p>
              </w:tc>
              <w:tc>
                <w:tcPr>
                  <w:tcW w:w="3005"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间歇性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trPr>
              <w:tc>
                <w:tcPr>
                  <w:tcW w:w="2541"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塔吊</w:t>
                  </w:r>
                </w:p>
              </w:tc>
              <w:tc>
                <w:tcPr>
                  <w:tcW w:w="3052"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80～85</w:t>
                  </w:r>
                </w:p>
              </w:tc>
              <w:tc>
                <w:tcPr>
                  <w:tcW w:w="3005"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间歇性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trPr>
              <w:tc>
                <w:tcPr>
                  <w:tcW w:w="2541"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运输车辆</w:t>
                  </w:r>
                </w:p>
              </w:tc>
              <w:tc>
                <w:tcPr>
                  <w:tcW w:w="3052"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80～85</w:t>
                  </w:r>
                </w:p>
              </w:tc>
              <w:tc>
                <w:tcPr>
                  <w:tcW w:w="3005" w:type="dxa"/>
                  <w:noWrap w:val="0"/>
                  <w:vAlign w:val="top"/>
                </w:tcPr>
                <w:p>
                  <w:pPr>
                    <w:spacing w:line="360" w:lineRule="exact"/>
                    <w:jc w:val="center"/>
                    <w:rPr>
                      <w:rFonts w:ascii="Times New Roman" w:hAnsi="Times New Roman"/>
                      <w:color w:val="000000"/>
                      <w:sz w:val="21"/>
                      <w:szCs w:val="21"/>
                    </w:rPr>
                  </w:pPr>
                  <w:r>
                    <w:rPr>
                      <w:rFonts w:ascii="Times New Roman" w:hAnsi="Times New Roman"/>
                      <w:color w:val="000000"/>
                      <w:sz w:val="21"/>
                      <w:szCs w:val="21"/>
                    </w:rPr>
                    <w:t>间歇性</w:t>
                  </w:r>
                </w:p>
              </w:tc>
            </w:tr>
          </w:tbl>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（4）固体废物</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施工期产生的固体废弃物主要包括建筑垃圾和施工人员生活垃圾。项目工程建设主体施工阶段，产生的建筑垃圾主要为废砖、各种木质、钢制废板材，施工期产生的可回收废料，如钢筋头、废木板等应尽量由施工单位回收利用，其余运往指定地点消纳。项目用地为农田、旱地，地势较平坦，土石方量由城市渣土管理部门运往指定位置处理。施工期乡镇污水处理厂施工人员约</w:t>
            </w:r>
            <w:r>
              <w:rPr>
                <w:rFonts w:hint="eastAsia" w:ascii="Times New Roman" w:hAnsi="Times New Roman"/>
                <w:bCs/>
                <w:color w:val="000000"/>
                <w:sz w:val="24"/>
                <w:szCs w:val="24"/>
                <w:lang w:val="en-US" w:eastAsia="zh-CN"/>
              </w:rPr>
              <w:t>20</w:t>
            </w:r>
            <w:r>
              <w:rPr>
                <w:rFonts w:ascii="Times New Roman" w:hAnsi="Times New Roman"/>
                <w:bCs/>
                <w:color w:val="000000"/>
                <w:sz w:val="24"/>
                <w:szCs w:val="24"/>
              </w:rPr>
              <w:t>人，生活垃圾按0.5kg/人•d计，产生量约为</w:t>
            </w:r>
            <w:r>
              <w:rPr>
                <w:rFonts w:hint="eastAsia" w:ascii="Times New Roman" w:hAnsi="Times New Roman"/>
                <w:bCs/>
                <w:color w:val="000000"/>
                <w:sz w:val="24"/>
                <w:szCs w:val="24"/>
                <w:lang w:val="en-US" w:eastAsia="zh-CN"/>
              </w:rPr>
              <w:t>10</w:t>
            </w:r>
            <w:r>
              <w:rPr>
                <w:rFonts w:ascii="Times New Roman" w:hAnsi="Times New Roman"/>
                <w:bCs/>
                <w:color w:val="000000"/>
                <w:sz w:val="24"/>
                <w:szCs w:val="24"/>
              </w:rPr>
              <w:t>kg/d。施工人员产生的生活垃圾由环卫部门清运。</w:t>
            </w:r>
          </w:p>
          <w:p>
            <w:pPr>
              <w:spacing w:line="500" w:lineRule="exact"/>
              <w:ind w:firstLine="482" w:firstLineChars="200"/>
              <w:rPr>
                <w:rFonts w:ascii="Times New Roman" w:hAnsi="Times New Roman"/>
                <w:b/>
                <w:color w:val="000000"/>
                <w:sz w:val="24"/>
                <w:szCs w:val="24"/>
              </w:rPr>
            </w:pPr>
            <w:r>
              <w:rPr>
                <w:rFonts w:ascii="Times New Roman" w:hAnsi="Times New Roman"/>
                <w:b/>
                <w:color w:val="000000"/>
                <w:sz w:val="24"/>
                <w:szCs w:val="24"/>
              </w:rPr>
              <w:t>2、配套管网工程</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（1）废气</w:t>
            </w:r>
          </w:p>
          <w:p>
            <w:pPr>
              <w:spacing w:line="500" w:lineRule="exact"/>
              <w:ind w:firstLine="480" w:firstLineChars="200"/>
              <w:rPr>
                <w:rFonts w:ascii="Times New Roman" w:hAnsi="Times New Roman"/>
                <w:bCs/>
                <w:color w:val="000000"/>
                <w:sz w:val="24"/>
                <w:szCs w:val="24"/>
              </w:rPr>
            </w:pPr>
            <w:r>
              <w:rPr>
                <w:rFonts w:hint="eastAsia" w:ascii="Times New Roman" w:hAnsi="Times New Roman"/>
                <w:bCs/>
                <w:color w:val="000000"/>
                <w:sz w:val="24"/>
                <w:szCs w:val="24"/>
                <w:lang w:eastAsia="zh-CN"/>
              </w:rPr>
              <w:t>管网工程</w:t>
            </w:r>
            <w:r>
              <w:rPr>
                <w:rFonts w:ascii="Times New Roman" w:hAnsi="Times New Roman"/>
                <w:bCs/>
                <w:color w:val="000000"/>
                <w:sz w:val="24"/>
                <w:szCs w:val="24"/>
              </w:rPr>
              <w:t>施工期对环境空气的影响来源主要是施工扬尘和</w:t>
            </w:r>
            <w:r>
              <w:rPr>
                <w:rFonts w:hint="eastAsia" w:ascii="Times New Roman" w:hAnsi="Times New Roman"/>
                <w:bCs/>
                <w:color w:val="000000"/>
                <w:sz w:val="24"/>
                <w:szCs w:val="24"/>
                <w:lang w:eastAsia="zh-CN"/>
              </w:rPr>
              <w:t>汽车</w:t>
            </w:r>
            <w:r>
              <w:rPr>
                <w:rFonts w:ascii="Times New Roman" w:hAnsi="Times New Roman"/>
                <w:bCs/>
                <w:color w:val="000000"/>
                <w:sz w:val="24"/>
                <w:szCs w:val="24"/>
              </w:rPr>
              <w:t>燃油尾气。</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①</w:t>
            </w:r>
            <w:r>
              <w:rPr>
                <w:rFonts w:ascii="Times New Roman" w:hAnsi="Times New Roman"/>
                <w:bCs/>
                <w:color w:val="000000"/>
                <w:sz w:val="24"/>
                <w:szCs w:val="24"/>
              </w:rPr>
              <w:t>施工扬尘：平整场地、管槽开挖、建筑材料堆放和运输、土方回填、表面恢复过程中产生扬尘；汽车尾气、汽车运送材料时引起的道路扬尘以及施工产生的地面二次扬尘</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②</w:t>
            </w:r>
            <w:r>
              <w:rPr>
                <w:rFonts w:ascii="Times New Roman" w:hAnsi="Times New Roman"/>
                <w:bCs/>
                <w:color w:val="000000"/>
                <w:sz w:val="24"/>
                <w:szCs w:val="24"/>
              </w:rPr>
              <w:t>燃油尾气：</w:t>
            </w:r>
            <w:r>
              <w:rPr>
                <w:rFonts w:ascii="Times New Roman" w:hAnsi="Times New Roman"/>
                <w:color w:val="000000"/>
                <w:sz w:val="24"/>
                <w:szCs w:val="24"/>
              </w:rPr>
              <w:t>汽车尾气主要为汽车在发动、怠速状态柴油燃烧产生的废气、柴油挥发产生的蒸汽，主要污染物为HC、CO、NO</w:t>
            </w:r>
            <w:r>
              <w:rPr>
                <w:rFonts w:ascii="Times New Roman" w:hAnsi="Times New Roman"/>
                <w:color w:val="000000"/>
                <w:sz w:val="24"/>
                <w:szCs w:val="24"/>
                <w:vertAlign w:val="subscript"/>
              </w:rPr>
              <w:t>X</w:t>
            </w:r>
            <w:r>
              <w:rPr>
                <w:rFonts w:ascii="Times New Roman" w:hAnsi="Times New Roman"/>
                <w:color w:val="000000"/>
                <w:sz w:val="24"/>
                <w:szCs w:val="24"/>
              </w:rPr>
              <w:t>，属于无组织排放。其影响范围为施工现场附近和运输道路沿线。</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（2）废水</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①</w:t>
            </w:r>
            <w:r>
              <w:rPr>
                <w:rFonts w:ascii="Times New Roman" w:hAnsi="Times New Roman"/>
                <w:bCs/>
                <w:color w:val="000000"/>
                <w:sz w:val="24"/>
                <w:szCs w:val="24"/>
              </w:rPr>
              <w:t>生活污水</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施工人员的活动会产生少量的生活污水，高峰期按平均每个乡镇施工人员按</w:t>
            </w:r>
            <w:r>
              <w:rPr>
                <w:rFonts w:hint="eastAsia" w:ascii="Times New Roman" w:hAnsi="Times New Roman"/>
                <w:bCs/>
                <w:color w:val="000000"/>
                <w:sz w:val="24"/>
                <w:szCs w:val="24"/>
                <w:lang w:val="en-US" w:eastAsia="zh-CN"/>
              </w:rPr>
              <w:t>20</w:t>
            </w:r>
            <w:r>
              <w:rPr>
                <w:rFonts w:ascii="Times New Roman" w:hAnsi="Times New Roman"/>
                <w:bCs/>
                <w:color w:val="000000"/>
                <w:sz w:val="24"/>
                <w:szCs w:val="24"/>
              </w:rPr>
              <w:t>人计，施工人员均不在施工场地食宿，生活用水量日定额按50L/人计，废水排放系数取0.8，施工期生活污水排放总量约</w:t>
            </w:r>
            <w:r>
              <w:rPr>
                <w:rFonts w:hint="eastAsia" w:ascii="Times New Roman" w:hAnsi="Times New Roman"/>
                <w:bCs/>
                <w:color w:val="000000"/>
                <w:sz w:val="24"/>
                <w:szCs w:val="24"/>
                <w:lang w:val="en-US" w:eastAsia="zh-CN"/>
              </w:rPr>
              <w:t>0.8</w:t>
            </w:r>
            <w:r>
              <w:rPr>
                <w:rFonts w:ascii="Times New Roman" w:hAnsi="Times New Roman"/>
                <w:bCs/>
                <w:color w:val="000000"/>
                <w:sz w:val="24"/>
                <w:szCs w:val="24"/>
              </w:rPr>
              <w:t>m³/d。根据以往相似工程的施工经验，沿线施工多分段分期进行，就具体施工工段而言，施工期生活污水排放沿线具有分散性。施工期间生活污水处理可依托当地的生活污水处理设施。施工作业场地内的生活污水产生量很小，多为施工人员粪便排泄物等。对于施工人员排放的生活污水，可依托附近居民现有的厕所解决或集中收集后由附近居民用作农灌。施工过程中加强管理，施工作业场地内的生活污水严禁排入附近水体中。</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②</w:t>
            </w:r>
            <w:r>
              <w:rPr>
                <w:rFonts w:ascii="Times New Roman" w:hAnsi="Times New Roman"/>
                <w:bCs/>
                <w:color w:val="000000"/>
                <w:sz w:val="24"/>
                <w:szCs w:val="24"/>
              </w:rPr>
              <w:t>施工废水</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施工废水主要为开挖基础时排出的泥浆水，以及冲洗机械和车辆产生的泥浆水。施工废水中污染物成份相对比较简单，通过隔油池后进行沉淀，可用于场地降尘洒水，不外排。</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③</w:t>
            </w:r>
            <w:r>
              <w:rPr>
                <w:rFonts w:ascii="Times New Roman" w:hAnsi="Times New Roman"/>
                <w:bCs/>
                <w:color w:val="000000"/>
                <w:sz w:val="24"/>
                <w:szCs w:val="24"/>
              </w:rPr>
              <w:t>管网试压废水</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管网铺设过程中，本项目管网试压为阶段性试压，每1000m试压一次，水量大概</w:t>
            </w:r>
            <w:r>
              <w:rPr>
                <w:rFonts w:hint="eastAsia" w:ascii="Times New Roman" w:hAnsi="Times New Roman"/>
                <w:bCs/>
                <w:color w:val="000000"/>
                <w:sz w:val="24"/>
                <w:szCs w:val="24"/>
              </w:rPr>
              <w:t>为</w:t>
            </w:r>
            <w:r>
              <w:rPr>
                <w:rFonts w:ascii="Times New Roman" w:hAnsi="Times New Roman"/>
                <w:bCs/>
                <w:color w:val="000000"/>
                <w:sz w:val="24"/>
                <w:szCs w:val="24"/>
              </w:rPr>
              <w:t>500m</w:t>
            </w:r>
            <w:r>
              <w:rPr>
                <w:rFonts w:hint="eastAsia" w:ascii="Times New Roman" w:hAnsi="Times New Roman"/>
                <w:bCs/>
                <w:color w:val="000000"/>
                <w:sz w:val="24"/>
                <w:szCs w:val="24"/>
                <w:vertAlign w:val="superscript"/>
                <w:lang w:val="en-US" w:eastAsia="zh-CN"/>
              </w:rPr>
              <w:t>3</w:t>
            </w:r>
            <w:r>
              <w:rPr>
                <w:rFonts w:ascii="Times New Roman" w:hAnsi="Times New Roman"/>
                <w:bCs/>
                <w:color w:val="000000"/>
                <w:sz w:val="24"/>
                <w:szCs w:val="24"/>
              </w:rPr>
              <w:t>，试压废水可循环使用且试压废水中污染物较少，经过沉淀池沉淀后外排。</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（3）噪声</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施工噪声具有阶段性、临时性、和不固定性，不同的施工设备产生的噪声不同，施工噪声叠加值在89～107dB（A）左右，管线的铺设路线比较分散，且施工机械产生的噪声是无规律的，所以噪声影响面比较广。</w:t>
            </w:r>
          </w:p>
          <w:p>
            <w:pPr>
              <w:spacing w:line="500" w:lineRule="exact"/>
              <w:ind w:firstLine="480" w:firstLineChars="200"/>
              <w:rPr>
                <w:rFonts w:ascii="Times New Roman" w:hAnsi="Times New Roman"/>
                <w:bCs/>
                <w:color w:val="000000"/>
                <w:sz w:val="24"/>
                <w:szCs w:val="24"/>
              </w:rPr>
            </w:pPr>
            <w:bookmarkStart w:id="5" w:name="5.2.1.2污水处理厂工程"/>
            <w:bookmarkEnd w:id="5"/>
            <w:r>
              <w:rPr>
                <w:rFonts w:ascii="Times New Roman" w:hAnsi="Times New Roman"/>
                <w:bCs/>
                <w:color w:val="000000"/>
                <w:sz w:val="24"/>
                <w:szCs w:val="24"/>
              </w:rPr>
              <w:t>（4）固体废物</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管线施工过程产生的固体废弃物主要包括施工废料、土石方。</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施工废料主要包括焊接作业中产生废焊条、少量焊缝防腐采用的热收缩套零头等。管线施工产生的废弃焊头、废零头，不得直接丢弃，应在每个焊接作业点配备铁桶或纸箱，废弃物直接放入容器中结束后集中回收处置。施工过程产生的废包装物等，应及时收集，可再生利用的进行回收利用；其它无回收利用价值的垃圾要定时清运，妥善处理，以免影响施工和环境卫生。</w:t>
            </w:r>
          </w:p>
          <w:p>
            <w:pPr>
              <w:spacing w:line="500" w:lineRule="exact"/>
              <w:ind w:firstLine="480" w:firstLineChars="200"/>
              <w:rPr>
                <w:rFonts w:ascii="Times New Roman" w:hAnsi="Times New Roman"/>
                <w:bCs/>
                <w:color w:val="000000"/>
                <w:sz w:val="24"/>
                <w:szCs w:val="24"/>
              </w:rPr>
            </w:pPr>
            <w:r>
              <w:rPr>
                <w:rFonts w:hint="eastAsia" w:ascii="Times New Roman" w:hAnsi="Times New Roman"/>
                <w:bCs/>
                <w:color w:val="000000"/>
                <w:sz w:val="24"/>
                <w:szCs w:val="24"/>
                <w:lang w:eastAsia="zh-CN"/>
              </w:rPr>
              <w:t>厂内</w:t>
            </w:r>
            <w:r>
              <w:rPr>
                <w:rFonts w:ascii="Times New Roman" w:hAnsi="Times New Roman"/>
                <w:bCs/>
                <w:color w:val="000000"/>
                <w:sz w:val="24"/>
                <w:szCs w:val="24"/>
              </w:rPr>
              <w:t>土石方由城市渣土管理部门运往指定位置处理。</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施工高峰期平均每个乡镇施工人员约</w:t>
            </w:r>
            <w:r>
              <w:rPr>
                <w:rFonts w:hint="eastAsia" w:ascii="Times New Roman" w:hAnsi="Times New Roman"/>
                <w:bCs/>
                <w:color w:val="000000"/>
                <w:sz w:val="24"/>
                <w:szCs w:val="24"/>
                <w:lang w:val="en-US" w:eastAsia="zh-CN"/>
              </w:rPr>
              <w:t>20</w:t>
            </w:r>
            <w:r>
              <w:rPr>
                <w:rFonts w:ascii="Times New Roman" w:hAnsi="Times New Roman"/>
                <w:bCs/>
                <w:color w:val="000000"/>
                <w:sz w:val="24"/>
                <w:szCs w:val="24"/>
              </w:rPr>
              <w:t>人，生活垃圾按0.5kg/人•d计，产生量约为1</w:t>
            </w:r>
            <w:r>
              <w:rPr>
                <w:rFonts w:hint="eastAsia" w:ascii="Times New Roman" w:hAnsi="Times New Roman"/>
                <w:bCs/>
                <w:color w:val="000000"/>
                <w:sz w:val="24"/>
                <w:szCs w:val="24"/>
                <w:lang w:val="en-US" w:eastAsia="zh-CN"/>
              </w:rPr>
              <w:t>0</w:t>
            </w:r>
            <w:r>
              <w:rPr>
                <w:rFonts w:ascii="Times New Roman" w:hAnsi="Times New Roman"/>
                <w:bCs/>
                <w:color w:val="000000"/>
                <w:sz w:val="24"/>
                <w:szCs w:val="24"/>
              </w:rPr>
              <w:t>kg/d。生活垃圾经统一收集后，由环卫部门清运处理。</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（5）生态影响</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施工期间对生态的影响主要来自管线施工中的开挖管沟和施工机械、车辆、人员践踏等活动对土壤和生态环境的影响，尤其是在开挖管沟约2～3m的范围内，植被破坏严重，开挖管沟造成的土体扰动将使土壤的结构、组成及理化特性等发生变化，进而影响土壤的侵蚀状况及植被的生长发育。</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①</w:t>
            </w:r>
            <w:r>
              <w:rPr>
                <w:rFonts w:ascii="Times New Roman" w:hAnsi="Times New Roman"/>
                <w:bCs/>
                <w:color w:val="000000"/>
                <w:sz w:val="24"/>
                <w:szCs w:val="24"/>
              </w:rPr>
              <w:t>土地、植被影响</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工程施工过程中，由于作业区内地表层的清理、开挖、碾压、践踏等，导致原地表覆盖层的消失，裸露土地增加。而施工作业区地表植被层的破坏，会导致区内植被覆盖度的降低，局地土地系统抗外界环境干挠能力减弱，原有地表稳定性降低，区域内水土流失程度加重。</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②</w:t>
            </w:r>
            <w:r>
              <w:rPr>
                <w:rFonts w:ascii="Times New Roman" w:hAnsi="Times New Roman"/>
                <w:bCs/>
                <w:color w:val="000000"/>
                <w:sz w:val="24"/>
                <w:szCs w:val="24"/>
              </w:rPr>
              <w:t>工程土石方开挖环境影响</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依据管线工程建设特性，管沟开挖、回填，施工道路的开挖与修筑等工程作业活动，不仅会形成一定面积的破土区域，而且会产生大量的土石方工程量。大量土石方的开挖，将导致工程区域内原地貌形态的改变，地表破碎度的增加，并且在雨季极易产生水土流失，裸露地表易造成土壤的风蚀。</w:t>
            </w:r>
          </w:p>
          <w:p>
            <w:pPr>
              <w:spacing w:line="500" w:lineRule="exact"/>
              <w:ind w:firstLine="480" w:firstLineChars="200"/>
              <w:rPr>
                <w:rFonts w:ascii="Times New Roman" w:hAnsi="Times New Roman"/>
                <w:bCs/>
                <w:color w:val="000000"/>
                <w:sz w:val="24"/>
                <w:szCs w:val="24"/>
              </w:rPr>
            </w:pPr>
            <w:bookmarkStart w:id="6" w:name="5.2.2.2废气"/>
            <w:bookmarkEnd w:id="6"/>
            <w:bookmarkStart w:id="7" w:name="5.2.2运营期污染源强分析"/>
            <w:bookmarkEnd w:id="7"/>
            <w:bookmarkStart w:id="8" w:name="5.2.2.1废水"/>
            <w:bookmarkEnd w:id="8"/>
            <w:r>
              <w:rPr>
                <w:rFonts w:hint="eastAsia" w:ascii="宋体" w:hAnsi="宋体" w:cs="宋体"/>
                <w:bCs/>
                <w:color w:val="000000"/>
                <w:sz w:val="24"/>
                <w:szCs w:val="24"/>
              </w:rPr>
              <w:t>③</w:t>
            </w:r>
            <w:r>
              <w:rPr>
                <w:rFonts w:ascii="Times New Roman" w:hAnsi="Times New Roman"/>
                <w:bCs/>
                <w:color w:val="000000"/>
                <w:sz w:val="24"/>
                <w:szCs w:val="24"/>
              </w:rPr>
              <w:t>水土流失影响</w:t>
            </w:r>
          </w:p>
          <w:p>
            <w:pPr>
              <w:pStyle w:val="33"/>
              <w:keepNext w:val="0"/>
              <w:keepLines w:val="0"/>
              <w:pageBreakBefore w:val="0"/>
              <w:widowControl w:val="0"/>
              <w:tabs>
                <w:tab w:val="clear" w:pos="8820"/>
              </w:tabs>
              <w:kinsoku/>
              <w:wordWrap/>
              <w:overflowPunct/>
              <w:topLinePunct w:val="0"/>
              <w:autoSpaceDE/>
              <w:autoSpaceDN/>
              <w:bidi w:val="0"/>
              <w:adjustRightInd/>
              <w:snapToGrid/>
              <w:spacing w:line="360" w:lineRule="auto"/>
              <w:ind w:leftChars="0" w:firstLine="480" w:firstLineChars="200"/>
              <w:textAlignment w:val="auto"/>
              <w:outlineLvl w:val="9"/>
              <w:rPr>
                <w:rFonts w:hint="default" w:ascii="Times New Roman" w:hAnsi="Times New Roman" w:eastAsia="宋体" w:cs="Times New Roman"/>
                <w:b w:val="0"/>
                <w:bCs/>
                <w:sz w:val="24"/>
                <w:szCs w:val="24"/>
                <w:u w:val="none"/>
                <w:lang w:val="en-US" w:eastAsia="zh-CN"/>
              </w:rPr>
            </w:pPr>
            <w:r>
              <w:rPr>
                <w:rFonts w:ascii="Times New Roman" w:hAnsi="Times New Roman"/>
                <w:bCs/>
                <w:color w:val="000000"/>
                <w:sz w:val="24"/>
                <w:szCs w:val="24"/>
              </w:rPr>
              <w:t>本项目在土石方施工阶段造成地表裸露，在大雨或暴雨天气下受地表径流的冲刷作用而发生水土流失。</w:t>
            </w:r>
          </w:p>
          <w:p>
            <w:pPr>
              <w:spacing w:line="460" w:lineRule="exact"/>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二、营运期污源染分析</w:t>
            </w:r>
          </w:p>
          <w:p>
            <w:pPr>
              <w:spacing w:line="46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正常运行状态下，污水管网工程无污染产生，因此，本项目营运期污染源主要集中在污水处理厂，具体分析如下：</w:t>
            </w:r>
          </w:p>
          <w:p>
            <w:pPr>
              <w:spacing w:line="46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（1）废水</w:t>
            </w:r>
          </w:p>
          <w:p>
            <w:pPr>
              <w:spacing w:line="46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污水处理厂自身在运行过程中产生少量生活及生产污水，这部分污水经收集后全部进入厂内污水</w:t>
            </w:r>
            <w:r>
              <w:rPr>
                <w:rFonts w:hint="eastAsia" w:ascii="Times New Roman" w:hAnsi="Times New Roman" w:cs="Times New Roman"/>
                <w:color w:val="auto"/>
                <w:sz w:val="24"/>
                <w:szCs w:val="24"/>
                <w:lang w:eastAsia="zh-CN"/>
              </w:rPr>
              <w:t>处理系统</w:t>
            </w:r>
            <w:r>
              <w:rPr>
                <w:rFonts w:hint="default" w:ascii="Times New Roman" w:hAnsi="Times New Roman" w:cs="Times New Roman"/>
                <w:color w:val="auto"/>
                <w:sz w:val="24"/>
                <w:szCs w:val="24"/>
              </w:rPr>
              <w:t>进行处理，不直接外排。</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污水处理厂的处理规模为</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00m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/d，污水经处理后，达到《城镇污水处理厂污染物排放标准》一级</w:t>
            </w:r>
            <w:r>
              <w:rPr>
                <w:rFonts w:hint="eastAsia" w:ascii="Times New Roman" w:hAnsi="Times New Roman" w:cs="Times New Roman"/>
                <w:color w:val="auto"/>
                <w:sz w:val="24"/>
                <w:szCs w:val="24"/>
                <w:lang w:eastAsia="zh-CN"/>
              </w:rPr>
              <w:t>标准</w:t>
            </w:r>
            <w:r>
              <w:rPr>
                <w:rFonts w:hint="default" w:ascii="Times New Roman" w:hAnsi="Times New Roman" w:cs="Times New Roman"/>
                <w:color w:val="auto"/>
                <w:sz w:val="24"/>
                <w:szCs w:val="24"/>
              </w:rPr>
              <w:t>A标准，处理后的主要污染物的排放浓度及排放量见表</w:t>
            </w:r>
            <w:r>
              <w:rPr>
                <w:rFonts w:hint="eastAsia" w:ascii="Times New Roman" w:hAnsi="Times New Roman" w:cs="Times New Roman"/>
                <w:color w:val="auto"/>
                <w:sz w:val="24"/>
                <w:szCs w:val="24"/>
                <w:lang w:val="en-US" w:eastAsia="zh-CN"/>
              </w:rPr>
              <w:t>5-2</w:t>
            </w:r>
            <w:r>
              <w:rPr>
                <w:rFonts w:hint="default" w:ascii="Times New Roman" w:hAnsi="Times New Roman" w:cs="Times New Roman"/>
                <w:color w:val="auto"/>
                <w:sz w:val="24"/>
                <w:szCs w:val="24"/>
              </w:rPr>
              <w:t>。</w:t>
            </w:r>
          </w:p>
          <w:p>
            <w:pPr>
              <w:spacing w:line="460" w:lineRule="exact"/>
              <w:ind w:firstLine="422" w:firstLineChars="20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5-2</w:t>
            </w:r>
            <w:r>
              <w:rPr>
                <w:rFonts w:hint="default" w:ascii="Times New Roman" w:hAnsi="Times New Roman" w:cs="Times New Roman"/>
                <w:b/>
                <w:bCs/>
                <w:color w:val="auto"/>
                <w:sz w:val="21"/>
                <w:szCs w:val="21"/>
              </w:rPr>
              <w:tab/>
            </w:r>
            <w:r>
              <w:rPr>
                <w:rFonts w:hint="default" w:ascii="Times New Roman" w:hAnsi="Times New Roman" w:cs="Times New Roman"/>
                <w:b/>
                <w:bCs/>
                <w:color w:val="auto"/>
                <w:sz w:val="21"/>
                <w:szCs w:val="21"/>
              </w:rPr>
              <w:t>正常工况情况下主要污染物排放情况</w:t>
            </w:r>
          </w:p>
          <w:tbl>
            <w:tblPr>
              <w:tblStyle w:val="18"/>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035"/>
              <w:gridCol w:w="1207"/>
              <w:gridCol w:w="1255"/>
              <w:gridCol w:w="1498"/>
              <w:gridCol w:w="1502"/>
              <w:gridCol w:w="15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130" w:type="pct"/>
                  <w:tcBorders>
                    <w:tl2br w:val="nil"/>
                    <w:tr2bl w:val="nil"/>
                  </w:tcBorders>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670" w:type="pct"/>
                  <w:tcBorders>
                    <w:tl2br w:val="nil"/>
                    <w:tr2bl w:val="nil"/>
                  </w:tcBorders>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CODcr</w:t>
                  </w:r>
                </w:p>
              </w:tc>
              <w:tc>
                <w:tcPr>
                  <w:tcW w:w="697" w:type="pct"/>
                  <w:tcBorders>
                    <w:tl2br w:val="nil"/>
                    <w:tr2bl w:val="nil"/>
                  </w:tcBorders>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832" w:type="pct"/>
                  <w:tcBorders>
                    <w:tl2br w:val="nil"/>
                    <w:tr2bl w:val="nil"/>
                  </w:tcBorders>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834" w:type="pct"/>
                  <w:tcBorders>
                    <w:tl2br w:val="nil"/>
                    <w:tr2bl w:val="nil"/>
                  </w:tcBorders>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834" w:type="pct"/>
                  <w:tcBorders>
                    <w:tl2br w:val="nil"/>
                    <w:tr2bl w:val="nil"/>
                  </w:tcBorders>
                  <w:vAlign w:val="center"/>
                </w:tcPr>
                <w:p>
                  <w:pPr>
                    <w:spacing w:line="360" w:lineRule="auto"/>
                    <w:jc w:val="center"/>
                    <w:rPr>
                      <w:rFonts w:hint="default" w:ascii="Times New Roman" w:hAnsi="Times New Roman" w:cs="Times New Roman"/>
                      <w:color w:val="auto"/>
                    </w:rPr>
                  </w:pPr>
                  <w:r>
                    <w:rPr>
                      <w:rFonts w:hint="default" w:ascii="Times New Roman" w:hAnsi="Times New Roman" w:cs="Times New Roman"/>
                      <w:color w:val="auto"/>
                      <w:sz w:val="21"/>
                      <w:szCs w:val="21"/>
                    </w:rPr>
                    <w:t>TP</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130" w:type="pct"/>
                  <w:tcBorders>
                    <w:tl2br w:val="nil"/>
                    <w:tr2bl w:val="nil"/>
                  </w:tcBorders>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排放浓度（mg/L）</w:t>
                  </w:r>
                </w:p>
              </w:tc>
              <w:tc>
                <w:tcPr>
                  <w:tcW w:w="670" w:type="pct"/>
                  <w:tcBorders>
                    <w:tl2br w:val="nil"/>
                    <w:tr2bl w:val="nil"/>
                  </w:tcBorders>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697" w:type="pct"/>
                  <w:tcBorders>
                    <w:tl2br w:val="nil"/>
                    <w:tr2bl w:val="nil"/>
                  </w:tcBorders>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832" w:type="pct"/>
                  <w:tcBorders>
                    <w:tl2br w:val="nil"/>
                    <w:tr2bl w:val="nil"/>
                  </w:tcBorders>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834" w:type="pct"/>
                  <w:tcBorders>
                    <w:tl2br w:val="nil"/>
                    <w:tr2bl w:val="nil"/>
                  </w:tcBorders>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834" w:type="pct"/>
                  <w:tcBorders>
                    <w:tl2br w:val="nil"/>
                    <w:tr2bl w:val="nil"/>
                  </w:tcBorders>
                  <w:vAlign w:val="center"/>
                </w:tcPr>
                <w:p>
                  <w:pPr>
                    <w:spacing w:line="360" w:lineRule="auto"/>
                    <w:jc w:val="center"/>
                    <w:rPr>
                      <w:rFonts w:hint="default" w:ascii="Times New Roman" w:hAnsi="Times New Roman" w:cs="Times New Roman"/>
                      <w:color w:val="auto"/>
                    </w:rPr>
                  </w:pPr>
                  <w:r>
                    <w:rPr>
                      <w:rFonts w:hint="default" w:ascii="Times New Roman" w:hAnsi="Times New Roman" w:cs="Times New Roman"/>
                      <w:color w:val="auto"/>
                      <w:sz w:val="21"/>
                      <w:szCs w:val="21"/>
                    </w:rPr>
                    <w:t>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1130" w:type="pct"/>
                  <w:tcBorders>
                    <w:tl2br w:val="nil"/>
                    <w:tr2bl w:val="nil"/>
                  </w:tcBorders>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排放量（t/d）</w:t>
                  </w:r>
                </w:p>
              </w:tc>
              <w:tc>
                <w:tcPr>
                  <w:tcW w:w="670" w:type="pct"/>
                  <w:tcBorders>
                    <w:tl2br w:val="nil"/>
                    <w:tr2bl w:val="nil"/>
                  </w:tcBorders>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0.0</w:t>
                  </w:r>
                  <w:r>
                    <w:rPr>
                      <w:rFonts w:hint="eastAsia" w:ascii="Times New Roman" w:hAnsi="Times New Roman" w:cs="Times New Roman"/>
                      <w:color w:val="auto"/>
                      <w:sz w:val="21"/>
                      <w:szCs w:val="21"/>
                      <w:lang w:val="en-US" w:eastAsia="zh-CN"/>
                    </w:rPr>
                    <w:t>2</w:t>
                  </w:r>
                </w:p>
              </w:tc>
              <w:tc>
                <w:tcPr>
                  <w:tcW w:w="697" w:type="pct"/>
                  <w:tcBorders>
                    <w:tl2br w:val="nil"/>
                    <w:tr2bl w:val="nil"/>
                  </w:tcBorders>
                  <w:vAlign w:val="center"/>
                </w:tcPr>
                <w:p>
                  <w:pPr>
                    <w:spacing w:line="360" w:lineRule="auto"/>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0.00</w:t>
                  </w:r>
                  <w:r>
                    <w:rPr>
                      <w:rFonts w:hint="eastAsia" w:ascii="Times New Roman" w:hAnsi="Times New Roman" w:cs="Times New Roman"/>
                      <w:color w:val="auto"/>
                      <w:sz w:val="21"/>
                      <w:szCs w:val="21"/>
                      <w:lang w:val="en-US" w:eastAsia="zh-CN"/>
                    </w:rPr>
                    <w:t>4</w:t>
                  </w:r>
                </w:p>
              </w:tc>
              <w:tc>
                <w:tcPr>
                  <w:tcW w:w="832" w:type="pct"/>
                  <w:tcBorders>
                    <w:tl2br w:val="nil"/>
                    <w:tr2bl w:val="nil"/>
                  </w:tcBorders>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0.00</w:t>
                  </w:r>
                  <w:r>
                    <w:rPr>
                      <w:rFonts w:hint="eastAsia" w:ascii="Times New Roman" w:hAnsi="Times New Roman" w:cs="Times New Roman"/>
                      <w:color w:val="auto"/>
                      <w:sz w:val="21"/>
                      <w:szCs w:val="21"/>
                      <w:lang w:val="en-US" w:eastAsia="zh-CN"/>
                    </w:rPr>
                    <w:t>2</w:t>
                  </w:r>
                </w:p>
              </w:tc>
              <w:tc>
                <w:tcPr>
                  <w:tcW w:w="834" w:type="pct"/>
                  <w:tcBorders>
                    <w:tl2br w:val="nil"/>
                    <w:tr2bl w:val="nil"/>
                  </w:tcBorders>
                  <w:vAlign w:val="center"/>
                </w:tcPr>
                <w:p>
                  <w:pPr>
                    <w:spacing w:line="360" w:lineRule="auto"/>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0.00</w:t>
                  </w:r>
                  <w:r>
                    <w:rPr>
                      <w:rFonts w:hint="eastAsia" w:ascii="Times New Roman" w:hAnsi="Times New Roman" w:cs="Times New Roman"/>
                      <w:color w:val="auto"/>
                      <w:sz w:val="21"/>
                      <w:szCs w:val="21"/>
                      <w:lang w:val="en-US" w:eastAsia="zh-CN"/>
                    </w:rPr>
                    <w:t>4</w:t>
                  </w:r>
                </w:p>
              </w:tc>
              <w:tc>
                <w:tcPr>
                  <w:tcW w:w="834" w:type="pct"/>
                  <w:tcBorders>
                    <w:tl2br w:val="nil"/>
                    <w:tr2bl w:val="nil"/>
                  </w:tcBorders>
                  <w:vAlign w:val="center"/>
                </w:tcPr>
                <w:p>
                  <w:pPr>
                    <w:spacing w:line="360" w:lineRule="auto"/>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sz w:val="21"/>
                      <w:szCs w:val="21"/>
                    </w:rPr>
                    <w:t>0.000</w:t>
                  </w:r>
                  <w:r>
                    <w:rPr>
                      <w:rFonts w:hint="eastAsia" w:ascii="Times New Roman" w:hAnsi="Times New Roman" w:cs="Times New Roman"/>
                      <w:color w:val="auto"/>
                      <w:sz w:val="21"/>
                      <w:szCs w:val="21"/>
                      <w:lang w:val="en-US" w:eastAsia="zh-CN"/>
                    </w:rPr>
                    <w:t>2</w:t>
                  </w:r>
                </w:p>
              </w:tc>
            </w:tr>
          </w:tbl>
          <w:p>
            <w:pPr>
              <w:spacing w:line="46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（2）废气</w:t>
            </w:r>
          </w:p>
          <w:p>
            <w:pPr>
              <w:spacing w:line="460" w:lineRule="exact"/>
              <w:ind w:firstLine="47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废气主要为污水和污泥产生的臭气，臭气中主要污染物为H</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S、NH</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等。污水处理厂的恶臭污染源主要排放环节为格栅渠、</w:t>
            </w:r>
            <w:r>
              <w:rPr>
                <w:rFonts w:hint="default" w:ascii="Times New Roman" w:hAnsi="Times New Roman" w:cs="Times New Roman"/>
                <w:color w:val="auto"/>
                <w:sz w:val="24"/>
                <w:szCs w:val="24"/>
                <w:lang w:val="en-US" w:eastAsia="zh-CN"/>
              </w:rPr>
              <w:t>A</w:t>
            </w:r>
            <w:r>
              <w:rPr>
                <w:rFonts w:hint="default" w:ascii="Times New Roman" w:hAnsi="Times New Roman" w:cs="Times New Roman"/>
                <w:color w:val="auto"/>
                <w:sz w:val="24"/>
                <w:szCs w:val="24"/>
                <w:vertAlign w:val="superscript"/>
                <w:lang w:val="en-US" w:eastAsia="zh-CN"/>
              </w:rPr>
              <w:t>2</w:t>
            </w:r>
            <w:r>
              <w:rPr>
                <w:rFonts w:hint="default" w:ascii="Times New Roman" w:hAnsi="Times New Roman" w:cs="Times New Roman"/>
                <w:color w:val="auto"/>
                <w:sz w:val="24"/>
                <w:szCs w:val="24"/>
                <w:lang w:val="en-US" w:eastAsia="zh-CN"/>
              </w:rPr>
              <w:t>O生化处理系统</w:t>
            </w:r>
            <w:r>
              <w:rPr>
                <w:rFonts w:hint="eastAsia" w:ascii="Times New Roman" w:hAnsi="Times New Roman" w:cs="Times New Roman"/>
                <w:color w:val="auto"/>
                <w:sz w:val="24"/>
                <w:szCs w:val="24"/>
                <w:lang w:val="en-US" w:eastAsia="zh-CN"/>
              </w:rPr>
              <w:t>和污泥池</w:t>
            </w:r>
            <w:r>
              <w:rPr>
                <w:rFonts w:hint="default" w:ascii="Times New Roman" w:hAnsi="Times New Roman" w:cs="Times New Roman"/>
                <w:color w:val="auto"/>
                <w:sz w:val="24"/>
                <w:szCs w:val="24"/>
              </w:rPr>
              <w:t>。由于污泥的主要成分为有机物，污泥中的有机物较易分解，容易产生臭气而污染环境</w:t>
            </w:r>
            <w:r>
              <w:rPr>
                <w:rFonts w:hint="default" w:ascii="Times New Roman" w:hAnsi="Times New Roman" w:cs="Times New Roman"/>
                <w:color w:val="auto"/>
                <w:sz w:val="24"/>
                <w:szCs w:val="24"/>
                <w:lang w:eastAsia="zh-CN"/>
              </w:rPr>
              <w:t>。</w:t>
            </w:r>
          </w:p>
          <w:p>
            <w:pPr>
              <w:spacing w:line="46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由于污水处理厂臭气散发不稳定，与气候、气象条件等诸多因素有关。据美国EPA对城市污水处理厂恶臭污染物产生情况的研究，每处理1g的BOD</w:t>
            </w:r>
            <w:r>
              <w:rPr>
                <w:rFonts w:hint="default" w:ascii="Times New Roman" w:hAnsi="Times New Roman" w:cs="Times New Roman"/>
                <w:color w:val="auto"/>
                <w:sz w:val="24"/>
                <w:szCs w:val="24"/>
                <w:vertAlign w:val="subscript"/>
              </w:rPr>
              <w:t>5</w:t>
            </w:r>
            <w:r>
              <w:rPr>
                <w:rFonts w:hint="default" w:ascii="Times New Roman" w:hAnsi="Times New Roman" w:cs="Times New Roman"/>
                <w:color w:val="auto"/>
                <w:sz w:val="24"/>
                <w:szCs w:val="24"/>
              </w:rPr>
              <w:t>，可产生0.0031g的NH</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、0.00012g的H</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S。本工程废水处理规模为</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00m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/d，污水处理设施为24小时运行，年运行365天。</w:t>
            </w:r>
            <w:r>
              <w:rPr>
                <w:rFonts w:hint="default" w:ascii="Times New Roman" w:hAnsi="Times New Roman" w:cs="Times New Roman"/>
                <w:snapToGrid w:val="0"/>
                <w:color w:val="auto"/>
                <w:sz w:val="24"/>
                <w:szCs w:val="24"/>
              </w:rPr>
              <w:t>根据分析，进</w:t>
            </w:r>
            <w:r>
              <w:rPr>
                <w:rFonts w:hint="default" w:ascii="Times New Roman" w:hAnsi="Times New Roman" w:cs="Times New Roman"/>
                <w:color w:val="auto"/>
                <w:sz w:val="24"/>
                <w:szCs w:val="24"/>
              </w:rPr>
              <w:t>水中BOD</w:t>
            </w:r>
            <w:r>
              <w:rPr>
                <w:rFonts w:hint="default" w:ascii="Times New Roman" w:hAnsi="Times New Roman" w:cs="Times New Roman"/>
                <w:color w:val="auto"/>
                <w:sz w:val="24"/>
                <w:szCs w:val="24"/>
                <w:vertAlign w:val="subscript"/>
              </w:rPr>
              <w:t>5</w:t>
            </w:r>
            <w:r>
              <w:rPr>
                <w:rFonts w:hint="default" w:ascii="Times New Roman" w:hAnsi="Times New Roman" w:cs="Times New Roman"/>
                <w:color w:val="auto"/>
                <w:sz w:val="24"/>
                <w:szCs w:val="24"/>
              </w:rPr>
              <w:t>浓度12</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mg/L，最终排放浓度10mg/L，日处理BOD</w:t>
            </w:r>
            <w:r>
              <w:rPr>
                <w:rFonts w:hint="default" w:ascii="Times New Roman" w:hAnsi="Times New Roman" w:cs="Times New Roman"/>
                <w:color w:val="auto"/>
                <w:sz w:val="24"/>
                <w:szCs w:val="24"/>
                <w:vertAlign w:val="subscript"/>
              </w:rPr>
              <w:t>5</w:t>
            </w:r>
            <w:r>
              <w:rPr>
                <w:rFonts w:hint="eastAsia" w:ascii="Times New Roman" w:hAnsi="Times New Roman" w:cs="Times New Roman"/>
                <w:color w:val="auto"/>
                <w:sz w:val="24"/>
                <w:szCs w:val="24"/>
                <w:vertAlign w:val="baseline"/>
                <w:lang w:val="en-US" w:eastAsia="zh-CN"/>
              </w:rPr>
              <w:t>44</w:t>
            </w:r>
            <w:r>
              <w:rPr>
                <w:rFonts w:hint="default" w:ascii="Times New Roman" w:hAnsi="Times New Roman" w:cs="Times New Roman"/>
                <w:color w:val="auto"/>
                <w:sz w:val="24"/>
                <w:szCs w:val="24"/>
              </w:rPr>
              <w:t>kg，则NH</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产生量为</w:t>
            </w:r>
            <w:r>
              <w:rPr>
                <w:rFonts w:hint="default" w:ascii="Times New Roman" w:hAnsi="Times New Roman" w:cs="Times New Roman"/>
                <w:color w:val="auto"/>
                <w:sz w:val="24"/>
                <w:szCs w:val="24"/>
                <w:lang w:val="en-US" w:eastAsia="zh-CN"/>
              </w:rPr>
              <w:t>0.</w:t>
            </w:r>
            <w:r>
              <w:rPr>
                <w:rFonts w:hint="eastAsia" w:ascii="Times New Roman" w:hAnsi="Times New Roman" w:cs="Times New Roman"/>
                <w:color w:val="auto"/>
                <w:sz w:val="24"/>
                <w:szCs w:val="24"/>
                <w:lang w:val="en-US" w:eastAsia="zh-CN"/>
              </w:rPr>
              <w:t>1364</w:t>
            </w:r>
            <w:r>
              <w:rPr>
                <w:rFonts w:hint="default" w:ascii="Times New Roman" w:hAnsi="Times New Roman" w:cs="Times New Roman"/>
                <w:color w:val="auto"/>
                <w:sz w:val="24"/>
                <w:szCs w:val="24"/>
              </w:rPr>
              <w:t>kg/d（</w:t>
            </w:r>
            <w:r>
              <w:rPr>
                <w:rFonts w:hint="default" w:ascii="Times New Roman" w:hAnsi="Times New Roman" w:cs="Times New Roman"/>
                <w:color w:val="auto"/>
                <w:sz w:val="24"/>
                <w:szCs w:val="24"/>
                <w:lang w:val="en-US" w:eastAsia="zh-CN"/>
              </w:rPr>
              <w:t>0.0</w:t>
            </w:r>
            <w:r>
              <w:rPr>
                <w:rFonts w:hint="eastAsia" w:ascii="Times New Roman" w:hAnsi="Times New Roman" w:cs="Times New Roman"/>
                <w:color w:val="auto"/>
                <w:sz w:val="24"/>
                <w:szCs w:val="24"/>
                <w:lang w:val="en-US" w:eastAsia="zh-CN"/>
              </w:rPr>
              <w:t>057</w:t>
            </w:r>
            <w:r>
              <w:rPr>
                <w:rFonts w:hint="default" w:ascii="Times New Roman" w:hAnsi="Times New Roman" w:cs="Times New Roman"/>
                <w:color w:val="auto"/>
                <w:sz w:val="24"/>
                <w:szCs w:val="24"/>
              </w:rPr>
              <w:t>kg/h），H</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S产生量为</w:t>
            </w:r>
            <w:r>
              <w:rPr>
                <w:rFonts w:hint="default" w:ascii="Times New Roman" w:hAnsi="Times New Roman" w:cs="Times New Roman"/>
                <w:color w:val="auto"/>
                <w:sz w:val="24"/>
                <w:szCs w:val="24"/>
                <w:lang w:val="en-US" w:eastAsia="zh-CN"/>
              </w:rPr>
              <w:t>0.0</w:t>
            </w:r>
            <w:r>
              <w:rPr>
                <w:rFonts w:hint="eastAsia" w:ascii="Times New Roman" w:hAnsi="Times New Roman" w:cs="Times New Roman"/>
                <w:color w:val="auto"/>
                <w:sz w:val="24"/>
                <w:szCs w:val="24"/>
                <w:lang w:val="en-US" w:eastAsia="zh-CN"/>
              </w:rPr>
              <w:t>0528</w:t>
            </w:r>
            <w:r>
              <w:rPr>
                <w:rFonts w:hint="default" w:ascii="Times New Roman" w:hAnsi="Times New Roman" w:cs="Times New Roman"/>
                <w:color w:val="auto"/>
                <w:sz w:val="24"/>
                <w:szCs w:val="24"/>
              </w:rPr>
              <w:t>kg/d（</w:t>
            </w:r>
            <w:r>
              <w:rPr>
                <w:rFonts w:hint="default" w:ascii="Times New Roman" w:hAnsi="Times New Roman" w:cs="Times New Roman"/>
                <w:color w:val="auto"/>
                <w:sz w:val="24"/>
                <w:szCs w:val="24"/>
                <w:lang w:val="en-US" w:eastAsia="zh-CN"/>
              </w:rPr>
              <w:t>0.000</w:t>
            </w:r>
            <w:r>
              <w:rPr>
                <w:rFonts w:hint="eastAsia" w:ascii="Times New Roman" w:hAnsi="Times New Roman" w:cs="Times New Roman"/>
                <w:color w:val="auto"/>
                <w:sz w:val="24"/>
                <w:szCs w:val="24"/>
                <w:lang w:val="en-US" w:eastAsia="zh-CN"/>
              </w:rPr>
              <w:t>22</w:t>
            </w:r>
            <w:r>
              <w:rPr>
                <w:rFonts w:hint="default" w:ascii="Times New Roman" w:hAnsi="Times New Roman" w:cs="Times New Roman"/>
                <w:color w:val="auto"/>
                <w:sz w:val="24"/>
                <w:szCs w:val="24"/>
              </w:rPr>
              <w:t>kg/h），</w:t>
            </w:r>
            <w:r>
              <w:rPr>
                <w:rFonts w:hint="default" w:ascii="Times New Roman" w:hAnsi="Times New Roman" w:cs="Times New Roman"/>
                <w:snapToGrid w:val="0"/>
                <w:color w:val="auto"/>
                <w:sz w:val="24"/>
                <w:szCs w:val="24"/>
              </w:rPr>
              <w:t>本项目恶臭污染物产生源强见表</w:t>
            </w:r>
            <w:r>
              <w:rPr>
                <w:rFonts w:hint="eastAsia" w:ascii="Times New Roman" w:hAnsi="Times New Roman" w:cs="Times New Roman"/>
                <w:snapToGrid w:val="0"/>
                <w:color w:val="auto"/>
                <w:sz w:val="24"/>
                <w:szCs w:val="24"/>
                <w:lang w:val="en-US" w:eastAsia="zh-CN"/>
              </w:rPr>
              <w:t>5-3</w:t>
            </w:r>
            <w:r>
              <w:rPr>
                <w:rFonts w:hint="default" w:ascii="Times New Roman" w:hAnsi="Times New Roman" w:cs="Times New Roman"/>
                <w:color w:val="auto"/>
                <w:sz w:val="24"/>
                <w:szCs w:val="24"/>
              </w:rPr>
              <w:t>。</w:t>
            </w:r>
          </w:p>
          <w:p>
            <w:pPr>
              <w:adjustRightInd w:val="0"/>
              <w:snapToGrid w:val="0"/>
              <w:spacing w:line="460" w:lineRule="exact"/>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表</w:t>
            </w:r>
            <w:r>
              <w:rPr>
                <w:rFonts w:hint="eastAsia" w:ascii="Times New Roman" w:hAnsi="Times New Roman" w:cs="Times New Roman"/>
                <w:b/>
                <w:snapToGrid w:val="0"/>
                <w:color w:val="auto"/>
                <w:kern w:val="0"/>
                <w:sz w:val="21"/>
                <w:szCs w:val="21"/>
                <w:lang w:val="en-US" w:eastAsia="zh-CN"/>
              </w:rPr>
              <w:t>5-3</w:t>
            </w:r>
            <w:r>
              <w:rPr>
                <w:rFonts w:hint="default" w:ascii="Times New Roman" w:hAnsi="Times New Roman" w:cs="Times New Roman"/>
                <w:b/>
                <w:snapToGrid w:val="0"/>
                <w:color w:val="auto"/>
                <w:kern w:val="0"/>
                <w:sz w:val="21"/>
                <w:szCs w:val="21"/>
              </w:rPr>
              <w:t>项目恶臭污染物产生源强</w:t>
            </w:r>
          </w:p>
          <w:tbl>
            <w:tblPr>
              <w:tblStyle w:val="18"/>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382"/>
              <w:gridCol w:w="2672"/>
              <w:gridCol w:w="29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78" w:type="pct"/>
                  <w:vMerge w:val="restart"/>
                  <w:tcBorders>
                    <w:top w:val="single" w:color="auto" w:sz="12" w:space="0"/>
                    <w:left w:val="single" w:color="auto" w:sz="12" w:space="0"/>
                    <w:bottom w:val="single" w:color="auto" w:sz="6"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rFonts w:hint="default" w:ascii="Times New Roman" w:hAnsi="Times New Roman" w:cs="Times New Roman"/>
                      <w:snapToGrid w:val="0"/>
                      <w:color w:val="auto"/>
                      <w:kern w:val="0"/>
                      <w:szCs w:val="21"/>
                    </w:rPr>
                  </w:pPr>
                  <w:r>
                    <w:rPr>
                      <w:rFonts w:hint="default" w:ascii="Times New Roman" w:hAnsi="Times New Roman" w:cs="Times New Roman"/>
                      <w:snapToGrid w:val="0"/>
                      <w:color w:val="auto"/>
                      <w:kern w:val="0"/>
                      <w:sz w:val="21"/>
                      <w:szCs w:val="21"/>
                    </w:rPr>
                    <w:t>污染源</w:t>
                  </w:r>
                </w:p>
              </w:tc>
              <w:tc>
                <w:tcPr>
                  <w:tcW w:w="3121" w:type="pct"/>
                  <w:gridSpan w:val="2"/>
                  <w:tcBorders>
                    <w:top w:val="single" w:color="auto" w:sz="12" w:space="0"/>
                    <w:left w:val="single" w:color="auto" w:sz="6" w:space="0"/>
                    <w:bottom w:val="single" w:color="auto" w:sz="6" w:space="0"/>
                    <w:right w:val="single" w:color="auto" w:sz="12" w:space="0"/>
                  </w:tcBorders>
                  <w:shd w:val="clear" w:color="auto" w:fill="auto"/>
                  <w:vAlign w:val="center"/>
                </w:tcPr>
                <w:p>
                  <w:pPr>
                    <w:overflowPunct w:val="0"/>
                    <w:autoSpaceDE w:val="0"/>
                    <w:autoSpaceDN w:val="0"/>
                    <w:adjustRightInd w:val="0"/>
                    <w:spacing w:line="320" w:lineRule="exact"/>
                    <w:ind w:firstLine="431"/>
                    <w:jc w:val="center"/>
                    <w:textAlignment w:val="baseline"/>
                    <w:rPr>
                      <w:rFonts w:hint="default" w:ascii="Times New Roman" w:hAnsi="Times New Roman" w:cs="Times New Roman"/>
                      <w:snapToGrid w:val="0"/>
                      <w:color w:val="auto"/>
                      <w:kern w:val="0"/>
                      <w:szCs w:val="21"/>
                    </w:rPr>
                  </w:pPr>
                  <w:r>
                    <w:rPr>
                      <w:rFonts w:hint="default" w:ascii="Times New Roman" w:hAnsi="Times New Roman" w:cs="Times New Roman"/>
                      <w:snapToGrid w:val="0"/>
                      <w:color w:val="auto"/>
                      <w:kern w:val="0"/>
                      <w:sz w:val="21"/>
                      <w:szCs w:val="21"/>
                    </w:rPr>
                    <w:t>恶臭污染物产生量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78" w:type="pct"/>
                  <w:vMerge w:val="continue"/>
                  <w:tcBorders>
                    <w:top w:val="single" w:color="auto" w:sz="12" w:space="0"/>
                    <w:left w:val="single" w:color="auto" w:sz="12" w:space="0"/>
                    <w:bottom w:val="single" w:color="auto" w:sz="6" w:space="0"/>
                    <w:right w:val="single" w:color="auto" w:sz="6" w:space="0"/>
                  </w:tcBorders>
                  <w:shd w:val="clear" w:color="auto" w:fill="auto"/>
                  <w:vAlign w:val="center"/>
                </w:tcPr>
                <w:p>
                  <w:pPr>
                    <w:rPr>
                      <w:rFonts w:hint="default" w:ascii="Times New Roman" w:hAnsi="Times New Roman" w:cs="Times New Roman"/>
                      <w:color w:val="auto"/>
                      <w:sz w:val="20"/>
                      <w:szCs w:val="20"/>
                    </w:rPr>
                  </w:pPr>
                </w:p>
              </w:tc>
              <w:tc>
                <w:tcPr>
                  <w:tcW w:w="1484" w:type="pct"/>
                  <w:tcBorders>
                    <w:top w:val="single" w:color="auto" w:sz="6" w:space="0"/>
                    <w:left w:val="single" w:color="auto" w:sz="6" w:space="0"/>
                    <w:bottom w:val="single" w:color="auto" w:sz="6"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rFonts w:hint="default" w:ascii="Times New Roman" w:hAnsi="Times New Roman" w:cs="Times New Roman"/>
                      <w:snapToGrid w:val="0"/>
                      <w:color w:val="auto"/>
                      <w:kern w:val="0"/>
                      <w:szCs w:val="21"/>
                    </w:rPr>
                  </w:pPr>
                  <w:r>
                    <w:rPr>
                      <w:rFonts w:hint="default" w:ascii="Times New Roman" w:hAnsi="Times New Roman" w:cs="Times New Roman"/>
                      <w:snapToGrid w:val="0"/>
                      <w:color w:val="auto"/>
                      <w:kern w:val="0"/>
                      <w:sz w:val="21"/>
                      <w:szCs w:val="21"/>
                    </w:rPr>
                    <w:t>NH</w:t>
                  </w:r>
                  <w:r>
                    <w:rPr>
                      <w:rFonts w:hint="default" w:ascii="Times New Roman" w:hAnsi="Times New Roman" w:cs="Times New Roman"/>
                      <w:snapToGrid w:val="0"/>
                      <w:color w:val="auto"/>
                      <w:kern w:val="0"/>
                      <w:sz w:val="21"/>
                      <w:szCs w:val="21"/>
                      <w:vertAlign w:val="subscript"/>
                    </w:rPr>
                    <w:t>3</w:t>
                  </w:r>
                  <w:r>
                    <w:rPr>
                      <w:rFonts w:hint="default" w:ascii="Times New Roman" w:hAnsi="Times New Roman" w:cs="Times New Roman"/>
                      <w:snapToGrid w:val="0"/>
                      <w:color w:val="auto"/>
                      <w:kern w:val="0"/>
                      <w:sz w:val="21"/>
                      <w:szCs w:val="21"/>
                    </w:rPr>
                    <w:t>（kg/h）</w:t>
                  </w:r>
                </w:p>
              </w:tc>
              <w:tc>
                <w:tcPr>
                  <w:tcW w:w="1637" w:type="pct"/>
                  <w:tcBorders>
                    <w:top w:val="single" w:color="auto" w:sz="6" w:space="0"/>
                    <w:left w:val="single" w:color="auto" w:sz="6" w:space="0"/>
                    <w:bottom w:val="single" w:color="auto" w:sz="6" w:space="0"/>
                    <w:right w:val="single" w:color="auto" w:sz="12" w:space="0"/>
                  </w:tcBorders>
                  <w:shd w:val="clear" w:color="auto" w:fill="auto"/>
                  <w:vAlign w:val="center"/>
                </w:tcPr>
                <w:p>
                  <w:pPr>
                    <w:overflowPunct w:val="0"/>
                    <w:autoSpaceDE w:val="0"/>
                    <w:autoSpaceDN w:val="0"/>
                    <w:adjustRightInd w:val="0"/>
                    <w:spacing w:line="320" w:lineRule="exact"/>
                    <w:ind w:firstLine="431"/>
                    <w:jc w:val="center"/>
                    <w:textAlignment w:val="baseline"/>
                    <w:rPr>
                      <w:rFonts w:hint="default" w:ascii="Times New Roman" w:hAnsi="Times New Roman" w:cs="Times New Roman"/>
                      <w:snapToGrid w:val="0"/>
                      <w:color w:val="auto"/>
                      <w:kern w:val="0"/>
                      <w:szCs w:val="21"/>
                    </w:rPr>
                  </w:pPr>
                  <w:r>
                    <w:rPr>
                      <w:rFonts w:hint="default" w:ascii="Times New Roman" w:hAnsi="Times New Roman" w:cs="Times New Roman"/>
                      <w:snapToGrid w:val="0"/>
                      <w:color w:val="auto"/>
                      <w:kern w:val="0"/>
                      <w:sz w:val="21"/>
                      <w:szCs w:val="21"/>
                    </w:rPr>
                    <w:t>H</w:t>
                  </w:r>
                  <w:r>
                    <w:rPr>
                      <w:rFonts w:hint="default" w:ascii="Times New Roman" w:hAnsi="Times New Roman" w:cs="Times New Roman"/>
                      <w:snapToGrid w:val="0"/>
                      <w:color w:val="auto"/>
                      <w:kern w:val="0"/>
                      <w:sz w:val="21"/>
                      <w:szCs w:val="21"/>
                      <w:vertAlign w:val="subscript"/>
                    </w:rPr>
                    <w:t>2</w:t>
                  </w:r>
                  <w:r>
                    <w:rPr>
                      <w:rFonts w:hint="default" w:ascii="Times New Roman" w:hAnsi="Times New Roman" w:cs="Times New Roman"/>
                      <w:snapToGrid w:val="0"/>
                      <w:color w:val="auto"/>
                      <w:kern w:val="0"/>
                      <w:sz w:val="21"/>
                      <w:szCs w:val="21"/>
                    </w:rPr>
                    <w:t>S（kg/h）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78" w:type="pct"/>
                  <w:tcBorders>
                    <w:top w:val="single" w:color="auto" w:sz="6" w:space="0"/>
                    <w:left w:val="single" w:color="auto" w:sz="12" w:space="0"/>
                    <w:bottom w:val="single" w:color="auto" w:sz="12"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rFonts w:hint="default" w:ascii="Times New Roman" w:hAnsi="Times New Roman" w:cs="Times New Roman"/>
                      <w:snapToGrid w:val="0"/>
                      <w:color w:val="auto"/>
                      <w:kern w:val="0"/>
                      <w:szCs w:val="21"/>
                    </w:rPr>
                  </w:pPr>
                  <w:r>
                    <w:rPr>
                      <w:rFonts w:hint="default" w:ascii="Times New Roman" w:hAnsi="Times New Roman" w:cs="Times New Roman"/>
                      <w:snapToGrid w:val="0"/>
                      <w:color w:val="auto"/>
                      <w:kern w:val="0"/>
                      <w:sz w:val="21"/>
                      <w:szCs w:val="21"/>
                    </w:rPr>
                    <w:t>污水处理构筑物</w:t>
                  </w:r>
                </w:p>
              </w:tc>
              <w:tc>
                <w:tcPr>
                  <w:tcW w:w="1484" w:type="pct"/>
                  <w:tcBorders>
                    <w:top w:val="single" w:color="auto" w:sz="6" w:space="0"/>
                    <w:left w:val="single" w:color="auto" w:sz="6" w:space="0"/>
                    <w:bottom w:val="single" w:color="auto" w:sz="12"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rFonts w:hint="default" w:ascii="Times New Roman" w:hAnsi="Times New Roman" w:cs="Times New Roman" w:eastAsiaTheme="minorEastAsia"/>
                      <w:snapToGrid w:val="0"/>
                      <w:color w:val="auto"/>
                      <w:kern w:val="0"/>
                      <w:szCs w:val="21"/>
                      <w:lang w:val="en-US" w:eastAsia="zh-CN"/>
                    </w:rPr>
                  </w:pPr>
                  <w:r>
                    <w:rPr>
                      <w:rFonts w:hint="eastAsia" w:ascii="Times New Roman" w:hAnsi="Times New Roman" w:cs="Times New Roman"/>
                      <w:snapToGrid w:val="0"/>
                      <w:color w:val="auto"/>
                      <w:kern w:val="0"/>
                      <w:sz w:val="21"/>
                      <w:szCs w:val="21"/>
                      <w:lang w:val="en-US" w:eastAsia="zh-CN"/>
                    </w:rPr>
                    <w:t>0.0057</w:t>
                  </w:r>
                </w:p>
              </w:tc>
              <w:tc>
                <w:tcPr>
                  <w:tcW w:w="1637" w:type="pct"/>
                  <w:tcBorders>
                    <w:top w:val="single" w:color="auto" w:sz="6" w:space="0"/>
                    <w:left w:val="single" w:color="auto" w:sz="6" w:space="0"/>
                    <w:bottom w:val="single" w:color="auto" w:sz="12" w:space="0"/>
                    <w:right w:val="single" w:color="auto" w:sz="12" w:space="0"/>
                  </w:tcBorders>
                  <w:shd w:val="clear" w:color="auto" w:fill="auto"/>
                  <w:vAlign w:val="center"/>
                </w:tcPr>
                <w:p>
                  <w:pPr>
                    <w:overflowPunct w:val="0"/>
                    <w:autoSpaceDE w:val="0"/>
                    <w:autoSpaceDN w:val="0"/>
                    <w:adjustRightInd w:val="0"/>
                    <w:spacing w:line="320" w:lineRule="exact"/>
                    <w:ind w:firstLine="431"/>
                    <w:jc w:val="center"/>
                    <w:textAlignment w:val="baseline"/>
                    <w:rPr>
                      <w:rFonts w:hint="default" w:ascii="Times New Roman" w:hAnsi="Times New Roman" w:cs="Times New Roman" w:eastAsiaTheme="minorEastAsia"/>
                      <w:snapToGrid w:val="0"/>
                      <w:color w:val="auto"/>
                      <w:kern w:val="0"/>
                      <w:szCs w:val="21"/>
                      <w:lang w:val="en-US" w:eastAsia="zh-CN"/>
                    </w:rPr>
                  </w:pPr>
                  <w:r>
                    <w:rPr>
                      <w:rFonts w:hint="default" w:ascii="Times New Roman" w:hAnsi="Times New Roman" w:cs="Times New Roman"/>
                      <w:snapToGrid w:val="0"/>
                      <w:color w:val="auto"/>
                      <w:kern w:val="0"/>
                      <w:sz w:val="21"/>
                      <w:szCs w:val="21"/>
                    </w:rPr>
                    <w:t>0.000</w:t>
                  </w:r>
                  <w:r>
                    <w:rPr>
                      <w:rFonts w:hint="eastAsia" w:ascii="Times New Roman" w:hAnsi="Times New Roman" w:cs="Times New Roman"/>
                      <w:snapToGrid w:val="0"/>
                      <w:color w:val="auto"/>
                      <w:kern w:val="0"/>
                      <w:sz w:val="21"/>
                      <w:szCs w:val="21"/>
                      <w:lang w:val="en-US" w:eastAsia="zh-CN"/>
                    </w:rPr>
                    <w:t>22</w:t>
                  </w:r>
                </w:p>
              </w:tc>
            </w:tr>
          </w:tbl>
          <w:p>
            <w:pPr>
              <w:spacing w:line="460" w:lineRule="exact"/>
              <w:ind w:firstLine="476"/>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lang w:val="en-US" w:eastAsia="zh-CN"/>
              </w:rPr>
              <w:t>由于项目</w:t>
            </w:r>
            <w:r>
              <w:rPr>
                <w:rFonts w:hint="eastAsia" w:ascii="Times New Roman" w:hAnsi="Times New Roman" w:cs="Times New Roman"/>
                <w:color w:val="auto"/>
                <w:sz w:val="24"/>
                <w:szCs w:val="24"/>
                <w:lang w:val="en-US" w:eastAsia="zh-CN"/>
              </w:rPr>
              <w:t>为乡镇污水处理厂日处理废水量较少，</w:t>
            </w:r>
            <w:r>
              <w:rPr>
                <w:rFonts w:hint="default" w:ascii="Times New Roman" w:hAnsi="Times New Roman" w:cs="Times New Roman"/>
                <w:color w:val="auto"/>
                <w:sz w:val="24"/>
                <w:szCs w:val="24"/>
                <w:lang w:val="en-US" w:eastAsia="zh-CN"/>
              </w:rPr>
              <w:t>产生废气量少，且浓度低，项目</w:t>
            </w:r>
            <w:r>
              <w:rPr>
                <w:rFonts w:hint="eastAsia" w:ascii="Times New Roman" w:hAnsi="Times New Roman" w:cs="Times New Roman"/>
                <w:color w:val="auto"/>
                <w:sz w:val="24"/>
                <w:szCs w:val="24"/>
                <w:lang w:val="en-US" w:eastAsia="zh-CN"/>
              </w:rPr>
              <w:t>通过采取</w:t>
            </w:r>
            <w:r>
              <w:rPr>
                <w:rFonts w:hint="default" w:ascii="Times New Roman" w:hAnsi="Times New Roman" w:cs="Times New Roman"/>
                <w:color w:val="auto"/>
                <w:sz w:val="24"/>
                <w:szCs w:val="24"/>
                <w:highlight w:val="none"/>
                <w:u w:val="none"/>
              </w:rPr>
              <w:t>加强通风，注意厂区卫生，种植绿化树种</w:t>
            </w:r>
            <w:r>
              <w:rPr>
                <w:rFonts w:hint="default" w:ascii="Times New Roman" w:hAnsi="Times New Roman" w:cs="Times New Roman"/>
                <w:color w:val="auto"/>
                <w:sz w:val="24"/>
                <w:szCs w:val="24"/>
                <w:highlight w:val="none"/>
                <w:u w:val="none"/>
                <w:lang w:val="en-US" w:eastAsia="zh-CN"/>
              </w:rPr>
              <w:t>等</w:t>
            </w:r>
            <w:r>
              <w:rPr>
                <w:rFonts w:hint="eastAsia" w:ascii="Times New Roman" w:hAnsi="Times New Roman" w:cs="Times New Roman"/>
                <w:color w:val="auto"/>
                <w:sz w:val="24"/>
                <w:szCs w:val="24"/>
                <w:highlight w:val="none"/>
                <w:u w:val="none"/>
                <w:lang w:val="en-US" w:eastAsia="zh-CN"/>
              </w:rPr>
              <w:t>措施</w:t>
            </w:r>
            <w:r>
              <w:rPr>
                <w:rFonts w:hint="default" w:ascii="Times New Roman" w:hAnsi="Times New Roman" w:cs="Times New Roman"/>
                <w:color w:val="auto"/>
                <w:sz w:val="24"/>
                <w:szCs w:val="24"/>
                <w:highlight w:val="none"/>
                <w:u w:val="none"/>
                <w:lang w:val="en-US" w:eastAsia="zh-CN"/>
              </w:rPr>
              <w:t>来降低臭气对环境的影响。</w:t>
            </w:r>
          </w:p>
          <w:p>
            <w:pPr>
              <w:numPr>
                <w:ilvl w:val="0"/>
                <w:numId w:val="11"/>
              </w:numPr>
              <w:spacing w:line="46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噪声：污水处理厂的噪声源于厂区传动机械工作时发出的噪声。噪声较大的设备，如污水泵、污泥泵等均设在室内或者水池内。其设备数量和噪声值见表</w:t>
            </w:r>
            <w:r>
              <w:rPr>
                <w:rFonts w:hint="eastAsia" w:ascii="Times New Roman" w:hAnsi="Times New Roman" w:cs="Times New Roman"/>
                <w:color w:val="auto"/>
                <w:sz w:val="24"/>
                <w:szCs w:val="24"/>
                <w:lang w:val="en-US" w:eastAsia="zh-CN"/>
              </w:rPr>
              <w:t>5-4</w:t>
            </w:r>
            <w:r>
              <w:rPr>
                <w:rFonts w:hint="default" w:ascii="Times New Roman" w:hAnsi="Times New Roman" w:cs="Times New Roman"/>
                <w:color w:val="auto"/>
                <w:sz w:val="24"/>
                <w:szCs w:val="24"/>
              </w:rPr>
              <w:t>。</w:t>
            </w:r>
          </w:p>
          <w:p>
            <w:pPr>
              <w:spacing w:line="460" w:lineRule="exac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5-4</w:t>
            </w:r>
            <w:r>
              <w:rPr>
                <w:rFonts w:hint="default" w:ascii="Times New Roman" w:hAnsi="Times New Roman" w:cs="Times New Roman"/>
                <w:b/>
                <w:bCs/>
                <w:color w:val="auto"/>
                <w:sz w:val="21"/>
                <w:szCs w:val="21"/>
              </w:rPr>
              <w:t>项目噪声设备源强</w:t>
            </w:r>
          </w:p>
          <w:tbl>
            <w:tblPr>
              <w:tblStyle w:val="18"/>
              <w:tblW w:w="4998" w:type="pct"/>
              <w:tblInd w:w="-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23"/>
              <w:gridCol w:w="1243"/>
              <w:gridCol w:w="1361"/>
              <w:gridCol w:w="547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513" w:type="pct"/>
                  <w:tcBorders>
                    <w:tl2br w:val="nil"/>
                    <w:tr2bl w:val="nil"/>
                  </w:tcBorders>
                  <w:vAlign w:val="center"/>
                </w:tcPr>
                <w:p>
                  <w:pPr>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690" w:type="pct"/>
                  <w:tcBorders>
                    <w:tl2br w:val="nil"/>
                    <w:tr2bl w:val="nil"/>
                  </w:tcBorders>
                  <w:vAlign w:val="center"/>
                </w:tcPr>
                <w:p>
                  <w:pPr>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噪声源</w:t>
                  </w:r>
                </w:p>
              </w:tc>
              <w:tc>
                <w:tcPr>
                  <w:tcW w:w="756" w:type="pct"/>
                  <w:tcBorders>
                    <w:tl2br w:val="nil"/>
                    <w:tr2bl w:val="nil"/>
                  </w:tcBorders>
                  <w:vAlign w:val="center"/>
                </w:tcPr>
                <w:p>
                  <w:pPr>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噪声源强</w:t>
                  </w:r>
                </w:p>
              </w:tc>
              <w:tc>
                <w:tcPr>
                  <w:tcW w:w="3039" w:type="pct"/>
                  <w:tcBorders>
                    <w:tl2br w:val="nil"/>
                    <w:tr2bl w:val="nil"/>
                  </w:tcBorders>
                  <w:vAlign w:val="center"/>
                </w:tcPr>
                <w:p>
                  <w:pPr>
                    <w:spacing w:line="240" w:lineRule="atLeas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噪声治理措施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513" w:type="pct"/>
                  <w:tcBorders>
                    <w:tl2br w:val="nil"/>
                    <w:tr2bl w:val="nil"/>
                  </w:tcBorders>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690" w:type="pct"/>
                  <w:tcBorders>
                    <w:tl2br w:val="nil"/>
                    <w:tr2bl w:val="nil"/>
                  </w:tcBorders>
                  <w:vAlign w:val="center"/>
                </w:tcPr>
                <w:p>
                  <w:pPr>
                    <w:spacing w:line="240" w:lineRule="atLeas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潜水式排沙</w:t>
                  </w:r>
                  <w:r>
                    <w:rPr>
                      <w:rFonts w:hint="default" w:ascii="Times New Roman" w:hAnsi="Times New Roman" w:cs="Times New Roman"/>
                      <w:color w:val="auto"/>
                      <w:sz w:val="21"/>
                      <w:szCs w:val="21"/>
                    </w:rPr>
                    <w:t>泵</w:t>
                  </w:r>
                </w:p>
              </w:tc>
              <w:tc>
                <w:tcPr>
                  <w:tcW w:w="756" w:type="pct"/>
                  <w:tcBorders>
                    <w:tl2br w:val="nil"/>
                    <w:tr2bl w:val="nil"/>
                  </w:tcBorders>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90dB(A)</w:t>
                  </w:r>
                </w:p>
              </w:tc>
              <w:tc>
                <w:tcPr>
                  <w:tcW w:w="3039" w:type="pct"/>
                  <w:tcBorders>
                    <w:tl2br w:val="nil"/>
                    <w:tr2bl w:val="nil"/>
                  </w:tcBorders>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采取隔音、消声、吸声、隔振等综合措施以降低噪声的影响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13" w:type="pct"/>
                  <w:tcBorders>
                    <w:tl2br w:val="nil"/>
                    <w:tr2bl w:val="nil"/>
                  </w:tcBorders>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690" w:type="pct"/>
                  <w:tcBorders>
                    <w:tl2br w:val="nil"/>
                    <w:tr2bl w:val="nil"/>
                  </w:tcBorders>
                  <w:vAlign w:val="center"/>
                </w:tcPr>
                <w:p>
                  <w:pPr>
                    <w:spacing w:line="240" w:lineRule="atLeast"/>
                    <w:jc w:val="center"/>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rPr>
                    <w:t>排污泵</w:t>
                  </w:r>
                </w:p>
              </w:tc>
              <w:tc>
                <w:tcPr>
                  <w:tcW w:w="756" w:type="pct"/>
                  <w:tcBorders>
                    <w:tl2br w:val="nil"/>
                    <w:tr2bl w:val="nil"/>
                  </w:tcBorders>
                  <w:vAlign w:val="center"/>
                </w:tcPr>
                <w:p>
                  <w:pPr>
                    <w:spacing w:line="240" w:lineRule="atLeas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85</w:t>
                  </w:r>
                  <w:r>
                    <w:rPr>
                      <w:rFonts w:hint="default" w:ascii="Times New Roman" w:hAnsi="Times New Roman" w:cs="Times New Roman"/>
                      <w:color w:val="auto"/>
                      <w:sz w:val="21"/>
                      <w:szCs w:val="21"/>
                    </w:rPr>
                    <w:t>dB(A)</w:t>
                  </w:r>
                </w:p>
              </w:tc>
              <w:tc>
                <w:tcPr>
                  <w:tcW w:w="3039" w:type="pct"/>
                  <w:tcBorders>
                    <w:tl2br w:val="nil"/>
                    <w:tr2bl w:val="nil"/>
                  </w:tcBorders>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设备设置于风机房内，隔音、消声、吸声、隔振等综合措施以降低噪声的影响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13" w:type="pct"/>
                  <w:tcBorders>
                    <w:tl2br w:val="nil"/>
                    <w:tr2bl w:val="nil"/>
                  </w:tcBorders>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690" w:type="pct"/>
                  <w:tcBorders>
                    <w:tl2br w:val="nil"/>
                    <w:tr2bl w:val="nil"/>
                  </w:tcBorders>
                  <w:vAlign w:val="center"/>
                </w:tcPr>
                <w:p>
                  <w:pPr>
                    <w:spacing w:line="240" w:lineRule="atLeast"/>
                    <w:jc w:val="center"/>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rPr>
                    <w:t>排泥泵</w:t>
                  </w:r>
                </w:p>
              </w:tc>
              <w:tc>
                <w:tcPr>
                  <w:tcW w:w="756" w:type="pct"/>
                  <w:tcBorders>
                    <w:tl2br w:val="nil"/>
                    <w:tr2bl w:val="nil"/>
                  </w:tcBorders>
                  <w:vAlign w:val="center"/>
                </w:tcPr>
                <w:p>
                  <w:pPr>
                    <w:spacing w:line="240" w:lineRule="atLeas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90</w:t>
                  </w:r>
                  <w:r>
                    <w:rPr>
                      <w:rFonts w:hint="default" w:ascii="Times New Roman" w:hAnsi="Times New Roman" w:cs="Times New Roman"/>
                      <w:color w:val="auto"/>
                      <w:sz w:val="21"/>
                      <w:szCs w:val="21"/>
                    </w:rPr>
                    <w:t>dB(A)</w:t>
                  </w:r>
                </w:p>
              </w:tc>
              <w:tc>
                <w:tcPr>
                  <w:tcW w:w="3039" w:type="pct"/>
                  <w:tcBorders>
                    <w:tl2br w:val="nil"/>
                    <w:tr2bl w:val="nil"/>
                  </w:tcBorders>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设备设置于加药间内，设置减震基础、加药间墙体隔声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13" w:type="pct"/>
                  <w:tcBorders>
                    <w:tl2br w:val="nil"/>
                    <w:tr2bl w:val="nil"/>
                  </w:tcBorders>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690" w:type="pct"/>
                  <w:tcBorders>
                    <w:tl2br w:val="nil"/>
                    <w:tr2bl w:val="nil"/>
                  </w:tcBorders>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加药泵</w:t>
                  </w:r>
                </w:p>
              </w:tc>
              <w:tc>
                <w:tcPr>
                  <w:tcW w:w="756" w:type="pct"/>
                  <w:tcBorders>
                    <w:tl2br w:val="nil"/>
                    <w:tr2bl w:val="nil"/>
                  </w:tcBorders>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80dB(A)</w:t>
                  </w:r>
                </w:p>
              </w:tc>
              <w:tc>
                <w:tcPr>
                  <w:tcW w:w="3039" w:type="pct"/>
                  <w:tcBorders>
                    <w:tl2br w:val="nil"/>
                    <w:tr2bl w:val="nil"/>
                  </w:tcBorders>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设备设置于加药间内，设置减震基础、加药间墙体隔声</w:t>
                  </w:r>
                </w:p>
              </w:tc>
            </w:tr>
          </w:tbl>
          <w:p>
            <w:pPr>
              <w:spacing w:line="460" w:lineRule="exact"/>
              <w:ind w:firstLine="47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（4）固体废物</w:t>
            </w:r>
          </w:p>
          <w:p>
            <w:pPr>
              <w:spacing w:line="46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建设项目营运后，固体废弃物主要是格栅栅渣、砂粒、剩余污泥、职工日常生活垃圾</w:t>
            </w:r>
            <w:r>
              <w:rPr>
                <w:rFonts w:hint="default" w:ascii="Times New Roman" w:hAnsi="Times New Roman" w:cs="Times New Roman"/>
                <w:color w:val="auto"/>
                <w:sz w:val="24"/>
                <w:szCs w:val="24"/>
                <w:lang w:eastAsia="zh-CN"/>
              </w:rPr>
              <w:t>以及废紫外线灯管</w:t>
            </w:r>
            <w:r>
              <w:rPr>
                <w:rFonts w:hint="default" w:ascii="Times New Roman" w:hAnsi="Times New Roman" w:cs="Times New Roman"/>
                <w:color w:val="auto"/>
                <w:sz w:val="24"/>
                <w:szCs w:val="24"/>
              </w:rPr>
              <w:t>。</w:t>
            </w:r>
          </w:p>
          <w:p>
            <w:pPr>
              <w:spacing w:line="460" w:lineRule="exact"/>
              <w:ind w:firstLine="480" w:firstLineChars="200"/>
              <w:rPr>
                <w:rFonts w:hint="eastAsia" w:ascii="Times New Roman" w:hAnsi="Times New Roman" w:cs="Times New Roman" w:eastAsiaTheme="minorEastAsia"/>
                <w:color w:val="auto"/>
                <w:sz w:val="24"/>
                <w:szCs w:val="24"/>
                <w:lang w:eastAsia="zh-CN"/>
              </w:rPr>
            </w:pPr>
            <w:r>
              <w:rPr>
                <w:rFonts w:hint="default" w:ascii="Times New Roman" w:hAnsi="Times New Roman" w:cs="Times New Roman"/>
                <w:color w:val="auto"/>
                <w:sz w:val="24"/>
                <w:szCs w:val="24"/>
              </w:rPr>
              <w:t>1）栅渣及</w:t>
            </w:r>
            <w:r>
              <w:rPr>
                <w:rFonts w:hint="eastAsia" w:ascii="Times New Roman" w:hAnsi="Times New Roman" w:cs="Times New Roman"/>
                <w:color w:val="auto"/>
                <w:sz w:val="24"/>
                <w:szCs w:val="24"/>
                <w:lang w:eastAsia="zh-CN"/>
              </w:rPr>
              <w:t>沉砂</w:t>
            </w:r>
          </w:p>
          <w:p>
            <w:pPr>
              <w:spacing w:line="46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格栅渣多为块状固体物质，其中包括无机物质和有机物质，性状类似生活垃圾，格栅拦截直径大于6mm的杂物；沉砂的主要成分为大的无机颗粒，主要为泥砂、石子等。</w:t>
            </w:r>
          </w:p>
          <w:p>
            <w:pPr>
              <w:spacing w:line="46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根据《室外排水设计规范》，城市污水的沉砂量可按每立方米污水0.03kg计算，栅渣量可按每立方米污水0.1kg计算；据此推算本项目的沉砂量约为</w:t>
            </w:r>
            <w:r>
              <w:rPr>
                <w:rFonts w:hint="eastAsia" w:ascii="Times New Roman" w:hAnsi="Times New Roman" w:cs="Times New Roman"/>
                <w:color w:val="auto"/>
                <w:sz w:val="24"/>
                <w:szCs w:val="24"/>
                <w:lang w:val="en-US" w:eastAsia="zh-CN"/>
              </w:rPr>
              <w:t>12</w:t>
            </w:r>
            <w:r>
              <w:rPr>
                <w:rFonts w:hint="default" w:ascii="Times New Roman" w:hAnsi="Times New Roman" w:cs="Times New Roman"/>
                <w:color w:val="auto"/>
                <w:sz w:val="24"/>
                <w:szCs w:val="24"/>
                <w:lang w:val="en-US" w:eastAsia="zh-CN"/>
              </w:rPr>
              <w:t>kg</w:t>
            </w:r>
            <w:r>
              <w:rPr>
                <w:rFonts w:hint="default" w:ascii="Times New Roman" w:hAnsi="Times New Roman" w:cs="Times New Roman"/>
                <w:color w:val="auto"/>
                <w:sz w:val="24"/>
                <w:szCs w:val="24"/>
              </w:rPr>
              <w:t>/d，</w:t>
            </w:r>
            <w:r>
              <w:rPr>
                <w:rFonts w:hint="eastAsia" w:ascii="Times New Roman" w:hAnsi="Times New Roman" w:cs="Times New Roman"/>
                <w:color w:val="auto"/>
                <w:sz w:val="24"/>
                <w:szCs w:val="24"/>
                <w:lang w:val="en-US" w:eastAsia="zh-CN"/>
              </w:rPr>
              <w:t>4.38</w:t>
            </w:r>
            <w:r>
              <w:rPr>
                <w:rFonts w:hint="default" w:ascii="Times New Roman" w:hAnsi="Times New Roman" w:cs="Times New Roman"/>
                <w:color w:val="auto"/>
                <w:sz w:val="24"/>
                <w:szCs w:val="24"/>
              </w:rPr>
              <w:t>t/a，栅渣量约为</w:t>
            </w:r>
            <w:r>
              <w:rPr>
                <w:rFonts w:hint="eastAsia" w:ascii="Times New Roman" w:hAnsi="Times New Roman" w:cs="Times New Roman"/>
                <w:color w:val="auto"/>
                <w:sz w:val="24"/>
                <w:szCs w:val="24"/>
                <w:lang w:val="en-US" w:eastAsia="zh-CN"/>
              </w:rPr>
              <w:t>40</w:t>
            </w:r>
            <w:r>
              <w:rPr>
                <w:rFonts w:hint="default" w:ascii="Times New Roman" w:hAnsi="Times New Roman" w:cs="Times New Roman"/>
                <w:color w:val="auto"/>
                <w:sz w:val="24"/>
                <w:szCs w:val="24"/>
                <w:lang w:val="en-US" w:eastAsia="zh-CN"/>
              </w:rPr>
              <w:t>kg</w:t>
            </w:r>
            <w:r>
              <w:rPr>
                <w:rFonts w:hint="default" w:ascii="Times New Roman" w:hAnsi="Times New Roman" w:cs="Times New Roman"/>
                <w:color w:val="auto"/>
                <w:sz w:val="24"/>
                <w:szCs w:val="24"/>
              </w:rPr>
              <w:t>/d，</w:t>
            </w:r>
            <w:r>
              <w:rPr>
                <w:rFonts w:hint="eastAsia" w:ascii="Times New Roman" w:hAnsi="Times New Roman" w:cs="Times New Roman"/>
                <w:color w:val="auto"/>
                <w:sz w:val="24"/>
                <w:szCs w:val="24"/>
                <w:lang w:val="en-US" w:eastAsia="zh-CN"/>
              </w:rPr>
              <w:t>14.6</w:t>
            </w:r>
            <w:r>
              <w:rPr>
                <w:rFonts w:hint="default" w:ascii="Times New Roman" w:hAnsi="Times New Roman" w:cs="Times New Roman"/>
                <w:color w:val="auto"/>
                <w:sz w:val="24"/>
                <w:szCs w:val="24"/>
              </w:rPr>
              <w:t>t/a。</w:t>
            </w:r>
          </w:p>
          <w:p>
            <w:pPr>
              <w:spacing w:line="46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废渣及</w:t>
            </w:r>
            <w:r>
              <w:rPr>
                <w:rFonts w:hint="eastAsia" w:ascii="Times New Roman" w:hAnsi="Times New Roman" w:cs="Times New Roman"/>
                <w:color w:val="auto"/>
                <w:sz w:val="24"/>
                <w:szCs w:val="24"/>
                <w:lang w:eastAsia="zh-CN"/>
              </w:rPr>
              <w:t>沉砂</w:t>
            </w:r>
            <w:r>
              <w:rPr>
                <w:rFonts w:hint="default" w:ascii="Times New Roman" w:hAnsi="Times New Roman" w:cs="Times New Roman"/>
                <w:color w:val="auto"/>
                <w:sz w:val="24"/>
                <w:szCs w:val="24"/>
              </w:rPr>
              <w:t>的处理主要是通过</w:t>
            </w:r>
            <w:r>
              <w:rPr>
                <w:rFonts w:hint="default" w:ascii="Times New Roman" w:hAnsi="Times New Roman" w:cs="Times New Roman"/>
                <w:color w:val="auto"/>
                <w:sz w:val="24"/>
                <w:szCs w:val="24"/>
                <w:lang w:val="en-US" w:eastAsia="zh-CN"/>
              </w:rPr>
              <w:t>回转式</w:t>
            </w:r>
            <w:r>
              <w:rPr>
                <w:rFonts w:hint="default" w:ascii="Times New Roman" w:hAnsi="Times New Roman" w:cs="Times New Roman"/>
                <w:color w:val="auto"/>
                <w:sz w:val="24"/>
                <w:szCs w:val="24"/>
              </w:rPr>
              <w:t>格栅除污机来完成，可有效防止臭味散发和蚊虫孽生，可作为</w:t>
            </w:r>
            <w:r>
              <w:rPr>
                <w:rFonts w:hint="default" w:ascii="Times New Roman" w:hAnsi="Times New Roman" w:cs="Times New Roman"/>
                <w:color w:val="auto"/>
                <w:sz w:val="24"/>
                <w:szCs w:val="24"/>
                <w:lang w:val="en-US" w:eastAsia="zh-CN"/>
              </w:rPr>
              <w:t>农村</w:t>
            </w:r>
            <w:r>
              <w:rPr>
                <w:rFonts w:hint="default" w:ascii="Times New Roman" w:hAnsi="Times New Roman" w:cs="Times New Roman"/>
                <w:color w:val="auto"/>
                <w:sz w:val="24"/>
                <w:szCs w:val="24"/>
              </w:rPr>
              <w:t>垃圾外运处理。</w:t>
            </w:r>
          </w:p>
          <w:p>
            <w:pPr>
              <w:spacing w:line="46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2）污泥</w:t>
            </w:r>
          </w:p>
          <w:p>
            <w:pPr>
              <w:spacing w:line="460" w:lineRule="exact"/>
              <w:ind w:firstLine="480" w:firstLineChars="200"/>
              <w:rPr>
                <w:rFonts w:hint="eastAsia" w:ascii="Times New Roman" w:hAnsi="Times New Roman" w:cs="Times New Roman"/>
                <w:color w:val="auto"/>
                <w:sz w:val="24"/>
                <w:szCs w:val="24"/>
                <w:u w:val="single"/>
                <w:lang w:eastAsia="zh-CN"/>
              </w:rPr>
            </w:pPr>
            <w:r>
              <w:rPr>
                <w:rFonts w:hint="default" w:ascii="Times New Roman" w:hAnsi="Times New Roman" w:cs="Times New Roman"/>
                <w:color w:val="auto"/>
                <w:sz w:val="24"/>
                <w:szCs w:val="24"/>
                <w:u w:val="single"/>
              </w:rPr>
              <w:t>污水处理过程会产生大量的剩余污泥，污泥中含有细菌</w:t>
            </w:r>
            <w:r>
              <w:rPr>
                <w:rFonts w:hint="eastAsia" w:ascii="Times New Roman" w:hAnsi="Times New Roman" w:cs="Times New Roman"/>
                <w:color w:val="auto"/>
                <w:sz w:val="24"/>
                <w:szCs w:val="24"/>
                <w:u w:val="single"/>
                <w:lang w:eastAsia="zh-CN"/>
              </w:rPr>
              <w:t>、</w:t>
            </w:r>
            <w:r>
              <w:rPr>
                <w:rFonts w:hint="default" w:ascii="Times New Roman" w:hAnsi="Times New Roman" w:cs="Times New Roman"/>
                <w:color w:val="auto"/>
                <w:sz w:val="24"/>
                <w:szCs w:val="24"/>
                <w:u w:val="single"/>
              </w:rPr>
              <w:t>病原微生物</w:t>
            </w:r>
            <w:r>
              <w:rPr>
                <w:rFonts w:hint="eastAsia" w:ascii="Times New Roman" w:hAnsi="Times New Roman" w:cs="Times New Roman"/>
                <w:color w:val="auto"/>
                <w:sz w:val="24"/>
                <w:szCs w:val="24"/>
                <w:u w:val="single"/>
                <w:lang w:eastAsia="zh-CN"/>
              </w:rPr>
              <w:t>、</w:t>
            </w:r>
            <w:r>
              <w:rPr>
                <w:rFonts w:hint="default" w:ascii="Times New Roman" w:hAnsi="Times New Roman" w:cs="Times New Roman"/>
                <w:color w:val="auto"/>
                <w:sz w:val="24"/>
                <w:szCs w:val="24"/>
                <w:u w:val="single"/>
              </w:rPr>
              <w:t>寄生虫卵</w:t>
            </w:r>
            <w:r>
              <w:rPr>
                <w:rFonts w:hint="eastAsia" w:ascii="Times New Roman" w:hAnsi="Times New Roman" w:cs="Times New Roman"/>
                <w:color w:val="auto"/>
                <w:sz w:val="24"/>
                <w:szCs w:val="24"/>
                <w:u w:val="single"/>
                <w:lang w:eastAsia="zh-CN"/>
              </w:rPr>
              <w:t>以及</w:t>
            </w:r>
            <w:r>
              <w:rPr>
                <w:rFonts w:hint="default" w:ascii="Times New Roman" w:hAnsi="Times New Roman" w:cs="Times New Roman"/>
                <w:color w:val="auto"/>
                <w:sz w:val="24"/>
                <w:szCs w:val="24"/>
                <w:u w:val="single"/>
              </w:rPr>
              <w:t>重金属离子等有毒物质和氮</w:t>
            </w:r>
            <w:r>
              <w:rPr>
                <w:rFonts w:hint="eastAsia" w:ascii="Times New Roman" w:hAnsi="Times New Roman" w:cs="Times New Roman"/>
                <w:color w:val="auto"/>
                <w:sz w:val="24"/>
                <w:szCs w:val="24"/>
                <w:u w:val="single"/>
                <w:lang w:eastAsia="zh-CN"/>
              </w:rPr>
              <w:t>、</w:t>
            </w:r>
            <w:r>
              <w:rPr>
                <w:rFonts w:hint="default" w:ascii="Times New Roman" w:hAnsi="Times New Roman" w:cs="Times New Roman"/>
                <w:color w:val="auto"/>
                <w:sz w:val="24"/>
                <w:szCs w:val="24"/>
                <w:u w:val="single"/>
              </w:rPr>
              <w:t>磷</w:t>
            </w:r>
            <w:r>
              <w:rPr>
                <w:rFonts w:hint="eastAsia" w:ascii="Times New Roman" w:hAnsi="Times New Roman" w:cs="Times New Roman"/>
                <w:color w:val="auto"/>
                <w:sz w:val="24"/>
                <w:szCs w:val="24"/>
                <w:u w:val="single"/>
                <w:lang w:eastAsia="zh-CN"/>
              </w:rPr>
              <w:t>、</w:t>
            </w:r>
            <w:r>
              <w:rPr>
                <w:rFonts w:hint="default" w:ascii="Times New Roman" w:hAnsi="Times New Roman" w:cs="Times New Roman"/>
                <w:color w:val="auto"/>
                <w:sz w:val="24"/>
                <w:szCs w:val="24"/>
                <w:u w:val="single"/>
              </w:rPr>
              <w:t>钾等有用物质，需要及时处理和处置，以达到变害为利，综合利用和保护环境的目的。</w:t>
            </w:r>
            <w:r>
              <w:rPr>
                <w:rFonts w:hint="eastAsia" w:ascii="Times New Roman" w:hAnsi="Times New Roman" w:cs="Times New Roman"/>
                <w:color w:val="auto"/>
                <w:sz w:val="24"/>
                <w:szCs w:val="24"/>
                <w:u w:val="single"/>
                <w:lang w:eastAsia="zh-CN"/>
              </w:rPr>
              <w:t>本项目污泥由运泥车定期输送至南湖洲镇污水处理厂进行脱水，然后运至砖厂制砖。</w:t>
            </w:r>
          </w:p>
          <w:p>
            <w:pPr>
              <w:spacing w:line="46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①污泥量</w:t>
            </w:r>
          </w:p>
          <w:p>
            <w:pPr>
              <w:spacing w:line="46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参照《废水处理工程技术手册》（潘涛、田刚主编，化学工业出版社），剩余污泥计算公式如下：</w:t>
            </w:r>
          </w:p>
          <w:p>
            <w:pPr>
              <w:spacing w:line="46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△X=（YQ（S</w:t>
            </w:r>
            <w:r>
              <w:rPr>
                <w:rFonts w:hint="default" w:ascii="Times New Roman" w:hAnsi="Times New Roman" w:cs="Times New Roman"/>
                <w:color w:val="auto"/>
                <w:sz w:val="24"/>
                <w:szCs w:val="24"/>
                <w:u w:val="single"/>
                <w:vertAlign w:val="subscript"/>
              </w:rPr>
              <w:t>i</w:t>
            </w:r>
            <w:r>
              <w:rPr>
                <w:rFonts w:hint="default" w:ascii="Times New Roman" w:hAnsi="Times New Roman" w:cs="Times New Roman"/>
                <w:color w:val="auto"/>
                <w:sz w:val="24"/>
                <w:szCs w:val="24"/>
                <w:u w:val="single"/>
              </w:rPr>
              <w:t>-S</w:t>
            </w:r>
            <w:r>
              <w:rPr>
                <w:rFonts w:hint="default" w:ascii="Times New Roman" w:hAnsi="Times New Roman" w:cs="Times New Roman"/>
                <w:color w:val="auto"/>
                <w:sz w:val="24"/>
                <w:szCs w:val="24"/>
                <w:u w:val="single"/>
                <w:vertAlign w:val="subscript"/>
              </w:rPr>
              <w:t>o</w:t>
            </w:r>
            <w:r>
              <w:rPr>
                <w:rFonts w:hint="default" w:ascii="Times New Roman" w:hAnsi="Times New Roman" w:cs="Times New Roman"/>
                <w:color w:val="auto"/>
                <w:sz w:val="24"/>
                <w:szCs w:val="24"/>
                <w:u w:val="single"/>
              </w:rPr>
              <w:t>）- K</w:t>
            </w:r>
            <w:r>
              <w:rPr>
                <w:rFonts w:hint="default" w:ascii="Times New Roman" w:hAnsi="Times New Roman" w:cs="Times New Roman"/>
                <w:color w:val="auto"/>
                <w:sz w:val="24"/>
                <w:szCs w:val="24"/>
                <w:u w:val="single"/>
                <w:vertAlign w:val="subscript"/>
              </w:rPr>
              <w:t>d</w:t>
            </w:r>
            <w:r>
              <w:rPr>
                <w:rFonts w:hint="default" w:ascii="Times New Roman" w:hAnsi="Times New Roman" w:cs="Times New Roman"/>
                <w:color w:val="auto"/>
                <w:sz w:val="24"/>
                <w:szCs w:val="24"/>
                <w:u w:val="single"/>
              </w:rPr>
              <w:t>VS</w:t>
            </w:r>
            <w:r>
              <w:rPr>
                <w:rFonts w:hint="default" w:ascii="Times New Roman" w:hAnsi="Times New Roman" w:cs="Times New Roman"/>
                <w:color w:val="auto"/>
                <w:sz w:val="24"/>
                <w:szCs w:val="24"/>
                <w:u w:val="single"/>
                <w:vertAlign w:val="subscript"/>
              </w:rPr>
              <w:t>v</w:t>
            </w:r>
            <w:r>
              <w:rPr>
                <w:rFonts w:hint="default" w:ascii="Times New Roman" w:hAnsi="Times New Roman" w:cs="Times New Roman"/>
                <w:color w:val="auto"/>
                <w:sz w:val="24"/>
                <w:szCs w:val="24"/>
                <w:u w:val="single"/>
              </w:rPr>
              <w:t>）/f + f</w:t>
            </w:r>
            <w:r>
              <w:rPr>
                <w:rFonts w:hint="default" w:ascii="Times New Roman" w:hAnsi="Times New Roman" w:cs="Times New Roman"/>
                <w:color w:val="auto"/>
                <w:sz w:val="24"/>
                <w:szCs w:val="24"/>
                <w:u w:val="single"/>
                <w:vertAlign w:val="subscript"/>
              </w:rPr>
              <w:t>1</w:t>
            </w:r>
            <w:r>
              <w:rPr>
                <w:rFonts w:hint="default" w:ascii="Times New Roman" w:hAnsi="Times New Roman" w:cs="Times New Roman"/>
                <w:color w:val="auto"/>
                <w:sz w:val="24"/>
                <w:szCs w:val="24"/>
                <w:u w:val="single"/>
              </w:rPr>
              <w:t>Q（S</w:t>
            </w:r>
            <w:r>
              <w:rPr>
                <w:rFonts w:hint="default" w:ascii="Times New Roman" w:hAnsi="Times New Roman" w:cs="Times New Roman"/>
                <w:color w:val="auto"/>
                <w:sz w:val="24"/>
                <w:szCs w:val="24"/>
                <w:u w:val="single"/>
                <w:vertAlign w:val="subscript"/>
              </w:rPr>
              <w:t xml:space="preserve">pi </w:t>
            </w:r>
            <w:r>
              <w:rPr>
                <w:rFonts w:hint="default" w:ascii="Times New Roman" w:hAnsi="Times New Roman" w:cs="Times New Roman"/>
                <w:color w:val="auto"/>
                <w:sz w:val="24"/>
                <w:szCs w:val="24"/>
                <w:u w:val="single"/>
              </w:rPr>
              <w:t>- S</w:t>
            </w:r>
            <w:r>
              <w:rPr>
                <w:rFonts w:hint="default" w:ascii="Times New Roman" w:hAnsi="Times New Roman" w:cs="Times New Roman"/>
                <w:color w:val="auto"/>
                <w:sz w:val="24"/>
                <w:szCs w:val="24"/>
                <w:u w:val="single"/>
                <w:vertAlign w:val="subscript"/>
              </w:rPr>
              <w:t>po</w:t>
            </w:r>
            <w:r>
              <w:rPr>
                <w:rFonts w:hint="default" w:ascii="Times New Roman" w:hAnsi="Times New Roman" w:cs="Times New Roman"/>
                <w:color w:val="auto"/>
                <w:sz w:val="24"/>
                <w:szCs w:val="24"/>
                <w:u w:val="single"/>
              </w:rPr>
              <w:t>）</w:t>
            </w:r>
          </w:p>
          <w:p>
            <w:pPr>
              <w:spacing w:line="46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式中：△X—剩余活性污泥量，kg/d；</w:t>
            </w:r>
          </w:p>
          <w:p>
            <w:pPr>
              <w:spacing w:line="46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Y—污泥产率系数，kgMLVSS/kgBOD</w:t>
            </w:r>
            <w:r>
              <w:rPr>
                <w:rFonts w:hint="default" w:ascii="Times New Roman" w:hAnsi="Times New Roman" w:cs="Times New Roman"/>
                <w:color w:val="auto"/>
                <w:sz w:val="24"/>
                <w:szCs w:val="24"/>
                <w:u w:val="single"/>
                <w:vertAlign w:val="subscript"/>
              </w:rPr>
              <w:t>5</w:t>
            </w:r>
            <w:r>
              <w:rPr>
                <w:rFonts w:hint="default" w:ascii="Times New Roman" w:hAnsi="Times New Roman" w:cs="Times New Roman"/>
                <w:color w:val="auto"/>
                <w:sz w:val="24"/>
                <w:szCs w:val="24"/>
                <w:u w:val="single"/>
              </w:rPr>
              <w:t>，一般为 0.3</w:t>
            </w:r>
            <w:r>
              <w:rPr>
                <w:rFonts w:hint="default" w:ascii="Times New Roman" w:hAnsi="Times New Roman" w:cs="Times New Roman"/>
                <w:color w:val="auto"/>
                <w:sz w:val="24"/>
                <w:szCs w:val="24"/>
                <w:u w:val="single"/>
                <w:lang w:val="en-US" w:eastAsia="zh-CN"/>
              </w:rPr>
              <w:t>～</w:t>
            </w:r>
            <w:r>
              <w:rPr>
                <w:rFonts w:hint="default" w:ascii="Times New Roman" w:hAnsi="Times New Roman" w:cs="Times New Roman"/>
                <w:color w:val="auto"/>
                <w:sz w:val="24"/>
                <w:szCs w:val="24"/>
                <w:u w:val="single"/>
              </w:rPr>
              <w:t>0.6，本次取 0.</w:t>
            </w:r>
            <w:r>
              <w:rPr>
                <w:rFonts w:hint="default" w:ascii="Times New Roman" w:hAnsi="Times New Roman" w:cs="Times New Roman"/>
                <w:color w:val="auto"/>
                <w:sz w:val="24"/>
                <w:szCs w:val="24"/>
                <w:u w:val="single"/>
                <w:lang w:val="en-US" w:eastAsia="zh-CN"/>
              </w:rPr>
              <w:t>6</w:t>
            </w:r>
            <w:r>
              <w:rPr>
                <w:rFonts w:hint="default" w:ascii="Times New Roman" w:hAnsi="Times New Roman" w:cs="Times New Roman"/>
                <w:color w:val="auto"/>
                <w:sz w:val="24"/>
                <w:szCs w:val="24"/>
                <w:u w:val="single"/>
              </w:rPr>
              <w:t>；</w:t>
            </w:r>
          </w:p>
          <w:p>
            <w:pPr>
              <w:spacing w:line="46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S</w:t>
            </w:r>
            <w:r>
              <w:rPr>
                <w:rFonts w:hint="default" w:ascii="Times New Roman" w:hAnsi="Times New Roman" w:cs="Times New Roman"/>
                <w:color w:val="auto"/>
                <w:sz w:val="24"/>
                <w:szCs w:val="24"/>
                <w:u w:val="single"/>
                <w:vertAlign w:val="subscript"/>
              </w:rPr>
              <w:t>i</w:t>
            </w:r>
            <w:r>
              <w:rPr>
                <w:rFonts w:hint="default" w:ascii="Times New Roman" w:hAnsi="Times New Roman" w:cs="Times New Roman"/>
                <w:color w:val="auto"/>
                <w:sz w:val="24"/>
                <w:szCs w:val="24"/>
                <w:u w:val="single"/>
              </w:rPr>
              <w:t>、S</w:t>
            </w:r>
            <w:r>
              <w:rPr>
                <w:rFonts w:hint="default" w:ascii="Times New Roman" w:hAnsi="Times New Roman" w:cs="Times New Roman"/>
                <w:color w:val="auto"/>
                <w:sz w:val="24"/>
                <w:szCs w:val="24"/>
                <w:u w:val="single"/>
                <w:vertAlign w:val="subscript"/>
              </w:rPr>
              <w:t>o</w:t>
            </w:r>
            <w:r>
              <w:rPr>
                <w:rFonts w:hint="default" w:ascii="Times New Roman" w:hAnsi="Times New Roman" w:cs="Times New Roman"/>
                <w:color w:val="auto"/>
                <w:sz w:val="24"/>
                <w:szCs w:val="24"/>
                <w:u w:val="single"/>
              </w:rPr>
              <w:t>—进、出水BOD</w:t>
            </w:r>
            <w:r>
              <w:rPr>
                <w:rFonts w:hint="default" w:ascii="Times New Roman" w:hAnsi="Times New Roman" w:cs="Times New Roman"/>
                <w:color w:val="auto"/>
                <w:sz w:val="24"/>
                <w:szCs w:val="24"/>
                <w:u w:val="single"/>
                <w:vertAlign w:val="subscript"/>
              </w:rPr>
              <w:t>5</w:t>
            </w:r>
            <w:r>
              <w:rPr>
                <w:rFonts w:hint="default" w:ascii="Times New Roman" w:hAnsi="Times New Roman" w:cs="Times New Roman"/>
                <w:color w:val="auto"/>
                <w:sz w:val="24"/>
                <w:szCs w:val="24"/>
                <w:u w:val="single"/>
              </w:rPr>
              <w:t>浓度，kg/m</w:t>
            </w:r>
            <w:r>
              <w:rPr>
                <w:rFonts w:hint="default" w:ascii="Times New Roman" w:hAnsi="Times New Roman" w:cs="Times New Roman"/>
                <w:color w:val="auto"/>
                <w:sz w:val="24"/>
                <w:szCs w:val="24"/>
                <w:u w:val="single"/>
                <w:vertAlign w:val="superscript"/>
              </w:rPr>
              <w:t>3</w:t>
            </w:r>
            <w:r>
              <w:rPr>
                <w:rFonts w:hint="default" w:ascii="Times New Roman" w:hAnsi="Times New Roman" w:cs="Times New Roman"/>
                <w:color w:val="auto"/>
                <w:sz w:val="24"/>
                <w:szCs w:val="24"/>
                <w:u w:val="single"/>
              </w:rPr>
              <w:t>；</w:t>
            </w:r>
          </w:p>
          <w:p>
            <w:pPr>
              <w:spacing w:line="46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Q—平均日污水量，m</w:t>
            </w:r>
            <w:r>
              <w:rPr>
                <w:rFonts w:hint="default" w:ascii="Times New Roman" w:hAnsi="Times New Roman" w:cs="Times New Roman"/>
                <w:color w:val="auto"/>
                <w:sz w:val="24"/>
                <w:szCs w:val="24"/>
                <w:u w:val="single"/>
                <w:vertAlign w:val="superscript"/>
              </w:rPr>
              <w:t>3</w:t>
            </w:r>
            <w:r>
              <w:rPr>
                <w:rFonts w:hint="default" w:ascii="Times New Roman" w:hAnsi="Times New Roman" w:cs="Times New Roman"/>
                <w:color w:val="auto"/>
                <w:sz w:val="24"/>
                <w:szCs w:val="24"/>
                <w:u w:val="single"/>
              </w:rPr>
              <w:t>/d，项目为</w:t>
            </w:r>
            <w:r>
              <w:rPr>
                <w:rFonts w:hint="eastAsia" w:ascii="Times New Roman" w:hAnsi="Times New Roman" w:cs="Times New Roman"/>
                <w:color w:val="auto"/>
                <w:sz w:val="24"/>
                <w:szCs w:val="24"/>
                <w:u w:val="single"/>
                <w:lang w:val="en-US" w:eastAsia="zh-CN"/>
              </w:rPr>
              <w:t>4</w:t>
            </w:r>
            <w:r>
              <w:rPr>
                <w:rFonts w:hint="default" w:ascii="Times New Roman" w:hAnsi="Times New Roman" w:cs="Times New Roman"/>
                <w:color w:val="auto"/>
                <w:sz w:val="24"/>
                <w:szCs w:val="24"/>
                <w:u w:val="single"/>
              </w:rPr>
              <w:t>00m</w:t>
            </w:r>
            <w:r>
              <w:rPr>
                <w:rFonts w:hint="default" w:ascii="Times New Roman" w:hAnsi="Times New Roman" w:cs="Times New Roman"/>
                <w:color w:val="auto"/>
                <w:sz w:val="24"/>
                <w:szCs w:val="24"/>
                <w:u w:val="single"/>
                <w:vertAlign w:val="superscript"/>
              </w:rPr>
              <w:t>3</w:t>
            </w:r>
            <w:r>
              <w:rPr>
                <w:rFonts w:hint="default" w:ascii="Times New Roman" w:hAnsi="Times New Roman" w:cs="Times New Roman"/>
                <w:color w:val="auto"/>
                <w:sz w:val="24"/>
                <w:szCs w:val="24"/>
                <w:u w:val="single"/>
              </w:rPr>
              <w:t>/d</w:t>
            </w:r>
            <w:r>
              <w:rPr>
                <w:rFonts w:hint="eastAsia" w:ascii="Times New Roman" w:hAnsi="Times New Roman" w:cs="Times New Roman"/>
                <w:color w:val="auto"/>
                <w:sz w:val="24"/>
                <w:szCs w:val="24"/>
                <w:u w:val="single"/>
                <w:lang w:eastAsia="zh-CN"/>
              </w:rPr>
              <w:t>（两个</w:t>
            </w:r>
            <w:r>
              <w:rPr>
                <w:rFonts w:hint="eastAsia" w:ascii="Times New Roman" w:hAnsi="Times New Roman" w:cs="Times New Roman"/>
                <w:color w:val="auto"/>
                <w:sz w:val="24"/>
                <w:szCs w:val="24"/>
                <w:u w:val="single"/>
                <w:lang w:val="en-US" w:eastAsia="zh-CN"/>
              </w:rPr>
              <w:t>A</w:t>
            </w:r>
            <w:r>
              <w:rPr>
                <w:rFonts w:hint="eastAsia" w:ascii="Times New Roman" w:hAnsi="Times New Roman" w:cs="Times New Roman"/>
                <w:color w:val="auto"/>
                <w:sz w:val="24"/>
                <w:szCs w:val="24"/>
                <w:u w:val="single"/>
                <w:vertAlign w:val="superscript"/>
                <w:lang w:val="en-US" w:eastAsia="zh-CN"/>
              </w:rPr>
              <w:t>2</w:t>
            </w:r>
            <w:r>
              <w:rPr>
                <w:rFonts w:hint="eastAsia" w:ascii="Times New Roman" w:hAnsi="Times New Roman" w:cs="Times New Roman"/>
                <w:color w:val="auto"/>
                <w:sz w:val="24"/>
                <w:szCs w:val="24"/>
                <w:u w:val="single"/>
                <w:lang w:val="en-US" w:eastAsia="zh-CN"/>
              </w:rPr>
              <w:t>O一体化设备：处理均为能力200m</w:t>
            </w:r>
            <w:r>
              <w:rPr>
                <w:rFonts w:hint="eastAsia" w:ascii="Times New Roman" w:hAnsi="Times New Roman" w:cs="Times New Roman"/>
                <w:color w:val="auto"/>
                <w:sz w:val="24"/>
                <w:szCs w:val="24"/>
                <w:u w:val="single"/>
                <w:vertAlign w:val="superscript"/>
                <w:lang w:val="en-US" w:eastAsia="zh-CN"/>
              </w:rPr>
              <w:t>3</w:t>
            </w:r>
            <w:r>
              <w:rPr>
                <w:rFonts w:hint="eastAsia" w:ascii="Times New Roman" w:hAnsi="Times New Roman" w:cs="Times New Roman"/>
                <w:color w:val="auto"/>
                <w:sz w:val="24"/>
                <w:szCs w:val="24"/>
                <w:u w:val="single"/>
                <w:lang w:val="en-US" w:eastAsia="zh-CN"/>
              </w:rPr>
              <w:t>/d</w:t>
            </w:r>
            <w:r>
              <w:rPr>
                <w:rFonts w:hint="eastAsia" w:ascii="Times New Roman" w:hAnsi="Times New Roman" w:cs="Times New Roman"/>
                <w:color w:val="auto"/>
                <w:sz w:val="24"/>
                <w:szCs w:val="24"/>
                <w:u w:val="single"/>
                <w:lang w:eastAsia="zh-CN"/>
              </w:rPr>
              <w:t>）</w:t>
            </w:r>
            <w:r>
              <w:rPr>
                <w:rFonts w:hint="default" w:ascii="Times New Roman" w:hAnsi="Times New Roman" w:cs="Times New Roman"/>
                <w:color w:val="auto"/>
                <w:sz w:val="24"/>
                <w:szCs w:val="24"/>
                <w:u w:val="single"/>
              </w:rPr>
              <w:t>；</w:t>
            </w:r>
          </w:p>
          <w:p>
            <w:pPr>
              <w:spacing w:line="46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K</w:t>
            </w:r>
            <w:r>
              <w:rPr>
                <w:rFonts w:hint="default" w:ascii="Times New Roman" w:hAnsi="Times New Roman" w:cs="Times New Roman"/>
                <w:color w:val="auto"/>
                <w:sz w:val="24"/>
                <w:szCs w:val="24"/>
                <w:u w:val="single"/>
                <w:vertAlign w:val="subscript"/>
              </w:rPr>
              <w:t>d</w:t>
            </w:r>
            <w:r>
              <w:rPr>
                <w:rFonts w:hint="default" w:ascii="Times New Roman" w:hAnsi="Times New Roman" w:cs="Times New Roman"/>
                <w:color w:val="auto"/>
                <w:sz w:val="24"/>
                <w:szCs w:val="24"/>
                <w:u w:val="single"/>
              </w:rPr>
              <w:t>—衰减系数，d</w:t>
            </w:r>
            <w:r>
              <w:rPr>
                <w:rFonts w:hint="default" w:ascii="Times New Roman" w:hAnsi="Times New Roman" w:cs="Times New Roman"/>
                <w:color w:val="auto"/>
                <w:sz w:val="24"/>
                <w:szCs w:val="24"/>
                <w:u w:val="single"/>
                <w:vertAlign w:val="superscript"/>
              </w:rPr>
              <w:t>-1</w:t>
            </w:r>
            <w:r>
              <w:rPr>
                <w:rFonts w:hint="default" w:ascii="Times New Roman" w:hAnsi="Times New Roman" w:cs="Times New Roman"/>
                <w:color w:val="auto"/>
                <w:sz w:val="24"/>
                <w:szCs w:val="24"/>
                <w:u w:val="single"/>
              </w:rPr>
              <w:t>，一般取 0.05-0.1，本次取0.08；</w:t>
            </w:r>
          </w:p>
          <w:p>
            <w:pPr>
              <w:spacing w:line="46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V—生物反应池容积，本项目</w:t>
            </w:r>
            <w:r>
              <w:rPr>
                <w:rFonts w:hint="eastAsia" w:ascii="Times New Roman" w:hAnsi="Times New Roman" w:cs="Times New Roman"/>
                <w:color w:val="auto"/>
                <w:sz w:val="24"/>
                <w:szCs w:val="24"/>
                <w:u w:val="single"/>
                <w:lang w:eastAsia="zh-CN"/>
              </w:rPr>
              <w:t>单个一体化反应设备</w:t>
            </w:r>
            <w:r>
              <w:rPr>
                <w:rFonts w:hint="default" w:ascii="Times New Roman" w:hAnsi="Times New Roman" w:cs="Times New Roman"/>
                <w:color w:val="auto"/>
                <w:sz w:val="24"/>
                <w:szCs w:val="24"/>
                <w:u w:val="single"/>
              </w:rPr>
              <w:t>约为</w:t>
            </w:r>
            <w:r>
              <w:rPr>
                <w:rFonts w:hint="eastAsia" w:ascii="Times New Roman" w:hAnsi="Times New Roman" w:cs="Times New Roman"/>
                <w:color w:val="auto"/>
                <w:sz w:val="24"/>
                <w:szCs w:val="24"/>
                <w:u w:val="single"/>
                <w:lang w:val="en-US" w:eastAsia="zh-CN"/>
              </w:rPr>
              <w:t>147</w:t>
            </w:r>
            <w:r>
              <w:rPr>
                <w:rFonts w:hint="default" w:ascii="Times New Roman" w:hAnsi="Times New Roman" w:cs="Times New Roman"/>
                <w:color w:val="auto"/>
                <w:sz w:val="24"/>
                <w:szCs w:val="24"/>
                <w:u w:val="single"/>
              </w:rPr>
              <w:t>m</w:t>
            </w:r>
            <w:r>
              <w:rPr>
                <w:rFonts w:hint="default" w:ascii="Times New Roman" w:hAnsi="Times New Roman" w:cs="Times New Roman"/>
                <w:color w:val="auto"/>
                <w:sz w:val="24"/>
                <w:szCs w:val="24"/>
                <w:u w:val="single"/>
                <w:vertAlign w:val="superscript"/>
              </w:rPr>
              <w:t>3</w:t>
            </w:r>
            <w:r>
              <w:rPr>
                <w:rFonts w:hint="eastAsia" w:ascii="Times New Roman" w:hAnsi="Times New Roman" w:cs="Times New Roman"/>
                <w:color w:val="auto"/>
                <w:sz w:val="24"/>
                <w:szCs w:val="24"/>
                <w:u w:val="single"/>
                <w:vertAlign w:val="baseline"/>
                <w:lang w:eastAsia="zh-CN"/>
              </w:rPr>
              <w:t>（</w:t>
            </w:r>
            <w:r>
              <w:rPr>
                <w:rFonts w:hint="eastAsia" w:ascii="Times New Roman" w:hAnsi="Times New Roman" w:cs="Times New Roman"/>
                <w:color w:val="auto"/>
                <w:sz w:val="24"/>
                <w:szCs w:val="24"/>
                <w:u w:val="single"/>
                <w:vertAlign w:val="baseline"/>
                <w:lang w:val="en-US" w:eastAsia="zh-CN"/>
              </w:rPr>
              <w:t>17.5</w:t>
            </w:r>
            <w:r>
              <w:rPr>
                <w:rFonts w:hint="default" w:ascii="Arial" w:hAnsi="Arial" w:cs="Arial"/>
                <w:color w:val="auto"/>
                <w:sz w:val="24"/>
                <w:szCs w:val="24"/>
                <w:u w:val="single"/>
                <w:vertAlign w:val="baseline"/>
                <w:lang w:val="en-US" w:eastAsia="zh-CN"/>
              </w:rPr>
              <w:t>×</w:t>
            </w:r>
            <w:r>
              <w:rPr>
                <w:rFonts w:hint="eastAsia" w:ascii="Times New Roman" w:hAnsi="Times New Roman" w:cs="Times New Roman"/>
                <w:color w:val="auto"/>
                <w:sz w:val="24"/>
                <w:szCs w:val="24"/>
                <w:u w:val="single"/>
                <w:vertAlign w:val="baseline"/>
                <w:lang w:val="en-US" w:eastAsia="zh-CN"/>
              </w:rPr>
              <w:t>2.9</w:t>
            </w:r>
            <w:r>
              <w:rPr>
                <w:rFonts w:hint="default" w:ascii="Arial" w:hAnsi="Arial" w:cs="Arial"/>
                <w:color w:val="auto"/>
                <w:sz w:val="24"/>
                <w:szCs w:val="24"/>
                <w:u w:val="single"/>
                <w:vertAlign w:val="baseline"/>
                <w:lang w:val="en-US" w:eastAsia="zh-CN"/>
              </w:rPr>
              <w:t>×</w:t>
            </w:r>
            <w:r>
              <w:rPr>
                <w:rFonts w:hint="eastAsia" w:ascii="Times New Roman" w:hAnsi="Times New Roman" w:cs="Times New Roman"/>
                <w:color w:val="auto"/>
                <w:sz w:val="24"/>
                <w:szCs w:val="24"/>
                <w:u w:val="single"/>
                <w:vertAlign w:val="baseline"/>
                <w:lang w:val="en-US" w:eastAsia="zh-CN"/>
              </w:rPr>
              <w:t>2.9m</w:t>
            </w:r>
            <w:r>
              <w:rPr>
                <w:rFonts w:hint="eastAsia" w:ascii="Times New Roman" w:hAnsi="Times New Roman" w:cs="Times New Roman"/>
                <w:color w:val="auto"/>
                <w:sz w:val="24"/>
                <w:szCs w:val="24"/>
                <w:u w:val="single"/>
                <w:vertAlign w:val="baseline"/>
                <w:lang w:eastAsia="zh-CN"/>
              </w:rPr>
              <w:t>）</w:t>
            </w:r>
            <w:r>
              <w:rPr>
                <w:rFonts w:hint="default" w:ascii="Times New Roman" w:hAnsi="Times New Roman" w:cs="Times New Roman"/>
                <w:color w:val="auto"/>
                <w:sz w:val="24"/>
                <w:szCs w:val="24"/>
                <w:u w:val="single"/>
              </w:rPr>
              <w:t>；</w:t>
            </w:r>
          </w:p>
          <w:p>
            <w:pPr>
              <w:spacing w:line="46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S</w:t>
            </w:r>
            <w:r>
              <w:rPr>
                <w:rFonts w:hint="default" w:ascii="Times New Roman" w:hAnsi="Times New Roman" w:cs="Times New Roman"/>
                <w:color w:val="auto"/>
                <w:sz w:val="24"/>
                <w:szCs w:val="24"/>
                <w:u w:val="single"/>
                <w:vertAlign w:val="subscript"/>
              </w:rPr>
              <w:t>v</w:t>
            </w:r>
            <w:r>
              <w:rPr>
                <w:rFonts w:hint="default" w:ascii="Times New Roman" w:hAnsi="Times New Roman" w:cs="Times New Roman"/>
                <w:color w:val="auto"/>
                <w:sz w:val="24"/>
                <w:szCs w:val="24"/>
                <w:u w:val="single"/>
              </w:rPr>
              <w:t>—反应池内混合液挥发性悬浮固体平均浓度，kgM-LVSS/m</w:t>
            </w:r>
            <w:r>
              <w:rPr>
                <w:rFonts w:hint="default" w:ascii="Times New Roman" w:hAnsi="Times New Roman" w:cs="Times New Roman"/>
                <w:color w:val="auto"/>
                <w:sz w:val="24"/>
                <w:szCs w:val="24"/>
                <w:u w:val="single"/>
                <w:vertAlign w:val="superscript"/>
              </w:rPr>
              <w:t>3</w:t>
            </w:r>
            <w:r>
              <w:rPr>
                <w:rFonts w:hint="default" w:ascii="Times New Roman" w:hAnsi="Times New Roman" w:cs="Times New Roman"/>
                <w:color w:val="auto"/>
                <w:sz w:val="24"/>
                <w:szCs w:val="24"/>
                <w:u w:val="single"/>
              </w:rPr>
              <w:t>，生活污水一般为0.75；</w:t>
            </w:r>
          </w:p>
          <w:p>
            <w:pPr>
              <w:spacing w:line="46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f—悬浮物的污泥转化率，0.5-0.7gMLSS/gSS，本次取0.6；</w:t>
            </w:r>
          </w:p>
          <w:p>
            <w:pPr>
              <w:spacing w:line="46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f</w:t>
            </w:r>
            <w:r>
              <w:rPr>
                <w:rFonts w:hint="default" w:ascii="Times New Roman" w:hAnsi="Times New Roman" w:cs="Times New Roman"/>
                <w:color w:val="auto"/>
                <w:sz w:val="24"/>
                <w:szCs w:val="24"/>
                <w:u w:val="single"/>
                <w:vertAlign w:val="subscript"/>
              </w:rPr>
              <w:t>1</w:t>
            </w:r>
            <w:r>
              <w:rPr>
                <w:rFonts w:hint="default" w:ascii="Times New Roman" w:hAnsi="Times New Roman" w:cs="Times New Roman"/>
                <w:color w:val="auto"/>
                <w:sz w:val="24"/>
                <w:szCs w:val="24"/>
                <w:u w:val="single"/>
              </w:rPr>
              <w:t>—MLVSS/MLSS比值，生活污水一般为0.5-0.75，本次取0.6；</w:t>
            </w:r>
          </w:p>
          <w:p>
            <w:pPr>
              <w:spacing w:line="46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S</w:t>
            </w:r>
            <w:r>
              <w:rPr>
                <w:rFonts w:hint="default" w:ascii="Times New Roman" w:hAnsi="Times New Roman" w:cs="Times New Roman"/>
                <w:color w:val="auto"/>
                <w:sz w:val="24"/>
                <w:szCs w:val="24"/>
                <w:u w:val="single"/>
                <w:vertAlign w:val="subscript"/>
              </w:rPr>
              <w:t>pi</w:t>
            </w:r>
            <w:r>
              <w:rPr>
                <w:rFonts w:hint="default" w:ascii="Times New Roman" w:hAnsi="Times New Roman" w:cs="Times New Roman"/>
                <w:color w:val="auto"/>
                <w:sz w:val="24"/>
                <w:szCs w:val="24"/>
                <w:u w:val="single"/>
              </w:rPr>
              <w:t>、S</w:t>
            </w:r>
            <w:r>
              <w:rPr>
                <w:rFonts w:hint="default" w:ascii="Times New Roman" w:hAnsi="Times New Roman" w:cs="Times New Roman"/>
                <w:color w:val="auto"/>
                <w:sz w:val="24"/>
                <w:szCs w:val="24"/>
                <w:u w:val="single"/>
                <w:vertAlign w:val="subscript"/>
              </w:rPr>
              <w:t>po</w:t>
            </w:r>
            <w:r>
              <w:rPr>
                <w:rFonts w:hint="default" w:ascii="Times New Roman" w:hAnsi="Times New Roman" w:cs="Times New Roman"/>
                <w:color w:val="auto"/>
                <w:sz w:val="24"/>
                <w:szCs w:val="24"/>
                <w:u w:val="single"/>
              </w:rPr>
              <w:t>—分别为进出水悬浮物浓度，kg/m</w:t>
            </w:r>
            <w:r>
              <w:rPr>
                <w:rFonts w:hint="default" w:ascii="Times New Roman" w:hAnsi="Times New Roman" w:cs="Times New Roman"/>
                <w:color w:val="auto"/>
                <w:sz w:val="24"/>
                <w:szCs w:val="24"/>
                <w:u w:val="single"/>
                <w:vertAlign w:val="superscript"/>
              </w:rPr>
              <w:t>3</w:t>
            </w:r>
            <w:r>
              <w:rPr>
                <w:rFonts w:hint="default" w:ascii="Times New Roman" w:hAnsi="Times New Roman" w:cs="Times New Roman"/>
                <w:color w:val="auto"/>
                <w:sz w:val="24"/>
                <w:szCs w:val="24"/>
                <w:u w:val="single"/>
              </w:rPr>
              <w:t>。</w:t>
            </w:r>
          </w:p>
          <w:p>
            <w:pPr>
              <w:spacing w:line="46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根据计算，项目</w:t>
            </w:r>
            <w:r>
              <w:rPr>
                <w:rFonts w:hint="eastAsia" w:ascii="Times New Roman" w:hAnsi="Times New Roman" w:cs="Times New Roman"/>
                <w:color w:val="auto"/>
                <w:sz w:val="24"/>
                <w:szCs w:val="24"/>
                <w:u w:val="single"/>
                <w:lang w:eastAsia="zh-CN"/>
              </w:rPr>
              <w:t>总</w:t>
            </w:r>
            <w:r>
              <w:rPr>
                <w:rFonts w:hint="default" w:ascii="Times New Roman" w:hAnsi="Times New Roman" w:cs="Times New Roman"/>
                <w:color w:val="auto"/>
                <w:sz w:val="24"/>
                <w:szCs w:val="24"/>
                <w:u w:val="single"/>
              </w:rPr>
              <w:t>剩余污泥量约为</w:t>
            </w:r>
            <w:r>
              <w:rPr>
                <w:rFonts w:hint="eastAsia" w:ascii="Times New Roman" w:hAnsi="Times New Roman" w:cs="Times New Roman"/>
                <w:color w:val="auto"/>
                <w:sz w:val="24"/>
                <w:szCs w:val="24"/>
                <w:u w:val="single"/>
                <w:lang w:val="en-US" w:eastAsia="zh-CN"/>
              </w:rPr>
              <w:t>46.6kg/d（17.01</w:t>
            </w:r>
            <w:r>
              <w:rPr>
                <w:rFonts w:hint="default" w:ascii="Times New Roman" w:hAnsi="Times New Roman" w:cs="Times New Roman"/>
                <w:color w:val="auto"/>
                <w:sz w:val="24"/>
                <w:szCs w:val="24"/>
                <w:u w:val="single"/>
              </w:rPr>
              <w:t>t/</w:t>
            </w:r>
            <w:r>
              <w:rPr>
                <w:rFonts w:hint="eastAsia" w:ascii="Times New Roman" w:hAnsi="Times New Roman" w:cs="Times New Roman"/>
                <w:color w:val="auto"/>
                <w:sz w:val="24"/>
                <w:szCs w:val="24"/>
                <w:u w:val="single"/>
                <w:lang w:val="en-US" w:eastAsia="zh-CN"/>
              </w:rPr>
              <w:t>a</w:t>
            </w:r>
            <w:r>
              <w:rPr>
                <w:rFonts w:hint="eastAsia" w:ascii="Times New Roman" w:hAnsi="Times New Roman" w:cs="Times New Roman"/>
                <w:color w:val="auto"/>
                <w:sz w:val="24"/>
                <w:szCs w:val="24"/>
                <w:u w:val="single"/>
                <w:lang w:eastAsia="zh-CN"/>
              </w:rPr>
              <w:t>）</w:t>
            </w:r>
            <w:r>
              <w:rPr>
                <w:rFonts w:hint="default" w:ascii="Times New Roman" w:hAnsi="Times New Roman" w:cs="Times New Roman"/>
                <w:color w:val="auto"/>
                <w:sz w:val="24"/>
                <w:szCs w:val="24"/>
                <w:u w:val="single"/>
              </w:rPr>
              <w:t>。污泥</w:t>
            </w:r>
            <w:r>
              <w:rPr>
                <w:rFonts w:hint="eastAsia" w:ascii="Times New Roman" w:hAnsi="Times New Roman" w:cs="Times New Roman"/>
                <w:color w:val="auto"/>
                <w:sz w:val="24"/>
                <w:szCs w:val="24"/>
                <w:u w:val="single"/>
                <w:lang w:eastAsia="zh-CN"/>
              </w:rPr>
              <w:t>暂存于污泥池，然后污泥由运泥车定期输送至南湖洲镇污水处理厂进行脱水，然后运至砖厂制砖。</w:t>
            </w:r>
          </w:p>
          <w:p>
            <w:pPr>
              <w:spacing w:line="46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3）职工日常生活垃圾</w:t>
            </w:r>
          </w:p>
          <w:p>
            <w:pPr>
              <w:spacing w:line="460" w:lineRule="exact"/>
              <w:ind w:firstLine="480" w:firstLineChars="200"/>
              <w:rPr>
                <w:rFonts w:hint="default" w:ascii="Times New Roman" w:hAnsi="Times New Roman" w:cs="Times New Roman" w:eastAsiaTheme="minorEastAsia"/>
                <w:color w:val="auto"/>
                <w:sz w:val="24"/>
                <w:szCs w:val="24"/>
                <w:lang w:val="zh-CN" w:eastAsia="zh-CN"/>
              </w:rPr>
            </w:pPr>
            <w:r>
              <w:rPr>
                <w:rFonts w:hint="default" w:ascii="Times New Roman" w:hAnsi="Times New Roman" w:cs="Times New Roman"/>
                <w:color w:val="auto"/>
                <w:sz w:val="24"/>
                <w:szCs w:val="24"/>
                <w:lang w:val="zh-CN"/>
              </w:rPr>
              <w:t>本项目共有职工</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zh-CN"/>
              </w:rPr>
              <w:t>人，</w:t>
            </w:r>
            <w:r>
              <w:rPr>
                <w:rFonts w:hint="eastAsia" w:ascii="Times New Roman" w:hAnsi="Times New Roman" w:cs="Times New Roman"/>
                <w:color w:val="auto"/>
                <w:sz w:val="24"/>
                <w:szCs w:val="24"/>
                <w:lang w:val="zh-CN"/>
              </w:rPr>
              <w:t>按</w:t>
            </w:r>
            <w:r>
              <w:rPr>
                <w:rFonts w:hint="eastAsia" w:ascii="Times New Roman" w:hAnsi="Times New Roman" w:cs="Times New Roman"/>
                <w:color w:val="auto"/>
                <w:sz w:val="24"/>
                <w:szCs w:val="24"/>
                <w:lang w:val="en-US" w:eastAsia="zh-CN"/>
              </w:rPr>
              <w:t>0.5kg垃圾/天</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人计算，</w:t>
            </w:r>
            <w:r>
              <w:rPr>
                <w:rFonts w:hint="default" w:ascii="Times New Roman" w:hAnsi="Times New Roman" w:cs="Times New Roman"/>
                <w:color w:val="auto"/>
                <w:sz w:val="24"/>
                <w:szCs w:val="24"/>
                <w:lang w:val="zh-CN"/>
              </w:rPr>
              <w:t xml:space="preserve">则本项目投入营运后生活垃圾产生量为 </w:t>
            </w:r>
            <w:r>
              <w:rPr>
                <w:rFonts w:hint="default" w:ascii="Times New Roman" w:hAnsi="Times New Roman" w:cs="Times New Roman"/>
                <w:color w:val="auto"/>
                <w:sz w:val="24"/>
                <w:szCs w:val="24"/>
                <w:lang w:val="en-US" w:eastAsia="zh-CN"/>
              </w:rPr>
              <w:t>0.365</w:t>
            </w:r>
            <w:r>
              <w:rPr>
                <w:rFonts w:hint="default" w:ascii="Times New Roman" w:hAnsi="Times New Roman" w:cs="Times New Roman"/>
                <w:color w:val="auto"/>
                <w:sz w:val="24"/>
                <w:szCs w:val="24"/>
                <w:lang w:val="zh-CN"/>
              </w:rPr>
              <w:t>t/a（</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zh-CN"/>
              </w:rPr>
              <w:t>kg/d），</w:t>
            </w:r>
            <w:r>
              <w:rPr>
                <w:rFonts w:hint="default" w:ascii="Times New Roman" w:hAnsi="Times New Roman" w:cs="Times New Roman"/>
                <w:color w:val="auto"/>
                <w:sz w:val="24"/>
              </w:rPr>
              <w:t>由环卫部门收集后统一处理</w:t>
            </w:r>
            <w:r>
              <w:rPr>
                <w:rFonts w:hint="default" w:ascii="Times New Roman" w:hAnsi="Times New Roman" w:cs="Times New Roman"/>
                <w:color w:val="auto"/>
                <w:sz w:val="24"/>
                <w:lang w:eastAsia="zh-CN"/>
              </w:rPr>
              <w:t>。</w:t>
            </w:r>
          </w:p>
          <w:p>
            <w:pPr>
              <w:spacing w:line="46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val="zh-CN"/>
              </w:rPr>
              <w:t>）紫外线灯管</w:t>
            </w:r>
          </w:p>
          <w:p>
            <w:pPr>
              <w:spacing w:line="460" w:lineRule="exact"/>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zh-CN"/>
              </w:rPr>
              <w:t>本工程出水采用紫外消毒，该过程产生废紫外线灯管，属于危险固废，</w:t>
            </w:r>
            <w:r>
              <w:rPr>
                <w:rFonts w:hint="eastAsia" w:cs="宋体"/>
                <w:color w:val="auto"/>
                <w:sz w:val="24"/>
                <w:szCs w:val="24"/>
                <w:lang w:val="zh-CN"/>
              </w:rPr>
              <w:t>其废物类别为</w:t>
            </w:r>
            <w:r>
              <w:rPr>
                <w:rFonts w:hint="default" w:ascii="Times New Roman" w:hAnsi="Times New Roman" w:cs="Times New Roman"/>
                <w:color w:val="auto"/>
                <w:sz w:val="24"/>
                <w:szCs w:val="24"/>
                <w:lang w:val="en-US" w:eastAsia="zh-CN"/>
              </w:rPr>
              <w:t>HW29含汞废物，废物代码为900-023-29</w:t>
            </w:r>
            <w:r>
              <w:rPr>
                <w:rFonts w:hint="default" w:ascii="Times New Roman" w:hAnsi="Times New Roman" w:cs="Times New Roman"/>
                <w:color w:val="auto"/>
                <w:sz w:val="24"/>
                <w:szCs w:val="24"/>
                <w:lang w:val="zh-CN"/>
              </w:rPr>
              <w:t>产生量约为</w:t>
            </w:r>
            <w:r>
              <w:rPr>
                <w:rFonts w:hint="default" w:ascii="Times New Roman" w:hAnsi="Times New Roman" w:cs="Times New Roman"/>
                <w:color w:val="auto"/>
                <w:sz w:val="24"/>
                <w:szCs w:val="24"/>
                <w:lang w:val="en-US" w:eastAsia="zh-CN"/>
              </w:rPr>
              <w:t>0.0</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t/a，</w:t>
            </w:r>
            <w:r>
              <w:rPr>
                <w:rFonts w:hint="default" w:ascii="Times New Roman" w:hAnsi="Times New Roman" w:cs="Times New Roman"/>
                <w:color w:val="auto"/>
                <w:sz w:val="24"/>
                <w:lang w:eastAsia="zh-CN"/>
              </w:rPr>
              <w:t>收集后交由有资质单位处置。</w:t>
            </w:r>
          </w:p>
          <w:p>
            <w:pPr>
              <w:spacing w:line="46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项目运营期主要固废产生情况见下表</w:t>
            </w:r>
            <w:r>
              <w:rPr>
                <w:rFonts w:hint="eastAsia" w:ascii="Times New Roman" w:hAnsi="Times New Roman" w:cs="Times New Roman"/>
                <w:color w:val="auto"/>
                <w:sz w:val="24"/>
                <w:szCs w:val="24"/>
                <w:lang w:val="en-US" w:eastAsia="zh-CN"/>
              </w:rPr>
              <w:t>5-5</w:t>
            </w:r>
            <w:r>
              <w:rPr>
                <w:rFonts w:hint="default" w:ascii="Times New Roman" w:hAnsi="Times New Roman" w:cs="Times New Roman"/>
                <w:color w:val="auto"/>
                <w:sz w:val="24"/>
                <w:szCs w:val="24"/>
                <w:lang w:val="zh-CN"/>
              </w:rPr>
              <w:t>。</w:t>
            </w:r>
          </w:p>
          <w:p>
            <w:pPr>
              <w:autoSpaceDE w:val="0"/>
              <w:autoSpaceDN w:val="0"/>
              <w:adjustRightInd w:val="0"/>
              <w:spacing w:line="460" w:lineRule="exact"/>
              <w:ind w:firstLine="462"/>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zh-CN"/>
              </w:rPr>
              <w:t>表</w:t>
            </w:r>
            <w:r>
              <w:rPr>
                <w:rFonts w:hint="eastAsia" w:ascii="Times New Roman" w:hAnsi="Times New Roman" w:cs="Times New Roman"/>
                <w:b/>
                <w:bCs/>
                <w:color w:val="auto"/>
                <w:sz w:val="21"/>
                <w:szCs w:val="21"/>
                <w:lang w:val="en-US" w:eastAsia="zh-CN"/>
              </w:rPr>
              <w:t>5-5</w:t>
            </w:r>
            <w:r>
              <w:rPr>
                <w:rFonts w:hint="default" w:ascii="Times New Roman" w:hAnsi="Times New Roman" w:cs="Times New Roman"/>
                <w:b/>
                <w:bCs/>
                <w:color w:val="auto"/>
                <w:sz w:val="21"/>
                <w:szCs w:val="21"/>
              </w:rPr>
              <w:t xml:space="preserve"> 项目运营固废产生情况</w:t>
            </w:r>
          </w:p>
          <w:tbl>
            <w:tblPr>
              <w:tblStyle w:val="18"/>
              <w:tblW w:w="4997" w:type="pct"/>
              <w:tblInd w:w="-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052"/>
              <w:gridCol w:w="1907"/>
              <w:gridCol w:w="1988"/>
              <w:gridCol w:w="2026"/>
              <w:gridCol w:w="20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84" w:type="pct"/>
                  <w:tcBorders>
                    <w:tl2br w:val="nil"/>
                    <w:tr2bl w:val="nil"/>
                  </w:tcBorders>
                  <w:vAlign w:val="center"/>
                </w:tcPr>
                <w:p>
                  <w:pPr>
                    <w:pStyle w:val="24"/>
                    <w:spacing w:line="320" w:lineRule="exac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1059" w:type="pct"/>
                  <w:tcBorders>
                    <w:tl2br w:val="nil"/>
                    <w:tr2bl w:val="nil"/>
                  </w:tcBorders>
                  <w:vAlign w:val="center"/>
                </w:tcPr>
                <w:p>
                  <w:pPr>
                    <w:pStyle w:val="24"/>
                    <w:spacing w:line="320" w:lineRule="exac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种类</w:t>
                  </w:r>
                </w:p>
              </w:tc>
              <w:tc>
                <w:tcPr>
                  <w:tcW w:w="1104" w:type="pct"/>
                  <w:tcBorders>
                    <w:tl2br w:val="nil"/>
                    <w:tr2bl w:val="nil"/>
                  </w:tcBorders>
                  <w:vAlign w:val="center"/>
                </w:tcPr>
                <w:p>
                  <w:pPr>
                    <w:pStyle w:val="24"/>
                    <w:spacing w:line="320" w:lineRule="exac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固废属性</w:t>
                  </w:r>
                </w:p>
              </w:tc>
              <w:tc>
                <w:tcPr>
                  <w:tcW w:w="1125" w:type="pct"/>
                  <w:tcBorders>
                    <w:tl2br w:val="nil"/>
                    <w:tr2bl w:val="nil"/>
                  </w:tcBorders>
                  <w:vAlign w:val="center"/>
                </w:tcPr>
                <w:p>
                  <w:pPr>
                    <w:pStyle w:val="24"/>
                    <w:spacing w:line="320" w:lineRule="exact"/>
                    <w:jc w:val="center"/>
                    <w:rPr>
                      <w:rFonts w:hint="eastAsia" w:ascii="Times New Roman" w:hAnsi="Times New Roman" w:cs="Times New Roman" w:eastAsiaTheme="minorEastAsia"/>
                      <w:b/>
                      <w:bCs/>
                      <w:color w:val="auto"/>
                      <w:sz w:val="21"/>
                      <w:szCs w:val="21"/>
                      <w:lang w:eastAsia="zh-CN"/>
                    </w:rPr>
                  </w:pPr>
                  <w:r>
                    <w:rPr>
                      <w:rFonts w:hint="eastAsia" w:ascii="Times New Roman" w:hAnsi="Times New Roman" w:cs="Times New Roman"/>
                      <w:b/>
                      <w:bCs/>
                      <w:color w:val="auto"/>
                      <w:sz w:val="21"/>
                      <w:szCs w:val="21"/>
                      <w:lang w:eastAsia="zh-CN"/>
                    </w:rPr>
                    <w:t>危废代码</w:t>
                  </w:r>
                </w:p>
              </w:tc>
              <w:tc>
                <w:tcPr>
                  <w:tcW w:w="1125" w:type="pct"/>
                  <w:tcBorders>
                    <w:tl2br w:val="nil"/>
                    <w:tr2bl w:val="nil"/>
                  </w:tcBorders>
                  <w:vAlign w:val="center"/>
                </w:tcPr>
                <w:p>
                  <w:pPr>
                    <w:pStyle w:val="24"/>
                    <w:spacing w:line="320" w:lineRule="exact"/>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584"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9"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栅渣</w:t>
                  </w:r>
                </w:p>
              </w:tc>
              <w:tc>
                <w:tcPr>
                  <w:tcW w:w="1104"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1125" w:type="pct"/>
                  <w:tcBorders>
                    <w:tl2br w:val="nil"/>
                    <w:tr2bl w:val="nil"/>
                  </w:tcBorders>
                  <w:vAlign w:val="center"/>
                </w:tcPr>
                <w:p>
                  <w:pPr>
                    <w:pStyle w:val="24"/>
                    <w:spacing w:line="320" w:lineRule="exact"/>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125"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14.6</w:t>
                  </w:r>
                  <w:r>
                    <w:rPr>
                      <w:rFonts w:hint="default" w:ascii="Times New Roman" w:hAnsi="Times New Roman" w:cs="Times New Roman"/>
                      <w:color w:val="auto"/>
                      <w:sz w:val="21"/>
                      <w:szCs w:val="21"/>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84"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59"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砂粒</w:t>
                  </w:r>
                </w:p>
              </w:tc>
              <w:tc>
                <w:tcPr>
                  <w:tcW w:w="1104"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1125" w:type="pct"/>
                  <w:tcBorders>
                    <w:tl2br w:val="nil"/>
                    <w:tr2bl w:val="nil"/>
                  </w:tcBorders>
                  <w:vAlign w:val="center"/>
                </w:tcPr>
                <w:p>
                  <w:pPr>
                    <w:pStyle w:val="24"/>
                    <w:spacing w:line="320" w:lineRule="exact"/>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125"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4.38</w:t>
                  </w:r>
                  <w:r>
                    <w:rPr>
                      <w:rFonts w:hint="default" w:ascii="Times New Roman" w:hAnsi="Times New Roman" w:cs="Times New Roman"/>
                      <w:color w:val="auto"/>
                      <w:sz w:val="21"/>
                      <w:szCs w:val="21"/>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84"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59"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污泥</w:t>
                  </w:r>
                </w:p>
              </w:tc>
              <w:tc>
                <w:tcPr>
                  <w:tcW w:w="1104"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1125" w:type="pct"/>
                  <w:tcBorders>
                    <w:tl2br w:val="nil"/>
                    <w:tr2bl w:val="nil"/>
                  </w:tcBorders>
                  <w:vAlign w:val="center"/>
                </w:tcPr>
                <w:p>
                  <w:pPr>
                    <w:pStyle w:val="24"/>
                    <w:spacing w:line="320" w:lineRule="exact"/>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125"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17.01</w:t>
                  </w:r>
                  <w:r>
                    <w:rPr>
                      <w:rFonts w:hint="default" w:ascii="Times New Roman" w:hAnsi="Times New Roman" w:cs="Times New Roman"/>
                      <w:color w:val="auto"/>
                      <w:sz w:val="21"/>
                      <w:szCs w:val="21"/>
                      <w:lang w:val="en-US" w:eastAsia="zh-CN"/>
                    </w:rPr>
                    <w:t>t</w:t>
                  </w:r>
                  <w:r>
                    <w:rPr>
                      <w:rFonts w:hint="default" w:ascii="Times New Roman" w:hAnsi="Times New Roman" w:cs="Times New Roman"/>
                      <w:color w:val="auto"/>
                      <w:sz w:val="21"/>
                      <w:szCs w:val="21"/>
                    </w:rPr>
                    <w: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584"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59"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1104"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1125" w:type="pct"/>
                  <w:tcBorders>
                    <w:tl2br w:val="nil"/>
                    <w:tr2bl w:val="nil"/>
                  </w:tcBorders>
                  <w:vAlign w:val="center"/>
                </w:tcPr>
                <w:p>
                  <w:pPr>
                    <w:pStyle w:val="24"/>
                    <w:spacing w:line="320" w:lineRule="exact"/>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125"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0.365</w:t>
                  </w:r>
                  <w:r>
                    <w:rPr>
                      <w:rFonts w:hint="default" w:ascii="Times New Roman" w:hAnsi="Times New Roman" w:cs="Times New Roman"/>
                      <w:color w:val="auto"/>
                      <w:sz w:val="21"/>
                      <w:szCs w:val="21"/>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584" w:type="pct"/>
                  <w:tcBorders>
                    <w:tl2br w:val="nil"/>
                    <w:tr2bl w:val="nil"/>
                  </w:tcBorders>
                  <w:vAlign w:val="center"/>
                </w:tcPr>
                <w:p>
                  <w:pPr>
                    <w:pStyle w:val="24"/>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059" w:type="pct"/>
                  <w:tcBorders>
                    <w:tl2br w:val="nil"/>
                    <w:tr2bl w:val="nil"/>
                  </w:tcBorders>
                  <w:vAlign w:val="center"/>
                </w:tcPr>
                <w:p>
                  <w:pPr>
                    <w:pStyle w:val="24"/>
                    <w:spacing w:line="320" w:lineRule="exact"/>
                    <w:jc w:val="center"/>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w:t>
                  </w:r>
                  <w:r>
                    <w:rPr>
                      <w:rFonts w:hint="default" w:ascii="Times New Roman" w:hAnsi="Times New Roman" w:cs="Times New Roman"/>
                      <w:color w:val="auto"/>
                      <w:sz w:val="21"/>
                      <w:szCs w:val="21"/>
                      <w:lang w:eastAsia="zh-CN"/>
                    </w:rPr>
                    <w:t>紫外线灯管</w:t>
                  </w:r>
                </w:p>
              </w:tc>
              <w:tc>
                <w:tcPr>
                  <w:tcW w:w="1104" w:type="pct"/>
                  <w:tcBorders>
                    <w:tl2br w:val="nil"/>
                    <w:tr2bl w:val="nil"/>
                  </w:tcBorders>
                  <w:vAlign w:val="center"/>
                </w:tcPr>
                <w:p>
                  <w:pPr>
                    <w:pStyle w:val="24"/>
                    <w:spacing w:line="32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危险固废</w:t>
                  </w:r>
                </w:p>
              </w:tc>
              <w:tc>
                <w:tcPr>
                  <w:tcW w:w="1125" w:type="pct"/>
                  <w:tcBorders>
                    <w:tl2br w:val="nil"/>
                    <w:tr2bl w:val="nil"/>
                  </w:tcBorders>
                  <w:vAlign w:val="center"/>
                </w:tcPr>
                <w:p>
                  <w:pPr>
                    <w:pStyle w:val="24"/>
                    <w:spacing w:line="32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HW29含汞废物</w:t>
                  </w:r>
                </w:p>
                <w:p>
                  <w:pPr>
                    <w:pStyle w:val="24"/>
                    <w:spacing w:line="32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900-023-29</w:t>
                  </w:r>
                </w:p>
              </w:tc>
              <w:tc>
                <w:tcPr>
                  <w:tcW w:w="1125" w:type="pct"/>
                  <w:tcBorders>
                    <w:tl2br w:val="nil"/>
                    <w:tr2bl w:val="nil"/>
                  </w:tcBorders>
                  <w:vAlign w:val="center"/>
                </w:tcPr>
                <w:p>
                  <w:pPr>
                    <w:pStyle w:val="24"/>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w:t>
                  </w: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lang w:val="en-US" w:eastAsia="zh-CN"/>
                    </w:rPr>
                    <w:t>t/a</w:t>
                  </w:r>
                </w:p>
              </w:tc>
            </w:tr>
          </w:tbl>
          <w:p>
            <w:pPr>
              <w:autoSpaceDE w:val="0"/>
              <w:autoSpaceDN w:val="0"/>
              <w:adjustRightInd w:val="0"/>
              <w:spacing w:line="440" w:lineRule="exact"/>
              <w:ind w:firstLine="475" w:firstLineChars="197"/>
              <w:jc w:val="left"/>
              <w:rPr>
                <w:rFonts w:hint="default" w:ascii="Times New Roman" w:hAnsi="Times New Roman" w:cs="Times New Roman"/>
                <w:b/>
                <w:bCs/>
                <w:color w:val="auto"/>
                <w:sz w:val="24"/>
                <w:szCs w:val="24"/>
              </w:rPr>
            </w:pPr>
          </w:p>
        </w:tc>
      </w:tr>
    </w:tbl>
    <w:p>
      <w:pPr>
        <w:rPr>
          <w:rFonts w:hint="default"/>
          <w:lang w:val="en-US" w:eastAsia="zh-CN"/>
        </w:rPr>
        <w:sectPr>
          <w:pgSz w:w="11850" w:h="16783"/>
          <w:pgMar w:top="1701" w:right="1247" w:bottom="1247"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4"/>
        <w:spacing w:before="0" w:after="0"/>
        <w:jc w:val="left"/>
        <w:rPr>
          <w:rFonts w:hint="eastAsia" w:ascii="宋体" w:hAnsi="宋体" w:eastAsia="宋体" w:cs="宋体"/>
          <w:sz w:val="28"/>
          <w:szCs w:val="28"/>
        </w:rPr>
      </w:pPr>
      <w:r>
        <w:rPr>
          <w:rFonts w:hint="eastAsia" w:ascii="宋体" w:hAnsi="宋体" w:eastAsia="宋体" w:cs="宋体"/>
          <w:sz w:val="28"/>
          <w:szCs w:val="28"/>
        </w:rPr>
        <w:t>项目主要污染物产生及预计排放情况</w:t>
      </w:r>
    </w:p>
    <w:tbl>
      <w:tblPr>
        <w:tblStyle w:val="18"/>
        <w:tblW w:w="9354" w:type="dxa"/>
        <w:jc w:val="center"/>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0" w:type="dxa"/>
          <w:bottom w:w="0" w:type="dxa"/>
          <w:right w:w="0" w:type="dxa"/>
        </w:tblCellMar>
      </w:tblPr>
      <w:tblGrid>
        <w:gridCol w:w="446"/>
        <w:gridCol w:w="842"/>
        <w:gridCol w:w="1996"/>
        <w:gridCol w:w="1754"/>
        <w:gridCol w:w="2204"/>
        <w:gridCol w:w="2112"/>
      </w:tblGrid>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987" w:hRule="atLeast"/>
          <w:jc w:val="center"/>
        </w:trPr>
        <w:tc>
          <w:tcPr>
            <w:tcW w:w="1288" w:type="dxa"/>
            <w:gridSpan w:val="2"/>
            <w:tcBorders>
              <w:bottom w:val="single" w:color="000000" w:sz="6" w:space="0"/>
              <w:right w:val="single" w:color="000000" w:sz="6" w:space="0"/>
              <w:tl2br w:val="single" w:color="000000" w:sz="8" w:space="0"/>
            </w:tcBorders>
            <w:vAlign w:val="center"/>
          </w:tcPr>
          <w:p>
            <w:pPr>
              <w:pStyle w:val="24"/>
              <w:snapToGrid w:val="0"/>
              <w:spacing w:before="122" w:line="320" w:lineRule="exact"/>
              <w:jc w:val="righ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w w:val="95"/>
                <w:sz w:val="24"/>
                <w:szCs w:val="24"/>
              </w:rPr>
              <w:t>类型</w:t>
            </w:r>
          </w:p>
          <w:p>
            <w:pPr>
              <w:pStyle w:val="24"/>
              <w:spacing w:line="320" w:lineRule="exact"/>
              <w:jc w:val="lef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w w:val="95"/>
                <w:sz w:val="24"/>
                <w:szCs w:val="24"/>
              </w:rPr>
              <w:t>内容</w:t>
            </w:r>
          </w:p>
        </w:tc>
        <w:tc>
          <w:tcPr>
            <w:tcW w:w="1996" w:type="dxa"/>
            <w:tcBorders>
              <w:left w:val="single" w:color="000000" w:sz="6" w:space="0"/>
              <w:bottom w:val="single" w:color="000000" w:sz="6" w:space="0"/>
              <w:right w:val="single" w:color="000000" w:sz="6" w:space="0"/>
            </w:tcBorders>
            <w:vAlign w:val="center"/>
          </w:tcPr>
          <w:p>
            <w:pPr>
              <w:pStyle w:val="24"/>
              <w:spacing w:line="320" w:lineRule="exact"/>
              <w:jc w:val="center"/>
              <w:rPr>
                <w:rFonts w:hint="eastAsia" w:ascii="Times New Roman" w:hAnsi="Times New Roman" w:eastAsia="宋体" w:cs="Times New Roman"/>
                <w:b/>
                <w:color w:val="auto"/>
                <w:sz w:val="24"/>
                <w:szCs w:val="24"/>
                <w:lang w:eastAsia="zh-CN"/>
              </w:rPr>
            </w:pPr>
            <w:r>
              <w:rPr>
                <w:rFonts w:hint="default" w:ascii="Times New Roman" w:hAnsi="Times New Roman" w:eastAsia="宋体" w:cs="Times New Roman"/>
                <w:b/>
                <w:color w:val="auto"/>
                <w:sz w:val="24"/>
                <w:szCs w:val="24"/>
              </w:rPr>
              <w:t>排放源</w:t>
            </w:r>
            <w:r>
              <w:rPr>
                <w:rFonts w:hint="eastAsia" w:ascii="Times New Roman" w:hAnsi="Times New Roman" w:eastAsia="宋体" w:cs="Times New Roman"/>
                <w:b/>
                <w:color w:val="auto"/>
                <w:sz w:val="24"/>
                <w:szCs w:val="24"/>
                <w:lang w:eastAsia="zh-CN"/>
              </w:rPr>
              <w:t>（</w:t>
            </w:r>
            <w:r>
              <w:rPr>
                <w:rFonts w:hint="eastAsia" w:ascii="Times New Roman" w:hAnsi="Times New Roman" w:eastAsia="宋体" w:cs="Times New Roman"/>
                <w:b/>
                <w:color w:val="auto"/>
                <w:sz w:val="24"/>
                <w:szCs w:val="24"/>
                <w:lang w:val="en-US" w:eastAsia="zh-CN"/>
              </w:rPr>
              <w:t>营运期</w:t>
            </w:r>
            <w:r>
              <w:rPr>
                <w:rFonts w:hint="eastAsia" w:ascii="Times New Roman" w:hAnsi="Times New Roman" w:eastAsia="宋体" w:cs="Times New Roman"/>
                <w:b/>
                <w:color w:val="auto"/>
                <w:sz w:val="24"/>
                <w:szCs w:val="24"/>
                <w:lang w:eastAsia="zh-CN"/>
              </w:rPr>
              <w:t>）</w:t>
            </w:r>
          </w:p>
        </w:tc>
        <w:tc>
          <w:tcPr>
            <w:tcW w:w="1754" w:type="dxa"/>
            <w:tcBorders>
              <w:left w:val="single" w:color="000000" w:sz="6" w:space="0"/>
              <w:bottom w:val="single" w:color="000000" w:sz="6" w:space="0"/>
              <w:right w:val="single" w:color="000000" w:sz="6" w:space="0"/>
            </w:tcBorders>
            <w:vAlign w:val="center"/>
          </w:tcPr>
          <w:p>
            <w:pPr>
              <w:pStyle w:val="24"/>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污染物</w:t>
            </w:r>
          </w:p>
          <w:p>
            <w:pPr>
              <w:pStyle w:val="24"/>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名称</w:t>
            </w:r>
          </w:p>
        </w:tc>
        <w:tc>
          <w:tcPr>
            <w:tcW w:w="2204" w:type="dxa"/>
            <w:tcBorders>
              <w:left w:val="single" w:color="000000" w:sz="6" w:space="0"/>
              <w:bottom w:val="single" w:color="000000" w:sz="6" w:space="0"/>
              <w:right w:val="single" w:color="000000" w:sz="6" w:space="0"/>
            </w:tcBorders>
            <w:vAlign w:val="center"/>
          </w:tcPr>
          <w:p>
            <w:pPr>
              <w:pStyle w:val="24"/>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处理前产生浓度</w:t>
            </w:r>
          </w:p>
          <w:p>
            <w:pPr>
              <w:pStyle w:val="24"/>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及产生量（单位）</w:t>
            </w:r>
          </w:p>
        </w:tc>
        <w:tc>
          <w:tcPr>
            <w:tcW w:w="2112" w:type="dxa"/>
            <w:tcBorders>
              <w:left w:val="single" w:color="000000" w:sz="6" w:space="0"/>
              <w:bottom w:val="single" w:color="000000" w:sz="6" w:space="0"/>
            </w:tcBorders>
            <w:vAlign w:val="center"/>
          </w:tcPr>
          <w:p>
            <w:pPr>
              <w:pStyle w:val="24"/>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w w:val="95"/>
                <w:sz w:val="24"/>
                <w:szCs w:val="24"/>
              </w:rPr>
              <w:t>处理后排放浓度及</w:t>
            </w:r>
            <w:r>
              <w:rPr>
                <w:rFonts w:hint="default" w:ascii="Times New Roman" w:hAnsi="Times New Roman" w:eastAsia="宋体" w:cs="Times New Roman"/>
                <w:b/>
                <w:color w:val="auto"/>
                <w:sz w:val="24"/>
                <w:szCs w:val="24"/>
              </w:rPr>
              <w:t>排放量（单位）</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61" w:hRule="atLeast"/>
          <w:jc w:val="center"/>
        </w:trPr>
        <w:tc>
          <w:tcPr>
            <w:tcW w:w="446" w:type="dxa"/>
            <w:vMerge w:val="restart"/>
            <w:tcBorders>
              <w:right w:val="single" w:color="000000" w:sz="4" w:space="0"/>
            </w:tcBorders>
            <w:vAlign w:val="center"/>
          </w:tcPr>
          <w:p>
            <w:pPr>
              <w:pStyle w:val="24"/>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污水处理厂</w:t>
            </w:r>
          </w:p>
        </w:tc>
        <w:tc>
          <w:tcPr>
            <w:tcW w:w="842" w:type="dxa"/>
            <w:vMerge w:val="restart"/>
            <w:tcBorders>
              <w:top w:val="nil"/>
              <w:left w:val="single" w:color="000000" w:sz="4" w:space="0"/>
              <w:right w:val="single" w:color="000000" w:sz="4" w:space="0"/>
            </w:tcBorders>
            <w:vAlign w:val="center"/>
          </w:tcPr>
          <w:p>
            <w:pPr>
              <w:pStyle w:val="24"/>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大气污染物</w:t>
            </w:r>
          </w:p>
        </w:tc>
        <w:tc>
          <w:tcPr>
            <w:tcW w:w="1996" w:type="dxa"/>
            <w:vMerge w:val="restart"/>
            <w:tcBorders>
              <w:top w:val="single" w:color="000000" w:sz="6" w:space="0"/>
              <w:left w:val="single" w:color="000000" w:sz="4" w:space="0"/>
              <w:bottom w:val="single" w:color="000000" w:sz="6" w:space="0"/>
              <w:right w:val="single" w:color="000000" w:sz="6" w:space="0"/>
            </w:tcBorders>
            <w:vAlign w:val="center"/>
          </w:tcPr>
          <w:p>
            <w:pPr>
              <w:pStyle w:val="24"/>
              <w:spacing w:line="240" w:lineRule="atLeast"/>
              <w:jc w:val="center"/>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格栅渠、</w:t>
            </w:r>
            <w:r>
              <w:rPr>
                <w:rFonts w:hint="eastAsia" w:ascii="Times New Roman" w:hAnsi="Times New Roman" w:eastAsia="宋体" w:cs="Times New Roman"/>
                <w:color w:val="auto"/>
                <w:sz w:val="24"/>
                <w:szCs w:val="24"/>
                <w:lang w:eastAsia="zh-CN"/>
              </w:rPr>
              <w:t>生化设备、</w:t>
            </w:r>
            <w:r>
              <w:rPr>
                <w:rFonts w:hint="default" w:ascii="Times New Roman" w:hAnsi="Times New Roman" w:eastAsia="宋体" w:cs="Times New Roman"/>
                <w:color w:val="auto"/>
                <w:sz w:val="24"/>
                <w:szCs w:val="24"/>
                <w:lang w:eastAsia="zh-CN"/>
              </w:rPr>
              <w:t>污泥储存</w:t>
            </w:r>
            <w:r>
              <w:rPr>
                <w:rFonts w:hint="default" w:ascii="Times New Roman" w:hAnsi="Times New Roman" w:eastAsia="宋体" w:cs="Times New Roman"/>
                <w:color w:val="auto"/>
                <w:sz w:val="24"/>
                <w:szCs w:val="24"/>
              </w:rPr>
              <w:t>池等</w:t>
            </w:r>
            <w:r>
              <w:rPr>
                <w:rFonts w:hint="eastAsia" w:ascii="Times New Roman" w:hAnsi="Times New Roman" w:eastAsia="宋体" w:cs="Times New Roman"/>
                <w:color w:val="auto"/>
                <w:sz w:val="24"/>
                <w:szCs w:val="24"/>
                <w:lang w:eastAsia="zh-CN"/>
              </w:rPr>
              <w:t>。</w:t>
            </w:r>
          </w:p>
        </w:tc>
        <w:tc>
          <w:tcPr>
            <w:tcW w:w="1754" w:type="dxa"/>
            <w:tcBorders>
              <w:top w:val="single" w:color="000000" w:sz="6" w:space="0"/>
              <w:left w:val="single" w:color="000000" w:sz="6" w:space="0"/>
              <w:bottom w:val="single" w:color="000000" w:sz="6" w:space="0"/>
              <w:right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NH</w:t>
            </w:r>
            <w:r>
              <w:rPr>
                <w:rFonts w:hint="default" w:ascii="Times New Roman" w:hAnsi="Times New Roman" w:eastAsia="宋体" w:cs="Times New Roman"/>
                <w:color w:val="auto"/>
                <w:position w:val="2"/>
                <w:sz w:val="24"/>
                <w:szCs w:val="24"/>
                <w:vertAlign w:val="subscript"/>
              </w:rPr>
              <w:t>3</w:t>
            </w:r>
          </w:p>
        </w:tc>
        <w:tc>
          <w:tcPr>
            <w:tcW w:w="2204" w:type="dxa"/>
            <w:tcBorders>
              <w:top w:val="single" w:color="000000" w:sz="6" w:space="0"/>
              <w:left w:val="single" w:color="000000" w:sz="6" w:space="0"/>
              <w:bottom w:val="single" w:color="000000" w:sz="6" w:space="0"/>
              <w:right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0.00</w:t>
            </w:r>
            <w:r>
              <w:rPr>
                <w:rFonts w:hint="eastAsia" w:ascii="Times New Roman" w:hAnsi="Times New Roman" w:eastAsia="宋体" w:cs="Times New Roman"/>
                <w:color w:val="auto"/>
                <w:sz w:val="24"/>
                <w:szCs w:val="24"/>
                <w:lang w:val="en-US" w:eastAsia="zh-CN"/>
              </w:rPr>
              <w:t>57</w:t>
            </w:r>
            <w:r>
              <w:rPr>
                <w:rFonts w:hint="default" w:ascii="Times New Roman" w:hAnsi="Times New Roman" w:eastAsia="宋体" w:cs="Times New Roman"/>
                <w:color w:val="auto"/>
                <w:sz w:val="24"/>
                <w:szCs w:val="24"/>
              </w:rPr>
              <w:t>kg/h</w:t>
            </w:r>
          </w:p>
        </w:tc>
        <w:tc>
          <w:tcPr>
            <w:tcW w:w="2112" w:type="dxa"/>
            <w:tcBorders>
              <w:top w:val="single" w:color="000000" w:sz="6" w:space="0"/>
              <w:left w:val="single" w:color="000000" w:sz="6" w:space="0"/>
              <w:bottom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0.00</w:t>
            </w:r>
            <w:r>
              <w:rPr>
                <w:rFonts w:hint="eastAsia" w:ascii="Times New Roman" w:hAnsi="Times New Roman" w:eastAsia="宋体" w:cs="Times New Roman"/>
                <w:color w:val="auto"/>
                <w:sz w:val="24"/>
                <w:szCs w:val="24"/>
                <w:lang w:val="en-US" w:eastAsia="zh-CN"/>
              </w:rPr>
              <w:t>57</w:t>
            </w:r>
            <w:r>
              <w:rPr>
                <w:rFonts w:hint="default" w:ascii="Times New Roman" w:hAnsi="Times New Roman" w:eastAsia="宋体" w:cs="Times New Roman"/>
                <w:color w:val="auto"/>
                <w:sz w:val="24"/>
                <w:szCs w:val="24"/>
              </w:rPr>
              <w:t>kg/h</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62" w:hRule="atLeast"/>
          <w:jc w:val="center"/>
        </w:trPr>
        <w:tc>
          <w:tcPr>
            <w:tcW w:w="446" w:type="dxa"/>
            <w:vMerge w:val="continue"/>
            <w:tcBorders>
              <w:right w:val="single" w:color="000000" w:sz="4" w:space="0"/>
            </w:tcBorders>
            <w:vAlign w:val="center"/>
          </w:tcPr>
          <w:p>
            <w:pPr>
              <w:pStyle w:val="24"/>
              <w:spacing w:line="240" w:lineRule="atLeast"/>
              <w:jc w:val="center"/>
              <w:rPr>
                <w:rFonts w:hint="default" w:ascii="Times New Roman" w:hAnsi="Times New Roman" w:eastAsia="宋体" w:cs="Times New Roman"/>
                <w:color w:val="auto"/>
                <w:sz w:val="24"/>
                <w:szCs w:val="24"/>
              </w:rPr>
            </w:pPr>
          </w:p>
        </w:tc>
        <w:tc>
          <w:tcPr>
            <w:tcW w:w="842" w:type="dxa"/>
            <w:vMerge w:val="continue"/>
            <w:tcBorders>
              <w:left w:val="single" w:color="000000" w:sz="4" w:space="0"/>
              <w:right w:val="single" w:color="000000" w:sz="4" w:space="0"/>
            </w:tcBorders>
            <w:vAlign w:val="center"/>
          </w:tcPr>
          <w:p>
            <w:pPr>
              <w:pStyle w:val="24"/>
              <w:spacing w:line="240" w:lineRule="atLeast"/>
              <w:jc w:val="center"/>
              <w:rPr>
                <w:rFonts w:hint="default" w:ascii="Times New Roman" w:hAnsi="Times New Roman" w:eastAsia="宋体" w:cs="Times New Roman"/>
                <w:color w:val="auto"/>
                <w:sz w:val="24"/>
                <w:szCs w:val="24"/>
              </w:rPr>
            </w:pPr>
          </w:p>
        </w:tc>
        <w:tc>
          <w:tcPr>
            <w:tcW w:w="1996" w:type="dxa"/>
            <w:vMerge w:val="continue"/>
            <w:tcBorders>
              <w:top w:val="nil"/>
              <w:left w:val="single" w:color="000000" w:sz="4" w:space="0"/>
              <w:bottom w:val="single" w:color="000000" w:sz="6" w:space="0"/>
              <w:right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rPr>
            </w:pPr>
          </w:p>
        </w:tc>
        <w:tc>
          <w:tcPr>
            <w:tcW w:w="1754" w:type="dxa"/>
            <w:tcBorders>
              <w:top w:val="single" w:color="000000" w:sz="6" w:space="0"/>
              <w:left w:val="single" w:color="000000" w:sz="6" w:space="0"/>
              <w:bottom w:val="single" w:color="000000" w:sz="6" w:space="0"/>
              <w:right w:val="single" w:color="000000" w:sz="6" w:space="0"/>
            </w:tcBorders>
            <w:vAlign w:val="center"/>
          </w:tcPr>
          <w:p>
            <w:pPr>
              <w:pStyle w:val="24"/>
              <w:spacing w:before="2"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H</w:t>
            </w:r>
            <w:r>
              <w:rPr>
                <w:rFonts w:hint="default" w:ascii="Times New Roman" w:hAnsi="Times New Roman" w:eastAsia="宋体" w:cs="Times New Roman"/>
                <w:color w:val="auto"/>
                <w:position w:val="2"/>
                <w:sz w:val="24"/>
                <w:szCs w:val="24"/>
                <w:vertAlign w:val="subscript"/>
              </w:rPr>
              <w:t>2</w:t>
            </w:r>
            <w:r>
              <w:rPr>
                <w:rFonts w:hint="default" w:ascii="Times New Roman" w:hAnsi="Times New Roman" w:eastAsia="宋体" w:cs="Times New Roman"/>
                <w:color w:val="auto"/>
                <w:position w:val="2"/>
                <w:sz w:val="24"/>
                <w:szCs w:val="24"/>
              </w:rPr>
              <w:t>S</w:t>
            </w:r>
          </w:p>
        </w:tc>
        <w:tc>
          <w:tcPr>
            <w:tcW w:w="2204" w:type="dxa"/>
            <w:tcBorders>
              <w:top w:val="single" w:color="000000" w:sz="6" w:space="0"/>
              <w:left w:val="single" w:color="000000" w:sz="6" w:space="0"/>
              <w:bottom w:val="single" w:color="000000" w:sz="6" w:space="0"/>
              <w:right w:val="single" w:color="000000" w:sz="6" w:space="0"/>
            </w:tcBorders>
            <w:vAlign w:val="center"/>
          </w:tcPr>
          <w:p>
            <w:pPr>
              <w:pStyle w:val="24"/>
              <w:spacing w:before="5"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0.00</w:t>
            </w:r>
            <w:r>
              <w:rPr>
                <w:rFonts w:hint="eastAsia" w:ascii="Times New Roman" w:hAnsi="Times New Roman" w:eastAsia="宋体" w:cs="Times New Roman"/>
                <w:color w:val="auto"/>
                <w:sz w:val="24"/>
                <w:szCs w:val="24"/>
                <w:lang w:val="en-US" w:eastAsia="zh-CN"/>
              </w:rPr>
              <w:t>022k</w:t>
            </w:r>
            <w:r>
              <w:rPr>
                <w:rFonts w:hint="default" w:ascii="Times New Roman" w:hAnsi="Times New Roman" w:eastAsia="宋体" w:cs="Times New Roman"/>
                <w:color w:val="auto"/>
                <w:sz w:val="24"/>
                <w:szCs w:val="24"/>
              </w:rPr>
              <w:t>g/h</w:t>
            </w:r>
          </w:p>
        </w:tc>
        <w:tc>
          <w:tcPr>
            <w:tcW w:w="2112" w:type="dxa"/>
            <w:tcBorders>
              <w:top w:val="single" w:color="000000" w:sz="6" w:space="0"/>
              <w:left w:val="single" w:color="000000" w:sz="6" w:space="0"/>
              <w:bottom w:val="single" w:color="000000" w:sz="6" w:space="0"/>
            </w:tcBorders>
            <w:vAlign w:val="center"/>
          </w:tcPr>
          <w:p>
            <w:pPr>
              <w:pStyle w:val="24"/>
              <w:spacing w:before="5"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0.00</w:t>
            </w:r>
            <w:r>
              <w:rPr>
                <w:rFonts w:hint="eastAsia" w:ascii="Times New Roman" w:hAnsi="Times New Roman" w:eastAsia="宋体" w:cs="Times New Roman"/>
                <w:color w:val="auto"/>
                <w:sz w:val="24"/>
                <w:szCs w:val="24"/>
                <w:lang w:val="en-US" w:eastAsia="zh-CN"/>
              </w:rPr>
              <w:t>022k</w:t>
            </w:r>
            <w:r>
              <w:rPr>
                <w:rFonts w:hint="default" w:ascii="Times New Roman" w:hAnsi="Times New Roman" w:eastAsia="宋体" w:cs="Times New Roman"/>
                <w:color w:val="auto"/>
                <w:sz w:val="24"/>
                <w:szCs w:val="24"/>
              </w:rPr>
              <w:t>g/h</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53" w:hRule="atLeast"/>
          <w:jc w:val="center"/>
        </w:trPr>
        <w:tc>
          <w:tcPr>
            <w:tcW w:w="446" w:type="dxa"/>
            <w:vMerge w:val="continue"/>
            <w:tcBorders>
              <w:right w:val="single" w:color="000000" w:sz="4" w:space="0"/>
            </w:tcBorders>
            <w:vAlign w:val="center"/>
          </w:tcPr>
          <w:p>
            <w:pPr>
              <w:pStyle w:val="24"/>
              <w:spacing w:line="240" w:lineRule="atLeast"/>
              <w:jc w:val="center"/>
              <w:rPr>
                <w:rFonts w:hint="default" w:ascii="Times New Roman" w:hAnsi="Times New Roman" w:eastAsia="宋体" w:cs="Times New Roman"/>
                <w:color w:val="auto"/>
                <w:sz w:val="24"/>
                <w:szCs w:val="24"/>
                <w:lang w:val="en-US" w:eastAsia="zh-CN"/>
              </w:rPr>
            </w:pPr>
          </w:p>
        </w:tc>
        <w:tc>
          <w:tcPr>
            <w:tcW w:w="842" w:type="dxa"/>
            <w:vMerge w:val="restart"/>
            <w:tcBorders>
              <w:left w:val="single" w:color="000000" w:sz="4" w:space="0"/>
              <w:right w:val="single" w:color="000000" w:sz="4" w:space="0"/>
            </w:tcBorders>
            <w:vAlign w:val="center"/>
          </w:tcPr>
          <w:p>
            <w:pPr>
              <w:pStyle w:val="24"/>
              <w:spacing w:line="240" w:lineRule="atLeast"/>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水污染物</w:t>
            </w:r>
          </w:p>
        </w:tc>
        <w:tc>
          <w:tcPr>
            <w:tcW w:w="1996" w:type="dxa"/>
            <w:vMerge w:val="restart"/>
            <w:tcBorders>
              <w:top w:val="single" w:color="000000" w:sz="6" w:space="0"/>
              <w:left w:val="single" w:color="000000" w:sz="4" w:space="0"/>
              <w:bottom w:val="single" w:color="000000" w:sz="6" w:space="0"/>
              <w:right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污水处理设施</w:t>
            </w:r>
          </w:p>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p>
        </w:tc>
        <w:tc>
          <w:tcPr>
            <w:tcW w:w="1754" w:type="dxa"/>
            <w:tcBorders>
              <w:top w:val="single" w:color="000000" w:sz="6" w:space="0"/>
              <w:left w:val="single" w:color="000000" w:sz="6" w:space="0"/>
              <w:bottom w:val="single" w:color="000000" w:sz="6" w:space="0"/>
              <w:right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COD</w:t>
            </w:r>
            <w:r>
              <w:rPr>
                <w:rFonts w:hint="default" w:ascii="Times New Roman" w:hAnsi="Times New Roman" w:eastAsia="宋体" w:cs="Times New Roman"/>
                <w:color w:val="auto"/>
                <w:position w:val="2"/>
                <w:sz w:val="24"/>
                <w:szCs w:val="24"/>
                <w:vertAlign w:val="subscript"/>
              </w:rPr>
              <w:t>Cr</w:t>
            </w:r>
          </w:p>
        </w:tc>
        <w:tc>
          <w:tcPr>
            <w:tcW w:w="2204" w:type="dxa"/>
            <w:tcBorders>
              <w:top w:val="single" w:color="000000" w:sz="6" w:space="0"/>
              <w:left w:val="single" w:color="000000" w:sz="6" w:space="0"/>
              <w:bottom w:val="single" w:color="000000" w:sz="6" w:space="0"/>
              <w:right w:val="single" w:color="000000" w:sz="6" w:space="0"/>
            </w:tcBorders>
            <w:vAlign w:val="center"/>
          </w:tcPr>
          <w:p>
            <w:pPr>
              <w:pStyle w:val="24"/>
              <w:spacing w:line="240" w:lineRule="atLeast"/>
              <w:jc w:val="center"/>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220mg/L，</w:t>
            </w:r>
            <w:r>
              <w:rPr>
                <w:rFonts w:hint="eastAsia" w:ascii="Times New Roman" w:hAnsi="Times New Roman" w:eastAsia="宋体" w:cs="Times New Roman"/>
                <w:color w:val="auto"/>
                <w:sz w:val="24"/>
                <w:szCs w:val="24"/>
                <w:lang w:val="en-US" w:eastAsia="zh-CN"/>
              </w:rPr>
              <w:t>32.12</w:t>
            </w:r>
            <w:r>
              <w:rPr>
                <w:rFonts w:hint="default"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lang w:val="en-US" w:eastAsia="zh-CN"/>
              </w:rPr>
              <w:t>a</w:t>
            </w:r>
          </w:p>
        </w:tc>
        <w:tc>
          <w:tcPr>
            <w:tcW w:w="2112" w:type="dxa"/>
            <w:tcBorders>
              <w:top w:val="single" w:color="000000" w:sz="6" w:space="0"/>
              <w:left w:val="single" w:color="000000" w:sz="6" w:space="0"/>
              <w:bottom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50mg/L，7.3t/a</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85" w:hRule="atLeast"/>
          <w:jc w:val="center"/>
        </w:trPr>
        <w:tc>
          <w:tcPr>
            <w:tcW w:w="446"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42" w:type="dxa"/>
            <w:vMerge w:val="continue"/>
            <w:tcBorders>
              <w:left w:val="single" w:color="000000" w:sz="4" w:space="0"/>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1996"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1754" w:type="dxa"/>
            <w:tcBorders>
              <w:top w:val="single" w:color="000000" w:sz="6" w:space="0"/>
              <w:left w:val="single" w:color="000000" w:sz="6" w:space="0"/>
              <w:bottom w:val="single" w:color="000000" w:sz="4" w:space="0"/>
              <w:right w:val="single" w:color="000000" w:sz="6" w:space="0"/>
            </w:tcBorders>
            <w:vAlign w:val="center"/>
          </w:tcPr>
          <w:p>
            <w:pPr>
              <w:pStyle w:val="24"/>
              <w:spacing w:before="9"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BOD</w:t>
            </w:r>
            <w:r>
              <w:rPr>
                <w:rFonts w:hint="default" w:ascii="Times New Roman" w:hAnsi="Times New Roman" w:eastAsia="宋体" w:cs="Times New Roman"/>
                <w:color w:val="auto"/>
                <w:position w:val="2"/>
                <w:sz w:val="24"/>
                <w:szCs w:val="24"/>
                <w:vertAlign w:val="subscript"/>
              </w:rPr>
              <w:t>5</w:t>
            </w:r>
          </w:p>
        </w:tc>
        <w:tc>
          <w:tcPr>
            <w:tcW w:w="2204" w:type="dxa"/>
            <w:tcBorders>
              <w:top w:val="single" w:color="000000" w:sz="6" w:space="0"/>
              <w:left w:val="single" w:color="000000" w:sz="6" w:space="0"/>
              <w:bottom w:val="single" w:color="000000" w:sz="4" w:space="0"/>
              <w:right w:val="single" w:color="000000" w:sz="6" w:space="0"/>
            </w:tcBorders>
            <w:vAlign w:val="center"/>
          </w:tcPr>
          <w:p>
            <w:pPr>
              <w:pStyle w:val="24"/>
              <w:spacing w:line="240" w:lineRule="atLeast"/>
              <w:jc w:val="center"/>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18.25</w:t>
            </w:r>
            <w:r>
              <w:rPr>
                <w:rFonts w:hint="default"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lang w:val="en-US" w:eastAsia="zh-CN"/>
              </w:rPr>
              <w:t>a</w:t>
            </w:r>
          </w:p>
        </w:tc>
        <w:tc>
          <w:tcPr>
            <w:tcW w:w="2112" w:type="dxa"/>
            <w:tcBorders>
              <w:top w:val="single" w:color="000000" w:sz="6" w:space="0"/>
              <w:left w:val="single" w:color="000000" w:sz="6" w:space="0"/>
              <w:bottom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10mg/L，1.46t/a </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57" w:hRule="atLeast"/>
          <w:jc w:val="center"/>
        </w:trPr>
        <w:tc>
          <w:tcPr>
            <w:tcW w:w="446"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42" w:type="dxa"/>
            <w:vMerge w:val="continue"/>
            <w:tcBorders>
              <w:left w:val="single" w:color="000000" w:sz="4" w:space="0"/>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1996"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1754" w:type="dxa"/>
            <w:tcBorders>
              <w:top w:val="single" w:color="000000" w:sz="4" w:space="0"/>
              <w:left w:val="single" w:color="000000" w:sz="6" w:space="0"/>
              <w:bottom w:val="single" w:color="000000" w:sz="6" w:space="0"/>
              <w:right w:val="single" w:color="000000" w:sz="6" w:space="0"/>
            </w:tcBorders>
            <w:vAlign w:val="center"/>
          </w:tcPr>
          <w:p>
            <w:pPr>
              <w:pStyle w:val="24"/>
              <w:spacing w:before="51"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SS</w:t>
            </w:r>
          </w:p>
        </w:tc>
        <w:tc>
          <w:tcPr>
            <w:tcW w:w="2204" w:type="dxa"/>
            <w:tcBorders>
              <w:top w:val="single" w:color="000000" w:sz="4" w:space="0"/>
              <w:left w:val="single" w:color="000000" w:sz="6" w:space="0"/>
              <w:bottom w:val="single" w:color="000000" w:sz="6" w:space="0"/>
              <w:right w:val="single" w:color="000000" w:sz="6" w:space="0"/>
            </w:tcBorders>
            <w:vAlign w:val="center"/>
          </w:tcPr>
          <w:p>
            <w:pPr>
              <w:pStyle w:val="24"/>
              <w:spacing w:before="37" w:line="240" w:lineRule="atLeast"/>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135</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19.71</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a</w:t>
            </w:r>
          </w:p>
        </w:tc>
        <w:tc>
          <w:tcPr>
            <w:tcW w:w="2112" w:type="dxa"/>
            <w:tcBorders>
              <w:top w:val="single" w:color="000000" w:sz="6" w:space="0"/>
              <w:left w:val="single" w:color="000000" w:sz="6" w:space="0"/>
              <w:bottom w:val="single" w:color="000000" w:sz="6" w:space="0"/>
            </w:tcBorders>
            <w:vAlign w:val="center"/>
          </w:tcPr>
          <w:p>
            <w:pPr>
              <w:pStyle w:val="24"/>
              <w:spacing w:before="37"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10mg/L，1.46t/a</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55" w:hRule="atLeast"/>
          <w:jc w:val="center"/>
        </w:trPr>
        <w:tc>
          <w:tcPr>
            <w:tcW w:w="446"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42" w:type="dxa"/>
            <w:vMerge w:val="continue"/>
            <w:tcBorders>
              <w:left w:val="single" w:color="000000" w:sz="4" w:space="0"/>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1996"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1754" w:type="dxa"/>
            <w:tcBorders>
              <w:top w:val="single" w:color="000000" w:sz="6" w:space="0"/>
              <w:left w:val="single" w:color="000000" w:sz="6" w:space="0"/>
              <w:bottom w:val="single" w:color="000000" w:sz="4" w:space="0"/>
              <w:right w:val="single" w:color="000000" w:sz="6" w:space="0"/>
            </w:tcBorders>
            <w:vAlign w:val="center"/>
          </w:tcPr>
          <w:p>
            <w:pPr>
              <w:pStyle w:val="24"/>
              <w:spacing w:before="53"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NH</w:t>
            </w:r>
            <w:r>
              <w:rPr>
                <w:rFonts w:hint="default" w:ascii="Times New Roman" w:hAnsi="Times New Roman" w:eastAsia="宋体" w:cs="Times New Roman"/>
                <w:color w:val="auto"/>
                <w:position w:val="2"/>
                <w:sz w:val="24"/>
                <w:szCs w:val="24"/>
                <w:vertAlign w:val="subscript"/>
              </w:rPr>
              <w:t>3</w:t>
            </w:r>
            <w:r>
              <w:rPr>
                <w:rFonts w:hint="default" w:ascii="Times New Roman" w:hAnsi="Times New Roman" w:eastAsia="宋体" w:cs="Times New Roman"/>
                <w:color w:val="auto"/>
                <w:position w:val="2"/>
                <w:sz w:val="24"/>
                <w:szCs w:val="24"/>
              </w:rPr>
              <w:t>-N</w:t>
            </w:r>
          </w:p>
        </w:tc>
        <w:tc>
          <w:tcPr>
            <w:tcW w:w="2204" w:type="dxa"/>
            <w:tcBorders>
              <w:top w:val="single" w:color="000000" w:sz="6" w:space="0"/>
              <w:left w:val="single" w:color="000000" w:sz="6" w:space="0"/>
              <w:bottom w:val="single" w:color="000000" w:sz="4" w:space="0"/>
              <w:right w:val="single" w:color="000000" w:sz="6" w:space="0"/>
            </w:tcBorders>
            <w:vAlign w:val="center"/>
          </w:tcPr>
          <w:p>
            <w:pPr>
              <w:pStyle w:val="24"/>
              <w:spacing w:before="42" w:line="240" w:lineRule="atLeast"/>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35</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5.131</w:t>
            </w:r>
            <w:r>
              <w:rPr>
                <w:rFonts w:hint="default"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lang w:val="en-US" w:eastAsia="zh-CN"/>
              </w:rPr>
              <w:t>a</w:t>
            </w:r>
          </w:p>
        </w:tc>
        <w:tc>
          <w:tcPr>
            <w:tcW w:w="2112" w:type="dxa"/>
            <w:tcBorders>
              <w:top w:val="single" w:color="000000" w:sz="6" w:space="0"/>
              <w:left w:val="single" w:color="000000" w:sz="6" w:space="0"/>
              <w:bottom w:val="single" w:color="000000" w:sz="6" w:space="0"/>
            </w:tcBorders>
            <w:vAlign w:val="center"/>
          </w:tcPr>
          <w:p>
            <w:pPr>
              <w:pStyle w:val="24"/>
              <w:spacing w:before="42"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5mg/L，0.73t/a</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89" w:hRule="atLeast"/>
          <w:jc w:val="center"/>
        </w:trPr>
        <w:tc>
          <w:tcPr>
            <w:tcW w:w="446"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42" w:type="dxa"/>
            <w:vMerge w:val="continue"/>
            <w:tcBorders>
              <w:left w:val="single" w:color="000000" w:sz="4" w:space="0"/>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1996"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1754" w:type="dxa"/>
            <w:tcBorders>
              <w:top w:val="single" w:color="000000" w:sz="4" w:space="0"/>
              <w:left w:val="single" w:color="000000" w:sz="6" w:space="0"/>
              <w:bottom w:val="single" w:color="000000" w:sz="6" w:space="0"/>
              <w:right w:val="single" w:color="000000" w:sz="6" w:space="0"/>
            </w:tcBorders>
            <w:vAlign w:val="center"/>
          </w:tcPr>
          <w:p>
            <w:pPr>
              <w:pStyle w:val="24"/>
              <w:spacing w:before="13"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TP</w:t>
            </w:r>
          </w:p>
        </w:tc>
        <w:tc>
          <w:tcPr>
            <w:tcW w:w="2204" w:type="dxa"/>
            <w:tcBorders>
              <w:top w:val="single" w:color="000000" w:sz="4" w:space="0"/>
              <w:left w:val="single" w:color="000000" w:sz="6" w:space="0"/>
              <w:bottom w:val="single" w:color="000000" w:sz="6" w:space="0"/>
              <w:right w:val="single" w:color="000000" w:sz="6" w:space="0"/>
            </w:tcBorders>
            <w:vAlign w:val="center"/>
          </w:tcPr>
          <w:p>
            <w:pPr>
              <w:pStyle w:val="24"/>
              <w:spacing w:line="240" w:lineRule="atLeast"/>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mg/L，</w:t>
            </w:r>
            <w:r>
              <w:rPr>
                <w:rFonts w:hint="eastAsia" w:ascii="Times New Roman" w:hAnsi="Times New Roman" w:eastAsia="宋体" w:cs="Times New Roman"/>
                <w:color w:val="auto"/>
                <w:sz w:val="24"/>
                <w:szCs w:val="24"/>
                <w:lang w:val="en-US" w:eastAsia="zh-CN"/>
              </w:rPr>
              <w:t>0.438</w:t>
            </w:r>
            <w:r>
              <w:rPr>
                <w:rFonts w:hint="default"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lang w:val="en-US" w:eastAsia="zh-CN"/>
              </w:rPr>
              <w:t>a</w:t>
            </w:r>
          </w:p>
        </w:tc>
        <w:tc>
          <w:tcPr>
            <w:tcW w:w="2112" w:type="dxa"/>
            <w:tcBorders>
              <w:top w:val="single" w:color="000000" w:sz="6" w:space="0"/>
              <w:left w:val="single" w:color="000000" w:sz="6" w:space="0"/>
              <w:bottom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0.5mg/L，0.073t/a</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186" w:hRule="atLeast"/>
          <w:jc w:val="center"/>
        </w:trPr>
        <w:tc>
          <w:tcPr>
            <w:tcW w:w="446"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42" w:type="dxa"/>
            <w:vMerge w:val="restart"/>
            <w:tcBorders>
              <w:left w:val="single" w:color="000000" w:sz="4" w:space="0"/>
              <w:right w:val="single" w:color="000000" w:sz="4" w:space="0"/>
            </w:tcBorders>
            <w:vAlign w:val="center"/>
          </w:tcPr>
          <w:p>
            <w:pPr>
              <w:pStyle w:val="24"/>
              <w:spacing w:line="240" w:lineRule="atLeas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固体废物</w:t>
            </w:r>
          </w:p>
        </w:tc>
        <w:tc>
          <w:tcPr>
            <w:tcW w:w="1996" w:type="dxa"/>
            <w:vMerge w:val="restart"/>
            <w:tcBorders>
              <w:top w:val="single" w:color="000000" w:sz="6" w:space="0"/>
              <w:left w:val="single" w:color="000000" w:sz="4" w:space="0"/>
              <w:right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格栅渠</w:t>
            </w:r>
          </w:p>
        </w:tc>
        <w:tc>
          <w:tcPr>
            <w:tcW w:w="1754" w:type="dxa"/>
            <w:tcBorders>
              <w:top w:val="single" w:color="000000" w:sz="6" w:space="0"/>
              <w:left w:val="single" w:color="000000" w:sz="6" w:space="0"/>
              <w:bottom w:val="single" w:color="000000" w:sz="6" w:space="0"/>
              <w:right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栅渣</w:t>
            </w:r>
          </w:p>
        </w:tc>
        <w:tc>
          <w:tcPr>
            <w:tcW w:w="2204" w:type="dxa"/>
            <w:tcBorders>
              <w:top w:val="single" w:color="000000" w:sz="6" w:space="0"/>
              <w:left w:val="single" w:color="000000" w:sz="6" w:space="0"/>
              <w:right w:val="single" w:color="000000" w:sz="4" w:space="0"/>
            </w:tcBorders>
            <w:vAlign w:val="center"/>
          </w:tcPr>
          <w:p>
            <w:pPr>
              <w:pStyle w:val="24"/>
              <w:spacing w:line="320" w:lineRule="exact"/>
              <w:jc w:val="center"/>
              <w:rPr>
                <w:rFonts w:hint="default" w:ascii="Times New Roman" w:hAnsi="Times New Roman" w:eastAsia="宋体" w:cs="Times New Roman"/>
                <w:color w:val="auto"/>
                <w:sz w:val="32"/>
                <w:szCs w:val="32"/>
              </w:rPr>
            </w:pPr>
            <w:r>
              <w:rPr>
                <w:rFonts w:hint="eastAsia" w:ascii="Times New Roman" w:hAnsi="Times New Roman" w:cs="Times New Roman"/>
                <w:color w:val="auto"/>
                <w:sz w:val="24"/>
                <w:szCs w:val="24"/>
                <w:lang w:val="en-US" w:eastAsia="zh-CN"/>
              </w:rPr>
              <w:t>14.6</w:t>
            </w:r>
            <w:r>
              <w:rPr>
                <w:rFonts w:hint="default" w:ascii="Times New Roman" w:hAnsi="Times New Roman" w:cs="Times New Roman"/>
                <w:color w:val="auto"/>
                <w:sz w:val="24"/>
                <w:szCs w:val="24"/>
              </w:rPr>
              <w:t>t/a</w:t>
            </w:r>
          </w:p>
        </w:tc>
        <w:tc>
          <w:tcPr>
            <w:tcW w:w="2112" w:type="dxa"/>
            <w:tcBorders>
              <w:top w:val="single" w:color="000000" w:sz="6" w:space="0"/>
              <w:left w:val="single" w:color="000000" w:sz="4" w:space="0"/>
            </w:tcBorders>
            <w:vAlign w:val="center"/>
          </w:tcPr>
          <w:p>
            <w:pPr>
              <w:pStyle w:val="24"/>
              <w:spacing w:before="37"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w w:val="99"/>
                <w:sz w:val="24"/>
                <w:szCs w:val="24"/>
              </w:rPr>
              <w:t>0</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186" w:hRule="atLeast"/>
          <w:jc w:val="center"/>
        </w:trPr>
        <w:tc>
          <w:tcPr>
            <w:tcW w:w="446" w:type="dxa"/>
            <w:vMerge w:val="continue"/>
            <w:tcBorders>
              <w:right w:val="single" w:color="000000" w:sz="4" w:space="0"/>
            </w:tcBorders>
            <w:vAlign w:val="center"/>
          </w:tcPr>
          <w:p>
            <w:pPr>
              <w:pStyle w:val="24"/>
              <w:spacing w:line="240" w:lineRule="atLeast"/>
              <w:jc w:val="center"/>
            </w:pPr>
          </w:p>
        </w:tc>
        <w:tc>
          <w:tcPr>
            <w:tcW w:w="842" w:type="dxa"/>
            <w:vMerge w:val="continue"/>
            <w:tcBorders>
              <w:left w:val="single" w:color="000000" w:sz="4" w:space="0"/>
              <w:right w:val="single" w:color="000000" w:sz="4" w:space="0"/>
            </w:tcBorders>
            <w:vAlign w:val="center"/>
          </w:tcPr>
          <w:p>
            <w:pPr>
              <w:pStyle w:val="24"/>
              <w:spacing w:line="240" w:lineRule="atLeast"/>
              <w:jc w:val="center"/>
            </w:pPr>
          </w:p>
        </w:tc>
        <w:tc>
          <w:tcPr>
            <w:tcW w:w="1996" w:type="dxa"/>
            <w:vMerge w:val="continue"/>
            <w:tcBorders>
              <w:left w:val="single" w:color="000000" w:sz="4" w:space="0"/>
              <w:bottom w:val="single" w:color="000000" w:sz="6" w:space="0"/>
              <w:right w:val="single" w:color="000000" w:sz="6" w:space="0"/>
            </w:tcBorders>
            <w:vAlign w:val="center"/>
          </w:tcPr>
          <w:p>
            <w:pPr>
              <w:pStyle w:val="24"/>
              <w:spacing w:line="240" w:lineRule="atLeast"/>
              <w:jc w:val="center"/>
            </w:pPr>
          </w:p>
        </w:tc>
        <w:tc>
          <w:tcPr>
            <w:tcW w:w="1754" w:type="dxa"/>
            <w:tcBorders>
              <w:top w:val="single" w:color="000000" w:sz="6" w:space="0"/>
              <w:left w:val="single" w:color="000000" w:sz="6" w:space="0"/>
              <w:bottom w:val="single" w:color="000000" w:sz="6" w:space="0"/>
              <w:right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沉砂</w:t>
            </w:r>
          </w:p>
        </w:tc>
        <w:tc>
          <w:tcPr>
            <w:tcW w:w="2204" w:type="dxa"/>
            <w:tcBorders>
              <w:left w:val="single" w:color="000000" w:sz="6" w:space="0"/>
              <w:bottom w:val="single" w:color="000000" w:sz="6" w:space="0"/>
              <w:right w:val="single" w:color="000000" w:sz="4" w:space="0"/>
            </w:tcBorders>
            <w:vAlign w:val="center"/>
          </w:tcPr>
          <w:p>
            <w:pPr>
              <w:pStyle w:val="24"/>
              <w:spacing w:line="320" w:lineRule="exact"/>
              <w:jc w:val="center"/>
              <w:rPr>
                <w:rFonts w:hint="default" w:ascii="Times New Roman" w:hAnsi="Times New Roman" w:eastAsia="宋体" w:cs="Times New Roman"/>
                <w:color w:val="auto"/>
                <w:sz w:val="32"/>
                <w:szCs w:val="32"/>
              </w:rPr>
            </w:pPr>
            <w:r>
              <w:rPr>
                <w:rFonts w:hint="eastAsia" w:ascii="Times New Roman" w:hAnsi="Times New Roman" w:cs="Times New Roman"/>
                <w:color w:val="auto"/>
                <w:sz w:val="24"/>
                <w:szCs w:val="24"/>
                <w:lang w:val="en-US" w:eastAsia="zh-CN"/>
              </w:rPr>
              <w:t>4.38</w:t>
            </w:r>
            <w:r>
              <w:rPr>
                <w:rFonts w:hint="default" w:ascii="Times New Roman" w:hAnsi="Times New Roman" w:cs="Times New Roman"/>
                <w:color w:val="auto"/>
                <w:sz w:val="24"/>
                <w:szCs w:val="24"/>
              </w:rPr>
              <w:t>t/a</w:t>
            </w:r>
          </w:p>
        </w:tc>
        <w:tc>
          <w:tcPr>
            <w:tcW w:w="2112" w:type="dxa"/>
            <w:tcBorders>
              <w:left w:val="single" w:color="000000" w:sz="4" w:space="0"/>
              <w:bottom w:val="single" w:color="000000" w:sz="6" w:space="0"/>
            </w:tcBorders>
            <w:vAlign w:val="center"/>
          </w:tcPr>
          <w:p>
            <w:pPr>
              <w:pStyle w:val="24"/>
              <w:spacing w:line="240" w:lineRule="atLeast"/>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81" w:hRule="atLeast"/>
          <w:jc w:val="center"/>
        </w:trPr>
        <w:tc>
          <w:tcPr>
            <w:tcW w:w="446"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42" w:type="dxa"/>
            <w:vMerge w:val="continue"/>
            <w:tcBorders>
              <w:left w:val="single" w:color="000000" w:sz="4" w:space="0"/>
              <w:right w:val="single" w:color="000000" w:sz="4" w:space="0"/>
            </w:tcBorders>
            <w:vAlign w:val="center"/>
          </w:tcPr>
          <w:p>
            <w:pPr>
              <w:pStyle w:val="24"/>
              <w:spacing w:line="240" w:lineRule="atLeast"/>
              <w:jc w:val="center"/>
              <w:rPr>
                <w:rFonts w:hint="default" w:ascii="Times New Roman" w:hAnsi="Times New Roman" w:eastAsia="宋体" w:cs="Times New Roman"/>
                <w:color w:val="auto"/>
                <w:sz w:val="24"/>
                <w:szCs w:val="24"/>
              </w:rPr>
            </w:pPr>
          </w:p>
        </w:tc>
        <w:tc>
          <w:tcPr>
            <w:tcW w:w="1996" w:type="dxa"/>
            <w:tcBorders>
              <w:top w:val="single" w:color="000000" w:sz="6" w:space="0"/>
              <w:left w:val="single" w:color="000000" w:sz="4" w:space="0"/>
              <w:bottom w:val="single" w:color="000000" w:sz="6" w:space="0"/>
              <w:right w:val="single" w:color="000000" w:sz="6" w:space="0"/>
            </w:tcBorders>
            <w:vAlign w:val="center"/>
          </w:tcPr>
          <w:p>
            <w:pPr>
              <w:pStyle w:val="24"/>
              <w:spacing w:line="240" w:lineRule="atLeast"/>
              <w:jc w:val="center"/>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污泥</w:t>
            </w:r>
            <w:r>
              <w:rPr>
                <w:rFonts w:hint="eastAsia" w:ascii="Times New Roman" w:hAnsi="Times New Roman" w:eastAsia="宋体" w:cs="Times New Roman"/>
                <w:color w:val="auto"/>
                <w:sz w:val="24"/>
                <w:szCs w:val="24"/>
                <w:lang w:eastAsia="zh-CN"/>
              </w:rPr>
              <w:t>池</w:t>
            </w:r>
          </w:p>
        </w:tc>
        <w:tc>
          <w:tcPr>
            <w:tcW w:w="1754" w:type="dxa"/>
            <w:tcBorders>
              <w:top w:val="single" w:color="000000" w:sz="6" w:space="0"/>
              <w:left w:val="single" w:color="000000" w:sz="6" w:space="0"/>
              <w:bottom w:val="single" w:color="000000" w:sz="6" w:space="0"/>
              <w:right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剩余污泥</w:t>
            </w:r>
          </w:p>
        </w:tc>
        <w:tc>
          <w:tcPr>
            <w:tcW w:w="2204" w:type="dxa"/>
            <w:tcBorders>
              <w:top w:val="single" w:color="000000" w:sz="6" w:space="0"/>
              <w:left w:val="single" w:color="000000" w:sz="6" w:space="0"/>
              <w:bottom w:val="single" w:color="000000" w:sz="6" w:space="0"/>
              <w:right w:val="single" w:color="000000" w:sz="4" w:space="0"/>
            </w:tcBorders>
            <w:vAlign w:val="center"/>
          </w:tcPr>
          <w:p>
            <w:pPr>
              <w:pStyle w:val="24"/>
              <w:spacing w:line="320" w:lineRule="exact"/>
              <w:jc w:val="center"/>
              <w:rPr>
                <w:rFonts w:hint="default" w:ascii="Times New Roman" w:hAnsi="Times New Roman" w:eastAsia="宋体" w:cs="Times New Roman"/>
                <w:color w:val="auto"/>
                <w:sz w:val="32"/>
                <w:szCs w:val="32"/>
              </w:rPr>
            </w:pPr>
            <w:r>
              <w:rPr>
                <w:rFonts w:hint="eastAsia" w:ascii="Times New Roman" w:hAnsi="Times New Roman" w:cs="Times New Roman"/>
                <w:color w:val="auto"/>
                <w:sz w:val="24"/>
                <w:szCs w:val="24"/>
                <w:lang w:val="en-US" w:eastAsia="zh-CN"/>
              </w:rPr>
              <w:t>17.01</w:t>
            </w:r>
            <w:r>
              <w:rPr>
                <w:rFonts w:hint="default" w:ascii="Times New Roman" w:hAnsi="Times New Roman" w:cs="Times New Roman"/>
                <w:color w:val="auto"/>
                <w:sz w:val="24"/>
                <w:szCs w:val="24"/>
                <w:lang w:val="en-US" w:eastAsia="zh-CN"/>
              </w:rPr>
              <w:t>t</w:t>
            </w:r>
            <w:r>
              <w:rPr>
                <w:rFonts w:hint="default" w:ascii="Times New Roman" w:hAnsi="Times New Roman" w:cs="Times New Roman"/>
                <w:color w:val="auto"/>
                <w:sz w:val="24"/>
                <w:szCs w:val="24"/>
              </w:rPr>
              <w:t>/a</w:t>
            </w:r>
          </w:p>
        </w:tc>
        <w:tc>
          <w:tcPr>
            <w:tcW w:w="2112" w:type="dxa"/>
            <w:tcBorders>
              <w:top w:val="single" w:color="000000" w:sz="6" w:space="0"/>
              <w:left w:val="single" w:color="000000" w:sz="4" w:space="0"/>
              <w:bottom w:val="single" w:color="000000" w:sz="6" w:space="0"/>
            </w:tcBorders>
            <w:vAlign w:val="center"/>
          </w:tcPr>
          <w:p>
            <w:pPr>
              <w:pStyle w:val="24"/>
              <w:spacing w:before="36"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w w:val="99"/>
                <w:sz w:val="24"/>
                <w:szCs w:val="24"/>
              </w:rPr>
              <w:t>0</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12" w:hRule="atLeast"/>
          <w:jc w:val="center"/>
        </w:trPr>
        <w:tc>
          <w:tcPr>
            <w:tcW w:w="446"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42" w:type="dxa"/>
            <w:vMerge w:val="continue"/>
            <w:tcBorders>
              <w:left w:val="single" w:color="000000" w:sz="4" w:space="0"/>
              <w:right w:val="single" w:color="000000" w:sz="4" w:space="0"/>
            </w:tcBorders>
            <w:vAlign w:val="center"/>
          </w:tcPr>
          <w:p>
            <w:pPr>
              <w:pStyle w:val="24"/>
              <w:spacing w:line="240" w:lineRule="atLeast"/>
              <w:jc w:val="center"/>
              <w:rPr>
                <w:rFonts w:hint="default" w:ascii="Times New Roman" w:hAnsi="Times New Roman" w:eastAsia="宋体" w:cs="Times New Roman"/>
                <w:color w:val="auto"/>
                <w:sz w:val="24"/>
                <w:szCs w:val="24"/>
              </w:rPr>
            </w:pPr>
          </w:p>
        </w:tc>
        <w:tc>
          <w:tcPr>
            <w:tcW w:w="1996" w:type="dxa"/>
            <w:tcBorders>
              <w:top w:val="single" w:color="000000" w:sz="6" w:space="0"/>
              <w:left w:val="single" w:color="000000" w:sz="4" w:space="0"/>
              <w:bottom w:val="single" w:color="000000" w:sz="6" w:space="0"/>
              <w:right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职工</w:t>
            </w:r>
          </w:p>
        </w:tc>
        <w:tc>
          <w:tcPr>
            <w:tcW w:w="1754" w:type="dxa"/>
            <w:tcBorders>
              <w:top w:val="single" w:color="000000" w:sz="6" w:space="0"/>
              <w:left w:val="single" w:color="000000" w:sz="6" w:space="0"/>
              <w:bottom w:val="single" w:color="000000" w:sz="6" w:space="0"/>
              <w:right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生活垃圾</w:t>
            </w:r>
          </w:p>
        </w:tc>
        <w:tc>
          <w:tcPr>
            <w:tcW w:w="2204" w:type="dxa"/>
            <w:tcBorders>
              <w:top w:val="single" w:color="000000" w:sz="6" w:space="0"/>
              <w:left w:val="single" w:color="000000" w:sz="6" w:space="0"/>
              <w:bottom w:val="single" w:color="000000" w:sz="6" w:space="0"/>
              <w:right w:val="single" w:color="000000" w:sz="4" w:space="0"/>
            </w:tcBorders>
            <w:vAlign w:val="center"/>
          </w:tcPr>
          <w:p>
            <w:pPr>
              <w:pStyle w:val="24"/>
              <w:spacing w:line="320" w:lineRule="exact"/>
              <w:jc w:val="center"/>
              <w:rPr>
                <w:rFonts w:hint="default" w:ascii="Times New Roman" w:hAnsi="Times New Roman" w:eastAsia="宋体" w:cs="Times New Roman"/>
                <w:color w:val="auto"/>
                <w:sz w:val="32"/>
                <w:szCs w:val="32"/>
              </w:rPr>
            </w:pPr>
            <w:r>
              <w:rPr>
                <w:rFonts w:hint="default" w:ascii="Times New Roman" w:hAnsi="Times New Roman" w:cs="Times New Roman"/>
                <w:color w:val="auto"/>
                <w:sz w:val="24"/>
                <w:szCs w:val="24"/>
                <w:lang w:val="en-US" w:eastAsia="zh-CN"/>
              </w:rPr>
              <w:t>0.365</w:t>
            </w:r>
            <w:r>
              <w:rPr>
                <w:rFonts w:hint="default" w:ascii="Times New Roman" w:hAnsi="Times New Roman" w:cs="Times New Roman"/>
                <w:color w:val="auto"/>
                <w:sz w:val="24"/>
                <w:szCs w:val="24"/>
              </w:rPr>
              <w:t>t/a</w:t>
            </w:r>
          </w:p>
        </w:tc>
        <w:tc>
          <w:tcPr>
            <w:tcW w:w="2112" w:type="dxa"/>
            <w:tcBorders>
              <w:top w:val="single" w:color="000000" w:sz="6" w:space="0"/>
              <w:left w:val="single" w:color="000000" w:sz="4" w:space="0"/>
              <w:bottom w:val="single" w:color="000000" w:sz="6" w:space="0"/>
            </w:tcBorders>
            <w:vAlign w:val="center"/>
          </w:tcPr>
          <w:p>
            <w:pPr>
              <w:pStyle w:val="24"/>
              <w:spacing w:before="38"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w w:val="99"/>
                <w:sz w:val="24"/>
                <w:szCs w:val="24"/>
              </w:rPr>
              <w:t>0</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321" w:hRule="atLeast"/>
          <w:jc w:val="center"/>
        </w:trPr>
        <w:tc>
          <w:tcPr>
            <w:tcW w:w="446" w:type="dxa"/>
            <w:vMerge w:val="continue"/>
            <w:tcBorders>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42" w:type="dxa"/>
            <w:vMerge w:val="continue"/>
            <w:tcBorders>
              <w:left w:val="single" w:color="000000" w:sz="4" w:space="0"/>
              <w:bottom w:val="single" w:color="000000" w:sz="6" w:space="0"/>
              <w:right w:val="single" w:color="000000" w:sz="4" w:space="0"/>
            </w:tcBorders>
            <w:vAlign w:val="center"/>
          </w:tcPr>
          <w:p>
            <w:pPr>
              <w:pStyle w:val="24"/>
              <w:spacing w:line="240" w:lineRule="atLeast"/>
              <w:jc w:val="center"/>
              <w:rPr>
                <w:rFonts w:hint="default" w:ascii="Times New Roman" w:hAnsi="Times New Roman" w:eastAsia="宋体" w:cs="Times New Roman"/>
                <w:color w:val="auto"/>
                <w:sz w:val="24"/>
                <w:szCs w:val="24"/>
              </w:rPr>
            </w:pPr>
          </w:p>
        </w:tc>
        <w:tc>
          <w:tcPr>
            <w:tcW w:w="1996" w:type="dxa"/>
            <w:tcBorders>
              <w:top w:val="single" w:color="000000" w:sz="6" w:space="0"/>
              <w:left w:val="single" w:color="000000" w:sz="4" w:space="0"/>
              <w:bottom w:val="single" w:color="000000" w:sz="6" w:space="0"/>
              <w:right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紫外消毒</w:t>
            </w:r>
          </w:p>
        </w:tc>
        <w:tc>
          <w:tcPr>
            <w:tcW w:w="1754" w:type="dxa"/>
            <w:tcBorders>
              <w:top w:val="single" w:color="000000" w:sz="6" w:space="0"/>
              <w:left w:val="single" w:color="000000" w:sz="6" w:space="0"/>
              <w:bottom w:val="single" w:color="000000" w:sz="6" w:space="0"/>
              <w:right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废紫外线灯管</w:t>
            </w:r>
          </w:p>
        </w:tc>
        <w:tc>
          <w:tcPr>
            <w:tcW w:w="2204" w:type="dxa"/>
            <w:tcBorders>
              <w:top w:val="single" w:color="000000" w:sz="6" w:space="0"/>
              <w:left w:val="single" w:color="000000" w:sz="6" w:space="0"/>
              <w:bottom w:val="single" w:color="000000" w:sz="6" w:space="0"/>
              <w:right w:val="single" w:color="000000" w:sz="4" w:space="0"/>
            </w:tcBorders>
            <w:vAlign w:val="center"/>
          </w:tcPr>
          <w:p>
            <w:pPr>
              <w:pStyle w:val="24"/>
              <w:spacing w:line="320" w:lineRule="exact"/>
              <w:jc w:val="center"/>
              <w:rPr>
                <w:rFonts w:hint="default" w:ascii="Times New Roman" w:hAnsi="Times New Roman" w:eastAsia="宋体" w:cs="Times New Roman"/>
                <w:color w:val="auto"/>
                <w:sz w:val="32"/>
                <w:szCs w:val="32"/>
                <w:lang w:val="en-US" w:eastAsia="zh-CN"/>
              </w:rPr>
            </w:pPr>
            <w:r>
              <w:rPr>
                <w:rFonts w:hint="default" w:ascii="Times New Roman" w:hAnsi="Times New Roman" w:cs="Times New Roman"/>
                <w:color w:val="auto"/>
                <w:sz w:val="24"/>
                <w:szCs w:val="24"/>
                <w:lang w:val="en-US" w:eastAsia="zh-CN"/>
              </w:rPr>
              <w:t>0.0</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t/a</w:t>
            </w:r>
          </w:p>
        </w:tc>
        <w:tc>
          <w:tcPr>
            <w:tcW w:w="2112" w:type="dxa"/>
            <w:tcBorders>
              <w:top w:val="single" w:color="000000" w:sz="6" w:space="0"/>
              <w:left w:val="single" w:color="000000" w:sz="4" w:space="0"/>
              <w:bottom w:val="single" w:color="000000" w:sz="6" w:space="0"/>
            </w:tcBorders>
            <w:vAlign w:val="center"/>
          </w:tcPr>
          <w:p>
            <w:pPr>
              <w:pStyle w:val="24"/>
              <w:spacing w:before="38" w:line="240" w:lineRule="atLeast"/>
              <w:jc w:val="center"/>
              <w:rPr>
                <w:rFonts w:hint="default" w:ascii="Times New Roman" w:hAnsi="Times New Roman" w:eastAsia="宋体" w:cs="Times New Roman"/>
                <w:color w:val="auto"/>
                <w:w w:val="99"/>
                <w:sz w:val="24"/>
                <w:szCs w:val="24"/>
                <w:lang w:val="en-US" w:eastAsia="zh-CN"/>
              </w:rPr>
            </w:pPr>
            <w:r>
              <w:rPr>
                <w:rFonts w:hint="default" w:ascii="Times New Roman" w:hAnsi="Times New Roman" w:eastAsia="宋体" w:cs="Times New Roman"/>
                <w:color w:val="auto"/>
                <w:w w:val="99"/>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664" w:hRule="atLeast"/>
          <w:jc w:val="center"/>
        </w:trPr>
        <w:tc>
          <w:tcPr>
            <w:tcW w:w="446" w:type="dxa"/>
            <w:vMerge w:val="continue"/>
            <w:tcBorders>
              <w:bottom w:val="single" w:color="000000" w:sz="6" w:space="0"/>
              <w:right w:val="single" w:color="000000" w:sz="4" w:space="0"/>
            </w:tcBorders>
            <w:vAlign w:val="center"/>
          </w:tcPr>
          <w:p>
            <w:pPr>
              <w:spacing w:line="240" w:lineRule="atLeast"/>
              <w:jc w:val="center"/>
              <w:rPr>
                <w:rFonts w:hint="default" w:ascii="Times New Roman" w:hAnsi="Times New Roman" w:eastAsia="宋体" w:cs="Times New Roman"/>
                <w:color w:val="auto"/>
                <w:sz w:val="24"/>
                <w:szCs w:val="24"/>
              </w:rPr>
            </w:pPr>
          </w:p>
        </w:tc>
        <w:tc>
          <w:tcPr>
            <w:tcW w:w="842" w:type="dxa"/>
            <w:tcBorders>
              <w:top w:val="single" w:color="000000" w:sz="6" w:space="0"/>
              <w:left w:val="single" w:color="000000" w:sz="4" w:space="0"/>
              <w:bottom w:val="single" w:color="000000" w:sz="6" w:space="0"/>
              <w:right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噪声</w:t>
            </w:r>
          </w:p>
        </w:tc>
        <w:tc>
          <w:tcPr>
            <w:tcW w:w="8066" w:type="dxa"/>
            <w:gridSpan w:val="4"/>
            <w:tcBorders>
              <w:top w:val="single" w:color="000000" w:sz="6" w:space="0"/>
              <w:left w:val="single" w:color="000000" w:sz="6" w:space="0"/>
              <w:bottom w:val="single" w:color="000000" w:sz="6" w:space="0"/>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污水处理厂噪声源主要来自厂区</w:t>
            </w:r>
            <w:r>
              <w:rPr>
                <w:rFonts w:hint="eastAsia" w:ascii="Times New Roman" w:hAnsi="Times New Roman" w:eastAsia="宋体" w:cs="Times New Roman"/>
                <w:color w:val="auto"/>
                <w:sz w:val="24"/>
                <w:szCs w:val="24"/>
                <w:lang w:eastAsia="zh-CN"/>
              </w:rPr>
              <w:t>各种泵</w:t>
            </w:r>
            <w:r>
              <w:rPr>
                <w:rFonts w:hint="default" w:ascii="Times New Roman" w:hAnsi="Times New Roman" w:eastAsia="宋体" w:cs="Times New Roman"/>
                <w:color w:val="auto"/>
                <w:sz w:val="24"/>
                <w:szCs w:val="24"/>
              </w:rPr>
              <w:t>，噪声源强为</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0~90dB(A)。</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9354" w:type="dxa"/>
            <w:gridSpan w:val="6"/>
            <w:tcBorders>
              <w:top w:val="single" w:color="000000" w:sz="6" w:space="0"/>
            </w:tcBorders>
          </w:tcPr>
          <w:p>
            <w:pPr>
              <w:pStyle w:val="24"/>
              <w:spacing w:line="240" w:lineRule="atLeas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主要生态影响：</w:t>
            </w:r>
          </w:p>
          <w:p>
            <w:pPr>
              <w:spacing w:line="46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本项目主要生态环境影响可分为工程建设期及工程营运期两个时期的影响。</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rPr>
              <w:t>本工程永久性占地约</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en-US" w:eastAsia="zh-CN"/>
              </w:rPr>
              <w:t>公顷</w:t>
            </w:r>
            <w:r>
              <w:rPr>
                <w:rFonts w:hint="default" w:ascii="Times New Roman" w:hAnsi="Times New Roman" w:cs="Times New Roman"/>
                <w:color w:val="auto"/>
                <w:sz w:val="24"/>
                <w:szCs w:val="24"/>
              </w:rPr>
              <w:t>，管线工程作业属短期的临时性占地。污水管道施工作业带范围内的土壤和植被都有可能受到扰动和破坏，尤其是在开挖管沟2</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3m内，植被破坏严重。开挖管沟造成的土体扰动将使土壤结构、组成和理化特性等发生改变，进而影响植被的恢复。污水处理厂正常运行期间产生的污染物较少，厂区内部空地及周边将均匀布置绿化，对生态环境起到一定的改善作用，可以吸附有害物质、净化空气、减弱噪声、美化厂区环境。</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p>
        </w:tc>
      </w:tr>
    </w:tbl>
    <w:p>
      <w:pPr>
        <w:pStyle w:val="4"/>
        <w:spacing w:before="0" w:after="0"/>
        <w:jc w:val="left"/>
        <w:rPr>
          <w:rFonts w:hint="eastAsia"/>
          <w:sz w:val="30"/>
          <w:szCs w:val="30"/>
          <w:lang w:val="en-US" w:eastAsia="zh-CN"/>
        </w:rPr>
      </w:pPr>
      <w:r>
        <w:rPr>
          <w:rFonts w:hint="eastAsia"/>
          <w:sz w:val="30"/>
          <w:szCs w:val="30"/>
          <w:lang w:val="en-US" w:eastAsia="zh-CN"/>
        </w:rPr>
        <w:t>环境影响分析</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9" w:hRule="atLeast"/>
        </w:trPr>
        <w:tc>
          <w:tcPr>
            <w:tcW w:w="9118" w:type="dxa"/>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施工期环境影响分析：</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由于施工过程中有施工机械噪声、施工扬尘、建筑固废、施工废水和施工人员生活污水产生，因此，项目施工期对所在片区环境质量会有一定影响</w:t>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u w:val="single"/>
                <w:lang w:eastAsia="zh-CN"/>
              </w:rPr>
              <w:t>项目施工期主要为污水处理厂房主体工程、厂外地埋式一体化泵站和污水管网的施工影响</w:t>
            </w:r>
            <w:r>
              <w:rPr>
                <w:rFonts w:hint="default" w:ascii="Times New Roman" w:hAnsi="Times New Roman" w:eastAsia="宋体" w:cs="Times New Roman"/>
                <w:b w:val="0"/>
                <w:bCs/>
                <w:sz w:val="24"/>
                <w:szCs w:val="24"/>
                <w:u w:val="single"/>
              </w:rPr>
              <w:t>。</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val="0"/>
                <w:sz w:val="24"/>
                <w:szCs w:val="24"/>
                <w:u w:val="single"/>
                <w:lang w:eastAsia="zh-CN"/>
              </w:rPr>
            </w:pPr>
            <w:r>
              <w:rPr>
                <w:rFonts w:hint="default" w:ascii="Times New Roman" w:hAnsi="Times New Roman" w:eastAsia="宋体" w:cs="Times New Roman"/>
                <w:b/>
                <w:bCs w:val="0"/>
                <w:sz w:val="24"/>
                <w:szCs w:val="24"/>
                <w:u w:val="single"/>
              </w:rPr>
              <w:t>（一）污水处理厂工程</w:t>
            </w:r>
            <w:r>
              <w:rPr>
                <w:rFonts w:hint="default" w:ascii="Times New Roman" w:hAnsi="Times New Roman" w:eastAsia="宋体" w:cs="Times New Roman"/>
                <w:b/>
                <w:bCs w:val="0"/>
                <w:sz w:val="24"/>
                <w:szCs w:val="24"/>
                <w:u w:val="single"/>
                <w:lang w:eastAsia="zh-CN"/>
              </w:rPr>
              <w:t>和厂外泵站</w:t>
            </w:r>
            <w:r>
              <w:rPr>
                <w:rFonts w:hint="default" w:ascii="Times New Roman" w:hAnsi="Times New Roman" w:eastAsia="宋体" w:cs="Times New Roman"/>
                <w:b/>
                <w:bCs w:val="0"/>
                <w:sz w:val="24"/>
                <w:szCs w:val="24"/>
                <w:u w:val="single"/>
              </w:rPr>
              <w:t>对环境的影响</w:t>
            </w:r>
            <w:r>
              <w:rPr>
                <w:rFonts w:hint="default" w:ascii="Times New Roman" w:hAnsi="Times New Roman" w:eastAsia="宋体" w:cs="Times New Roman"/>
                <w:b/>
                <w:bCs w:val="0"/>
                <w:sz w:val="24"/>
                <w:szCs w:val="24"/>
                <w:u w:val="single"/>
                <w:lang w:eastAsia="zh-CN"/>
              </w:rPr>
              <w:t>分析</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1、环境空气影响分析</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施工期对环境空气的影响主要是扬尘及运输车辆和施工机械设备工作时产生的尾气。遇天气干燥季节易产生扬尘，据类比分析，在此天气条件下，扬尘产生处下风向60m范围内TSP超标，距施工点下风向150m以内的空气环境均受到一定的影响，但施工扬尘对环境的影响具有短期性、间歇性和可逆性。此外，运输车辆排放的尾气中含有少量的CO、NOx及CnHm等污染物。从调查可知，拟建地150m范围有居民，为减轻本工程对区域环境空气质量的不利影响，建议对各污染源采取以下控制措施：</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⑴加强施工机械的保养维护，提高机械的正常使用率。</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⑵工程物料堆场选择合适的位置，并适时做好洒水抑尘等防止扬尘措施，施工期内对车辆行驶的路面实施洒水抑尘，每天洒水4-5次，可是扬尘减少70%左右，由同类施工场地洒水抑尘的实验结果表明对施工场地实施每天洒水4-5次进行抑尘，可有效的控制施工扬尘，并可将TSP污染距离缩小到20-50米范围。</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⑶文明施工、洒水作业，车辆上路前预先冲洗，运输时尽可能密封。</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⑷设立施工围挡，做到施工围挡率100%，围挡不合要求不开工。</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⑸做到地面硬化不到位不开工，工地地面硬化率达100%，工地内非施工区裸土覆盖率达100%，工程车辆驶离工地车轮冲洗率达100%。</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⑹做到冲洗排放设备不到位不开工。</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⑺遇到干燥、易起尘的土方工程作业时，污水处理厂工程施工应辅以洒水降尘，尽量缩短起尘操作时间。四级或四级以上大风天气，均应停止土方作业，同时作业处覆以防尘网。</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⑻工地内若需从建筑上层将具有粉尘逸散性的物料、渣土或废弃物输送至地面，可从内部管道输送，或者打包搬运，不得凌空抛撒。</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采取以上防护措施后，可减轻工程建设对施工区域环境空气质量的影响。运输车辆和施工机械设备工作时产生的尾气，主要污染物为CO、NOx及CnHm等，其排放量很少，依靠自然扩散后对项目区域内的环境影响较小。</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2、水环境影响分析</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由工程分析可知：项目施工期产生的废水主要为机械冲洗废水及施工人员生活废水。施工车辆和机械的冲洗水通过隔油池和沉淀池沉淀后用于施工期间地面洒水降尘，对周围地表水环境影响不大；由于项目区离乡镇较近，本次环评建议施工人员的生活废水依托各乡镇周边居民的现有的厕所解决。</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为减少施工废水对地表水环境的影响，本环评建议采取以下水污染的控制措施：</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（1）污水处理厂必须将施工污水收集，施工车辆和机械的冲洗水通过隔油池和沉淀池沉淀后用于施工期间地面洒水降尘和施工用水。未经处理的泥浆水，严禁直接外排。</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（2）施工机械废油应采用废油桶收集起来、集中保管，定期送给有处置能力的单位进行回收或处置。加强机械日常维护，减少机械油污跑、冒、滴、漏现象，减少含油污水的产生。</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（3）要做好建筑材料和建设废料的管理，防止它们成为地面水的二次污染源，建议在料场周围设置排水沉淀沟。同时，尽量避免雨期进行施工建设，以减少冲刷形成的泥浆污水的产生。</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w:t>
            </w:r>
            <w:r>
              <w:rPr>
                <w:rFonts w:hint="default" w:ascii="Times New Roman" w:hAnsi="Times New Roman" w:eastAsia="宋体" w:cs="Times New Roman"/>
                <w:b w:val="0"/>
                <w:bCs/>
                <w:sz w:val="24"/>
                <w:szCs w:val="24"/>
                <w:u w:val="single"/>
                <w:lang w:val="en-US" w:eastAsia="zh-CN"/>
              </w:rPr>
              <w:t>4</w:t>
            </w:r>
            <w:r>
              <w:rPr>
                <w:rFonts w:hint="default" w:ascii="Times New Roman" w:hAnsi="Times New Roman" w:eastAsia="宋体" w:cs="Times New Roman"/>
                <w:b w:val="0"/>
                <w:bCs/>
                <w:sz w:val="24"/>
                <w:szCs w:val="24"/>
                <w:u w:val="single"/>
              </w:rPr>
              <w:t>）施工应合理选择施工时段，在枯水期期间，河水水位较低，选择在此期间进行施工，既便于施工，又能最大限度的防止泥砂进入水体。</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施工废水不得排附近水体，本工程拟对施工废水采用自然沉降法进行处理。施工废水采取以上措施，可有效减少施工期废水对环境的影响。</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3、声环境影响分析</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由工程分析可知：施工场地噪声主要是施工机械设备噪声、运输车辆噪声、物料装卸碰撞噪声和施工人员的人为噪声。由于施工阶段一般为露天作业，无隔声与消声措施，故噪声传播范围较远，影响面较大。单体设备声源声级一般均高于80dB(A)，部分设备声源甚至高达105dB(A)。但由于施工场地内设备位置不断变化，同一施工阶段的不同时间设备运行数量亦有波动，因此很难确切预测施工场各场界噪声值。经类比调查，各类施工机械噪声源及其影响情况见表7-1。项目建设期不同阶段机械设备噪声对环境的影响参照《建筑施工场界环境噪声排放标准》（GB12523-2011）执行，其标限值昼间70dB(A)，夜间55dB(A)。</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表7-1</w:t>
            </w:r>
            <w:r>
              <w:rPr>
                <w:rFonts w:hint="default" w:ascii="Times New Roman" w:hAnsi="Times New Roman" w:eastAsia="宋体" w:cs="Times New Roman"/>
                <w:b/>
                <w:bCs w:val="0"/>
                <w:sz w:val="21"/>
                <w:szCs w:val="21"/>
                <w:u w:val="single"/>
              </w:rPr>
              <w:tab/>
            </w:r>
            <w:r>
              <w:rPr>
                <w:rFonts w:hint="default" w:ascii="Times New Roman" w:hAnsi="Times New Roman" w:eastAsia="宋体" w:cs="Times New Roman"/>
                <w:b/>
                <w:bCs w:val="0"/>
                <w:sz w:val="21"/>
                <w:szCs w:val="21"/>
                <w:u w:val="single"/>
              </w:rPr>
              <w:t>几种主要施工机械的噪声源强及在不同距离处的噪声值</w:t>
            </w:r>
            <w:r>
              <w:rPr>
                <w:rFonts w:hint="default" w:ascii="Times New Roman" w:hAnsi="Times New Roman" w:eastAsia="宋体" w:cs="Times New Roman"/>
                <w:b/>
                <w:bCs w:val="0"/>
                <w:sz w:val="21"/>
                <w:szCs w:val="21"/>
                <w:u w:val="single"/>
              </w:rPr>
              <w:tab/>
            </w:r>
            <w:r>
              <w:rPr>
                <w:rFonts w:hint="default" w:ascii="Times New Roman" w:hAnsi="Times New Roman" w:eastAsia="宋体" w:cs="Times New Roman"/>
                <w:b/>
                <w:bCs w:val="0"/>
                <w:sz w:val="21"/>
                <w:szCs w:val="21"/>
                <w:u w:val="single"/>
              </w:rPr>
              <w:t>单位：dB(A)</w:t>
            </w:r>
          </w:p>
          <w:tbl>
            <w:tblPr>
              <w:tblStyle w:val="18"/>
              <w:tblW w:w="4997" w:type="pct"/>
              <w:tblInd w:w="-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152"/>
              <w:gridCol w:w="907"/>
              <w:gridCol w:w="917"/>
              <w:gridCol w:w="917"/>
              <w:gridCol w:w="917"/>
              <w:gridCol w:w="978"/>
              <w:gridCol w:w="1008"/>
              <w:gridCol w:w="10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1213"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距离机械类型</w:t>
                  </w:r>
                </w:p>
              </w:tc>
              <w:tc>
                <w:tcPr>
                  <w:tcW w:w="511"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5m</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10m</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20m</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40m</w:t>
                  </w:r>
                </w:p>
              </w:tc>
              <w:tc>
                <w:tcPr>
                  <w:tcW w:w="551"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50m</w:t>
                  </w:r>
                </w:p>
              </w:tc>
              <w:tc>
                <w:tcPr>
                  <w:tcW w:w="568"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100m</w:t>
                  </w:r>
                </w:p>
              </w:tc>
              <w:tc>
                <w:tcPr>
                  <w:tcW w:w="603"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val="0"/>
                      <w:sz w:val="21"/>
                      <w:szCs w:val="21"/>
                      <w:u w:val="single"/>
                    </w:rPr>
                  </w:pPr>
                  <w:r>
                    <w:rPr>
                      <w:rFonts w:hint="default" w:ascii="Times New Roman" w:hAnsi="Times New Roman" w:eastAsia="宋体" w:cs="Times New Roman"/>
                      <w:b/>
                      <w:bCs w:val="0"/>
                      <w:sz w:val="21"/>
                      <w:szCs w:val="21"/>
                      <w:u w:val="single"/>
                    </w:rPr>
                    <w:t>150m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13"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振捣机</w:t>
                  </w:r>
                </w:p>
              </w:tc>
              <w:tc>
                <w:tcPr>
                  <w:tcW w:w="511"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94</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88</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82</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76</w:t>
                  </w:r>
                </w:p>
              </w:tc>
              <w:tc>
                <w:tcPr>
                  <w:tcW w:w="551"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74</w:t>
                  </w:r>
                </w:p>
              </w:tc>
              <w:tc>
                <w:tcPr>
                  <w:tcW w:w="568"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68</w:t>
                  </w:r>
                </w:p>
              </w:tc>
              <w:tc>
                <w:tcPr>
                  <w:tcW w:w="603"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64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13"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卡车</w:t>
                  </w:r>
                </w:p>
              </w:tc>
              <w:tc>
                <w:tcPr>
                  <w:tcW w:w="511"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91</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85</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79</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73</w:t>
                  </w:r>
                </w:p>
              </w:tc>
              <w:tc>
                <w:tcPr>
                  <w:tcW w:w="551"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71</w:t>
                  </w:r>
                </w:p>
              </w:tc>
              <w:tc>
                <w:tcPr>
                  <w:tcW w:w="568"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65</w:t>
                  </w:r>
                </w:p>
              </w:tc>
              <w:tc>
                <w:tcPr>
                  <w:tcW w:w="603"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61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13"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水泵</w:t>
                  </w:r>
                </w:p>
              </w:tc>
              <w:tc>
                <w:tcPr>
                  <w:tcW w:w="511"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92</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86</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80</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74</w:t>
                  </w:r>
                </w:p>
              </w:tc>
              <w:tc>
                <w:tcPr>
                  <w:tcW w:w="551"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72</w:t>
                  </w:r>
                </w:p>
              </w:tc>
              <w:tc>
                <w:tcPr>
                  <w:tcW w:w="568"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66</w:t>
                  </w:r>
                </w:p>
              </w:tc>
              <w:tc>
                <w:tcPr>
                  <w:tcW w:w="603"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62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13"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推土机</w:t>
                  </w:r>
                </w:p>
              </w:tc>
              <w:tc>
                <w:tcPr>
                  <w:tcW w:w="511"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86</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80</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74</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68</w:t>
                  </w:r>
                </w:p>
              </w:tc>
              <w:tc>
                <w:tcPr>
                  <w:tcW w:w="551"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66</w:t>
                  </w:r>
                </w:p>
              </w:tc>
              <w:tc>
                <w:tcPr>
                  <w:tcW w:w="568"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60</w:t>
                  </w:r>
                </w:p>
              </w:tc>
              <w:tc>
                <w:tcPr>
                  <w:tcW w:w="603"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56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13"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叠加值</w:t>
                  </w:r>
                </w:p>
              </w:tc>
              <w:tc>
                <w:tcPr>
                  <w:tcW w:w="511"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97.6</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91.6</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85.6</w:t>
                  </w:r>
                </w:p>
              </w:tc>
              <w:tc>
                <w:tcPr>
                  <w:tcW w:w="517"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79.6</w:t>
                  </w:r>
                </w:p>
              </w:tc>
              <w:tc>
                <w:tcPr>
                  <w:tcW w:w="551"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77.6</w:t>
                  </w:r>
                </w:p>
              </w:tc>
              <w:tc>
                <w:tcPr>
                  <w:tcW w:w="568"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71.6</w:t>
                  </w:r>
                </w:p>
              </w:tc>
              <w:tc>
                <w:tcPr>
                  <w:tcW w:w="603" w:type="pct"/>
                  <w:tcBorders>
                    <w:tl2br w:val="nil"/>
                    <w:tr2bl w:val="nil"/>
                  </w:tcBorders>
                  <w:noWrap w:val="0"/>
                  <w:vAlign w:val="center"/>
                </w:tcPr>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67.6</w:t>
                  </w:r>
                </w:p>
              </w:tc>
            </w:tr>
          </w:tbl>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从表7-1可看出，在未采取降噪措施的前提下，一般施工设备噪声在150m处可降至70dB（A）左右。</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为降低噪声对周围环境的影响，本环评对施工噪声控制提出以下要求：</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（1）建设单位应要求施工单位所使用的主要施工机械应为低噪声机械设备，并按时对所有施工机械进行检修，严格按操作规程使用各类机械；</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（2）建立施工围挡，并尽可能利用噪声距离衰减措施，做到最大限度减少施工噪声周围环境的影响；</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3）在施工过程中只要严格控制高噪声设备的施工时段，避免高噪声设备同时施工，合理安排施工时间，禁止高噪声设备午休时间和夜间作业。对主体工程需要连续施工时，建设单位应在施工前征得环保部门同意批准后，张贴告示，告知周围群众。</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经采取上述有效的减振降噪措施，项目施工期噪声可达《建筑施工场界环境噪声排放标准》(GB15253-2011)，对周围环境及敏感点的影响较小。</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4、固体废物影响分析</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u w:val="single"/>
              </w:rPr>
            </w:pPr>
            <w:r>
              <w:rPr>
                <w:rFonts w:hint="default" w:ascii="Times New Roman" w:hAnsi="Times New Roman" w:eastAsia="宋体" w:cs="Times New Roman"/>
                <w:b w:val="0"/>
                <w:bCs/>
                <w:sz w:val="24"/>
                <w:szCs w:val="24"/>
                <w:u w:val="single"/>
              </w:rPr>
              <w:t>项目固体废弃物来源于建筑施工产生的建筑垃圾，主要为废砖、各种木质、钢制废板材，施工期产生的可回收废料，如钢筋头、废木板等应尽量由施工单位回收利用，其余运往指定地点消纳。项目用地为农田，地势较平坦，土地平整实行挖高填低方式，由茶陵县渣土管理部门运往指定位置处理。施工人员产生的生活垃圾由环卫部门清运集中处理。只要严格落实上述处理措施，施工中产生的固体废物不会对环境产生不良影响。</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val="0"/>
                <w:sz w:val="24"/>
                <w:szCs w:val="24"/>
                <w:lang w:eastAsia="zh-CN"/>
              </w:rPr>
            </w:pPr>
            <w:r>
              <w:rPr>
                <w:rFonts w:hint="default" w:ascii="Times New Roman" w:hAnsi="Times New Roman" w:eastAsia="宋体" w:cs="Times New Roman"/>
                <w:b/>
                <w:bCs w:val="0"/>
                <w:sz w:val="24"/>
                <w:szCs w:val="24"/>
              </w:rPr>
              <w:t>（二）管网工程对环境的影响</w:t>
            </w:r>
            <w:r>
              <w:rPr>
                <w:rFonts w:hint="default" w:ascii="Times New Roman" w:hAnsi="Times New Roman" w:eastAsia="宋体" w:cs="Times New Roman"/>
                <w:b/>
                <w:bCs w:val="0"/>
                <w:sz w:val="24"/>
                <w:szCs w:val="24"/>
                <w:lang w:eastAsia="zh-CN"/>
              </w:rPr>
              <w:t>分析</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1、噪声影响分析</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本项目管网施工期的噪声主要来自机械设备运作产生的噪声及运输、场地处理等工作的作业噪声。本项目管网工程沿线多为居民区，虽然该施工机械一般位于露天，噪声源为移动性噪声污染源，影响期短暂，随施工结束而消除。但仍需采取相应的减缓措施，施工现场的噪声管理必须执行《建筑施工场界环境噪声排放标准》（GB12523-2011）的规定，加强管理，文明施工。项目拟采取昼间午休时间和夜间不施工的方式以减轻施工噪声影响，为进一步降低施工噪声对周围环境的影响，现就施工期管网施工噪声控制措施提出补充要求：</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1）施工期的噪声主要来自施工机械和运输车辆。施工单位必须选用符合国家有关标准的施工机械和运输车辆，尽量选用低噪声的施工机械和工艺。同时加强施工机械的养护和正确操作，使其处于最佳工作状态，噪声维持的最低水平。</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（2）合理安排施工时间，尽量避免大量高噪声设备同时施工。</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（3）合理布置施工现场，避免在同一地点安排大量高噪声设备，以避免局部声级过高。</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（4）禁止夜间施工，对于因生产工艺要求或其他特殊需要，确需在夜间进行超过噪声标准施工的，施工单位应向县环保局提出申请，经批准后告知公众施工时间和安排方可进行夜间施工。</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（5）运载管道材料及弃土的车辆要选择合适的时间、路线进行运输，运输车辆行驶路线尽量避开居民点和环境敏感点。</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 xml:space="preserve">（6）距离居民点较近的管道施工地段，要求施工场地两侧设置隔声屏障。 </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通过采取上述措施后，将会有效减轻施工期噪声对周围环境的影响，项目施工期噪声可达《建筑施工场界环境噪声排放标准》(GB15253-2011)，对周围环境及敏感点的影响较小。</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2、大气环境影响分析</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（1）施工扬尘</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施工扬尘能使区域内局部环境空气中含尘量增加，并可能随风迁移到周围区域，影响附近居民的生活和工作。施工扬尘主要与施工管理、施工期的气候情况有关，特别是与施工期的风速密切相关。</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施工及运输车辆引起的扬尘对路边30m范围以内影响较大，路边的TSP浓度可达到10mg/m</w:t>
            </w:r>
            <w:r>
              <w:rPr>
                <w:rFonts w:hint="default" w:ascii="Times New Roman" w:hAnsi="Times New Roman" w:eastAsia="宋体" w:cs="Times New Roman"/>
                <w:b w:val="0"/>
                <w:bCs/>
                <w:sz w:val="24"/>
                <w:szCs w:val="24"/>
                <w:vertAlign w:val="superscript"/>
              </w:rPr>
              <w:t>3</w:t>
            </w:r>
            <w:r>
              <w:rPr>
                <w:rFonts w:hint="default" w:ascii="Times New Roman" w:hAnsi="Times New Roman" w:eastAsia="宋体" w:cs="Times New Roman"/>
                <w:b w:val="0"/>
                <w:bCs/>
                <w:sz w:val="24"/>
                <w:szCs w:val="24"/>
              </w:rPr>
              <w:t>以上，影响范围在下风向150m之内的地段。</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资料表明，当风速为2.4m/s时，工地内TSP浓度为上风向对照点的1.5-2.3倍，平均为1.88倍，相当于环境空气质量二级标准的1.4-2.5倍，平均为1.98倍。建筑施工扬尘的影响范围为其下风向150m之内，被影响地区的TSP浓度平均为0.491mg/m3，为其上风向对照点的1.5倍，相当于环境空气质量二级标准的1.6倍。</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施工期管网施工扬尘对当地空气质量有一定影响。施工单位应向负责监督管理扬尘污染防治的主管部门备案。针对施工期扬尘污染问题，项目施工中采取并在施工工地公示如下措施来减轻扬尘对周围环境的影响。</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（1）施工场地定期洒水，防止扬尘产生，在大风大雨日禁止作业。</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（2）施工管理范围内运输道路及时清扫、冲洗，以减少汽车行驶扬尘。</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（3）运输车辆进入施工场地应低速行驶或限速行驶，减少产尘量；施工车辆轮胎带泥时，应冲洗干净后再上路等。</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（4）避免起尘原材料的漏天堆放。</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（5）所有来往施工场地的多尘物料均应用帆布包盖。</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（6）施工工地沿线设置硬质围挡（至少在管道施工沿线有村庄等敏感点的地方），并采取覆盖、分段作业、择时施工等有效防尘降尘措施。</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在采取上述措施的前提下，管网施工扬尘对周围环境的影响可降至最低程度。建设单位在落实上述扬尘防治达标措施前，不得开工建设。</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（2）运输车辆和施工机械产生的尾气</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汽车尾气主要为汽车在发动、怠速状态柴油燃烧产生的废气、柴油挥发产生的蒸汽，主要污染物为HC、CO、NO</w:t>
            </w:r>
            <w:r>
              <w:rPr>
                <w:rFonts w:hint="default" w:ascii="Times New Roman" w:hAnsi="Times New Roman" w:eastAsia="宋体" w:cs="Times New Roman"/>
                <w:b w:val="0"/>
                <w:bCs/>
                <w:sz w:val="24"/>
                <w:szCs w:val="24"/>
                <w:vertAlign w:val="subscript"/>
              </w:rPr>
              <w:t>X</w:t>
            </w:r>
            <w:r>
              <w:rPr>
                <w:rFonts w:hint="default" w:ascii="Times New Roman" w:hAnsi="Times New Roman" w:eastAsia="宋体" w:cs="Times New Roman"/>
                <w:b w:val="0"/>
                <w:bCs/>
                <w:sz w:val="24"/>
                <w:szCs w:val="24"/>
              </w:rPr>
              <w:t>等，属无组织排放。据有关单位在施工现场的测试结果表明：NO</w:t>
            </w:r>
            <w:r>
              <w:rPr>
                <w:rFonts w:hint="default" w:ascii="Times New Roman" w:hAnsi="Times New Roman" w:eastAsia="宋体" w:cs="Times New Roman"/>
                <w:b w:val="0"/>
                <w:bCs/>
                <w:sz w:val="24"/>
                <w:szCs w:val="24"/>
                <w:vertAlign w:val="subscript"/>
              </w:rPr>
              <w:t>X</w:t>
            </w:r>
            <w:r>
              <w:rPr>
                <w:rFonts w:hint="default" w:ascii="Times New Roman" w:hAnsi="Times New Roman" w:eastAsia="宋体" w:cs="Times New Roman"/>
                <w:b w:val="0"/>
                <w:bCs/>
                <w:sz w:val="24"/>
                <w:szCs w:val="24"/>
              </w:rPr>
              <w:t>的浓度可达到150µg/m</w:t>
            </w:r>
            <w:r>
              <w:rPr>
                <w:rFonts w:hint="default" w:ascii="Times New Roman" w:hAnsi="Times New Roman" w:eastAsia="宋体" w:cs="Times New Roman"/>
                <w:b w:val="0"/>
                <w:bCs/>
                <w:sz w:val="24"/>
                <w:szCs w:val="24"/>
                <w:vertAlign w:val="superscript"/>
              </w:rPr>
              <w:t>3</w:t>
            </w:r>
            <w:r>
              <w:rPr>
                <w:rFonts w:hint="default" w:ascii="Times New Roman" w:hAnsi="Times New Roman" w:eastAsia="宋体" w:cs="Times New Roman"/>
                <w:b w:val="0"/>
                <w:bCs/>
                <w:sz w:val="24"/>
                <w:szCs w:val="24"/>
              </w:rPr>
              <w:t>，其影响范围在下风向200m以内的范围。由于排放量不大，对当地环境空气质量影响甚微。</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项目配套管网施工期间应采取以下措施，减轻尾气影响：</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（1）施工期间，应采用尾气达标排放的运输车辆。</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（2）燃油车辆、机械使用优质燃料：在现有条件下尽量选用燃用CNG、LNG等环保燃料的车辆、机械。施工合同中明确施工单位采用车辆、机械要求。</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（3）定期对燃油车辆、机械进行检测与维护。</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（4）运输车辆统一调度，尽量降低机动车使用强度，避免出现拥挤，尽可能正常装载和行驶，以免在交通不畅通的情况下，排出更多的尾气。</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（5）加强对施工机械管理，科学安排其运行时间，严格按照施工时间作业，不允许任意扩大施工路线。</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运输车辆尾气短时间内将造成局部环境空气中污染物浓度升高，在大气的稀释扩散作用下不会对周边敏感目标造成影响，并且此类废气为间断排放，随施工期的结束而消失。</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在采取本环评提出的措施后可有效控制施工期扬尘、尾气污染，可使项目建设期对周边大气环境的影响较小。</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3、水环境影响分析</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管网工程施工期产生的废水主要包括施工废水和施工人员生活污水。</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（1）生活污水</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施工人员的活动会产生少量的生活污水，根据以往相似工程的施工经验，沿线施工多分段分期进行，就具体施工工段而言，施工期生活污水排放沿线具有分散性。施工期间生活污水处理可依托当地的生活污水处理设施。施工作业场地内的生活污水产生量很小，多为施工人员粪便排泄物等。对于施工人员排放的生活污水，可依托附近居民现有的厕所解决或集中收集后由附近居民用作农灌。总之，只要在施工过程中加强管理，注意不要将施工作业场地内的生活污水排入附近水体中，则管道施工对沿线区域的地表水环境影响较小。</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（2）施工废水</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施工废水主要为开挖基础时排出的泥浆水，以及冲洗机械和车辆产生的泥浆水。机械车辆冲洗废水中除含有泥沙等悬浮物外，还含有少量的油污，通过隔油池后进行沉淀，用于场地降尘洒水，不外排。因此，根据上述分析施工期的污水对地表水环境影响很小。</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4、施工期固体废物</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管线施工过程产生的固体废弃物主要包括施工废料、土石方。</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施工废料：施工废料主要包括焊接作业中产生废焊条、少量焊缝防腐采用的热收缩套零头等。施工废料部分可回收利用，剩余废料依托当地职能部门有偿清运，对环境影响较小。</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生活垃圾：施工人员约</w:t>
            </w:r>
            <w:r>
              <w:rPr>
                <w:rFonts w:hint="default" w:ascii="Times New Roman" w:hAnsi="Times New Roman" w:eastAsia="宋体" w:cs="Times New Roman"/>
                <w:b w:val="0"/>
                <w:bCs/>
                <w:sz w:val="24"/>
                <w:szCs w:val="24"/>
                <w:lang w:val="en-US" w:eastAsia="zh-CN"/>
              </w:rPr>
              <w:t>20</w:t>
            </w:r>
            <w:r>
              <w:rPr>
                <w:rFonts w:hint="default" w:ascii="Times New Roman" w:hAnsi="Times New Roman" w:eastAsia="宋体" w:cs="Times New Roman"/>
                <w:b w:val="0"/>
                <w:bCs/>
                <w:sz w:val="24"/>
                <w:szCs w:val="24"/>
              </w:rPr>
              <w:t>人，生活垃圾按0.5kg/人•d计，产生量约为1</w:t>
            </w:r>
            <w:r>
              <w:rPr>
                <w:rFonts w:hint="default" w:ascii="Times New Roman" w:hAnsi="Times New Roman" w:eastAsia="宋体" w:cs="Times New Roman"/>
                <w:b w:val="0"/>
                <w:bCs/>
                <w:sz w:val="24"/>
                <w:szCs w:val="24"/>
                <w:lang w:val="en-US" w:eastAsia="zh-CN"/>
              </w:rPr>
              <w:t>0</w:t>
            </w:r>
            <w:r>
              <w:rPr>
                <w:rFonts w:hint="default" w:ascii="Times New Roman" w:hAnsi="Times New Roman" w:eastAsia="宋体" w:cs="Times New Roman"/>
                <w:b w:val="0"/>
                <w:bCs/>
                <w:sz w:val="24"/>
                <w:szCs w:val="24"/>
              </w:rPr>
              <w:t>kg/d。生活垃圾由环卫部门清运后集中处理。</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本项目施工期只要严格落实上述处理措施，施工中产生的固废不会对周边环境产生明显不利影响。</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5、生态影响分析</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本项目生态环境影响主要体现在施工期，生态环境影响要素主要表征为管沟开挖等建设施工阶段，带来对土壤表层的扰动、地貌改变、地表植被的破坏、土地利用格局的变化，施工临时道路、水土流失和地表植被破坏等。</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（1）土地利用现状的影响</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工程占地包括临时性占地和永久占地，污水处理站工程占地为永久性占地，改变了原有土地利用现状，土地利用功能也随之改变。原有的农田、旱地将随着建设的进行而破坏，被修建成混泥土、水泥地面。这些生态影响是不可逆的，为此应加强厂区、厂区边界绿化以减小对原有景观系统的破坏。项目临时性占地包括施工作业带、施工便道占地。占地类型不同，影响也不尽相同。临时性占地土地利用改变是短期的、可逆的，随着工程结束，逐渐恢复原有土地利用类型和面积。施工前，建设单位应根据相关法律法规规定，认真落实有关占地手续及其土地复垦和植被恢复费用。</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（2）对植被的影响</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管沟开挖、施工便道等施工过程对破坏征地范围内多年生木本和草本作物，最直接的影响就是造成植株死亡，生物量丧失，地表裸露。</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项目管道较长，选线无法绕避沿线林草植被，必然会占有少量林地和草地。毁林、毁草直接造成乔灌草物种个体数量减少，生物量丧失，植被覆盖率降低，地表裸露，水土流失量增加。</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（3）对土壤环境的影响</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本工程对土壤的影响主要表现在管线施工过程中对土壤的占压和扰动破坏。临时占地在工程结束后2～3年耕作可恢复其原有使用功能。但因运管车辆碾压、施工人员的践踏、土体的扰动等原因，施工沿线的耕作土壤或自然土壤的理化性质、肥力水平受到一定的影响，并进一步影响地表植被恢复。</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（4）对野生动物的影响</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施工期管沟开挖、下管等过程一些植被遭到破坏，使野生动物失去一定的栖息环境，但施工期短、开挖的管沟面积小，同时，施工期结束，随着土地的复垦工作的完成，植被得以恢复，对野生动物的影响不明显。</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总之，施工结束之后应对场地进行清理、平整并及时恢复植被，以减少对生态环境的影响。</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（5）水土流失的影响</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管线作业线路清理、场地平整等使地表裸露，可能引起水土流失。同时，开挖的土石方临时就近堆放，若防护措施不当也会引起水土流失。本项目管线施工作业时将产生一定量水土流失，对环境造成一定程度影响。本工程水土流失主要集中在施工期间。其水土流失防治措施如下：</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在施工过程中要合理安排施工进度，施工要避开雨季和大风天，分段施工，做到挖填平衡，尽量不留疏松地面，减少风蚀导致的水土流失。</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划定施工作业范围和路线，不得随意扩大，按规定操作。严格控制和管理运输车辆及重型机械施工作业范围，尽可能减少对土壤和植被的破坏以及由此引发的水土流失。在施工中破坏植被的地段，施工结束后，必须及时进行植被恢复工作，减轻水土流失。在管道和污水厂施工，用挡土墙和排水措施进行防护，减少施工过程中水土流失量。</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（6）生态恢复要求</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施工期管沟开挖、下管等过程一些植被遭到破坏，管道施工完成后，施工范围内的场地平整至原来标高，必须及时进行植被恢复工作，优先选择种植破坏前的植被，无法种植原植被的，选择当地易存活的植被。工程投资中要有生态恢复款项，要求专款专用。</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总体来说，项目的施工对周围环境造成的污染将随项目施工的结束而消失。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营运期环境影响分析：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7" w:firstLineChars="202"/>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一、</w:t>
            </w:r>
            <w:r>
              <w:rPr>
                <w:rFonts w:hint="default" w:ascii="Times New Roman" w:hAnsi="Times New Roman" w:eastAsia="宋体" w:cs="Times New Roman"/>
                <w:b/>
                <w:bCs/>
                <w:sz w:val="24"/>
                <w:szCs w:val="24"/>
              </w:rPr>
              <w:t>污水管道工程</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项目污水管道工程</w:t>
            </w:r>
            <w:r>
              <w:rPr>
                <w:rFonts w:hint="default" w:ascii="Times New Roman" w:hAnsi="Times New Roman" w:eastAsia="宋体" w:cs="Times New Roman"/>
                <w:sz w:val="24"/>
                <w:szCs w:val="24"/>
              </w:rPr>
              <w:t>在运营期对周边环境污染较小，正常运行状态下，通过使用材质较好的污水管道，管道沿线没有泄露等过程。并且要求维修队必须随时做好准备，在管道破裂后第一时间内，赶到现场，对破裂的管道进行修复。总体而言，截污主干管工程建成营运期间对当地环境质量影响不大。</w:t>
            </w:r>
          </w:p>
          <w:p>
            <w:pPr>
              <w:keepNext w:val="0"/>
              <w:keepLines w:val="0"/>
              <w:pageBreakBefore w:val="0"/>
              <w:widowControl/>
              <w:numPr>
                <w:ilvl w:val="0"/>
                <w:numId w:val="2"/>
              </w:numPr>
              <w:kinsoku/>
              <w:wordWrap/>
              <w:overflowPunct/>
              <w:topLinePunct w:val="0"/>
              <w:bidi w:val="0"/>
              <w:snapToGrid/>
              <w:spacing w:line="360" w:lineRule="auto"/>
              <w:ind w:left="0" w:leftChars="0" w:firstLine="482" w:firstLineChars="0"/>
              <w:textAlignment w:val="auto"/>
              <w:outlineLvl w:val="9"/>
              <w:rPr>
                <w:rFonts w:hint="default" w:ascii="Times New Roman" w:hAnsi="Times New Roman" w:eastAsia="宋体" w:cs="Times New Roman"/>
                <w:b/>
                <w:bCs/>
                <w:sz w:val="24"/>
                <w:szCs w:val="24"/>
                <w:u w:val="single"/>
                <w:lang w:eastAsia="zh-CN"/>
              </w:rPr>
            </w:pPr>
            <w:r>
              <w:rPr>
                <w:rFonts w:hint="default" w:ascii="Times New Roman" w:hAnsi="Times New Roman" w:eastAsia="宋体" w:cs="Times New Roman"/>
                <w:b/>
                <w:bCs/>
                <w:sz w:val="24"/>
                <w:szCs w:val="24"/>
                <w:u w:val="single"/>
                <w:lang w:eastAsia="zh-CN"/>
              </w:rPr>
              <w:t>厂外泵站</w:t>
            </w:r>
          </w:p>
          <w:p>
            <w:pPr>
              <w:keepNext w:val="0"/>
              <w:keepLines w:val="0"/>
              <w:pageBreakBefore w:val="0"/>
              <w:widowControl/>
              <w:numPr>
                <w:ilvl w:val="0"/>
                <w:numId w:val="0"/>
              </w:numPr>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b/>
                <w:sz w:val="24"/>
                <w:szCs w:val="24"/>
                <w:highlight w:val="none"/>
                <w:u w:val="single"/>
                <w:lang w:val="en-US" w:eastAsia="zh-CN"/>
              </w:rPr>
            </w:pPr>
            <w:r>
              <w:rPr>
                <w:rFonts w:hint="default" w:ascii="Times New Roman" w:hAnsi="Times New Roman" w:eastAsia="宋体" w:cs="Times New Roman"/>
                <w:b w:val="0"/>
                <w:bCs/>
                <w:sz w:val="24"/>
                <w:szCs w:val="24"/>
                <w:highlight w:val="none"/>
                <w:u w:val="single"/>
                <w:lang w:val="en-US" w:eastAsia="zh-CN"/>
              </w:rPr>
              <w:t>项目厂外污水提升泵站为地埋式一体化泵站，其污水会散发恶臭气体，气体成分主要含有 H</w:t>
            </w:r>
            <w:r>
              <w:rPr>
                <w:rFonts w:hint="default" w:ascii="Times New Roman" w:hAnsi="Times New Roman" w:eastAsia="宋体" w:cs="Times New Roman"/>
                <w:b w:val="0"/>
                <w:bCs/>
                <w:sz w:val="24"/>
                <w:szCs w:val="24"/>
                <w:highlight w:val="none"/>
                <w:u w:val="single"/>
                <w:vertAlign w:val="subscript"/>
                <w:lang w:val="en-US" w:eastAsia="zh-CN"/>
              </w:rPr>
              <w:t>2</w:t>
            </w:r>
            <w:r>
              <w:rPr>
                <w:rFonts w:hint="default" w:ascii="Times New Roman" w:hAnsi="Times New Roman" w:eastAsia="宋体" w:cs="Times New Roman"/>
                <w:b w:val="0"/>
                <w:bCs/>
                <w:sz w:val="24"/>
                <w:szCs w:val="24"/>
                <w:highlight w:val="none"/>
                <w:u w:val="single"/>
                <w:lang w:val="en-US" w:eastAsia="zh-CN"/>
              </w:rPr>
              <w:t>S、NH</w:t>
            </w:r>
            <w:r>
              <w:rPr>
                <w:rFonts w:hint="default" w:ascii="Times New Roman" w:hAnsi="Times New Roman" w:eastAsia="宋体" w:cs="Times New Roman"/>
                <w:b w:val="0"/>
                <w:bCs/>
                <w:sz w:val="24"/>
                <w:szCs w:val="24"/>
                <w:highlight w:val="none"/>
                <w:u w:val="single"/>
                <w:vertAlign w:val="subscript"/>
                <w:lang w:val="en-US" w:eastAsia="zh-CN"/>
              </w:rPr>
              <w:t>3</w:t>
            </w:r>
            <w:r>
              <w:rPr>
                <w:rFonts w:hint="default" w:ascii="Times New Roman" w:hAnsi="Times New Roman" w:eastAsia="宋体" w:cs="Times New Roman"/>
                <w:b w:val="0"/>
                <w:bCs/>
                <w:sz w:val="24"/>
                <w:szCs w:val="24"/>
                <w:highlight w:val="none"/>
                <w:u w:val="single"/>
                <w:lang w:val="en-US" w:eastAsia="zh-CN"/>
              </w:rPr>
              <w:t>等，因为其为地埋式泵站可视为相对封闭，其恶臭气体不会散发出来，对其周围环境影响较小。污水泵等噪声设备通过隔声减震等降噪措施后产生的噪声对周围影响不大。</w:t>
            </w:r>
          </w:p>
          <w:p>
            <w:pPr>
              <w:spacing w:line="460" w:lineRule="exact"/>
              <w:ind w:firstLine="487" w:firstLineChars="20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eastAsia="zh-CN"/>
              </w:rPr>
              <w:t>三、</w:t>
            </w:r>
            <w:r>
              <w:rPr>
                <w:rFonts w:hint="default" w:ascii="Times New Roman" w:hAnsi="Times New Roman" w:eastAsia="宋体" w:cs="Times New Roman"/>
                <w:b/>
                <w:bCs/>
                <w:sz w:val="24"/>
                <w:szCs w:val="24"/>
              </w:rPr>
              <w:t>污水处理</w:t>
            </w:r>
            <w:r>
              <w:rPr>
                <w:rFonts w:hint="default" w:ascii="Times New Roman" w:hAnsi="Times New Roman" w:eastAsia="宋体" w:cs="Times New Roman"/>
                <w:b/>
                <w:bCs/>
                <w:sz w:val="24"/>
                <w:szCs w:val="24"/>
                <w:lang w:eastAsia="zh-CN"/>
              </w:rPr>
              <w:t>厂</w:t>
            </w:r>
            <w:r>
              <w:rPr>
                <w:rFonts w:hint="default" w:ascii="Times New Roman" w:hAnsi="Times New Roman" w:eastAsia="宋体" w:cs="Times New Roman"/>
                <w:b/>
                <w:bCs/>
                <w:sz w:val="24"/>
                <w:szCs w:val="24"/>
              </w:rPr>
              <w:t>工程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（一）地表水环境影响预测评价</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1、评价等级确定</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项目本身为污水处理工程，项目产生的所有污水最后进入污水处理系统进行处理；因本项目产生废水量较少，与纳污范围产生的废水相比，可忽略不计，因此本项目不对其进行定量分析。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拟建各乡镇污水处理厂及配套的污水管网建成后，将收集区域污水集中处理达到《城镇污水处理厂污染物排放标准》（GB18918-2002）及其修改单表1中一级A标准后进入岭北灌溉渠，废水排放形式为直接排放。项目为水污染影响型建设项目，污水设计最大排放量为400m³/d，根据《地表水环境影响评价导则》（HJ2.3-2018）评价等级确定依据，见下表7-2。</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jc w:val="center"/>
              <w:textAlignment w:val="auto"/>
              <w:outlineLvl w:val="9"/>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表7-2 水污染影响型建设项目评价等级判定</w:t>
            </w:r>
          </w:p>
          <w:tbl>
            <w:tblPr>
              <w:tblStyle w:val="18"/>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798"/>
              <w:gridCol w:w="5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评价等级</w:t>
                  </w:r>
                </w:p>
              </w:tc>
              <w:tc>
                <w:tcPr>
                  <w:tcW w:w="421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判定依据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排放方式</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废水排放量Q/（m</w:t>
                  </w:r>
                  <w:r>
                    <w:rPr>
                      <w:rFonts w:hint="default" w:ascii="Times New Roman" w:hAnsi="Times New Roman" w:eastAsia="宋体" w:cs="Times New Roman"/>
                      <w:sz w:val="21"/>
                      <w:szCs w:val="21"/>
                      <w:vertAlign w:val="superscript"/>
                      <w:lang w:val="en-US" w:eastAsia="zh-CN"/>
                    </w:rPr>
                    <w:t>3</w:t>
                  </w:r>
                  <w:r>
                    <w:rPr>
                      <w:rFonts w:hint="default" w:ascii="Times New Roman" w:hAnsi="Times New Roman" w:eastAsia="宋体" w:cs="Times New Roman"/>
                      <w:sz w:val="21"/>
                      <w:szCs w:val="21"/>
                      <w:lang w:val="en-US" w:eastAsia="zh-CN"/>
                    </w:rPr>
                    <w:t>/d）；水污染物当量数W/（无纲量）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一级</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Q≥20000或W≥600000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二级</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三级A</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Q＜200且W＜6000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三级B</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注：水污染物当量数等于该污染物的年排放量除以该污染物的污染当量值（见附录A）</w:t>
                  </w:r>
                </w:p>
              </w:tc>
            </w:tr>
          </w:tbl>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jc w:val="center"/>
              <w:textAlignment w:val="auto"/>
              <w:outlineLvl w:val="9"/>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表7-3本项目评价等级判定</w:t>
            </w:r>
          </w:p>
          <w:tbl>
            <w:tblPr>
              <w:tblStyle w:val="18"/>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786"/>
              <w:gridCol w:w="5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评价等级</w:t>
                  </w:r>
                </w:p>
              </w:tc>
              <w:tc>
                <w:tcPr>
                  <w:tcW w:w="421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判定依据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p>
              </w:tc>
              <w:tc>
                <w:tcPr>
                  <w:tcW w:w="10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排放方式</w:t>
                  </w:r>
                </w:p>
              </w:tc>
              <w:tc>
                <w:tcPr>
                  <w:tcW w:w="320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废水排放量Q/（m³/d）；水污染物当量数W/（无纲量）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二级</w:t>
                  </w:r>
                </w:p>
              </w:tc>
              <w:tc>
                <w:tcPr>
                  <w:tcW w:w="10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Q=400；W=7300（CODcr：年排放量7300kg/污染当量值1=7300）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注：水污染物当量数等于该污染物的年排放量除以该污染物的污染当量值（见附录A）</w:t>
                  </w:r>
                </w:p>
              </w:tc>
            </w:tr>
          </w:tbl>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由此可知本项目地表水评价等级为二级。</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水环境影响分析</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default" w:ascii="Times New Roman" w:hAnsi="Times New Roman" w:eastAsia="宋体" w:cs="Times New Roman"/>
                <w:sz w:val="24"/>
                <w:szCs w:val="24"/>
              </w:rPr>
            </w:pPr>
            <w:bookmarkStart w:id="9" w:name="_Toc161286005"/>
            <w:r>
              <w:rPr>
                <w:rFonts w:hint="default" w:ascii="Times New Roman" w:hAnsi="Times New Roman" w:eastAsia="宋体" w:cs="Times New Roman"/>
                <w:sz w:val="24"/>
                <w:szCs w:val="24"/>
                <w:lang w:val="en-US" w:eastAsia="zh-CN"/>
              </w:rPr>
              <w:t>2.1</w:t>
            </w:r>
            <w:r>
              <w:rPr>
                <w:rFonts w:hint="default" w:ascii="Times New Roman" w:hAnsi="Times New Roman" w:eastAsia="宋体" w:cs="Times New Roman"/>
                <w:sz w:val="24"/>
                <w:szCs w:val="24"/>
              </w:rPr>
              <w:t>本项目废水产生情况</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污水处理厂自身在运行过程中产生少量生活及生产污水，这部分污水经收集后全部进入厂内污水处理系统进行处理，不直接外排。</w:t>
            </w:r>
          </w:p>
          <w:p>
            <w:pPr>
              <w:pStyle w:val="2"/>
              <w:spacing w:before="5"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项目本身为废水处理工程，项目产生的所有污水最后进入污水处理系统进行处理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 因本项目产生废水量较少，与纳污范围产生的废水相比，可忽略不计，因此本项目不对其进行定量分析。</w:t>
            </w:r>
          </w:p>
          <w:p>
            <w:pPr>
              <w:pStyle w:val="2"/>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湘阴县岭北镇污水处理工程</w:t>
            </w:r>
            <w:r>
              <w:rPr>
                <w:rFonts w:hint="default" w:ascii="Times New Roman" w:hAnsi="Times New Roman" w:eastAsia="宋体" w:cs="Times New Roman"/>
                <w:sz w:val="24"/>
                <w:szCs w:val="24"/>
              </w:rPr>
              <w:t>及配套的污水管网建成后，将收集区域污水集中处理达到《城镇污水处理厂污染物排放标准》（GB18918-2002）及其修改单表1中一级标准A标准后进入</w:t>
            </w:r>
            <w:r>
              <w:rPr>
                <w:rFonts w:hint="default" w:ascii="Times New Roman" w:hAnsi="Times New Roman" w:eastAsia="宋体" w:cs="Times New Roman"/>
                <w:sz w:val="24"/>
                <w:szCs w:val="24"/>
                <w:lang w:eastAsia="zh-CN"/>
              </w:rPr>
              <w:t>岭北灌溉渠</w:t>
            </w:r>
            <w:r>
              <w:rPr>
                <w:rFonts w:hint="default" w:ascii="Times New Roman" w:hAnsi="Times New Roman" w:eastAsia="宋体" w:cs="Times New Roman"/>
                <w:sz w:val="24"/>
                <w:szCs w:val="24"/>
                <w:lang w:val="en-US" w:eastAsia="zh-CN"/>
              </w:rPr>
              <w:t>用于周围农用灌溉</w:t>
            </w:r>
            <w:r>
              <w:rPr>
                <w:rFonts w:hint="default" w:ascii="Times New Roman" w:hAnsi="Times New Roman" w:eastAsia="宋体" w:cs="Times New Roman"/>
                <w:sz w:val="24"/>
                <w:szCs w:val="24"/>
              </w:rPr>
              <w:t>。根据项目建设规模（400m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/d）和进出水水质，项目建成后可减少COD的外排量为</w:t>
            </w:r>
            <w:r>
              <w:rPr>
                <w:rFonts w:hint="default" w:ascii="Times New Roman" w:hAnsi="Times New Roman" w:eastAsia="宋体" w:cs="Times New Roman"/>
                <w:sz w:val="24"/>
                <w:szCs w:val="24"/>
                <w:lang w:val="en-US" w:eastAsia="zh-CN"/>
              </w:rPr>
              <w:t>24.82</w:t>
            </w:r>
            <w:r>
              <w:rPr>
                <w:rFonts w:hint="default" w:ascii="Times New Roman" w:hAnsi="Times New Roman" w:eastAsia="宋体" w:cs="Times New Roman"/>
                <w:sz w:val="24"/>
                <w:szCs w:val="24"/>
              </w:rPr>
              <w:t>t/a，可减少NH</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-N的排放量为</w:t>
            </w:r>
            <w:r>
              <w:rPr>
                <w:rFonts w:hint="default" w:ascii="Times New Roman" w:hAnsi="Times New Roman" w:eastAsia="宋体" w:cs="Times New Roman"/>
                <w:sz w:val="24"/>
                <w:szCs w:val="24"/>
                <w:lang w:val="en-US" w:eastAsia="zh-CN"/>
              </w:rPr>
              <w:t>4.401</w:t>
            </w:r>
            <w:r>
              <w:rPr>
                <w:rFonts w:hint="default" w:ascii="Times New Roman" w:hAnsi="Times New Roman" w:eastAsia="宋体" w:cs="Times New Roman"/>
                <w:sz w:val="24"/>
                <w:szCs w:val="24"/>
              </w:rPr>
              <w:t>t/a，极大的减少周围地表水体的负荷，减轻了对周围水体的污染，使周围地表水水质逐渐改善，项目的建设对周围地表水环境将产生长远的有利影响。</w:t>
            </w:r>
          </w:p>
          <w:p>
            <w:pPr>
              <w:pStyle w:val="2"/>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2.2</w:t>
            </w:r>
            <w:r>
              <w:rPr>
                <w:rFonts w:hint="default" w:ascii="Times New Roman" w:hAnsi="Times New Roman" w:eastAsia="宋体" w:cs="Times New Roman"/>
                <w:sz w:val="24"/>
                <w:szCs w:val="24"/>
              </w:rPr>
              <w:t>尾水达标性分析</w:t>
            </w:r>
          </w:p>
          <w:p>
            <w:pPr>
              <w:pStyle w:val="2"/>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根据工艺论证，污水处理厂最终确定的处理工艺为：</w:t>
            </w:r>
            <w:r>
              <w:rPr>
                <w:rFonts w:hint="default" w:ascii="Times New Roman" w:hAnsi="Times New Roman" w:eastAsia="宋体" w:cs="Times New Roman"/>
                <w:sz w:val="24"/>
                <w:szCs w:val="24"/>
                <w:lang w:eastAsia="zh-CN"/>
              </w:rPr>
              <w:t>“格栅</w:t>
            </w:r>
            <w:r>
              <w:rPr>
                <w:rFonts w:hint="default" w:ascii="Times New Roman" w:hAnsi="Times New Roman" w:eastAsia="宋体" w:cs="Times New Roman"/>
                <w:sz w:val="24"/>
                <w:szCs w:val="24"/>
                <w:lang w:val="en-US" w:eastAsia="zh-CN"/>
              </w:rPr>
              <w:t>+沉砂池+调节池+</w:t>
            </w:r>
            <w:r>
              <w:rPr>
                <w:rFonts w:hint="default" w:ascii="Times New Roman" w:hAnsi="Times New Roman" w:eastAsia="宋体" w:cs="Times New Roman"/>
                <w:sz w:val="24"/>
                <w:szCs w:val="24"/>
              </w:rPr>
              <w:t>一体化设备（A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O 工艺+</w:t>
            </w:r>
            <w:r>
              <w:rPr>
                <w:rFonts w:hint="default" w:ascii="Times New Roman" w:hAnsi="Times New Roman" w:eastAsia="宋体" w:cs="Times New Roman"/>
                <w:sz w:val="24"/>
                <w:szCs w:val="24"/>
                <w:lang w:eastAsia="zh-CN"/>
              </w:rPr>
              <w:t>沉淀</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过滤）+</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消毒</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作为实施方案；污泥脱水采用移动式污泥车</w:t>
            </w:r>
            <w:r>
              <w:rPr>
                <w:rFonts w:hint="default" w:ascii="Times New Roman" w:hAnsi="Times New Roman" w:eastAsia="宋体" w:cs="Times New Roman"/>
                <w:sz w:val="24"/>
                <w:szCs w:val="24"/>
                <w:lang w:eastAsia="zh-CN"/>
              </w:rPr>
              <w:t>污泥由运泥车定期输送至南湖洲镇污水处理厂进行脱水，然后运至砖厂制砖</w:t>
            </w:r>
            <w:r>
              <w:rPr>
                <w:rFonts w:hint="default" w:ascii="Times New Roman" w:hAnsi="Times New Roman" w:eastAsia="宋体" w:cs="Times New Roman"/>
                <w:sz w:val="24"/>
                <w:szCs w:val="24"/>
              </w:rPr>
              <w:t>。本项目根据各工程特性、同类工程实际运行情况分析本工程水处理的达标性。</w:t>
            </w:r>
          </w:p>
          <w:p>
            <w:pPr>
              <w:pStyle w:val="2"/>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①预处理工艺：采用格栅渠+</w:t>
            </w:r>
            <w:r>
              <w:rPr>
                <w:rFonts w:hint="default" w:ascii="Times New Roman" w:hAnsi="Times New Roman" w:eastAsia="宋体" w:cs="Times New Roman"/>
                <w:sz w:val="24"/>
                <w:szCs w:val="24"/>
                <w:lang w:eastAsia="zh-CN"/>
              </w:rPr>
              <w:t>沉砂池</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调节池</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经过同类污水处理厂广泛验证是可靠的，能够满足生活污水预处理要求。</w:t>
            </w:r>
          </w:p>
          <w:p>
            <w:pPr>
              <w:pStyle w:val="2"/>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②污水处理工艺：A</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O</w:t>
            </w:r>
            <w:r>
              <w:rPr>
                <w:rFonts w:hint="default" w:ascii="Times New Roman" w:hAnsi="Times New Roman" w:eastAsia="宋体" w:cs="Times New Roman"/>
                <w:sz w:val="24"/>
                <w:szCs w:val="24"/>
              </w:rPr>
              <w:t>生物处理工艺</w:t>
            </w:r>
            <w:r>
              <w:rPr>
                <w:rFonts w:hint="default" w:ascii="Times New Roman" w:hAnsi="Times New Roman" w:eastAsia="宋体" w:cs="Times New Roman"/>
                <w:sz w:val="24"/>
                <w:szCs w:val="24"/>
                <w:lang w:eastAsia="zh-CN"/>
              </w:rPr>
              <w:t>，工艺在系统上是最简单地同步除磷脱氮工艺，总水力停留时间小于其它同类工艺，由于厌氧、缺氧和好氧三个区严格分开，有利于不同微生物菌群的繁殖生长，因此脱氮除磷效果较好。同时厌氧、缺氧和好氧交替运行可抑制丝状菌繁殖，克服污泥膨胀，有利于污水与污泥的分离。而且运行中厌氧和缺氧段内只需轻缓搅拌，运行费用低。</w:t>
            </w:r>
          </w:p>
          <w:p>
            <w:pPr>
              <w:adjustRightInd w:val="0"/>
              <w:snapToGri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3 \* GB3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③</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深度处理工艺：选择软性固定填料过滤模块过滤</w:t>
            </w:r>
            <w:r>
              <w:rPr>
                <w:rFonts w:hint="default" w:ascii="Times New Roman" w:hAnsi="Times New Roman" w:eastAsia="宋体" w:cs="Times New Roman"/>
                <w:sz w:val="24"/>
                <w:szCs w:val="24"/>
                <w:lang w:eastAsia="zh-CN"/>
              </w:rPr>
              <w:t>，软性固定填料固定在填料挡板层中，沉淀后的出水进入软性固定填料过滤模块中，依靠重力自上而下穿过填料层，SS 被软性固定填料吸附截留下来，清水则通过软性固定填料从下方流入清水池，从而实现过滤作用，清水池水经消毒后达标排放。本工程选择软性固定填料过滤模块过滤，</w:t>
            </w:r>
            <w:r>
              <w:rPr>
                <w:rFonts w:hint="default" w:ascii="Times New Roman" w:hAnsi="Times New Roman" w:eastAsia="宋体" w:cs="Times New Roman"/>
                <w:sz w:val="24"/>
                <w:szCs w:val="24"/>
                <w:lang w:val="en-US" w:eastAsia="zh-CN"/>
              </w:rPr>
              <w:t>还</w:t>
            </w:r>
            <w:r>
              <w:rPr>
                <w:rFonts w:hint="default" w:ascii="Times New Roman" w:hAnsi="Times New Roman" w:eastAsia="宋体" w:cs="Times New Roman"/>
                <w:sz w:val="24"/>
                <w:szCs w:val="24"/>
                <w:lang w:eastAsia="zh-CN"/>
              </w:rPr>
              <w:t>可以和一体化设备组装在一起，占地面积小，运行维护简单。</w:t>
            </w:r>
          </w:p>
          <w:p>
            <w:pPr>
              <w:adjustRightInd w:val="0"/>
              <w:snapToGrid w:val="0"/>
              <w:spacing w:line="480" w:lineRule="exact"/>
              <w:ind w:firstLine="480" w:firstLineChars="200"/>
              <w:rPr>
                <w:rFonts w:hint="eastAsia" w:ascii="Times New Roman" w:hAnsi="Times New Roman" w:cs="Times New Roman"/>
                <w:color w:val="auto"/>
                <w:sz w:val="24"/>
                <w:szCs w:val="24"/>
                <w:u w:val="single"/>
                <w:lang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4 \* GB3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④</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污泥处理工艺：</w:t>
            </w:r>
            <w:r>
              <w:rPr>
                <w:rFonts w:hint="eastAsia" w:ascii="Times New Roman" w:hAnsi="Times New Roman" w:cs="Times New Roman"/>
                <w:color w:val="auto"/>
                <w:sz w:val="24"/>
                <w:szCs w:val="24"/>
                <w:u w:val="none"/>
                <w:lang w:eastAsia="zh-CN"/>
              </w:rPr>
              <w:t>污泥由运泥车定期输送至南湖洲镇污水处理厂进行脱水，然后运至砖厂制砖。</w:t>
            </w:r>
          </w:p>
          <w:p>
            <w:pPr>
              <w:adjustRightInd w:val="0"/>
              <w:snapToGrid w:val="0"/>
              <w:spacing w:line="48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 5 \* GB3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⑤</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消毒工艺：采用紫外线消毒工艺</w:t>
            </w:r>
            <w:r>
              <w:rPr>
                <w:rFonts w:hint="default" w:ascii="Times New Roman" w:hAnsi="Times New Roman" w:eastAsia="宋体" w:cs="Times New Roman"/>
                <w:sz w:val="24"/>
                <w:szCs w:val="24"/>
                <w:lang w:eastAsia="zh-CN"/>
              </w:rPr>
              <w:t>，灭菌效率高，作用时间短，危险性小，无二次污染等。因其消毒时间短，不需建造较大的接触池，建消毒渠即可，运行费用较低，管理维修简单（自动清洗）。</w:t>
            </w:r>
          </w:p>
          <w:p>
            <w:pPr>
              <w:pStyle w:val="2"/>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综合上述分析和同类工程实例，本项目选用的污水处理工艺对保证厂区出水达到《城镇污水处理厂污染物排放标准》（GB18918-2002）一级</w:t>
            </w:r>
            <w:r>
              <w:rPr>
                <w:rFonts w:hint="default" w:ascii="Times New Roman" w:hAnsi="Times New Roman" w:eastAsia="宋体" w:cs="Times New Roman"/>
                <w:sz w:val="24"/>
                <w:szCs w:val="24"/>
                <w:lang w:eastAsia="zh-CN"/>
              </w:rPr>
              <w:t>标准的</w:t>
            </w:r>
            <w:r>
              <w:rPr>
                <w:rFonts w:hint="default" w:ascii="Times New Roman" w:hAnsi="Times New Roman" w:eastAsia="宋体" w:cs="Times New Roman"/>
                <w:sz w:val="24"/>
                <w:szCs w:val="24"/>
              </w:rPr>
              <w:t>A标准是可行和可靠的。</w:t>
            </w:r>
          </w:p>
          <w:p>
            <w:pPr>
              <w:pStyle w:val="2"/>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为保证污水处理厂正常运行，进一步保护该区域的水环境，本环评建议应落实如下措施：</w:t>
            </w:r>
          </w:p>
          <w:p>
            <w:pPr>
              <w:pStyle w:val="2"/>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1）项目运行期间加强管理及日常监测，确保出水达标，防止二次污染；</w:t>
            </w:r>
          </w:p>
          <w:p>
            <w:pPr>
              <w:pStyle w:val="2"/>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2）事故状态预防措施：污水处理厂在正常运行状态下发生事故排污的可能性小， 风险排污往往发生在停电、设备故障等情况，运行过程应加强管理，建立监督责任制， 防止人为造成的污水不处理直接排放。</w:t>
            </w:r>
          </w:p>
          <w:p>
            <w:pPr>
              <w:pStyle w:val="2"/>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3）厂区污水处理措施：针对区域污染现状，环保部门应加强监督和管理，严禁工业废水排入本污水处理厂。污水处理厂采用</w:t>
            </w:r>
            <w:r>
              <w:rPr>
                <w:rFonts w:hint="default" w:ascii="Times New Roman" w:hAnsi="Times New Roman" w:eastAsia="宋体" w:cs="Times New Roman"/>
                <w:sz w:val="24"/>
                <w:szCs w:val="24"/>
                <w:lang w:val="en-US" w:eastAsia="zh-CN"/>
              </w:rPr>
              <w:t>A</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O</w:t>
            </w:r>
            <w:r>
              <w:rPr>
                <w:rFonts w:hint="default" w:ascii="Times New Roman" w:hAnsi="Times New Roman" w:eastAsia="宋体" w:cs="Times New Roman"/>
                <w:sz w:val="24"/>
                <w:szCs w:val="24"/>
              </w:rPr>
              <w:t>生物处理系统处理工艺，处理规模为400m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/d，经处理达到《城镇污水处理厂污染物排放标准》（GB18918-2002）一级</w:t>
            </w:r>
            <w:r>
              <w:rPr>
                <w:rFonts w:hint="default" w:ascii="Times New Roman" w:hAnsi="Times New Roman" w:eastAsia="宋体" w:cs="Times New Roman"/>
                <w:sz w:val="24"/>
                <w:szCs w:val="24"/>
                <w:lang w:eastAsia="zh-CN"/>
              </w:rPr>
              <w:t>标准的</w:t>
            </w:r>
            <w:r>
              <w:rPr>
                <w:rFonts w:hint="default" w:ascii="Times New Roman" w:hAnsi="Times New Roman" w:eastAsia="宋体" w:cs="Times New Roman"/>
                <w:sz w:val="24"/>
                <w:szCs w:val="24"/>
              </w:rPr>
              <w:t>A标准标准后</w:t>
            </w:r>
            <w:r>
              <w:rPr>
                <w:rFonts w:hint="default" w:ascii="Times New Roman" w:hAnsi="Times New Roman" w:eastAsia="宋体" w:cs="Times New Roman"/>
                <w:sz w:val="24"/>
                <w:szCs w:val="24"/>
                <w:lang w:val="en-US" w:eastAsia="zh-CN"/>
              </w:rPr>
              <w:t>用于周围农业灌溉</w:t>
            </w:r>
            <w:r>
              <w:rPr>
                <w:rFonts w:hint="default" w:ascii="Times New Roman" w:hAnsi="Times New Roman" w:eastAsia="宋体" w:cs="Times New Roman"/>
                <w:sz w:val="24"/>
                <w:szCs w:val="24"/>
              </w:rPr>
              <w:t>。</w:t>
            </w:r>
          </w:p>
          <w:p>
            <w:pPr>
              <w:pStyle w:val="2"/>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4）总排管在线监测系统：为监控本项目尾水达标排放，在项目总排口处设置污染因子在线监测系统。监测因子为：pH、COD、NH</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-N。</w:t>
            </w:r>
          </w:p>
          <w:p>
            <w:pPr>
              <w:pStyle w:val="2"/>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污水处理厂要制定污水处理装置操作管理规程、岗位责任制、奖惩条例等规章制度，对污水处理厂实现规范化、制度化管理，操作人员严格执行操作管理规程，最大限度控制由于操作失误造成的废水事故性排放发生。工作人员定期对污水处理装置进行检查和维修，使其始终处于正常工作状态。</w:t>
            </w:r>
          </w:p>
          <w:p>
            <w:pPr>
              <w:pStyle w:val="2"/>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2.3项目对纳污水体的影响分析</w:t>
            </w:r>
          </w:p>
          <w:p>
            <w:pPr>
              <w:pStyle w:val="2"/>
              <w:spacing w:line="460" w:lineRule="exact"/>
              <w:ind w:firstLine="480" w:firstLineChars="200"/>
              <w:rPr>
                <w:rFonts w:hint="default" w:ascii="Times New Roman" w:hAnsi="Times New Roman" w:eastAsia="宋体" w:cs="Times New Roman"/>
                <w:color w:val="auto"/>
                <w:spacing w:val="0"/>
                <w:sz w:val="24"/>
                <w:szCs w:val="24"/>
                <w:highlight w:val="none"/>
                <w:u w:val="none"/>
                <w:lang w:val="en-US" w:eastAsia="zh-CN"/>
              </w:rPr>
            </w:pPr>
            <w:r>
              <w:rPr>
                <w:rFonts w:hint="default" w:ascii="Times New Roman" w:hAnsi="Times New Roman" w:eastAsia="宋体" w:cs="Times New Roman"/>
                <w:color w:val="auto"/>
                <w:spacing w:val="0"/>
                <w:sz w:val="24"/>
                <w:szCs w:val="24"/>
                <w:highlight w:val="none"/>
                <w:u w:val="none"/>
                <w:lang w:val="en-US" w:eastAsia="zh-CN"/>
              </w:rPr>
              <w:t>2.3.1对灌溉渠的影响预测</w:t>
            </w:r>
          </w:p>
          <w:p>
            <w:pPr>
              <w:pStyle w:val="2"/>
              <w:spacing w:line="460" w:lineRule="exact"/>
              <w:ind w:firstLine="480" w:firstLineChars="200"/>
              <w:rPr>
                <w:rFonts w:hint="default" w:ascii="Times New Roman" w:hAnsi="Times New Roman" w:eastAsia="宋体" w:cs="Times New Roman"/>
                <w:color w:val="auto"/>
                <w:spacing w:val="0"/>
                <w:sz w:val="24"/>
                <w:szCs w:val="24"/>
                <w:highlight w:val="none"/>
                <w:u w:val="none"/>
                <w:lang w:eastAsia="zh-CN"/>
              </w:rPr>
            </w:pPr>
            <w:r>
              <w:rPr>
                <w:rFonts w:hint="default" w:ascii="Times New Roman" w:hAnsi="Times New Roman" w:eastAsia="宋体" w:cs="Times New Roman"/>
                <w:color w:val="auto"/>
                <w:spacing w:val="0"/>
                <w:sz w:val="24"/>
                <w:szCs w:val="24"/>
                <w:highlight w:val="none"/>
                <w:u w:val="none"/>
                <w:lang w:eastAsia="zh-CN"/>
              </w:rPr>
              <w:t>本项目</w:t>
            </w:r>
            <w:r>
              <w:rPr>
                <w:rFonts w:hint="default" w:ascii="Times New Roman" w:hAnsi="Times New Roman" w:eastAsia="宋体" w:cs="Times New Roman"/>
                <w:color w:val="auto"/>
                <w:spacing w:val="0"/>
                <w:sz w:val="24"/>
                <w:szCs w:val="24"/>
                <w:highlight w:val="none"/>
                <w:u w:val="none"/>
              </w:rPr>
              <w:t>尾水排入</w:t>
            </w:r>
            <w:r>
              <w:rPr>
                <w:rFonts w:hint="default" w:ascii="Times New Roman" w:hAnsi="Times New Roman" w:eastAsia="宋体" w:cs="Times New Roman"/>
                <w:color w:val="auto"/>
                <w:spacing w:val="0"/>
                <w:sz w:val="24"/>
                <w:szCs w:val="24"/>
                <w:highlight w:val="none"/>
                <w:u w:val="none"/>
                <w:lang w:val="en-US" w:eastAsia="zh-CN"/>
              </w:rPr>
              <w:t>项目西侧约40m处的岭北灌溉渠</w:t>
            </w:r>
            <w:r>
              <w:rPr>
                <w:rFonts w:hint="default" w:ascii="Times New Roman" w:hAnsi="Times New Roman" w:eastAsia="宋体" w:cs="Times New Roman"/>
                <w:color w:val="auto"/>
                <w:spacing w:val="0"/>
                <w:sz w:val="24"/>
                <w:szCs w:val="24"/>
                <w:highlight w:val="none"/>
                <w:u w:val="none"/>
              </w:rPr>
              <w:t>，该水域</w:t>
            </w:r>
            <w:r>
              <w:rPr>
                <w:rFonts w:hint="default" w:ascii="Times New Roman" w:hAnsi="Times New Roman" w:eastAsia="宋体" w:cs="Times New Roman"/>
                <w:color w:val="auto"/>
                <w:spacing w:val="0"/>
                <w:sz w:val="24"/>
                <w:szCs w:val="24"/>
                <w:highlight w:val="none"/>
                <w:u w:val="none"/>
                <w:lang w:eastAsia="zh-CN"/>
              </w:rPr>
              <w:t>执行《农田灌溉水质标准》（</w:t>
            </w:r>
            <w:r>
              <w:rPr>
                <w:rFonts w:hint="default" w:ascii="Times New Roman" w:hAnsi="Times New Roman" w:eastAsia="宋体" w:cs="Times New Roman"/>
                <w:color w:val="auto"/>
                <w:spacing w:val="0"/>
                <w:sz w:val="24"/>
                <w:szCs w:val="24"/>
                <w:highlight w:val="none"/>
                <w:u w:val="none"/>
                <w:lang w:val="en-US" w:eastAsia="zh-CN"/>
              </w:rPr>
              <w:t>GB5084-2005</w:t>
            </w:r>
            <w:r>
              <w:rPr>
                <w:rFonts w:hint="default" w:ascii="Times New Roman" w:hAnsi="Times New Roman" w:eastAsia="宋体" w:cs="Times New Roman"/>
                <w:color w:val="auto"/>
                <w:spacing w:val="0"/>
                <w:sz w:val="24"/>
                <w:szCs w:val="24"/>
                <w:highlight w:val="none"/>
                <w:u w:val="none"/>
                <w:lang w:eastAsia="zh-CN"/>
              </w:rPr>
              <w:t>）中的水作类标准。</w:t>
            </w:r>
            <w:r>
              <w:rPr>
                <w:rFonts w:hint="default" w:ascii="Times New Roman" w:hAnsi="Times New Roman" w:eastAsia="宋体" w:cs="Times New Roman"/>
                <w:color w:val="auto"/>
                <w:spacing w:val="0"/>
                <w:sz w:val="24"/>
                <w:szCs w:val="24"/>
                <w:highlight w:val="none"/>
                <w:u w:val="none"/>
              </w:rPr>
              <w:t>经监测</w:t>
            </w:r>
            <w:r>
              <w:rPr>
                <w:rFonts w:hint="default" w:ascii="Times New Roman" w:hAnsi="Times New Roman" w:eastAsia="宋体" w:cs="Times New Roman"/>
                <w:color w:val="auto"/>
                <w:spacing w:val="0"/>
                <w:sz w:val="24"/>
                <w:szCs w:val="24"/>
                <w:highlight w:val="none"/>
                <w:u w:val="none"/>
                <w:lang w:val="en-US" w:eastAsia="zh-CN"/>
              </w:rPr>
              <w:t>该灌溉渠，</w:t>
            </w:r>
            <w:r>
              <w:rPr>
                <w:rFonts w:hint="default" w:ascii="Times New Roman" w:hAnsi="Times New Roman" w:eastAsia="宋体" w:cs="Times New Roman"/>
                <w:color w:val="auto"/>
                <w:spacing w:val="0"/>
                <w:sz w:val="24"/>
                <w:szCs w:val="24"/>
                <w:highlight w:val="none"/>
                <w:u w:val="none"/>
              </w:rPr>
              <w:t>本项目拟建排污口上下游监测断面的各监测</w:t>
            </w:r>
            <w:r>
              <w:rPr>
                <w:rFonts w:hint="default" w:ascii="Times New Roman" w:hAnsi="Times New Roman" w:eastAsia="宋体" w:cs="Times New Roman"/>
                <w:color w:val="auto"/>
                <w:spacing w:val="0"/>
                <w:sz w:val="24"/>
                <w:szCs w:val="24"/>
                <w:highlight w:val="none"/>
                <w:u w:val="none"/>
                <w:lang w:val="en-US" w:eastAsia="zh-CN"/>
              </w:rPr>
              <w:t>水质</w:t>
            </w:r>
            <w:r>
              <w:rPr>
                <w:rFonts w:hint="default" w:ascii="Times New Roman" w:hAnsi="Times New Roman" w:eastAsia="宋体" w:cs="Times New Roman"/>
                <w:color w:val="auto"/>
                <w:spacing w:val="0"/>
                <w:sz w:val="24"/>
                <w:szCs w:val="24"/>
                <w:highlight w:val="none"/>
                <w:u w:val="none"/>
              </w:rPr>
              <w:t>因子监测值均达到</w:t>
            </w:r>
            <w:r>
              <w:rPr>
                <w:rFonts w:hint="default" w:ascii="Times New Roman" w:hAnsi="Times New Roman" w:eastAsia="宋体" w:cs="Times New Roman"/>
                <w:color w:val="auto"/>
                <w:spacing w:val="0"/>
                <w:sz w:val="24"/>
                <w:szCs w:val="24"/>
                <w:highlight w:val="none"/>
                <w:u w:val="none"/>
                <w:lang w:eastAsia="zh-CN"/>
              </w:rPr>
              <w:t>《农田灌溉水质标准》（</w:t>
            </w:r>
            <w:r>
              <w:rPr>
                <w:rFonts w:hint="default" w:ascii="Times New Roman" w:hAnsi="Times New Roman" w:eastAsia="宋体" w:cs="Times New Roman"/>
                <w:color w:val="auto"/>
                <w:spacing w:val="0"/>
                <w:sz w:val="24"/>
                <w:szCs w:val="24"/>
                <w:highlight w:val="none"/>
                <w:u w:val="none"/>
                <w:lang w:val="en-US" w:eastAsia="zh-CN"/>
              </w:rPr>
              <w:t>GB5084-2005</w:t>
            </w:r>
            <w:r>
              <w:rPr>
                <w:rFonts w:hint="default" w:ascii="Times New Roman" w:hAnsi="Times New Roman" w:eastAsia="宋体" w:cs="Times New Roman"/>
                <w:color w:val="auto"/>
                <w:spacing w:val="0"/>
                <w:sz w:val="24"/>
                <w:szCs w:val="24"/>
                <w:highlight w:val="none"/>
                <w:u w:val="none"/>
                <w:lang w:eastAsia="zh-CN"/>
              </w:rPr>
              <w:t>）中的水作类标准。</w:t>
            </w:r>
          </w:p>
          <w:p>
            <w:pPr>
              <w:pStyle w:val="2"/>
              <w:spacing w:line="460" w:lineRule="exact"/>
              <w:ind w:firstLine="480" w:firstLineChars="200"/>
              <w:rPr>
                <w:rFonts w:hint="default" w:ascii="Times New Roman" w:hAnsi="Times New Roman" w:eastAsia="宋体" w:cs="Times New Roman"/>
                <w:color w:val="auto"/>
                <w:spacing w:val="0"/>
                <w:sz w:val="24"/>
                <w:szCs w:val="24"/>
                <w:highlight w:val="none"/>
                <w:u w:val="none"/>
              </w:rPr>
            </w:pPr>
            <w:r>
              <w:rPr>
                <w:rFonts w:hint="default" w:ascii="Times New Roman" w:hAnsi="Times New Roman" w:eastAsia="宋体" w:cs="Times New Roman"/>
                <w:color w:val="auto"/>
                <w:spacing w:val="0"/>
                <w:sz w:val="24"/>
                <w:szCs w:val="24"/>
                <w:highlight w:val="none"/>
                <w:u w:val="none"/>
              </w:rPr>
              <w:t>项目废水流经约</w:t>
            </w:r>
            <w:r>
              <w:rPr>
                <w:rFonts w:hint="default" w:ascii="Times New Roman" w:hAnsi="Times New Roman" w:eastAsia="宋体" w:cs="Times New Roman"/>
                <w:color w:val="auto"/>
                <w:spacing w:val="0"/>
                <w:sz w:val="24"/>
                <w:szCs w:val="24"/>
                <w:highlight w:val="none"/>
                <w:u w:val="none"/>
                <w:lang w:val="en-US" w:eastAsia="zh-CN"/>
              </w:rPr>
              <w:t>2200m长的岭北</w:t>
            </w:r>
            <w:r>
              <w:rPr>
                <w:rFonts w:hint="default" w:ascii="Times New Roman" w:hAnsi="Times New Roman" w:eastAsia="宋体" w:cs="Times New Roman"/>
                <w:color w:val="auto"/>
                <w:spacing w:val="0"/>
                <w:sz w:val="24"/>
                <w:szCs w:val="24"/>
                <w:highlight w:val="none"/>
                <w:u w:val="none"/>
                <w:lang w:eastAsia="zh-CN"/>
              </w:rPr>
              <w:t>灌溉渠通过黄泥墈电排站</w:t>
            </w:r>
            <w:r>
              <w:rPr>
                <w:rFonts w:hint="default" w:ascii="Times New Roman" w:hAnsi="Times New Roman" w:eastAsia="宋体" w:cs="Times New Roman"/>
                <w:color w:val="auto"/>
                <w:spacing w:val="0"/>
                <w:sz w:val="24"/>
                <w:szCs w:val="24"/>
                <w:highlight w:val="none"/>
                <w:u w:val="none"/>
              </w:rPr>
              <w:t>汇入湘江，</w:t>
            </w:r>
            <w:r>
              <w:rPr>
                <w:rFonts w:hint="default" w:ascii="Times New Roman" w:hAnsi="Times New Roman" w:eastAsia="宋体" w:cs="Times New Roman"/>
                <w:color w:val="auto"/>
                <w:spacing w:val="0"/>
                <w:sz w:val="24"/>
                <w:szCs w:val="24"/>
                <w:highlight w:val="none"/>
                <w:u w:val="none"/>
                <w:lang w:val="en-US" w:eastAsia="zh-CN"/>
              </w:rPr>
              <w:t>灌溉渠丰水期</w:t>
            </w:r>
            <w:r>
              <w:rPr>
                <w:rFonts w:hint="default" w:ascii="Times New Roman" w:hAnsi="Times New Roman" w:eastAsia="宋体" w:cs="Times New Roman"/>
                <w:color w:val="auto"/>
                <w:spacing w:val="0"/>
                <w:sz w:val="24"/>
                <w:szCs w:val="24"/>
                <w:highlight w:val="none"/>
                <w:u w:val="none"/>
              </w:rPr>
              <w:t>流量</w:t>
            </w:r>
            <w:r>
              <w:rPr>
                <w:rFonts w:hint="default" w:ascii="Times New Roman" w:hAnsi="Times New Roman" w:eastAsia="宋体" w:cs="Times New Roman"/>
                <w:color w:val="auto"/>
                <w:spacing w:val="0"/>
                <w:sz w:val="24"/>
                <w:szCs w:val="24"/>
                <w:highlight w:val="none"/>
                <w:u w:val="none"/>
                <w:lang w:val="en-US" w:eastAsia="zh-CN"/>
              </w:rPr>
              <w:t>0.5</w:t>
            </w:r>
            <w:r>
              <w:rPr>
                <w:rFonts w:hint="default" w:ascii="Times New Roman" w:hAnsi="Times New Roman" w:eastAsia="宋体" w:cs="Times New Roman"/>
                <w:color w:val="auto"/>
                <w:spacing w:val="0"/>
                <w:sz w:val="24"/>
                <w:szCs w:val="24"/>
                <w:highlight w:val="none"/>
                <w:u w:val="none"/>
              </w:rPr>
              <w:t>m</w:t>
            </w:r>
            <w:r>
              <w:rPr>
                <w:rFonts w:hint="default" w:ascii="Times New Roman" w:hAnsi="Times New Roman" w:eastAsia="宋体" w:cs="Times New Roman"/>
                <w:color w:val="auto"/>
                <w:spacing w:val="0"/>
                <w:sz w:val="24"/>
                <w:szCs w:val="24"/>
                <w:highlight w:val="none"/>
                <w:u w:val="none"/>
                <w:vertAlign w:val="superscript"/>
              </w:rPr>
              <w:t>3</w:t>
            </w:r>
            <w:r>
              <w:rPr>
                <w:rFonts w:hint="default" w:ascii="Times New Roman" w:hAnsi="Times New Roman" w:eastAsia="宋体" w:cs="Times New Roman"/>
                <w:color w:val="auto"/>
                <w:spacing w:val="0"/>
                <w:sz w:val="24"/>
                <w:szCs w:val="24"/>
                <w:highlight w:val="none"/>
                <w:u w:val="none"/>
              </w:rPr>
              <w:t>/s，</w:t>
            </w:r>
            <w:r>
              <w:rPr>
                <w:rFonts w:hint="default" w:ascii="Times New Roman" w:hAnsi="Times New Roman" w:eastAsia="宋体" w:cs="Times New Roman"/>
                <w:color w:val="auto"/>
                <w:spacing w:val="0"/>
                <w:sz w:val="24"/>
                <w:szCs w:val="24"/>
                <w:highlight w:val="none"/>
                <w:u w:val="none"/>
                <w:lang w:val="en-US" w:eastAsia="zh-CN"/>
              </w:rPr>
              <w:t>枯水期</w:t>
            </w:r>
            <w:r>
              <w:rPr>
                <w:rFonts w:hint="default" w:ascii="Times New Roman" w:hAnsi="Times New Roman" w:eastAsia="宋体" w:cs="Times New Roman"/>
                <w:color w:val="auto"/>
                <w:spacing w:val="0"/>
                <w:sz w:val="24"/>
                <w:szCs w:val="24"/>
                <w:highlight w:val="none"/>
                <w:u w:val="none"/>
              </w:rPr>
              <w:t xml:space="preserve">流量为 </w:t>
            </w:r>
            <w:r>
              <w:rPr>
                <w:rFonts w:hint="default" w:ascii="Times New Roman" w:hAnsi="Times New Roman" w:eastAsia="宋体" w:cs="Times New Roman"/>
                <w:color w:val="auto"/>
                <w:spacing w:val="0"/>
                <w:sz w:val="24"/>
                <w:szCs w:val="24"/>
                <w:highlight w:val="none"/>
                <w:u w:val="none"/>
                <w:lang w:val="en-US" w:eastAsia="zh-CN"/>
              </w:rPr>
              <w:t>0.001</w:t>
            </w:r>
            <w:r>
              <w:rPr>
                <w:rFonts w:hint="default" w:ascii="Times New Roman" w:hAnsi="Times New Roman" w:eastAsia="宋体" w:cs="Times New Roman"/>
                <w:color w:val="auto"/>
                <w:spacing w:val="0"/>
                <w:sz w:val="24"/>
                <w:szCs w:val="24"/>
                <w:highlight w:val="none"/>
                <w:u w:val="none"/>
              </w:rPr>
              <w:t>m</w:t>
            </w:r>
            <w:r>
              <w:rPr>
                <w:rFonts w:hint="default" w:ascii="Times New Roman" w:hAnsi="Times New Roman" w:eastAsia="宋体" w:cs="Times New Roman"/>
                <w:color w:val="auto"/>
                <w:spacing w:val="0"/>
                <w:sz w:val="24"/>
                <w:szCs w:val="24"/>
                <w:highlight w:val="none"/>
                <w:u w:val="none"/>
                <w:vertAlign w:val="superscript"/>
              </w:rPr>
              <w:t>3</w:t>
            </w:r>
            <w:r>
              <w:rPr>
                <w:rFonts w:hint="default" w:ascii="Times New Roman" w:hAnsi="Times New Roman" w:eastAsia="宋体" w:cs="Times New Roman"/>
                <w:color w:val="auto"/>
                <w:spacing w:val="0"/>
                <w:sz w:val="24"/>
                <w:szCs w:val="24"/>
                <w:highlight w:val="none"/>
                <w:u w:val="none"/>
              </w:rPr>
              <w:t>/s</w:t>
            </w:r>
            <w:r>
              <w:rPr>
                <w:rFonts w:hint="default" w:ascii="Times New Roman" w:hAnsi="Times New Roman" w:eastAsia="宋体" w:cs="Times New Roman"/>
                <w:color w:val="auto"/>
                <w:spacing w:val="0"/>
                <w:sz w:val="24"/>
                <w:szCs w:val="24"/>
                <w:highlight w:val="none"/>
                <w:u w:val="none"/>
                <w:lang w:eastAsia="zh-CN"/>
              </w:rPr>
              <w:t>，</w:t>
            </w:r>
            <w:r>
              <w:rPr>
                <w:rFonts w:hint="default" w:ascii="Times New Roman" w:hAnsi="Times New Roman" w:eastAsia="宋体" w:cs="Times New Roman"/>
                <w:color w:val="auto"/>
                <w:spacing w:val="0"/>
                <w:sz w:val="24"/>
                <w:szCs w:val="24"/>
                <w:highlight w:val="none"/>
                <w:u w:val="none"/>
                <w:lang w:val="en-US" w:eastAsia="zh-CN"/>
              </w:rPr>
              <w:t>在长期无降雨情况下，会出现断流干涸情况</w:t>
            </w:r>
            <w:r>
              <w:rPr>
                <w:rFonts w:hint="default" w:ascii="Times New Roman" w:hAnsi="Times New Roman" w:eastAsia="宋体" w:cs="Times New Roman"/>
                <w:color w:val="auto"/>
                <w:spacing w:val="0"/>
                <w:sz w:val="24"/>
                <w:szCs w:val="24"/>
                <w:highlight w:val="none"/>
                <w:u w:val="none"/>
              </w:rPr>
              <w:t>。项目预测以</w:t>
            </w:r>
            <w:r>
              <w:rPr>
                <w:rFonts w:hint="default" w:ascii="Times New Roman" w:hAnsi="Times New Roman" w:eastAsia="宋体" w:cs="Times New Roman"/>
                <w:color w:val="auto"/>
                <w:spacing w:val="0"/>
                <w:sz w:val="24"/>
                <w:szCs w:val="24"/>
                <w:highlight w:val="none"/>
                <w:u w:val="none"/>
                <w:lang w:val="en-US" w:eastAsia="zh-CN"/>
              </w:rPr>
              <w:t>断流情况</w:t>
            </w:r>
            <w:r>
              <w:rPr>
                <w:rFonts w:hint="default" w:ascii="Times New Roman" w:hAnsi="Times New Roman" w:eastAsia="宋体" w:cs="Times New Roman"/>
                <w:color w:val="auto"/>
                <w:spacing w:val="0"/>
                <w:sz w:val="24"/>
                <w:szCs w:val="24"/>
                <w:highlight w:val="none"/>
                <w:u w:val="none"/>
              </w:rPr>
              <w:t>进行预测。</w:t>
            </w:r>
          </w:p>
          <w:p>
            <w:pPr>
              <w:pStyle w:val="2"/>
              <w:spacing w:line="460" w:lineRule="exact"/>
              <w:ind w:firstLine="480" w:firstLineChars="200"/>
              <w:rPr>
                <w:rFonts w:hint="default" w:ascii="Times New Roman" w:hAnsi="Times New Roman" w:eastAsia="宋体" w:cs="Times New Roman"/>
                <w:color w:val="auto"/>
                <w:spacing w:val="0"/>
                <w:sz w:val="24"/>
                <w:szCs w:val="24"/>
                <w:highlight w:val="none"/>
                <w:u w:val="none"/>
              </w:rPr>
            </w:pPr>
            <w:r>
              <w:rPr>
                <w:rFonts w:hint="default" w:ascii="Times New Roman" w:hAnsi="Times New Roman" w:eastAsia="宋体" w:cs="Times New Roman"/>
                <w:color w:val="auto"/>
                <w:spacing w:val="0"/>
                <w:sz w:val="24"/>
                <w:szCs w:val="24"/>
                <w:highlight w:val="none"/>
                <w:u w:val="none"/>
              </w:rPr>
              <w:t>拟建工程规模为</w:t>
            </w:r>
            <w:r>
              <w:rPr>
                <w:rFonts w:hint="default" w:ascii="Times New Roman" w:hAnsi="Times New Roman" w:eastAsia="宋体" w:cs="Times New Roman"/>
                <w:color w:val="auto"/>
                <w:spacing w:val="0"/>
                <w:sz w:val="24"/>
                <w:szCs w:val="24"/>
                <w:highlight w:val="none"/>
                <w:u w:val="none"/>
                <w:lang w:val="en-US" w:eastAsia="zh-CN"/>
              </w:rPr>
              <w:t>400</w:t>
            </w:r>
            <w:r>
              <w:rPr>
                <w:rFonts w:hint="default" w:ascii="Times New Roman" w:hAnsi="Times New Roman" w:eastAsia="宋体" w:cs="Times New Roman"/>
                <w:color w:val="auto"/>
                <w:spacing w:val="0"/>
                <w:sz w:val="24"/>
                <w:szCs w:val="24"/>
                <w:highlight w:val="none"/>
                <w:u w:val="none"/>
              </w:rPr>
              <w:t>m</w:t>
            </w:r>
            <w:r>
              <w:rPr>
                <w:rFonts w:hint="default" w:ascii="Times New Roman" w:hAnsi="Times New Roman" w:eastAsia="宋体" w:cs="Times New Roman"/>
                <w:color w:val="auto"/>
                <w:spacing w:val="0"/>
                <w:sz w:val="24"/>
                <w:szCs w:val="24"/>
                <w:highlight w:val="none"/>
                <w:u w:val="none"/>
                <w:vertAlign w:val="superscript"/>
              </w:rPr>
              <w:t>3</w:t>
            </w:r>
            <w:r>
              <w:rPr>
                <w:rFonts w:hint="default" w:ascii="Times New Roman" w:hAnsi="Times New Roman" w:eastAsia="宋体" w:cs="Times New Roman"/>
                <w:color w:val="auto"/>
                <w:spacing w:val="0"/>
                <w:sz w:val="24"/>
                <w:szCs w:val="24"/>
                <w:highlight w:val="none"/>
                <w:u w:val="none"/>
              </w:rPr>
              <w:t>/d，</w:t>
            </w:r>
            <w:r>
              <w:rPr>
                <w:rFonts w:hint="default" w:ascii="Times New Roman" w:hAnsi="Times New Roman" w:eastAsia="宋体" w:cs="Times New Roman"/>
                <w:color w:val="auto"/>
                <w:spacing w:val="0"/>
                <w:sz w:val="24"/>
                <w:szCs w:val="24"/>
                <w:highlight w:val="none"/>
                <w:u w:val="none"/>
                <w:lang w:val="en-US" w:eastAsia="zh-CN"/>
              </w:rPr>
              <w:t>项目尾水进入灌溉渠后预测情况</w:t>
            </w:r>
            <w:r>
              <w:rPr>
                <w:rFonts w:hint="default" w:ascii="Times New Roman" w:hAnsi="Times New Roman" w:eastAsia="宋体" w:cs="Times New Roman"/>
                <w:color w:val="auto"/>
                <w:spacing w:val="0"/>
                <w:sz w:val="24"/>
                <w:szCs w:val="24"/>
                <w:highlight w:val="none"/>
                <w:u w:val="none"/>
              </w:rPr>
              <w:t>见表</w:t>
            </w:r>
            <w:r>
              <w:rPr>
                <w:rFonts w:hint="default" w:ascii="Times New Roman" w:hAnsi="Times New Roman" w:eastAsia="宋体" w:cs="Times New Roman"/>
                <w:color w:val="auto"/>
                <w:spacing w:val="0"/>
                <w:sz w:val="24"/>
                <w:szCs w:val="24"/>
                <w:highlight w:val="none"/>
                <w:u w:val="none"/>
                <w:lang w:val="en-US" w:eastAsia="zh-CN"/>
              </w:rPr>
              <w:t>7-4</w:t>
            </w:r>
            <w:r>
              <w:rPr>
                <w:rFonts w:hint="default" w:ascii="Times New Roman" w:hAnsi="Times New Roman" w:eastAsia="宋体" w:cs="Times New Roman"/>
                <w:color w:val="auto"/>
                <w:spacing w:val="0"/>
                <w:sz w:val="24"/>
                <w:szCs w:val="24"/>
                <w:highlight w:val="none"/>
                <w:u w:val="none"/>
              </w:rPr>
              <w:t>。</w:t>
            </w:r>
          </w:p>
          <w:p>
            <w:pPr>
              <w:autoSpaceDE w:val="0"/>
              <w:autoSpaceDN w:val="0"/>
              <w:adjustRightInd w:val="0"/>
              <w:jc w:val="center"/>
              <w:rPr>
                <w:rFonts w:hint="default" w:ascii="Times New Roman" w:hAnsi="Times New Roman" w:eastAsia="宋体" w:cs="Times New Roman"/>
                <w:b/>
                <w:kern w:val="0"/>
                <w:sz w:val="21"/>
                <w:szCs w:val="20"/>
                <w:u w:val="single"/>
              </w:rPr>
            </w:pPr>
            <w:r>
              <w:rPr>
                <w:rFonts w:hint="default" w:ascii="Times New Roman" w:hAnsi="Times New Roman" w:eastAsia="宋体" w:cs="Times New Roman"/>
                <w:b/>
                <w:kern w:val="0"/>
                <w:sz w:val="21"/>
                <w:szCs w:val="20"/>
                <w:u w:val="single"/>
              </w:rPr>
              <w:t>表</w:t>
            </w:r>
            <w:r>
              <w:rPr>
                <w:rFonts w:hint="default" w:ascii="Times New Roman" w:hAnsi="Times New Roman" w:eastAsia="宋体" w:cs="Times New Roman"/>
                <w:b/>
                <w:kern w:val="0"/>
                <w:sz w:val="21"/>
                <w:szCs w:val="20"/>
                <w:u w:val="single"/>
                <w:lang w:val="en-US" w:eastAsia="zh-CN"/>
              </w:rPr>
              <w:t>7-4</w:t>
            </w:r>
            <w:r>
              <w:rPr>
                <w:rFonts w:hint="default" w:ascii="Times New Roman" w:hAnsi="Times New Roman" w:eastAsia="宋体" w:cs="Times New Roman"/>
                <w:b/>
                <w:kern w:val="0"/>
                <w:sz w:val="21"/>
                <w:szCs w:val="20"/>
                <w:u w:val="single"/>
              </w:rPr>
              <w:tab/>
            </w:r>
            <w:r>
              <w:rPr>
                <w:rFonts w:hint="default" w:ascii="Times New Roman" w:hAnsi="Times New Roman" w:eastAsia="宋体" w:cs="Times New Roman"/>
                <w:b/>
                <w:kern w:val="0"/>
                <w:sz w:val="21"/>
                <w:szCs w:val="20"/>
                <w:u w:val="single"/>
              </w:rPr>
              <w:t>尾水进入</w:t>
            </w:r>
            <w:r>
              <w:rPr>
                <w:rFonts w:hint="default" w:ascii="Times New Roman" w:hAnsi="Times New Roman" w:eastAsia="宋体" w:cs="Times New Roman"/>
                <w:b/>
                <w:kern w:val="0"/>
                <w:sz w:val="21"/>
                <w:szCs w:val="20"/>
                <w:u w:val="single"/>
                <w:lang w:eastAsia="zh-CN"/>
              </w:rPr>
              <w:t>灌溉渠</w:t>
            </w:r>
            <w:r>
              <w:rPr>
                <w:rFonts w:hint="default" w:ascii="Times New Roman" w:hAnsi="Times New Roman" w:eastAsia="宋体" w:cs="Times New Roman"/>
                <w:b/>
                <w:kern w:val="0"/>
                <w:sz w:val="21"/>
                <w:szCs w:val="20"/>
                <w:u w:val="single"/>
              </w:rPr>
              <w:t>后</w:t>
            </w:r>
            <w:r>
              <w:rPr>
                <w:rFonts w:hint="default" w:ascii="Times New Roman" w:hAnsi="Times New Roman" w:eastAsia="宋体" w:cs="Times New Roman"/>
                <w:b/>
                <w:kern w:val="0"/>
                <w:sz w:val="21"/>
                <w:szCs w:val="20"/>
                <w:u w:val="single"/>
                <w:lang w:eastAsia="zh-CN"/>
              </w:rPr>
              <w:t>的</w:t>
            </w:r>
            <w:r>
              <w:rPr>
                <w:rFonts w:hint="default" w:ascii="Times New Roman" w:hAnsi="Times New Roman" w:eastAsia="宋体" w:cs="Times New Roman"/>
                <w:b/>
                <w:kern w:val="0"/>
                <w:sz w:val="21"/>
                <w:szCs w:val="20"/>
                <w:u w:val="single"/>
              </w:rPr>
              <w:t>预测情况（单位：mg/L）</w:t>
            </w:r>
          </w:p>
          <w:tbl>
            <w:tblPr>
              <w:tblStyle w:val="18"/>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210"/>
              <w:gridCol w:w="1066"/>
              <w:gridCol w:w="1066"/>
              <w:gridCol w:w="1226"/>
              <w:gridCol w:w="1224"/>
              <w:gridCol w:w="1024"/>
              <w:gridCol w:w="1024"/>
              <w:gridCol w:w="102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82" w:type="pct"/>
                  <w:tcBorders>
                    <w:tl2br w:val="nil"/>
                    <w:tr2bl w:val="nil"/>
                  </w:tcBorders>
                </w:tcPr>
                <w:p>
                  <w:pPr>
                    <w:pStyle w:val="24"/>
                    <w:spacing w:line="320" w:lineRule="exact"/>
                    <w:jc w:val="center"/>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u w:val="single"/>
                    </w:rPr>
                    <w:t>污染物</w:t>
                  </w:r>
                </w:p>
              </w:tc>
              <w:tc>
                <w:tcPr>
                  <w:tcW w:w="601" w:type="pct"/>
                  <w:tcBorders>
                    <w:tl2br w:val="nil"/>
                    <w:tr2bl w:val="nil"/>
                  </w:tcBorders>
                </w:tcPr>
                <w:p>
                  <w:pPr>
                    <w:pStyle w:val="24"/>
                    <w:spacing w:before="13"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水量</w:t>
                  </w:r>
                </w:p>
              </w:tc>
              <w:tc>
                <w:tcPr>
                  <w:tcW w:w="601" w:type="pct"/>
                  <w:tcBorders>
                    <w:tl2br w:val="nil"/>
                    <w:tr2bl w:val="nil"/>
                  </w:tcBorders>
                </w:tcPr>
                <w:p>
                  <w:pPr>
                    <w:pStyle w:val="24"/>
                    <w:spacing w:before="13" w:line="320" w:lineRule="exact"/>
                    <w:jc w:val="center"/>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u w:val="single"/>
                    </w:rPr>
                    <w:t>CODcr</w:t>
                  </w:r>
                </w:p>
              </w:tc>
              <w:tc>
                <w:tcPr>
                  <w:tcW w:w="691" w:type="pct"/>
                  <w:tcBorders>
                    <w:tl2br w:val="nil"/>
                    <w:tr2bl w:val="nil"/>
                  </w:tcBorders>
                </w:tcPr>
                <w:p>
                  <w:pPr>
                    <w:pStyle w:val="24"/>
                    <w:spacing w:before="12" w:line="320" w:lineRule="exact"/>
                    <w:jc w:val="center"/>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position w:val="2"/>
                      <w:sz w:val="21"/>
                      <w:highlight w:val="none"/>
                      <w:u w:val="single"/>
                    </w:rPr>
                    <w:t>BOD</w:t>
                  </w:r>
                  <w:r>
                    <w:rPr>
                      <w:rFonts w:hint="default" w:ascii="Times New Roman" w:hAnsi="Times New Roman" w:eastAsia="宋体" w:cs="Times New Roman"/>
                      <w:color w:val="auto"/>
                      <w:position w:val="2"/>
                      <w:sz w:val="21"/>
                      <w:highlight w:val="none"/>
                      <w:u w:val="single"/>
                      <w:vertAlign w:val="subscript"/>
                    </w:rPr>
                    <w:t>5</w:t>
                  </w:r>
                </w:p>
              </w:tc>
              <w:tc>
                <w:tcPr>
                  <w:tcW w:w="690" w:type="pct"/>
                  <w:tcBorders>
                    <w:tl2br w:val="nil"/>
                    <w:tr2bl w:val="nil"/>
                  </w:tcBorders>
                </w:tcPr>
                <w:p>
                  <w:pPr>
                    <w:pStyle w:val="24"/>
                    <w:spacing w:before="13" w:line="320" w:lineRule="exact"/>
                    <w:jc w:val="center"/>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u w:val="single"/>
                    </w:rPr>
                    <w:t>TP</w:t>
                  </w:r>
                </w:p>
              </w:tc>
              <w:tc>
                <w:tcPr>
                  <w:tcW w:w="577" w:type="pct"/>
                  <w:tcBorders>
                    <w:tl2br w:val="nil"/>
                    <w:tr2bl w:val="nil"/>
                  </w:tcBorders>
                </w:tcPr>
                <w:p>
                  <w:pPr>
                    <w:pStyle w:val="24"/>
                    <w:spacing w:before="13"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TN</w:t>
                  </w:r>
                </w:p>
              </w:tc>
              <w:tc>
                <w:tcPr>
                  <w:tcW w:w="577" w:type="pct"/>
                  <w:tcBorders>
                    <w:tl2br w:val="nil"/>
                    <w:tr2bl w:val="nil"/>
                  </w:tcBorders>
                </w:tcPr>
                <w:p>
                  <w:pPr>
                    <w:pStyle w:val="24"/>
                    <w:spacing w:before="12" w:line="320" w:lineRule="exact"/>
                    <w:jc w:val="center"/>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position w:val="2"/>
                      <w:sz w:val="21"/>
                      <w:highlight w:val="none"/>
                      <w:u w:val="single"/>
                    </w:rPr>
                    <w:t>NH</w:t>
                  </w:r>
                  <w:r>
                    <w:rPr>
                      <w:rFonts w:hint="default" w:ascii="Times New Roman" w:hAnsi="Times New Roman" w:eastAsia="宋体" w:cs="Times New Roman"/>
                      <w:color w:val="auto"/>
                      <w:position w:val="2"/>
                      <w:sz w:val="21"/>
                      <w:highlight w:val="none"/>
                      <w:u w:val="single"/>
                      <w:vertAlign w:val="subscript"/>
                    </w:rPr>
                    <w:t>3</w:t>
                  </w:r>
                  <w:r>
                    <w:rPr>
                      <w:rFonts w:hint="default" w:ascii="Times New Roman" w:hAnsi="Times New Roman" w:eastAsia="宋体" w:cs="Times New Roman"/>
                      <w:color w:val="auto"/>
                      <w:position w:val="2"/>
                      <w:sz w:val="21"/>
                      <w:highlight w:val="none"/>
                      <w:u w:val="single"/>
                    </w:rPr>
                    <w:t>-N</w:t>
                  </w:r>
                </w:p>
              </w:tc>
              <w:tc>
                <w:tcPr>
                  <w:tcW w:w="578" w:type="pct"/>
                  <w:tcBorders>
                    <w:tl2br w:val="nil"/>
                    <w:tr2bl w:val="nil"/>
                  </w:tcBorders>
                </w:tcPr>
                <w:p>
                  <w:pPr>
                    <w:pStyle w:val="24"/>
                    <w:spacing w:before="13" w:line="320" w:lineRule="exact"/>
                    <w:jc w:val="center"/>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w w:val="95"/>
                      <w:sz w:val="21"/>
                      <w:highlight w:val="none"/>
                      <w:u w:val="single"/>
                    </w:rPr>
                    <w:t>SS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82" w:type="pct"/>
                  <w:tcBorders>
                    <w:tl2br w:val="nil"/>
                    <w:tr2bl w:val="nil"/>
                  </w:tcBorders>
                </w:tcPr>
                <w:p>
                  <w:pPr>
                    <w:pStyle w:val="24"/>
                    <w:spacing w:line="320" w:lineRule="exact"/>
                    <w:jc w:val="center"/>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u w:val="single"/>
                    </w:rPr>
                    <w:t>正常排放</w:t>
                  </w:r>
                </w:p>
              </w:tc>
              <w:tc>
                <w:tcPr>
                  <w:tcW w:w="601" w:type="pct"/>
                  <w:tcBorders>
                    <w:tl2br w:val="nil"/>
                    <w:tr2bl w:val="nil"/>
                  </w:tcBorders>
                </w:tcPr>
                <w:p>
                  <w:pPr>
                    <w:pStyle w:val="24"/>
                    <w:spacing w:before="14"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400t/d</w:t>
                  </w:r>
                </w:p>
              </w:tc>
              <w:tc>
                <w:tcPr>
                  <w:tcW w:w="601" w:type="pct"/>
                  <w:tcBorders>
                    <w:tl2br w:val="nil"/>
                    <w:tr2bl w:val="nil"/>
                  </w:tcBorders>
                </w:tcPr>
                <w:p>
                  <w:pPr>
                    <w:pStyle w:val="24"/>
                    <w:spacing w:before="14"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50</w:t>
                  </w:r>
                </w:p>
              </w:tc>
              <w:tc>
                <w:tcPr>
                  <w:tcW w:w="691" w:type="pct"/>
                  <w:tcBorders>
                    <w:tl2br w:val="nil"/>
                    <w:tr2bl w:val="nil"/>
                  </w:tcBorders>
                </w:tcPr>
                <w:p>
                  <w:pPr>
                    <w:pStyle w:val="24"/>
                    <w:spacing w:before="14" w:line="320" w:lineRule="exact"/>
                    <w:jc w:val="center"/>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u w:val="single"/>
                    </w:rPr>
                    <w:t>10</w:t>
                  </w:r>
                </w:p>
              </w:tc>
              <w:tc>
                <w:tcPr>
                  <w:tcW w:w="690" w:type="pct"/>
                  <w:tcBorders>
                    <w:tl2br w:val="nil"/>
                    <w:tr2bl w:val="nil"/>
                  </w:tcBorders>
                </w:tcPr>
                <w:p>
                  <w:pPr>
                    <w:pStyle w:val="24"/>
                    <w:spacing w:before="14"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0.5</w:t>
                  </w:r>
                </w:p>
              </w:tc>
              <w:tc>
                <w:tcPr>
                  <w:tcW w:w="577" w:type="pct"/>
                  <w:tcBorders>
                    <w:tl2br w:val="nil"/>
                    <w:tr2bl w:val="nil"/>
                  </w:tcBorders>
                </w:tcPr>
                <w:p>
                  <w:pPr>
                    <w:pStyle w:val="24"/>
                    <w:spacing w:before="14"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15</w:t>
                  </w:r>
                </w:p>
              </w:tc>
              <w:tc>
                <w:tcPr>
                  <w:tcW w:w="577" w:type="pct"/>
                  <w:tcBorders>
                    <w:tl2br w:val="nil"/>
                    <w:tr2bl w:val="nil"/>
                  </w:tcBorders>
                </w:tcPr>
                <w:p>
                  <w:pPr>
                    <w:pStyle w:val="24"/>
                    <w:spacing w:before="14"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5</w:t>
                  </w:r>
                </w:p>
              </w:tc>
              <w:tc>
                <w:tcPr>
                  <w:tcW w:w="578" w:type="pct"/>
                  <w:tcBorders>
                    <w:tl2br w:val="nil"/>
                    <w:tr2bl w:val="nil"/>
                  </w:tcBorders>
                </w:tcPr>
                <w:p>
                  <w:pPr>
                    <w:pStyle w:val="24"/>
                    <w:spacing w:before="14" w:line="320" w:lineRule="exact"/>
                    <w:jc w:val="center"/>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u w:val="single"/>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682" w:type="pct"/>
                  <w:tcBorders>
                    <w:tl2br w:val="nil"/>
                    <w:tr2bl w:val="nil"/>
                  </w:tcBorders>
                </w:tcPr>
                <w:p>
                  <w:pPr>
                    <w:pStyle w:val="24"/>
                    <w:spacing w:before="1" w:line="320" w:lineRule="exact"/>
                    <w:jc w:val="center"/>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u w:val="single"/>
                    </w:rPr>
                    <w:t>事故排放</w:t>
                  </w:r>
                </w:p>
              </w:tc>
              <w:tc>
                <w:tcPr>
                  <w:tcW w:w="601" w:type="pct"/>
                  <w:tcBorders>
                    <w:tl2br w:val="nil"/>
                    <w:tr2bl w:val="nil"/>
                  </w:tcBorders>
                </w:tcPr>
                <w:p>
                  <w:pPr>
                    <w:pStyle w:val="24"/>
                    <w:spacing w:before="15"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400t/d</w:t>
                  </w:r>
                </w:p>
              </w:tc>
              <w:tc>
                <w:tcPr>
                  <w:tcW w:w="601" w:type="pct"/>
                  <w:tcBorders>
                    <w:tl2br w:val="nil"/>
                    <w:tr2bl w:val="nil"/>
                  </w:tcBorders>
                </w:tcPr>
                <w:p>
                  <w:pPr>
                    <w:pStyle w:val="24"/>
                    <w:spacing w:before="15"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shd w:val="clear" w:color="auto" w:fill="auto"/>
                      <w:lang w:val="en-US" w:eastAsia="zh-CN"/>
                    </w:rPr>
                    <w:t>220</w:t>
                  </w:r>
                </w:p>
              </w:tc>
              <w:tc>
                <w:tcPr>
                  <w:tcW w:w="691" w:type="pct"/>
                  <w:tcBorders>
                    <w:tl2br w:val="nil"/>
                    <w:tr2bl w:val="nil"/>
                  </w:tcBorders>
                </w:tcPr>
                <w:p>
                  <w:pPr>
                    <w:pStyle w:val="24"/>
                    <w:spacing w:before="15"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125</w:t>
                  </w:r>
                </w:p>
              </w:tc>
              <w:tc>
                <w:tcPr>
                  <w:tcW w:w="690" w:type="pct"/>
                  <w:tcBorders>
                    <w:tl2br w:val="nil"/>
                    <w:tr2bl w:val="nil"/>
                  </w:tcBorders>
                </w:tcPr>
                <w:p>
                  <w:pPr>
                    <w:pStyle w:val="24"/>
                    <w:spacing w:before="15"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3</w:t>
                  </w:r>
                </w:p>
              </w:tc>
              <w:tc>
                <w:tcPr>
                  <w:tcW w:w="577" w:type="pct"/>
                  <w:tcBorders>
                    <w:tl2br w:val="nil"/>
                    <w:tr2bl w:val="nil"/>
                  </w:tcBorders>
                </w:tcPr>
                <w:p>
                  <w:pPr>
                    <w:pStyle w:val="24"/>
                    <w:spacing w:before="15"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40</w:t>
                  </w:r>
                </w:p>
              </w:tc>
              <w:tc>
                <w:tcPr>
                  <w:tcW w:w="577" w:type="pct"/>
                  <w:tcBorders>
                    <w:tl2br w:val="nil"/>
                    <w:tr2bl w:val="nil"/>
                  </w:tcBorders>
                </w:tcPr>
                <w:p>
                  <w:pPr>
                    <w:pStyle w:val="24"/>
                    <w:spacing w:before="15"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35</w:t>
                  </w:r>
                </w:p>
              </w:tc>
              <w:tc>
                <w:tcPr>
                  <w:tcW w:w="578" w:type="pct"/>
                  <w:tcBorders>
                    <w:tl2br w:val="nil"/>
                    <w:tr2bl w:val="nil"/>
                  </w:tcBorders>
                </w:tcPr>
                <w:p>
                  <w:pPr>
                    <w:pStyle w:val="24"/>
                    <w:spacing w:before="15"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135</w:t>
                  </w:r>
                </w:p>
              </w:tc>
            </w:tr>
          </w:tbl>
          <w:p>
            <w:pPr>
              <w:spacing w:line="460" w:lineRule="exact"/>
              <w:ind w:firstLine="480" w:firstLineChars="200"/>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 xml:space="preserve"> 在灌溉渠断流情况下，项目尾水即灌溉渠水质情况，其水质COH和BOD</w:t>
            </w:r>
            <w:r>
              <w:rPr>
                <w:rFonts w:hint="default" w:ascii="Times New Roman" w:hAnsi="Times New Roman" w:eastAsia="宋体" w:cs="Times New Roman"/>
                <w:color w:val="auto"/>
                <w:sz w:val="24"/>
                <w:szCs w:val="24"/>
                <w:highlight w:val="none"/>
                <w:u w:val="none"/>
                <w:vertAlign w:val="subscript"/>
                <w:lang w:val="en-US" w:eastAsia="zh-CN"/>
              </w:rPr>
              <w:t>5</w:t>
            </w:r>
            <w:r>
              <w:rPr>
                <w:rFonts w:hint="default" w:ascii="Times New Roman" w:hAnsi="Times New Roman" w:eastAsia="宋体" w:cs="Times New Roman"/>
                <w:color w:val="auto"/>
                <w:sz w:val="24"/>
                <w:szCs w:val="24"/>
                <w:highlight w:val="none"/>
                <w:u w:val="none"/>
                <w:lang w:val="en-US" w:eastAsia="zh-CN"/>
              </w:rPr>
              <w:t>能满足</w:t>
            </w:r>
            <w:r>
              <w:rPr>
                <w:rFonts w:hint="default" w:ascii="Times New Roman" w:hAnsi="Times New Roman" w:eastAsia="宋体" w:cs="Times New Roman"/>
                <w:color w:val="auto"/>
                <w:spacing w:val="0"/>
                <w:sz w:val="24"/>
                <w:szCs w:val="24"/>
                <w:highlight w:val="none"/>
                <w:u w:val="none"/>
                <w:lang w:eastAsia="zh-CN"/>
              </w:rPr>
              <w:t>《农田灌溉水质标准》（</w:t>
            </w:r>
            <w:r>
              <w:rPr>
                <w:rFonts w:hint="default" w:ascii="Times New Roman" w:hAnsi="Times New Roman" w:eastAsia="宋体" w:cs="Times New Roman"/>
                <w:color w:val="auto"/>
                <w:spacing w:val="0"/>
                <w:sz w:val="24"/>
                <w:szCs w:val="24"/>
                <w:highlight w:val="none"/>
                <w:u w:val="none"/>
                <w:lang w:val="en-US" w:eastAsia="zh-CN"/>
              </w:rPr>
              <w:t>GB5084-2005</w:t>
            </w:r>
            <w:r>
              <w:rPr>
                <w:rFonts w:hint="default" w:ascii="Times New Roman" w:hAnsi="Times New Roman" w:eastAsia="宋体" w:cs="Times New Roman"/>
                <w:color w:val="auto"/>
                <w:spacing w:val="0"/>
                <w:sz w:val="24"/>
                <w:szCs w:val="24"/>
                <w:highlight w:val="none"/>
                <w:u w:val="none"/>
                <w:lang w:eastAsia="zh-CN"/>
              </w:rPr>
              <w:t>）中的水作类标准</w:t>
            </w:r>
            <w:r>
              <w:rPr>
                <w:rFonts w:hint="default" w:ascii="Times New Roman" w:hAnsi="Times New Roman" w:eastAsia="宋体" w:cs="Times New Roman"/>
                <w:color w:val="auto"/>
                <w:sz w:val="24"/>
                <w:szCs w:val="24"/>
                <w:highlight w:val="none"/>
                <w:u w:val="none"/>
                <w:lang w:val="en-US" w:eastAsia="zh-CN"/>
              </w:rPr>
              <w:t>（COD 150mg/L、BOD</w:t>
            </w:r>
            <w:r>
              <w:rPr>
                <w:rFonts w:hint="default" w:ascii="Times New Roman" w:hAnsi="Times New Roman" w:eastAsia="宋体" w:cs="Times New Roman"/>
                <w:color w:val="auto"/>
                <w:sz w:val="24"/>
                <w:szCs w:val="24"/>
                <w:highlight w:val="none"/>
                <w:u w:val="none"/>
                <w:vertAlign w:val="subscript"/>
                <w:lang w:val="en-US" w:eastAsia="zh-CN"/>
              </w:rPr>
              <w:t>5</w:t>
            </w:r>
            <w:r>
              <w:rPr>
                <w:rFonts w:hint="default" w:ascii="Times New Roman" w:hAnsi="Times New Roman" w:eastAsia="宋体" w:cs="Times New Roman"/>
                <w:color w:val="auto"/>
                <w:sz w:val="24"/>
                <w:szCs w:val="24"/>
                <w:highlight w:val="none"/>
                <w:u w:val="none"/>
                <w:lang w:val="en-US" w:eastAsia="zh-CN"/>
              </w:rPr>
              <w:t xml:space="preserve"> 60mg/L）标准，不会改变其水环境功能。从预测结果可知，污水在未经处理情况下，其水质远超过</w:t>
            </w:r>
            <w:r>
              <w:rPr>
                <w:rFonts w:hint="default" w:ascii="Times New Roman" w:hAnsi="Times New Roman" w:eastAsia="宋体" w:cs="Times New Roman"/>
                <w:color w:val="auto"/>
                <w:spacing w:val="0"/>
                <w:sz w:val="24"/>
                <w:szCs w:val="24"/>
                <w:highlight w:val="none"/>
                <w:u w:val="none"/>
                <w:lang w:eastAsia="zh-CN"/>
              </w:rPr>
              <w:t>《农田灌溉水质标准》（</w:t>
            </w:r>
            <w:r>
              <w:rPr>
                <w:rFonts w:hint="default" w:ascii="Times New Roman" w:hAnsi="Times New Roman" w:eastAsia="宋体" w:cs="Times New Roman"/>
                <w:color w:val="auto"/>
                <w:spacing w:val="0"/>
                <w:sz w:val="24"/>
                <w:szCs w:val="24"/>
                <w:highlight w:val="none"/>
                <w:u w:val="none"/>
                <w:lang w:val="en-US" w:eastAsia="zh-CN"/>
              </w:rPr>
              <w:t>GB5084-2005</w:t>
            </w:r>
            <w:r>
              <w:rPr>
                <w:rFonts w:hint="default" w:ascii="Times New Roman" w:hAnsi="Times New Roman" w:eastAsia="宋体" w:cs="Times New Roman"/>
                <w:color w:val="auto"/>
                <w:spacing w:val="0"/>
                <w:sz w:val="24"/>
                <w:szCs w:val="24"/>
                <w:highlight w:val="none"/>
                <w:u w:val="none"/>
                <w:lang w:eastAsia="zh-CN"/>
              </w:rPr>
              <w:t>）中的水作类标准</w:t>
            </w:r>
            <w:r>
              <w:rPr>
                <w:rFonts w:hint="default" w:ascii="Times New Roman" w:hAnsi="Times New Roman" w:eastAsia="宋体" w:cs="Times New Roman"/>
                <w:color w:val="auto"/>
                <w:sz w:val="24"/>
                <w:szCs w:val="24"/>
                <w:highlight w:val="none"/>
                <w:u w:val="none"/>
                <w:lang w:val="en-US" w:eastAsia="zh-CN"/>
              </w:rPr>
              <w:t>，不能满足农业用水的要求。要求建设单位通过制定突发环境事件应急预案，采取相应的应急措施，调水稀释、投加应急药剂等，把事故排放的影响降低到最低。事故排放为短时间排放，在恢复达标排放或调水后，不会导致水体功能明显影响。由此可知，事故排放情况下，对该灌溉渠的水体环境将造成一定的影响，为安全起见，应采取切实可行的防范措施，严禁污水未经有效处理直接排入该灌溉渠。</w:t>
            </w:r>
          </w:p>
          <w:p>
            <w:pPr>
              <w:pStyle w:val="2"/>
              <w:spacing w:line="460" w:lineRule="exact"/>
              <w:ind w:firstLine="480" w:firstLineChars="200"/>
              <w:rPr>
                <w:rFonts w:hint="default" w:ascii="Times New Roman" w:hAnsi="Times New Roman" w:eastAsia="宋体" w:cs="Times New Roman"/>
                <w:color w:val="auto"/>
                <w:spacing w:val="0"/>
                <w:sz w:val="24"/>
                <w:szCs w:val="24"/>
                <w:highlight w:val="none"/>
                <w:u w:val="none"/>
                <w:lang w:val="en-US" w:eastAsia="zh-CN"/>
              </w:rPr>
            </w:pPr>
            <w:r>
              <w:rPr>
                <w:rFonts w:hint="default" w:ascii="Times New Roman" w:hAnsi="Times New Roman" w:eastAsia="宋体" w:cs="Times New Roman"/>
                <w:color w:val="auto"/>
                <w:spacing w:val="0"/>
                <w:sz w:val="24"/>
                <w:szCs w:val="24"/>
                <w:highlight w:val="none"/>
                <w:u w:val="none"/>
                <w:lang w:val="en-US" w:eastAsia="zh-CN"/>
              </w:rPr>
              <w:t>2.3.2对湘江水质的影响预测</w:t>
            </w:r>
          </w:p>
          <w:p>
            <w:pPr>
              <w:pStyle w:val="2"/>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color w:val="auto"/>
                <w:spacing w:val="0"/>
                <w:sz w:val="24"/>
                <w:szCs w:val="24"/>
                <w:highlight w:val="none"/>
                <w:u w:val="none"/>
                <w:lang w:val="en-US" w:eastAsia="zh-CN"/>
              </w:rPr>
              <w:t>项目</w:t>
            </w:r>
            <w:r>
              <w:rPr>
                <w:rFonts w:hint="default" w:ascii="Times New Roman" w:hAnsi="Times New Roman" w:eastAsia="宋体" w:cs="Times New Roman"/>
                <w:sz w:val="24"/>
                <w:szCs w:val="24"/>
              </w:rPr>
              <w:t>污水排放源强见表</w:t>
            </w:r>
            <w:r>
              <w:rPr>
                <w:rFonts w:hint="default" w:ascii="Times New Roman" w:hAnsi="Times New Roman" w:eastAsia="宋体" w:cs="Times New Roman"/>
                <w:sz w:val="24"/>
                <w:szCs w:val="24"/>
                <w:lang w:val="en-US" w:eastAsia="zh-CN"/>
              </w:rPr>
              <w:t>7-5</w:t>
            </w:r>
            <w:r>
              <w:rPr>
                <w:rFonts w:hint="default" w:ascii="Times New Roman" w:hAnsi="Times New Roman" w:eastAsia="宋体" w:cs="Times New Roman"/>
                <w:sz w:val="24"/>
                <w:szCs w:val="24"/>
              </w:rPr>
              <w:t>。</w:t>
            </w:r>
          </w:p>
          <w:p>
            <w:pPr>
              <w:pStyle w:val="2"/>
              <w:spacing w:line="460" w:lineRule="exact"/>
              <w:ind w:firstLine="422" w:firstLineChars="20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 xml:space="preserve">表 </w:t>
            </w:r>
            <w:r>
              <w:rPr>
                <w:rFonts w:hint="default" w:ascii="Times New Roman" w:hAnsi="Times New Roman" w:eastAsia="宋体" w:cs="Times New Roman"/>
                <w:b/>
                <w:bCs/>
                <w:sz w:val="21"/>
                <w:szCs w:val="21"/>
                <w:lang w:val="en-US" w:eastAsia="zh-CN"/>
              </w:rPr>
              <w:t>7-5</w:t>
            </w:r>
            <w:r>
              <w:rPr>
                <w:rFonts w:hint="default" w:ascii="Times New Roman" w:hAnsi="Times New Roman" w:eastAsia="宋体" w:cs="Times New Roman"/>
                <w:b/>
                <w:bCs/>
                <w:sz w:val="21"/>
                <w:szCs w:val="21"/>
              </w:rPr>
              <w:tab/>
            </w:r>
            <w:r>
              <w:rPr>
                <w:rFonts w:hint="default" w:ascii="Times New Roman" w:hAnsi="Times New Roman" w:eastAsia="宋体" w:cs="Times New Roman"/>
                <w:b/>
                <w:bCs/>
                <w:sz w:val="21"/>
                <w:szCs w:val="21"/>
              </w:rPr>
              <w:t>废水源强（单位：mg/L）</w:t>
            </w:r>
          </w:p>
          <w:tbl>
            <w:tblPr>
              <w:tblStyle w:val="18"/>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83"/>
              <w:gridCol w:w="1395"/>
              <w:gridCol w:w="1604"/>
              <w:gridCol w:w="1603"/>
              <w:gridCol w:w="1342"/>
              <w:gridCol w:w="13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892"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污染物</w:t>
                  </w:r>
                </w:p>
              </w:tc>
              <w:tc>
                <w:tcPr>
                  <w:tcW w:w="786"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CODcr</w:t>
                  </w:r>
                </w:p>
              </w:tc>
              <w:tc>
                <w:tcPr>
                  <w:tcW w:w="904"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BOD5</w:t>
                  </w:r>
                </w:p>
              </w:tc>
              <w:tc>
                <w:tcPr>
                  <w:tcW w:w="903"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TP</w:t>
                  </w:r>
                </w:p>
              </w:tc>
              <w:tc>
                <w:tcPr>
                  <w:tcW w:w="756"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NH3-N</w:t>
                  </w:r>
                </w:p>
              </w:tc>
              <w:tc>
                <w:tcPr>
                  <w:tcW w:w="755"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92"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正常排放</w:t>
                  </w:r>
                </w:p>
              </w:tc>
              <w:tc>
                <w:tcPr>
                  <w:tcW w:w="786"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w:t>
                  </w:r>
                </w:p>
              </w:tc>
              <w:tc>
                <w:tcPr>
                  <w:tcW w:w="904"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903"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756"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755"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892"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事故行排放</w:t>
                  </w:r>
                </w:p>
              </w:tc>
              <w:tc>
                <w:tcPr>
                  <w:tcW w:w="786"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220</w:t>
                  </w:r>
                </w:p>
              </w:tc>
              <w:tc>
                <w:tcPr>
                  <w:tcW w:w="904"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125</w:t>
                  </w:r>
                </w:p>
              </w:tc>
              <w:tc>
                <w:tcPr>
                  <w:tcW w:w="903"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756"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35</w:t>
                  </w:r>
                </w:p>
              </w:tc>
              <w:tc>
                <w:tcPr>
                  <w:tcW w:w="755" w:type="pct"/>
                  <w:tcBorders>
                    <w:tl2br w:val="nil"/>
                    <w:tr2bl w:val="nil"/>
                  </w:tcBorders>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135</w:t>
                  </w:r>
                </w:p>
              </w:tc>
            </w:tr>
          </w:tbl>
          <w:p>
            <w:pPr>
              <w:pStyle w:val="2"/>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①预测因子：</w:t>
            </w:r>
          </w:p>
          <w:p>
            <w:pPr>
              <w:pStyle w:val="2"/>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本评价预测因子选择 CODcr、NH</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-N。</w:t>
            </w:r>
          </w:p>
          <w:p>
            <w:pPr>
              <w:pStyle w:val="2"/>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②预测内容：</w:t>
            </w:r>
          </w:p>
          <w:p>
            <w:pPr>
              <w:pStyle w:val="2"/>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根据正常排放情况时污染物的排放源强，计算污染物在预测河段各断面的净增值。</w:t>
            </w:r>
          </w:p>
          <w:p>
            <w:pPr>
              <w:pStyle w:val="2"/>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根据事故排放情况（处理设施运行完全失效状态）时污染物的排放量，计算污染物在预测河段各断面的净增值，以此反映在不同情况下污染物对</w:t>
            </w:r>
            <w:r>
              <w:rPr>
                <w:rFonts w:hint="default" w:ascii="Times New Roman" w:hAnsi="Times New Roman" w:eastAsia="宋体" w:cs="Times New Roman"/>
                <w:sz w:val="24"/>
                <w:szCs w:val="24"/>
                <w:lang w:val="en-US" w:eastAsia="zh-CN"/>
              </w:rPr>
              <w:t>湘江</w:t>
            </w:r>
            <w:r>
              <w:rPr>
                <w:rFonts w:hint="default" w:ascii="Times New Roman" w:hAnsi="Times New Roman" w:eastAsia="宋体" w:cs="Times New Roman"/>
                <w:sz w:val="24"/>
                <w:szCs w:val="24"/>
              </w:rPr>
              <w:t>的污染贡献程度，确定影响范围。</w:t>
            </w:r>
          </w:p>
          <w:p>
            <w:pPr>
              <w:pStyle w:val="2"/>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③预测模式及结果</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auto"/>
                <w:spacing w:val="0"/>
                <w:sz w:val="24"/>
                <w:szCs w:val="24"/>
                <w:highlight w:val="none"/>
                <w:u w:val="none"/>
                <w:lang w:eastAsia="zh-CN"/>
              </w:rPr>
            </w:pPr>
            <w:r>
              <w:rPr>
                <w:rFonts w:hint="default" w:ascii="Times New Roman" w:hAnsi="Times New Roman" w:eastAsia="宋体" w:cs="Times New Roman"/>
                <w:color w:val="auto"/>
                <w:spacing w:val="0"/>
                <w:sz w:val="24"/>
                <w:szCs w:val="24"/>
                <w:highlight w:val="none"/>
                <w:u w:val="none"/>
                <w:lang w:eastAsia="zh-CN"/>
              </w:rPr>
              <w:t>混合过程段长度估算公式：</w:t>
            </w:r>
          </w:p>
          <w:p>
            <w:pPr>
              <w:pStyle w:val="2"/>
              <w:spacing w:line="460" w:lineRule="exact"/>
              <w:ind w:firstLine="420" w:firstLineChars="200"/>
              <w:rPr>
                <w:rFonts w:hint="default" w:ascii="Times New Roman" w:hAnsi="Times New Roman" w:eastAsia="宋体" w:cs="Times New Roman"/>
                <w:color w:val="auto"/>
                <w:spacing w:val="0"/>
                <w:sz w:val="24"/>
                <w:szCs w:val="24"/>
                <w:highlight w:val="none"/>
                <w:u w:val="none"/>
                <w:lang w:val="en-US" w:eastAsia="zh-CN"/>
              </w:rPr>
            </w:pPr>
            <w:r>
              <w:rPr>
                <w:rFonts w:hint="default" w:ascii="Times New Roman" w:hAnsi="Times New Roman" w:eastAsia="宋体" w:cs="Times New Roman"/>
                <w:u w:val="single"/>
              </w:rPr>
              <w:drawing>
                <wp:anchor distT="0" distB="0" distL="114300" distR="114300" simplePos="0" relativeHeight="251668480" behindDoc="0" locked="0" layoutInCell="1" allowOverlap="1">
                  <wp:simplePos x="0" y="0"/>
                  <wp:positionH relativeFrom="column">
                    <wp:posOffset>135255</wp:posOffset>
                  </wp:positionH>
                  <wp:positionV relativeFrom="paragraph">
                    <wp:posOffset>43180</wp:posOffset>
                  </wp:positionV>
                  <wp:extent cx="5349240" cy="2710815"/>
                  <wp:effectExtent l="0" t="0" r="3810" b="13335"/>
                  <wp:wrapTopAndBottom/>
                  <wp:docPr id="3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pic:cNvPicPr>
                            <a:picLocks noChangeAspect="1"/>
                          </pic:cNvPicPr>
                        </pic:nvPicPr>
                        <pic:blipFill>
                          <a:blip r:embed="rId9"/>
                          <a:stretch>
                            <a:fillRect/>
                          </a:stretch>
                        </pic:blipFill>
                        <pic:spPr>
                          <a:xfrm>
                            <a:off x="0" y="0"/>
                            <a:ext cx="5349240" cy="2710815"/>
                          </a:xfrm>
                          <a:prstGeom prst="rect">
                            <a:avLst/>
                          </a:prstGeom>
                          <a:noFill/>
                          <a:ln>
                            <a:noFill/>
                          </a:ln>
                        </pic:spPr>
                      </pic:pic>
                    </a:graphicData>
                  </a:graphic>
                </wp:anchor>
              </w:drawing>
            </w:r>
            <w:r>
              <w:rPr>
                <w:rFonts w:hint="default" w:ascii="Times New Roman" w:hAnsi="Times New Roman" w:eastAsia="宋体" w:cs="Times New Roman"/>
                <w:color w:val="auto"/>
                <w:spacing w:val="0"/>
                <w:sz w:val="24"/>
                <w:szCs w:val="24"/>
                <w:highlight w:val="none"/>
                <w:u w:val="single"/>
                <w:lang w:eastAsia="zh-CN"/>
              </w:rPr>
              <w:t>参考《湘江长沙综合枢纽工程环境影响报告书》等相关水文资料，湘江多年平均流量约1800 m</w:t>
            </w:r>
            <w:r>
              <w:rPr>
                <w:rFonts w:hint="default" w:ascii="Times New Roman" w:hAnsi="Times New Roman" w:eastAsia="宋体" w:cs="Times New Roman"/>
                <w:color w:val="auto"/>
                <w:spacing w:val="0"/>
                <w:sz w:val="24"/>
                <w:szCs w:val="24"/>
                <w:highlight w:val="none"/>
                <w:u w:val="single"/>
                <w:vertAlign w:val="superscript"/>
                <w:lang w:eastAsia="zh-CN"/>
              </w:rPr>
              <w:t>3</w:t>
            </w:r>
            <w:r>
              <w:rPr>
                <w:rFonts w:hint="default" w:ascii="Times New Roman" w:hAnsi="Times New Roman" w:eastAsia="宋体" w:cs="Times New Roman"/>
                <w:color w:val="auto"/>
                <w:spacing w:val="0"/>
                <w:sz w:val="24"/>
                <w:szCs w:val="24"/>
                <w:highlight w:val="none"/>
                <w:u w:val="single"/>
                <w:lang w:eastAsia="zh-CN"/>
              </w:rPr>
              <w:t>/s，枯水期流量500 m</w:t>
            </w:r>
            <w:r>
              <w:rPr>
                <w:rFonts w:hint="default" w:ascii="Times New Roman" w:hAnsi="Times New Roman" w:eastAsia="宋体" w:cs="Times New Roman"/>
                <w:color w:val="auto"/>
                <w:spacing w:val="0"/>
                <w:sz w:val="24"/>
                <w:szCs w:val="24"/>
                <w:highlight w:val="none"/>
                <w:u w:val="single"/>
                <w:vertAlign w:val="superscript"/>
                <w:lang w:eastAsia="zh-CN"/>
              </w:rPr>
              <w:t>3</w:t>
            </w:r>
            <w:r>
              <w:rPr>
                <w:rFonts w:hint="default" w:ascii="Times New Roman" w:hAnsi="Times New Roman" w:eastAsia="宋体" w:cs="Times New Roman"/>
                <w:color w:val="auto"/>
                <w:spacing w:val="0"/>
                <w:sz w:val="24"/>
                <w:szCs w:val="24"/>
                <w:highlight w:val="none"/>
                <w:u w:val="single"/>
                <w:lang w:eastAsia="zh-CN"/>
              </w:rPr>
              <w:t>/s，90%保证率的年最枯流量400m</w:t>
            </w:r>
            <w:r>
              <w:rPr>
                <w:rFonts w:hint="default" w:ascii="Times New Roman" w:hAnsi="Times New Roman" w:eastAsia="宋体" w:cs="Times New Roman"/>
                <w:color w:val="auto"/>
                <w:spacing w:val="0"/>
                <w:sz w:val="24"/>
                <w:szCs w:val="24"/>
                <w:highlight w:val="none"/>
                <w:u w:val="single"/>
                <w:vertAlign w:val="superscript"/>
                <w:lang w:eastAsia="zh-CN"/>
              </w:rPr>
              <w:t>3</w:t>
            </w:r>
            <w:r>
              <w:rPr>
                <w:rFonts w:hint="default" w:ascii="Times New Roman" w:hAnsi="Times New Roman" w:eastAsia="宋体" w:cs="Times New Roman"/>
                <w:color w:val="auto"/>
                <w:spacing w:val="0"/>
                <w:sz w:val="24"/>
                <w:szCs w:val="24"/>
                <w:highlight w:val="none"/>
                <w:u w:val="single"/>
                <w:lang w:eastAsia="zh-CN"/>
              </w:rPr>
              <w:t>/s；枯水期流速0.24 m/s，枯水期水面宽约400m，水深约1.8m。相关水文资料见表</w:t>
            </w:r>
            <w:r>
              <w:rPr>
                <w:rFonts w:hint="default" w:ascii="Times New Roman" w:hAnsi="Times New Roman" w:eastAsia="宋体" w:cs="Times New Roman"/>
                <w:color w:val="auto"/>
                <w:spacing w:val="0"/>
                <w:sz w:val="24"/>
                <w:szCs w:val="24"/>
                <w:highlight w:val="none"/>
                <w:u w:val="single"/>
                <w:lang w:val="en-US" w:eastAsia="zh-CN"/>
              </w:rPr>
              <w:t>7-6。</w:t>
            </w:r>
          </w:p>
          <w:p>
            <w:pPr>
              <w:autoSpaceDE w:val="0"/>
              <w:autoSpaceDN w:val="0"/>
              <w:adjustRightInd w:val="0"/>
              <w:jc w:val="center"/>
              <w:rPr>
                <w:rFonts w:hint="default" w:ascii="Times New Roman" w:hAnsi="Times New Roman" w:eastAsia="宋体" w:cs="Times New Roman"/>
                <w:b/>
                <w:kern w:val="0"/>
                <w:sz w:val="24"/>
                <w:u w:val="single"/>
                <w:lang w:val="en-US" w:eastAsia="zh-CN"/>
              </w:rPr>
            </w:pPr>
            <w:r>
              <w:rPr>
                <w:rFonts w:hint="default" w:ascii="Times New Roman" w:hAnsi="Times New Roman" w:eastAsia="宋体" w:cs="Times New Roman"/>
                <w:b/>
                <w:kern w:val="0"/>
                <w:sz w:val="24"/>
                <w:u w:val="single"/>
                <w:lang w:val="en-US" w:eastAsia="zh-CN"/>
              </w:rPr>
              <w:t>表7-6  湘江水文参数表</w:t>
            </w:r>
          </w:p>
          <w:tbl>
            <w:tblPr>
              <w:tblStyle w:val="18"/>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2" w:space="0"/>
              </w:tblBorders>
              <w:tblLayout w:type="autofit"/>
              <w:tblCellMar>
                <w:top w:w="0" w:type="dxa"/>
                <w:left w:w="108" w:type="dxa"/>
                <w:bottom w:w="0" w:type="dxa"/>
                <w:right w:w="108" w:type="dxa"/>
              </w:tblCellMar>
            </w:tblPr>
            <w:tblGrid>
              <w:gridCol w:w="767"/>
              <w:gridCol w:w="1735"/>
              <w:gridCol w:w="1629"/>
              <w:gridCol w:w="1687"/>
              <w:gridCol w:w="1711"/>
              <w:gridCol w:w="13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2" w:space="0"/>
                </w:tblBorders>
                <w:tblCellMar>
                  <w:top w:w="0" w:type="dxa"/>
                  <w:left w:w="108" w:type="dxa"/>
                  <w:bottom w:w="0" w:type="dxa"/>
                  <w:right w:w="108" w:type="dxa"/>
                </w:tblCellMar>
              </w:tblPrEx>
              <w:trPr>
                <w:trHeight w:val="312" w:hRule="atLeast"/>
              </w:trPr>
              <w:tc>
                <w:tcPr>
                  <w:tcW w:w="432" w:type="pct"/>
                  <w:tcBorders>
                    <w:tl2br w:val="nil"/>
                    <w:tr2bl w:val="nil"/>
                  </w:tcBorders>
                  <w:tcMar>
                    <w:left w:w="17" w:type="dxa"/>
                    <w:right w:w="17" w:type="dxa"/>
                  </w:tcMar>
                  <w:vAlign w:val="center"/>
                </w:tcPr>
                <w:p>
                  <w:pPr>
                    <w:pStyle w:val="24"/>
                    <w:spacing w:before="1" w:line="320" w:lineRule="exact"/>
                    <w:jc w:val="center"/>
                    <w:rPr>
                      <w:rFonts w:hint="default" w:ascii="Times New Roman" w:hAnsi="Times New Roman" w:eastAsia="宋体" w:cs="Times New Roman"/>
                      <w:color w:val="auto"/>
                      <w:kern w:val="2"/>
                      <w:sz w:val="21"/>
                      <w:szCs w:val="30"/>
                      <w:highlight w:val="none"/>
                      <w:u w:val="single"/>
                      <w:lang w:val="en-US" w:eastAsia="zh-CN" w:bidi="ar-SA"/>
                    </w:rPr>
                  </w:pPr>
                  <w:r>
                    <w:rPr>
                      <w:rFonts w:hint="default" w:ascii="Times New Roman" w:hAnsi="Times New Roman" w:eastAsia="宋体" w:cs="Times New Roman"/>
                      <w:color w:val="auto"/>
                      <w:sz w:val="21"/>
                      <w:highlight w:val="none"/>
                      <w:u w:val="single"/>
                      <w:lang w:val="en-US" w:eastAsia="zh-CN"/>
                    </w:rPr>
                    <w:t>参数</w:t>
                  </w:r>
                </w:p>
              </w:tc>
              <w:tc>
                <w:tcPr>
                  <w:tcW w:w="978" w:type="pct"/>
                  <w:tcBorders>
                    <w:tl2br w:val="nil"/>
                    <w:tr2bl w:val="nil"/>
                  </w:tcBorders>
                  <w:tcMar>
                    <w:left w:w="17" w:type="dxa"/>
                    <w:right w:w="17" w:type="dxa"/>
                  </w:tcMar>
                  <w:vAlign w:val="center"/>
                </w:tcPr>
                <w:p>
                  <w:pPr>
                    <w:pStyle w:val="24"/>
                    <w:spacing w:before="1" w:line="320" w:lineRule="exact"/>
                    <w:jc w:val="center"/>
                    <w:rPr>
                      <w:rFonts w:hint="default" w:ascii="Times New Roman" w:hAnsi="Times New Roman" w:eastAsia="宋体" w:cs="Times New Roman"/>
                      <w:color w:val="auto"/>
                      <w:kern w:val="2"/>
                      <w:sz w:val="21"/>
                      <w:szCs w:val="30"/>
                      <w:highlight w:val="none"/>
                      <w:u w:val="single"/>
                      <w:lang w:val="en-US" w:eastAsia="zh-CN" w:bidi="ar-SA"/>
                    </w:rPr>
                  </w:pPr>
                  <w:r>
                    <w:rPr>
                      <w:rFonts w:hint="default" w:ascii="Times New Roman" w:hAnsi="Times New Roman" w:eastAsia="宋体" w:cs="Times New Roman"/>
                      <w:color w:val="auto"/>
                      <w:sz w:val="21"/>
                      <w:highlight w:val="none"/>
                      <w:u w:val="single"/>
                      <w:lang w:val="en-US" w:eastAsia="zh-CN"/>
                    </w:rPr>
                    <w:t>U（m/s）</w:t>
                  </w:r>
                </w:p>
              </w:tc>
              <w:tc>
                <w:tcPr>
                  <w:tcW w:w="918" w:type="pct"/>
                  <w:tcBorders>
                    <w:tl2br w:val="nil"/>
                    <w:tr2bl w:val="nil"/>
                  </w:tcBorders>
                  <w:tcMar>
                    <w:left w:w="17" w:type="dxa"/>
                    <w:right w:w="17" w:type="dxa"/>
                  </w:tcMar>
                  <w:vAlign w:val="center"/>
                </w:tcPr>
                <w:p>
                  <w:pPr>
                    <w:pStyle w:val="24"/>
                    <w:spacing w:before="1" w:line="320" w:lineRule="exact"/>
                    <w:jc w:val="center"/>
                    <w:rPr>
                      <w:rFonts w:hint="default" w:ascii="Times New Roman" w:hAnsi="Times New Roman" w:eastAsia="宋体" w:cs="Times New Roman"/>
                      <w:color w:val="auto"/>
                      <w:kern w:val="2"/>
                      <w:sz w:val="21"/>
                      <w:szCs w:val="30"/>
                      <w:highlight w:val="none"/>
                      <w:u w:val="single"/>
                      <w:lang w:val="en-US" w:eastAsia="zh-CN" w:bidi="ar-SA"/>
                    </w:rPr>
                  </w:pPr>
                  <w:r>
                    <w:rPr>
                      <w:rFonts w:hint="default" w:ascii="Times New Roman" w:hAnsi="Times New Roman" w:eastAsia="宋体" w:cs="Times New Roman"/>
                      <w:color w:val="auto"/>
                      <w:sz w:val="21"/>
                      <w:highlight w:val="none"/>
                      <w:u w:val="single"/>
                      <w:lang w:val="en-US" w:eastAsia="zh-CN"/>
                    </w:rPr>
                    <w:t>水力坡降（‰）</w:t>
                  </w:r>
                </w:p>
              </w:tc>
              <w:tc>
                <w:tcPr>
                  <w:tcW w:w="951" w:type="pct"/>
                  <w:tcBorders>
                    <w:tl2br w:val="nil"/>
                    <w:tr2bl w:val="nil"/>
                  </w:tcBorders>
                  <w:tcMar>
                    <w:left w:w="17" w:type="dxa"/>
                    <w:right w:w="17" w:type="dxa"/>
                  </w:tcMar>
                  <w:vAlign w:val="center"/>
                </w:tcPr>
                <w:p>
                  <w:pPr>
                    <w:pStyle w:val="24"/>
                    <w:spacing w:before="1" w:line="320" w:lineRule="exact"/>
                    <w:jc w:val="center"/>
                    <w:rPr>
                      <w:rFonts w:hint="default" w:ascii="Times New Roman" w:hAnsi="Times New Roman" w:eastAsia="宋体" w:cs="Times New Roman"/>
                      <w:color w:val="auto"/>
                      <w:kern w:val="2"/>
                      <w:sz w:val="21"/>
                      <w:szCs w:val="30"/>
                      <w:highlight w:val="none"/>
                      <w:u w:val="single"/>
                      <w:lang w:val="en-US" w:eastAsia="zh-CN" w:bidi="ar-SA"/>
                    </w:rPr>
                  </w:pPr>
                  <w:r>
                    <w:rPr>
                      <w:rFonts w:hint="default" w:ascii="Times New Roman" w:hAnsi="Times New Roman" w:eastAsia="宋体" w:cs="Times New Roman"/>
                      <w:color w:val="auto"/>
                      <w:sz w:val="21"/>
                      <w:highlight w:val="none"/>
                      <w:u w:val="single"/>
                      <w:lang w:val="en-US" w:eastAsia="zh-CN"/>
                    </w:rPr>
                    <w:t>B（m）</w:t>
                  </w:r>
                </w:p>
              </w:tc>
              <w:tc>
                <w:tcPr>
                  <w:tcW w:w="964" w:type="pct"/>
                  <w:tcBorders>
                    <w:tl2br w:val="nil"/>
                    <w:tr2bl w:val="nil"/>
                  </w:tcBorders>
                  <w:tcMar>
                    <w:left w:w="17" w:type="dxa"/>
                    <w:right w:w="17" w:type="dxa"/>
                  </w:tcMar>
                  <w:vAlign w:val="center"/>
                </w:tcPr>
                <w:p>
                  <w:pPr>
                    <w:pStyle w:val="24"/>
                    <w:spacing w:before="1"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H（m）</w:t>
                  </w:r>
                </w:p>
              </w:tc>
              <w:tc>
                <w:tcPr>
                  <w:tcW w:w="754" w:type="pct"/>
                  <w:tcBorders>
                    <w:tl2br w:val="nil"/>
                    <w:tr2bl w:val="nil"/>
                  </w:tcBorders>
                  <w:tcMar>
                    <w:left w:w="17" w:type="dxa"/>
                    <w:right w:w="17" w:type="dxa"/>
                  </w:tcMar>
                  <w:vAlign w:val="center"/>
                </w:tcPr>
                <w:p>
                  <w:pPr>
                    <w:pStyle w:val="24"/>
                    <w:spacing w:before="1"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横向扩散系数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2" w:space="0"/>
                </w:tblBorders>
                <w:tblCellMar>
                  <w:top w:w="0" w:type="dxa"/>
                  <w:left w:w="108" w:type="dxa"/>
                  <w:bottom w:w="0" w:type="dxa"/>
                  <w:right w:w="108" w:type="dxa"/>
                </w:tblCellMar>
              </w:tblPrEx>
              <w:trPr>
                <w:trHeight w:val="312" w:hRule="atLeast"/>
              </w:trPr>
              <w:tc>
                <w:tcPr>
                  <w:tcW w:w="432" w:type="pct"/>
                  <w:tcBorders>
                    <w:tl2br w:val="nil"/>
                    <w:tr2bl w:val="nil"/>
                  </w:tcBorders>
                  <w:tcMar>
                    <w:left w:w="17" w:type="dxa"/>
                    <w:right w:w="17" w:type="dxa"/>
                  </w:tcMar>
                  <w:vAlign w:val="center"/>
                </w:tcPr>
                <w:p>
                  <w:pPr>
                    <w:pStyle w:val="24"/>
                    <w:spacing w:before="1" w:line="320" w:lineRule="exact"/>
                    <w:jc w:val="center"/>
                    <w:rPr>
                      <w:rFonts w:hint="default" w:ascii="Times New Roman" w:hAnsi="Times New Roman" w:eastAsia="宋体" w:cs="Times New Roman"/>
                      <w:color w:val="auto"/>
                      <w:sz w:val="21"/>
                      <w:highlight w:val="none"/>
                      <w:u w:val="single"/>
                      <w:lang w:eastAsia="zh-CN"/>
                    </w:rPr>
                  </w:pPr>
                  <w:r>
                    <w:rPr>
                      <w:rFonts w:hint="default" w:ascii="Times New Roman" w:hAnsi="Times New Roman" w:eastAsia="宋体" w:cs="Times New Roman"/>
                      <w:color w:val="auto"/>
                      <w:sz w:val="21"/>
                      <w:highlight w:val="none"/>
                      <w:u w:val="single"/>
                      <w:lang w:val="en-US" w:eastAsia="zh-CN"/>
                    </w:rPr>
                    <w:t>湘江</w:t>
                  </w:r>
                </w:p>
              </w:tc>
              <w:tc>
                <w:tcPr>
                  <w:tcW w:w="978" w:type="pct"/>
                  <w:tcBorders>
                    <w:tl2br w:val="nil"/>
                    <w:tr2bl w:val="nil"/>
                  </w:tcBorders>
                  <w:tcMar>
                    <w:left w:w="17" w:type="dxa"/>
                    <w:right w:w="17" w:type="dxa"/>
                  </w:tcMar>
                  <w:vAlign w:val="center"/>
                </w:tcPr>
                <w:p>
                  <w:pPr>
                    <w:pStyle w:val="24"/>
                    <w:spacing w:before="1"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0.24</w:t>
                  </w:r>
                </w:p>
              </w:tc>
              <w:tc>
                <w:tcPr>
                  <w:tcW w:w="918" w:type="pct"/>
                  <w:tcBorders>
                    <w:tl2br w:val="nil"/>
                    <w:tr2bl w:val="nil"/>
                  </w:tcBorders>
                  <w:tcMar>
                    <w:left w:w="17" w:type="dxa"/>
                    <w:right w:w="17" w:type="dxa"/>
                  </w:tcMar>
                  <w:vAlign w:val="center"/>
                </w:tcPr>
                <w:p>
                  <w:pPr>
                    <w:pStyle w:val="24"/>
                    <w:spacing w:before="1"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0.0485</w:t>
                  </w:r>
                </w:p>
              </w:tc>
              <w:tc>
                <w:tcPr>
                  <w:tcW w:w="951" w:type="pct"/>
                  <w:tcBorders>
                    <w:tl2br w:val="nil"/>
                    <w:tr2bl w:val="nil"/>
                  </w:tcBorders>
                  <w:tcMar>
                    <w:left w:w="17" w:type="dxa"/>
                    <w:right w:w="17" w:type="dxa"/>
                  </w:tcMar>
                  <w:vAlign w:val="center"/>
                </w:tcPr>
                <w:p>
                  <w:pPr>
                    <w:pStyle w:val="24"/>
                    <w:spacing w:before="1"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400</w:t>
                  </w:r>
                </w:p>
              </w:tc>
              <w:tc>
                <w:tcPr>
                  <w:tcW w:w="964" w:type="pct"/>
                  <w:tcBorders>
                    <w:tl2br w:val="nil"/>
                    <w:tr2bl w:val="nil"/>
                  </w:tcBorders>
                  <w:tcMar>
                    <w:left w:w="17" w:type="dxa"/>
                    <w:right w:w="17" w:type="dxa"/>
                  </w:tcMar>
                  <w:vAlign w:val="center"/>
                </w:tcPr>
                <w:p>
                  <w:pPr>
                    <w:pStyle w:val="24"/>
                    <w:spacing w:before="1"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1.8</w:t>
                  </w:r>
                </w:p>
              </w:tc>
              <w:tc>
                <w:tcPr>
                  <w:tcW w:w="754" w:type="pct"/>
                  <w:tcBorders>
                    <w:tl2br w:val="nil"/>
                    <w:tr2bl w:val="nil"/>
                  </w:tcBorders>
                  <w:tcMar>
                    <w:left w:w="17" w:type="dxa"/>
                    <w:right w:w="17" w:type="dxa"/>
                  </w:tcMar>
                  <w:vAlign w:val="center"/>
                </w:tcPr>
                <w:p>
                  <w:pPr>
                    <w:pStyle w:val="24"/>
                    <w:spacing w:before="1" w:line="320" w:lineRule="exact"/>
                    <w:jc w:val="center"/>
                    <w:rPr>
                      <w:rFonts w:hint="default" w:ascii="Times New Roman" w:hAnsi="Times New Roman" w:eastAsia="宋体" w:cs="Times New Roman"/>
                      <w:color w:val="auto"/>
                      <w:sz w:val="21"/>
                      <w:highlight w:val="none"/>
                      <w:u w:val="single"/>
                      <w:lang w:val="en-US" w:eastAsia="zh-CN"/>
                    </w:rPr>
                  </w:pPr>
                  <w:r>
                    <w:rPr>
                      <w:rFonts w:hint="default" w:ascii="Times New Roman" w:hAnsi="Times New Roman" w:eastAsia="宋体" w:cs="Times New Roman"/>
                      <w:color w:val="auto"/>
                      <w:sz w:val="21"/>
                      <w:highlight w:val="none"/>
                      <w:u w:val="single"/>
                      <w:lang w:val="en-US" w:eastAsia="zh-CN"/>
                    </w:rPr>
                    <w:t>0.0762</w:t>
                  </w:r>
                </w:p>
              </w:tc>
            </w:tr>
          </w:tbl>
          <w:p>
            <w:pPr>
              <w:pStyle w:val="2"/>
              <w:spacing w:line="460" w:lineRule="exact"/>
              <w:ind w:firstLine="480" w:firstLineChars="200"/>
              <w:rPr>
                <w:rFonts w:hint="default" w:ascii="Times New Roman" w:hAnsi="Times New Roman" w:eastAsia="宋体" w:cs="Times New Roman"/>
                <w:color w:val="auto"/>
                <w:spacing w:val="0"/>
                <w:sz w:val="24"/>
                <w:szCs w:val="24"/>
                <w:highlight w:val="none"/>
                <w:u w:val="none"/>
                <w:lang w:val="en-US" w:eastAsia="zh-CN"/>
              </w:rPr>
            </w:pPr>
            <w:r>
              <w:rPr>
                <w:rFonts w:hint="default" w:ascii="Times New Roman" w:hAnsi="Times New Roman" w:eastAsia="宋体" w:cs="Times New Roman"/>
                <w:color w:val="auto"/>
                <w:spacing w:val="0"/>
                <w:sz w:val="24"/>
                <w:szCs w:val="24"/>
                <w:highlight w:val="none"/>
                <w:u w:val="none"/>
                <w:lang w:eastAsia="zh-CN"/>
              </w:rPr>
              <w:t>混合段长度</w:t>
            </w:r>
            <w:r>
              <w:rPr>
                <w:rFonts w:hint="default" w:ascii="Times New Roman" w:hAnsi="Times New Roman" w:eastAsia="宋体" w:cs="Times New Roman"/>
                <w:color w:val="auto"/>
                <w:spacing w:val="0"/>
                <w:sz w:val="24"/>
                <w:szCs w:val="24"/>
                <w:highlight w:val="none"/>
                <w:u w:val="none"/>
                <w:lang w:val="en-US" w:eastAsia="zh-CN"/>
              </w:rPr>
              <w:t>Lm约</w:t>
            </w:r>
            <w:r>
              <w:rPr>
                <w:rFonts w:hint="default" w:ascii="Times New Roman" w:hAnsi="Times New Roman" w:eastAsia="宋体" w:cs="Times New Roman"/>
                <w:color w:val="auto"/>
                <w:spacing w:val="0"/>
                <w:sz w:val="24"/>
                <w:szCs w:val="24"/>
                <w:highlight w:val="none"/>
                <w:u w:val="none"/>
                <w:lang w:eastAsia="zh-CN"/>
              </w:rPr>
              <w:t>为</w:t>
            </w:r>
            <w:r>
              <w:rPr>
                <w:rFonts w:hint="default" w:ascii="Times New Roman" w:hAnsi="Times New Roman" w:eastAsia="宋体" w:cs="Times New Roman"/>
                <w:color w:val="auto"/>
                <w:spacing w:val="0"/>
                <w:sz w:val="24"/>
                <w:szCs w:val="24"/>
                <w:highlight w:val="none"/>
                <w:u w:val="none"/>
                <w:lang w:val="en-US" w:eastAsia="zh-CN"/>
              </w:rPr>
              <w:t>167326.9m。</w:t>
            </w:r>
          </w:p>
          <w:p>
            <w:pPr>
              <w:pStyle w:val="2"/>
              <w:spacing w:line="460" w:lineRule="exact"/>
              <w:ind w:firstLine="480" w:firstLineChars="200"/>
              <w:rPr>
                <w:rFonts w:hint="default" w:ascii="Times New Roman" w:hAnsi="Times New Roman" w:eastAsia="宋体" w:cs="Times New Roman"/>
                <w:color w:val="auto"/>
                <w:spacing w:val="0"/>
                <w:sz w:val="24"/>
                <w:szCs w:val="24"/>
                <w:highlight w:val="none"/>
                <w:u w:val="none"/>
              </w:rPr>
            </w:pPr>
            <w:r>
              <w:rPr>
                <w:rFonts w:hint="default" w:ascii="Times New Roman" w:hAnsi="Times New Roman" w:eastAsia="宋体" w:cs="Times New Roman"/>
                <w:color w:val="auto"/>
                <w:spacing w:val="0"/>
                <w:sz w:val="24"/>
                <w:szCs w:val="24"/>
                <w:highlight w:val="none"/>
                <w:u w:val="none"/>
              </w:rPr>
              <w:t>根据《环境影响评价技术导则地面水环境》（HJ 2.3-2018），在混合过程段需采用二维或三维模式进行预测。本评价对湘江的预测采用二维连续稳定排放模型（考虑岸边反射影响的宽浅型平直恒定均匀河流，尾水排入湘江为岸边点源稳定</w:t>
            </w:r>
            <w:r>
              <w:rPr>
                <w:rFonts w:hint="default" w:ascii="Times New Roman" w:hAnsi="Times New Roman" w:eastAsia="宋体" w:cs="Times New Roman"/>
                <w:color w:val="auto"/>
                <w:spacing w:val="0"/>
                <w:sz w:val="24"/>
                <w:szCs w:val="24"/>
                <w:highlight w:val="none"/>
                <w:u w:val="none"/>
                <w:lang w:val="en-US" w:eastAsia="zh-CN"/>
              </w:rPr>
              <w:t>排放</w:t>
            </w:r>
            <w:r>
              <w:rPr>
                <w:rFonts w:hint="default" w:ascii="Times New Roman" w:hAnsi="Times New Roman" w:eastAsia="宋体" w:cs="Times New Roman"/>
                <w:color w:val="auto"/>
                <w:spacing w:val="0"/>
                <w:sz w:val="24"/>
                <w:szCs w:val="24"/>
                <w:highlight w:val="none"/>
                <w:u w:val="none"/>
              </w:rPr>
              <w:t>，预测模式如下：</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4"/>
                <w:szCs w:val="24"/>
                <w:highlight w:val="none"/>
                <w:u w:val="none"/>
                <w:lang w:val="en-US" w:eastAsia="zh-CN"/>
              </w:rPr>
            </w:pPr>
            <w:r>
              <w:rPr>
                <w:rFonts w:hint="default" w:ascii="Times New Roman" w:hAnsi="Times New Roman" w:eastAsia="宋体" w:cs="Times New Roman"/>
              </w:rPr>
              <w:drawing>
                <wp:inline distT="0" distB="0" distL="114300" distR="114300">
                  <wp:extent cx="5231130" cy="1018540"/>
                  <wp:effectExtent l="0" t="0" r="7620" b="10160"/>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10"/>
                          <a:stretch>
                            <a:fillRect/>
                          </a:stretch>
                        </pic:blipFill>
                        <pic:spPr>
                          <a:xfrm>
                            <a:off x="0" y="0"/>
                            <a:ext cx="5231130" cy="1018540"/>
                          </a:xfrm>
                          <a:prstGeom prst="rect">
                            <a:avLst/>
                          </a:prstGeom>
                          <a:noFill/>
                          <a:ln>
                            <a:noFill/>
                          </a:ln>
                        </pic:spPr>
                      </pic:pic>
                    </a:graphicData>
                  </a:graphic>
                </wp:inline>
              </w:drawing>
            </w:r>
          </w:p>
          <w:p>
            <w:pPr>
              <w:pStyle w:val="2"/>
              <w:spacing w:line="460" w:lineRule="exact"/>
              <w:ind w:firstLine="480" w:firstLineChars="200"/>
              <w:rPr>
                <w:rFonts w:hint="default" w:ascii="Times New Roman" w:hAnsi="Times New Roman" w:eastAsia="宋体" w:cs="Times New Roman"/>
                <w:color w:val="auto"/>
                <w:spacing w:val="0"/>
                <w:sz w:val="24"/>
                <w:szCs w:val="24"/>
                <w:highlight w:val="none"/>
                <w:u w:val="none"/>
                <w:lang w:val="zh-CN"/>
              </w:rPr>
            </w:pPr>
            <w:r>
              <w:rPr>
                <w:rFonts w:hint="default" w:ascii="Times New Roman" w:hAnsi="Times New Roman" w:eastAsia="宋体" w:cs="Times New Roman"/>
                <w:color w:val="auto"/>
                <w:spacing w:val="0"/>
                <w:sz w:val="24"/>
                <w:szCs w:val="24"/>
                <w:highlight w:val="none"/>
                <w:u w:val="none"/>
                <w:lang w:val="zh-CN"/>
              </w:rPr>
              <w:t>式中：C——纵向距离x、横向距离y 点的污染物浓度，mg/L；</w:t>
            </w:r>
          </w:p>
          <w:p>
            <w:pPr>
              <w:pStyle w:val="2"/>
              <w:spacing w:line="460" w:lineRule="exact"/>
              <w:ind w:firstLine="1200" w:firstLineChars="500"/>
              <w:rPr>
                <w:rFonts w:hint="default" w:ascii="Times New Roman" w:hAnsi="Times New Roman" w:eastAsia="宋体" w:cs="Times New Roman"/>
                <w:color w:val="auto"/>
                <w:spacing w:val="0"/>
                <w:sz w:val="24"/>
                <w:szCs w:val="24"/>
                <w:highlight w:val="none"/>
                <w:u w:val="none"/>
                <w:lang w:val="zh-CN"/>
              </w:rPr>
            </w:pPr>
            <w:r>
              <w:rPr>
                <w:rFonts w:hint="default" w:ascii="Times New Roman" w:hAnsi="Times New Roman" w:eastAsia="宋体" w:cs="Times New Roman"/>
                <w:color w:val="auto"/>
                <w:spacing w:val="0"/>
                <w:sz w:val="24"/>
                <w:szCs w:val="24"/>
                <w:highlight w:val="none"/>
                <w:u w:val="none"/>
                <w:lang w:val="zh-CN"/>
              </w:rPr>
              <w:t>Ch——河流上游污染物浓度，mg/L；</w:t>
            </w:r>
          </w:p>
          <w:p>
            <w:pPr>
              <w:pStyle w:val="2"/>
              <w:spacing w:line="460" w:lineRule="exact"/>
              <w:ind w:firstLine="1200" w:firstLineChars="500"/>
              <w:rPr>
                <w:rFonts w:hint="default" w:ascii="Times New Roman" w:hAnsi="Times New Roman" w:eastAsia="宋体" w:cs="Times New Roman"/>
                <w:color w:val="auto"/>
                <w:spacing w:val="0"/>
                <w:sz w:val="24"/>
                <w:szCs w:val="24"/>
                <w:highlight w:val="none"/>
                <w:u w:val="none"/>
                <w:lang w:val="zh-CN"/>
              </w:rPr>
            </w:pPr>
            <w:r>
              <w:rPr>
                <w:rFonts w:hint="default" w:ascii="Times New Roman" w:hAnsi="Times New Roman" w:eastAsia="宋体" w:cs="Times New Roman"/>
                <w:color w:val="auto"/>
                <w:spacing w:val="0"/>
                <w:sz w:val="24"/>
                <w:szCs w:val="24"/>
                <w:highlight w:val="none"/>
                <w:u w:val="none"/>
                <w:lang w:val="zh-CN"/>
              </w:rPr>
              <w:t>m——污染物排放速率，g/s；</w:t>
            </w:r>
          </w:p>
          <w:p>
            <w:pPr>
              <w:pStyle w:val="2"/>
              <w:spacing w:line="460" w:lineRule="exact"/>
              <w:ind w:firstLine="1200" w:firstLineChars="500"/>
              <w:rPr>
                <w:rFonts w:hint="default" w:ascii="Times New Roman" w:hAnsi="Times New Roman" w:eastAsia="宋体" w:cs="Times New Roman"/>
                <w:color w:val="auto"/>
                <w:spacing w:val="0"/>
                <w:sz w:val="24"/>
                <w:szCs w:val="24"/>
                <w:highlight w:val="none"/>
                <w:u w:val="none"/>
                <w:lang w:val="zh-CN"/>
              </w:rPr>
            </w:pPr>
            <w:r>
              <w:rPr>
                <w:rFonts w:hint="default" w:ascii="Times New Roman" w:hAnsi="Times New Roman" w:eastAsia="宋体" w:cs="Times New Roman"/>
                <w:color w:val="auto"/>
                <w:spacing w:val="0"/>
                <w:sz w:val="24"/>
                <w:szCs w:val="24"/>
                <w:highlight w:val="none"/>
                <w:u w:val="none"/>
                <w:lang w:val="zh-CN"/>
              </w:rPr>
              <w:t>h——断面水深，m；</w:t>
            </w:r>
          </w:p>
          <w:p>
            <w:pPr>
              <w:pStyle w:val="2"/>
              <w:spacing w:line="460" w:lineRule="exact"/>
              <w:ind w:firstLine="1200" w:firstLineChars="500"/>
              <w:rPr>
                <w:rFonts w:hint="default" w:ascii="Times New Roman" w:hAnsi="Times New Roman" w:eastAsia="宋体" w:cs="Times New Roman"/>
                <w:color w:val="auto"/>
                <w:spacing w:val="0"/>
                <w:sz w:val="24"/>
                <w:szCs w:val="24"/>
                <w:highlight w:val="none"/>
                <w:u w:val="none"/>
                <w:lang w:val="zh-CN"/>
              </w:rPr>
            </w:pPr>
            <w:r>
              <w:rPr>
                <w:rFonts w:hint="default" w:ascii="Times New Roman" w:hAnsi="Times New Roman" w:eastAsia="宋体" w:cs="Times New Roman"/>
                <w:color w:val="auto"/>
                <w:spacing w:val="0"/>
                <w:sz w:val="24"/>
                <w:szCs w:val="24"/>
                <w:highlight w:val="none"/>
                <w:u w:val="none"/>
                <w:lang w:val="zh-CN"/>
              </w:rPr>
              <w:t>u——对应于轴的平均流速分量，m/s；</w:t>
            </w:r>
          </w:p>
          <w:p>
            <w:pPr>
              <w:pStyle w:val="2"/>
              <w:spacing w:line="460" w:lineRule="exact"/>
              <w:ind w:firstLine="1200" w:firstLineChars="500"/>
              <w:rPr>
                <w:rFonts w:hint="default" w:ascii="Times New Roman" w:hAnsi="Times New Roman" w:eastAsia="宋体" w:cs="Times New Roman"/>
                <w:color w:val="auto"/>
                <w:spacing w:val="0"/>
                <w:sz w:val="24"/>
                <w:szCs w:val="24"/>
                <w:highlight w:val="none"/>
                <w:u w:val="none"/>
                <w:lang w:val="zh-CN"/>
              </w:rPr>
            </w:pPr>
            <w:r>
              <w:rPr>
                <w:rFonts w:hint="default" w:ascii="Times New Roman" w:hAnsi="Times New Roman" w:eastAsia="宋体" w:cs="Times New Roman"/>
                <w:color w:val="auto"/>
                <w:spacing w:val="0"/>
                <w:sz w:val="24"/>
                <w:szCs w:val="24"/>
                <w:highlight w:val="none"/>
                <w:u w:val="none"/>
                <w:lang w:val="zh-CN"/>
              </w:rPr>
              <w:t>x——笛卡尔坐标系X 向的坐标，m；</w:t>
            </w:r>
          </w:p>
          <w:p>
            <w:pPr>
              <w:pStyle w:val="2"/>
              <w:spacing w:line="460" w:lineRule="exact"/>
              <w:ind w:firstLine="1200" w:firstLineChars="500"/>
              <w:rPr>
                <w:rFonts w:hint="default" w:ascii="Times New Roman" w:hAnsi="Times New Roman" w:eastAsia="宋体" w:cs="Times New Roman"/>
                <w:color w:val="auto"/>
                <w:spacing w:val="0"/>
                <w:sz w:val="24"/>
                <w:szCs w:val="24"/>
                <w:highlight w:val="none"/>
                <w:u w:val="none"/>
                <w:lang w:val="zh-CN"/>
              </w:rPr>
            </w:pPr>
            <w:r>
              <w:rPr>
                <w:rFonts w:hint="default" w:ascii="Times New Roman" w:hAnsi="Times New Roman" w:eastAsia="宋体" w:cs="Times New Roman"/>
                <w:color w:val="auto"/>
                <w:spacing w:val="0"/>
                <w:sz w:val="24"/>
                <w:szCs w:val="24"/>
                <w:highlight w:val="none"/>
                <w:u w:val="none"/>
                <w:lang w:val="zh-CN"/>
              </w:rPr>
              <w:t>y——笛卡尔坐标系Y 向的坐标，m；</w:t>
            </w:r>
          </w:p>
          <w:p>
            <w:pPr>
              <w:pStyle w:val="2"/>
              <w:spacing w:line="460" w:lineRule="exact"/>
              <w:ind w:firstLine="1200" w:firstLineChars="500"/>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k——污染物综合衰减系数，s-1；</w:t>
            </w:r>
          </w:p>
          <w:p>
            <w:pPr>
              <w:pStyle w:val="2"/>
              <w:spacing w:line="460" w:lineRule="exact"/>
              <w:ind w:firstLine="1200" w:firstLineChars="500"/>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n——河道糙率，量纲一； 其它符号同上。</w:t>
            </w:r>
          </w:p>
          <w:p>
            <w:pPr>
              <w:pStyle w:val="2"/>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本次论证对新建入河排污口水质影响范围进行计算，计算考虑正常工况和非正常工况2 种情况进行预测：</w:t>
            </w:r>
          </w:p>
          <w:p>
            <w:pPr>
              <w:pStyle w:val="2"/>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正常工况：</w:t>
            </w:r>
            <w:r>
              <w:rPr>
                <w:rFonts w:hint="default" w:ascii="Times New Roman" w:hAnsi="Times New Roman" w:eastAsia="宋体" w:cs="Times New Roman"/>
                <w:sz w:val="24"/>
                <w:szCs w:val="24"/>
                <w:lang w:eastAsia="zh-CN"/>
              </w:rPr>
              <w:t>湘阴县岭北镇污水处理工程</w:t>
            </w:r>
            <w:r>
              <w:rPr>
                <w:rFonts w:hint="default" w:ascii="Times New Roman" w:hAnsi="Times New Roman" w:eastAsia="宋体" w:cs="Times New Roman"/>
                <w:sz w:val="24"/>
                <w:szCs w:val="24"/>
              </w:rPr>
              <w:t>正常运行，污染物达标排放的情况下，入河污染物对湘江水质的影响程度；</w:t>
            </w:r>
          </w:p>
          <w:p>
            <w:pPr>
              <w:pStyle w:val="2"/>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非正常工况：</w:t>
            </w:r>
            <w:r>
              <w:rPr>
                <w:rFonts w:hint="default" w:ascii="Times New Roman" w:hAnsi="Times New Roman" w:eastAsia="宋体" w:cs="Times New Roman"/>
                <w:sz w:val="24"/>
                <w:szCs w:val="24"/>
                <w:lang w:eastAsia="zh-CN"/>
              </w:rPr>
              <w:t>湘阴县岭北镇污水处理工程</w:t>
            </w:r>
            <w:r>
              <w:rPr>
                <w:rFonts w:hint="default" w:ascii="Times New Roman" w:hAnsi="Times New Roman" w:eastAsia="宋体" w:cs="Times New Roman"/>
                <w:sz w:val="24"/>
                <w:szCs w:val="24"/>
              </w:rPr>
              <w:t>非正常运行时，考虑污水处理厂出现异常情况，污水未经处理直接，出水水质按照污水处理厂进水水质计算，其污水排放对湘江水质的影响程度</w:t>
            </w:r>
            <w:r>
              <w:rPr>
                <w:rFonts w:hint="default" w:ascii="Times New Roman" w:hAnsi="Times New Roman" w:eastAsia="宋体" w:cs="Times New Roman"/>
                <w:sz w:val="24"/>
                <w:szCs w:val="24"/>
                <w:lang w:eastAsia="zh-CN"/>
              </w:rPr>
              <w:t>。</w:t>
            </w:r>
          </w:p>
          <w:p>
            <w:pPr>
              <w:autoSpaceDE w:val="0"/>
              <w:autoSpaceDN w:val="0"/>
              <w:adjustRightInd w:val="0"/>
              <w:jc w:val="center"/>
              <w:rPr>
                <w:rFonts w:hint="default" w:ascii="Times New Roman" w:hAnsi="Times New Roman" w:eastAsia="宋体" w:cs="Times New Roman"/>
                <w:b/>
                <w:kern w:val="0"/>
                <w:sz w:val="21"/>
                <w:szCs w:val="20"/>
                <w:u w:val="none"/>
                <w:lang w:val="en-US" w:eastAsia="zh-CN"/>
              </w:rPr>
            </w:pPr>
            <w:r>
              <w:rPr>
                <w:rFonts w:hint="default" w:ascii="Times New Roman" w:hAnsi="Times New Roman" w:eastAsia="宋体" w:cs="Times New Roman"/>
                <w:b/>
                <w:kern w:val="0"/>
                <w:sz w:val="21"/>
                <w:szCs w:val="20"/>
                <w:u w:val="none"/>
                <w:lang w:val="en-US" w:eastAsia="zh-CN"/>
              </w:rPr>
              <w:t>表7-7 污染物排放（400m</w:t>
            </w:r>
            <w:r>
              <w:rPr>
                <w:rFonts w:hint="default" w:ascii="Times New Roman" w:hAnsi="Times New Roman" w:eastAsia="宋体" w:cs="Times New Roman"/>
                <w:b/>
                <w:kern w:val="0"/>
                <w:sz w:val="21"/>
                <w:szCs w:val="20"/>
                <w:u w:val="none"/>
                <w:vertAlign w:val="superscript"/>
                <w:lang w:val="en-US" w:eastAsia="zh-CN"/>
              </w:rPr>
              <w:t>3</w:t>
            </w:r>
            <w:r>
              <w:rPr>
                <w:rFonts w:hint="default" w:ascii="Times New Roman" w:hAnsi="Times New Roman" w:eastAsia="宋体" w:cs="Times New Roman"/>
                <w:b/>
                <w:kern w:val="0"/>
                <w:sz w:val="21"/>
                <w:szCs w:val="20"/>
                <w:u w:val="none"/>
                <w:vertAlign w:val="baseline"/>
                <w:lang w:val="en-US" w:eastAsia="zh-CN"/>
              </w:rPr>
              <w:t>/d正常和非正常工况</w:t>
            </w:r>
            <w:r>
              <w:rPr>
                <w:rFonts w:hint="default" w:ascii="Times New Roman" w:hAnsi="Times New Roman" w:eastAsia="宋体" w:cs="Times New Roman"/>
                <w:b/>
                <w:kern w:val="0"/>
                <w:sz w:val="21"/>
                <w:szCs w:val="20"/>
                <w:u w:val="none"/>
                <w:lang w:val="en-US" w:eastAsia="zh-CN"/>
              </w:rPr>
              <w:t>）至湘江中COD浓度预测值 mg/L</w:t>
            </w:r>
          </w:p>
          <w:tbl>
            <w:tblPr>
              <w:tblStyle w:val="1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294"/>
              <w:gridCol w:w="1139"/>
              <w:gridCol w:w="1141"/>
              <w:gridCol w:w="1155"/>
              <w:gridCol w:w="848"/>
              <w:gridCol w:w="1135"/>
              <w:gridCol w:w="1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排放情况</w:t>
                  </w:r>
                </w:p>
              </w:tc>
              <w:tc>
                <w:tcPr>
                  <w:tcW w:w="1936"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t>正常</w:t>
                  </w:r>
                </w:p>
              </w:tc>
              <w:tc>
                <w:tcPr>
                  <w:tcW w:w="1768"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t>非正常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294" w:type="pct"/>
                  <w:tcBorders>
                    <w:tl2br w:val="nil"/>
                    <w:tr2bl w:val="nil"/>
                  </w:tcBorders>
                  <w:shd w:val="clear" w:color="auto" w:fill="auto"/>
                  <w:noWrap/>
                  <w:tcMar>
                    <w:top w:w="15" w:type="dxa"/>
                    <w:left w:w="15" w:type="dxa"/>
                    <w:right w:w="15"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mc:AlternateContent>
                      <mc:Choice Requires="wpsCustomData">
                        <wpsCustomData:diagonalParaType/>
                      </mc:Choice>
                    </mc:AlternateContent>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纵向（x，m）</w:t>
                  </w:r>
                </w:p>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横向（y，m）</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none" w:color="auto"/>
                      <w:vertAlign w:val="baseline"/>
                      <w:lang w:val="en-US" w:eastAsia="zh-CN"/>
                    </w:rPr>
                    <w:t>0</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none" w:color="auto"/>
                      <w:vertAlign w:val="baseline"/>
                      <w:lang w:val="en-US" w:eastAsia="zh-CN"/>
                    </w:rPr>
                    <w:t>100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t>200</w:t>
                  </w:r>
                </w:p>
              </w:tc>
              <w:tc>
                <w:tcPr>
                  <w:tcW w:w="478"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none" w:color="auto"/>
                      <w:vertAlign w:val="baseline"/>
                      <w:lang w:val="en-US" w:eastAsia="zh-CN"/>
                    </w:rPr>
                    <w:t>0</w:t>
                  </w:r>
                </w:p>
              </w:tc>
              <w:tc>
                <w:tcPr>
                  <w:tcW w:w="64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none" w:color="auto"/>
                      <w:vertAlign w:val="baseline"/>
                      <w:lang w:val="en-US" w:eastAsia="zh-CN"/>
                    </w:rPr>
                    <w:t>100</w:t>
                  </w:r>
                </w:p>
              </w:tc>
              <w:tc>
                <w:tcPr>
                  <w:tcW w:w="65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10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22.7644</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13.0000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pPr>
                  <w:r>
                    <w:rPr>
                      <w:rFonts w:hint="default" w:ascii="Times New Roman" w:hAnsi="Times New Roman" w:eastAsia="宋体" w:cs="Times New Roman"/>
                      <w:i w:val="0"/>
                      <w:color w:val="000000"/>
                      <w:kern w:val="0"/>
                      <w:sz w:val="21"/>
                      <w:szCs w:val="21"/>
                      <w:u w:val="none"/>
                      <w:lang w:val="en-US" w:eastAsia="zh-CN" w:bidi="ar"/>
                    </w:rPr>
                    <w:t>55.9636</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13.0000</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100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15.1222</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13.0000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22.3377</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13.0000</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200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13.9893</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13.0001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17.3528</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13.0002</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300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13.5325</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13.0008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15.3430</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13.0033</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400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13.3040</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13.0022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14.3376</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13.0098</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500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13.1793</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13.0035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13.7887</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13.0154</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600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13.1079</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13.0041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13.4747</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13.0178</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700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13.0658</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13.0040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13.2897</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13.0174</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800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13.0406</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13.0035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13.1786</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13.0153</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900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13.0252</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13.0028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13.1110</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13.0125</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1000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13.0158</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13.0022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13.0694</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13.0097</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2000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13.0002</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13.0001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13.0000</w:t>
                  </w:r>
                </w:p>
              </w:tc>
              <w:tc>
                <w:tcPr>
                  <w:tcW w:w="84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13.0008</w:t>
                  </w:r>
                </w:p>
              </w:tc>
              <w:tc>
                <w:tcPr>
                  <w:tcW w:w="113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13.0003</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13.0000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标准值（Ⅲ类）</w:t>
                  </w:r>
                </w:p>
              </w:tc>
              <w:tc>
                <w:tcPr>
                  <w:tcW w:w="3705" w:type="pct"/>
                  <w:gridSpan w:val="6"/>
                  <w:tcBorders>
                    <w:tl2br w:val="nil"/>
                    <w:tr2bl w:val="nil"/>
                  </w:tcBorders>
                  <w:shd w:val="clear" w:color="auto" w:fill="auto"/>
                  <w:noWrap/>
                  <w:tcMar>
                    <w:top w:w="15" w:type="dxa"/>
                    <w:left w:w="15" w:type="dxa"/>
                    <w:right w:w="15" w:type="dxa"/>
                  </w:tcMar>
                  <w:vAlign w:val="center"/>
                </w:tcPr>
                <w:p>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≤20mg/L</w:t>
                  </w:r>
                </w:p>
              </w:tc>
            </w:tr>
          </w:tbl>
          <w:p>
            <w:pPr>
              <w:autoSpaceDE w:val="0"/>
              <w:autoSpaceDN w:val="0"/>
              <w:adjustRightInd w:val="0"/>
              <w:jc w:val="center"/>
              <w:rPr>
                <w:rFonts w:hint="default" w:ascii="Times New Roman" w:hAnsi="Times New Roman" w:eastAsia="宋体" w:cs="Times New Roman"/>
                <w:b/>
                <w:kern w:val="0"/>
                <w:sz w:val="24"/>
                <w:u w:val="none"/>
                <w:lang w:val="en-US" w:eastAsia="zh-CN"/>
              </w:rPr>
            </w:pPr>
            <w:r>
              <w:rPr>
                <w:rFonts w:hint="default" w:ascii="Times New Roman" w:hAnsi="Times New Roman" w:eastAsia="宋体" w:cs="Times New Roman"/>
                <w:b/>
                <w:kern w:val="0"/>
                <w:sz w:val="21"/>
                <w:szCs w:val="20"/>
                <w:u w:val="none"/>
                <w:lang w:val="en-US" w:eastAsia="zh-CN"/>
              </w:rPr>
              <w:t>表7-8 污染物排放（400m</w:t>
            </w:r>
            <w:r>
              <w:rPr>
                <w:rFonts w:hint="default" w:ascii="Times New Roman" w:hAnsi="Times New Roman" w:eastAsia="宋体" w:cs="Times New Roman"/>
                <w:b/>
                <w:kern w:val="0"/>
                <w:sz w:val="21"/>
                <w:szCs w:val="20"/>
                <w:u w:val="none"/>
                <w:vertAlign w:val="superscript"/>
                <w:lang w:val="en-US" w:eastAsia="zh-CN"/>
              </w:rPr>
              <w:t>3</w:t>
            </w:r>
            <w:r>
              <w:rPr>
                <w:rFonts w:hint="default" w:ascii="Times New Roman" w:hAnsi="Times New Roman" w:eastAsia="宋体" w:cs="Times New Roman"/>
                <w:b/>
                <w:kern w:val="0"/>
                <w:sz w:val="21"/>
                <w:szCs w:val="20"/>
                <w:u w:val="none"/>
                <w:vertAlign w:val="baseline"/>
                <w:lang w:val="en-US" w:eastAsia="zh-CN"/>
              </w:rPr>
              <w:t>/d正常和非正常工况</w:t>
            </w:r>
            <w:r>
              <w:rPr>
                <w:rFonts w:hint="default" w:ascii="Times New Roman" w:hAnsi="Times New Roman" w:eastAsia="宋体" w:cs="Times New Roman"/>
                <w:b/>
                <w:kern w:val="0"/>
                <w:sz w:val="21"/>
                <w:szCs w:val="20"/>
                <w:u w:val="none"/>
                <w:lang w:val="en-US" w:eastAsia="zh-CN"/>
              </w:rPr>
              <w:t>）至湘江中氨氮浓度预测值 mg/L</w:t>
            </w:r>
          </w:p>
          <w:tbl>
            <w:tblPr>
              <w:tblStyle w:val="18"/>
              <w:tblW w:w="498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301"/>
              <w:gridCol w:w="1157"/>
              <w:gridCol w:w="1160"/>
              <w:gridCol w:w="1169"/>
              <w:gridCol w:w="742"/>
              <w:gridCol w:w="1153"/>
              <w:gridCol w:w="11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排放情况</w:t>
                  </w:r>
                </w:p>
              </w:tc>
              <w:tc>
                <w:tcPr>
                  <w:tcW w:w="1969"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t>正常</w:t>
                  </w:r>
                </w:p>
              </w:tc>
              <w:tc>
                <w:tcPr>
                  <w:tcW w:w="1730"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t>非正常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300" w:type="pct"/>
                  <w:tcBorders>
                    <w:tl2br w:val="nil"/>
                    <w:tr2bl w:val="nil"/>
                  </w:tcBorders>
                  <w:shd w:val="clear" w:color="auto" w:fill="auto"/>
                  <w:noWrap/>
                  <w:tcMar>
                    <w:top w:w="15" w:type="dxa"/>
                    <w:left w:w="15" w:type="dxa"/>
                    <w:right w:w="15"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mc:AlternateContent>
                      <mc:Choice Requires="wpsCustomData">
                        <wpsCustomData:diagonalParaType/>
                      </mc:Choice>
                    </mc:AlternateContent>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纵向（x、m）</w:t>
                  </w:r>
                </w:p>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横向（y，m）</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none" w:color="auto"/>
                      <w:vertAlign w:val="baseline"/>
                      <w:lang w:val="en-US" w:eastAsia="zh-CN"/>
                    </w:rPr>
                    <w:t>0</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none" w:color="auto"/>
                      <w:vertAlign w:val="baseline"/>
                      <w:lang w:val="en-US" w:eastAsia="zh-CN"/>
                    </w:rPr>
                    <w:t>100</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t>200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none" w:color="auto"/>
                      <w:vertAlign w:val="baseline"/>
                      <w:lang w:val="en-US" w:eastAsia="zh-CN"/>
                    </w:rPr>
                    <w:t>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none" w:color="auto"/>
                      <w:vertAlign w:val="baseline"/>
                      <w:lang w:val="en-US" w:eastAsia="zh-CN"/>
                    </w:rPr>
                    <w:t>100</w:t>
                  </w:r>
                </w:p>
              </w:tc>
              <w:tc>
                <w:tcPr>
                  <w:tcW w:w="658"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10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0.5380</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0.5210</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0.5210</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vertAlign w:val="baseline"/>
                      <w:lang w:val="en-US" w:eastAsia="zh-CN" w:bidi="ar"/>
                    </w:rPr>
                  </w:pPr>
                  <w:r>
                    <w:rPr>
                      <w:rFonts w:hint="default" w:ascii="Times New Roman" w:hAnsi="Times New Roman" w:eastAsia="宋体" w:cs="Times New Roman"/>
                      <w:i w:val="0"/>
                      <w:color w:val="000000"/>
                      <w:kern w:val="0"/>
                      <w:sz w:val="21"/>
                      <w:szCs w:val="21"/>
                      <w:u w:val="none"/>
                      <w:lang w:val="en-US" w:eastAsia="zh-CN" w:bidi="ar"/>
                    </w:rPr>
                    <w:t>0.6398</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0.5210</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100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0.5264</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0.5210</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0.5210</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0.5585</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0.5210</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200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0.5248</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0.5210</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0.5210</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0.5475</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0.5210</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300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0.5241</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0.5210</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0.5210</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0.5426</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0.5210</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400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0.5237</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0.5210</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0.5210</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0.5397</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0.5211</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500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0.5234</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0.5210</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0.5210</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0.5377</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0.5213</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600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0.5232</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0.5211</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0.5210</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0.5363</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0.5216</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700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0.5230</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0.5211</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0.5210</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0.5351</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0.5218</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800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0.5229</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0.5212</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0.5210</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0.5342</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0.5221</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900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0.5228</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0.5212</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0.5210</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0.5334</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0.5224</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1000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0.5227</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0.5212</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0.5210</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0.5328</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0.5226</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30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2000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0.5222</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color w:val="000000"/>
                      <w:kern w:val="0"/>
                      <w:sz w:val="21"/>
                      <w:szCs w:val="21"/>
                      <w:u w:val="none"/>
                      <w:lang w:val="en-US" w:eastAsia="zh-CN" w:bidi="ar"/>
                    </w:rPr>
                    <w:t>0.5214</w:t>
                  </w:r>
                </w:p>
              </w:tc>
              <w:tc>
                <w:tcPr>
                  <w:tcW w:w="65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color="auto"/>
                      <w:lang w:val="en-US" w:eastAsia="zh-CN" w:bidi="ar-SA"/>
                    </w:rPr>
                  </w:pPr>
                  <w:r>
                    <w:rPr>
                      <w:rFonts w:hint="default" w:ascii="Times New Roman" w:hAnsi="Times New Roman" w:eastAsia="宋体" w:cs="Times New Roman"/>
                      <w:i w:val="0"/>
                      <w:color w:val="000000"/>
                      <w:kern w:val="0"/>
                      <w:sz w:val="21"/>
                      <w:szCs w:val="21"/>
                      <w:u w:val="none"/>
                      <w:lang w:val="en-US" w:eastAsia="zh-CN" w:bidi="ar"/>
                    </w:rPr>
                    <w:t>0.5210</w:t>
                  </w:r>
                </w:p>
              </w:tc>
              <w:tc>
                <w:tcPr>
                  <w:tcW w:w="74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0.5293</w:t>
                  </w:r>
                </w:p>
              </w:tc>
              <w:tc>
                <w:tcPr>
                  <w:tcW w:w="115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0.5241</w:t>
                  </w:r>
                </w:p>
              </w:tc>
              <w:tc>
                <w:tcPr>
                  <w:tcW w:w="116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color w:val="000000"/>
                      <w:kern w:val="0"/>
                      <w:sz w:val="21"/>
                      <w:szCs w:val="21"/>
                      <w:u w:val="none"/>
                      <w:lang w:val="en-US" w:eastAsia="zh-CN" w:bidi="ar"/>
                    </w:rPr>
                    <w:t>0.5212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default" w:ascii="Times New Roman" w:hAnsi="Times New Roman" w:eastAsia="宋体" w:cs="Times New Roman"/>
                      <w:i w:val="0"/>
                      <w:iCs w:val="0"/>
                      <w:color w:val="auto"/>
                      <w:sz w:val="21"/>
                      <w:szCs w:val="21"/>
                      <w:highlight w:val="none"/>
                      <w:u w:val="none" w:color="auto"/>
                      <w:lang w:val="en-US" w:eastAsia="zh-CN"/>
                    </w:rPr>
                    <w:t>标准值（Ⅲ类）</w:t>
                  </w:r>
                </w:p>
              </w:tc>
              <w:tc>
                <w:tcPr>
                  <w:tcW w:w="3699" w:type="pct"/>
                  <w:gridSpan w:val="6"/>
                  <w:tcBorders>
                    <w:tl2br w:val="nil"/>
                    <w:tr2bl w:val="nil"/>
                  </w:tcBorders>
                  <w:shd w:val="clear" w:color="auto" w:fill="auto"/>
                  <w:noWrap/>
                  <w:tcMar>
                    <w:top w:w="15" w:type="dxa"/>
                    <w:left w:w="15" w:type="dxa"/>
                    <w:right w:w="15" w:type="dxa"/>
                  </w:tcMar>
                  <w:vAlign w:val="center"/>
                </w:tcPr>
                <w:p>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color="auto"/>
                      <w:lang w:val="en-US" w:eastAsia="zh-CN" w:bidi="ar"/>
                    </w:rPr>
                  </w:pPr>
                  <w:r>
                    <w:rPr>
                      <w:rFonts w:hint="default" w:ascii="Times New Roman" w:hAnsi="Times New Roman" w:eastAsia="宋体" w:cs="Times New Roman"/>
                      <w:i w:val="0"/>
                      <w:iCs w:val="0"/>
                      <w:color w:val="auto"/>
                      <w:kern w:val="0"/>
                      <w:sz w:val="21"/>
                      <w:szCs w:val="21"/>
                      <w:highlight w:val="none"/>
                      <w:u w:val="none" w:color="auto"/>
                      <w:lang w:val="en-US" w:eastAsia="zh-CN" w:bidi="ar"/>
                    </w:rPr>
                    <w:t>≤1.0mg/L</w:t>
                  </w:r>
                </w:p>
              </w:tc>
            </w:tr>
          </w:tbl>
          <w:p>
            <w:pPr>
              <w:spacing w:line="360" w:lineRule="auto"/>
              <w:ind w:firstLine="50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根据预测结果可知，项目污水正常排放至</w:t>
            </w:r>
            <w:r>
              <w:rPr>
                <w:rFonts w:hint="default" w:ascii="Times New Roman" w:hAnsi="Times New Roman" w:eastAsia="宋体" w:cs="Times New Roman"/>
                <w:sz w:val="24"/>
                <w:szCs w:val="24"/>
                <w:lang w:eastAsia="zh-CN"/>
              </w:rPr>
              <w:t>湘江</w:t>
            </w:r>
            <w:r>
              <w:rPr>
                <w:rFonts w:hint="default" w:ascii="Times New Roman" w:hAnsi="Times New Roman" w:eastAsia="宋体" w:cs="Times New Roman"/>
                <w:sz w:val="24"/>
                <w:szCs w:val="24"/>
              </w:rPr>
              <w:t>与河水充分混合后，CODcr、NH</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-N可以达到《地表水环境质量标准》（GB3838-2002）中III类标准，项目污水经达标处理后对</w:t>
            </w:r>
            <w:r>
              <w:rPr>
                <w:rFonts w:hint="default" w:ascii="Times New Roman" w:hAnsi="Times New Roman" w:eastAsia="宋体" w:cs="Times New Roman"/>
                <w:sz w:val="24"/>
                <w:szCs w:val="24"/>
                <w:lang w:val="en-US" w:eastAsia="zh-CN"/>
              </w:rPr>
              <w:t>湘江</w:t>
            </w:r>
            <w:r>
              <w:rPr>
                <w:rFonts w:hint="default" w:ascii="Times New Roman" w:hAnsi="Times New Roman" w:eastAsia="宋体" w:cs="Times New Roman"/>
                <w:sz w:val="24"/>
                <w:szCs w:val="24"/>
              </w:rPr>
              <w:t>水质影响不大。</w:t>
            </w:r>
            <w:r>
              <w:rPr>
                <w:rFonts w:hint="default" w:ascii="Times New Roman" w:hAnsi="Times New Roman" w:eastAsia="宋体" w:cs="Times New Roman"/>
                <w:color w:val="auto"/>
                <w:sz w:val="24"/>
                <w:szCs w:val="24"/>
              </w:rPr>
              <w:t>污水在事故状态下排放至</w:t>
            </w:r>
            <w:r>
              <w:rPr>
                <w:rFonts w:hint="default" w:ascii="Times New Roman" w:hAnsi="Times New Roman" w:eastAsia="宋体" w:cs="Times New Roman"/>
                <w:color w:val="auto"/>
                <w:sz w:val="24"/>
                <w:szCs w:val="24"/>
                <w:lang w:eastAsia="zh-CN"/>
              </w:rPr>
              <w:t>湘江</w:t>
            </w:r>
            <w:r>
              <w:rPr>
                <w:rFonts w:hint="default" w:ascii="Times New Roman" w:hAnsi="Times New Roman" w:eastAsia="宋体" w:cs="Times New Roman"/>
                <w:color w:val="auto"/>
                <w:sz w:val="24"/>
                <w:szCs w:val="24"/>
              </w:rPr>
              <w:t>即污水没有结果处理的情况下，CODcr超过了《地表水环境质量标准》（GB3838-2002）中III类标准，</w:t>
            </w:r>
            <w:r>
              <w:rPr>
                <w:rFonts w:hint="default" w:ascii="Times New Roman" w:hAnsi="Times New Roman" w:eastAsia="宋体" w:cs="Times New Roman"/>
                <w:color w:val="auto"/>
                <w:sz w:val="24"/>
                <w:szCs w:val="24"/>
                <w:lang w:eastAsia="zh-CN"/>
              </w:rPr>
              <w:t>而</w:t>
            </w:r>
            <w:r>
              <w:rPr>
                <w:rFonts w:hint="default" w:ascii="Times New Roman" w:hAnsi="Times New Roman" w:eastAsia="宋体" w:cs="Times New Roman"/>
                <w:color w:val="auto"/>
                <w:sz w:val="24"/>
                <w:szCs w:val="24"/>
              </w:rPr>
              <w:t>NH</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-N</w:t>
            </w:r>
            <w:r>
              <w:rPr>
                <w:rFonts w:hint="default" w:ascii="Times New Roman" w:hAnsi="Times New Roman" w:eastAsia="宋体" w:cs="Times New Roman"/>
                <w:color w:val="auto"/>
                <w:sz w:val="24"/>
                <w:szCs w:val="24"/>
                <w:lang w:eastAsia="zh-CN"/>
              </w:rPr>
              <w:t>符合</w:t>
            </w:r>
            <w:r>
              <w:rPr>
                <w:rFonts w:hint="default" w:ascii="Times New Roman" w:hAnsi="Times New Roman" w:eastAsia="宋体" w:cs="Times New Roman"/>
                <w:color w:val="auto"/>
                <w:sz w:val="24"/>
                <w:szCs w:val="24"/>
              </w:rPr>
              <w:t>《地表水环境质量标准》（GB3838-2002）中III类标准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故污水处理厂若发生事故，污水直接排入</w:t>
            </w:r>
            <w:r>
              <w:rPr>
                <w:rFonts w:hint="default" w:ascii="Times New Roman" w:hAnsi="Times New Roman" w:eastAsia="宋体" w:cs="Times New Roman"/>
                <w:color w:val="auto"/>
                <w:sz w:val="24"/>
                <w:szCs w:val="24"/>
                <w:lang w:eastAsia="zh-CN"/>
              </w:rPr>
              <w:t>湘江将对湘江</w:t>
            </w:r>
            <w:r>
              <w:rPr>
                <w:rFonts w:hint="default" w:ascii="Times New Roman" w:hAnsi="Times New Roman" w:eastAsia="宋体" w:cs="Times New Roman"/>
                <w:color w:val="auto"/>
                <w:sz w:val="24"/>
                <w:szCs w:val="24"/>
              </w:rPr>
              <w:t>的水质造成影响。</w:t>
            </w:r>
          </w:p>
          <w:bookmarkEnd w:id="9"/>
          <w:p>
            <w:pPr>
              <w:spacing w:line="500" w:lineRule="exact"/>
              <w:ind w:firstLine="480" w:firstLineChars="20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2.3.3排污口规范化设置</w:t>
            </w:r>
          </w:p>
          <w:p>
            <w:pPr>
              <w:spacing w:line="500" w:lineRule="exact"/>
              <w:ind w:firstLine="480" w:firstLineChars="20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参照如何排污口标识牌，按照《入河排污口管理技术导则》（SL532-2011）要求，在排污口明显位置竖立排污口标识牌，标明水污染物限制排放总量、污染物种类及浓度情况，排污单位名称，明确责任主体、监督管理单位及联系方式等内容。</w:t>
            </w:r>
          </w:p>
          <w:p>
            <w:pPr>
              <w:spacing w:line="500" w:lineRule="exact"/>
              <w:ind w:firstLine="480" w:firstLineChars="20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2.3.4 入河排污口设置要求</w:t>
            </w:r>
          </w:p>
          <w:p>
            <w:pPr>
              <w:spacing w:line="500" w:lineRule="exact"/>
              <w:ind w:firstLine="480" w:firstLineChars="20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若该入河排污口发生改建（扩建）等情况时（超出水功能区管理中污染物排放总量控制要求时），应按照相关规范重新进行入河排污口设置申请。</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lang w:val="en-US" w:eastAsia="zh-CN"/>
              </w:rPr>
              <w:t>2.4</w:t>
            </w:r>
            <w:r>
              <w:rPr>
                <w:rFonts w:hint="default" w:ascii="Times New Roman" w:hAnsi="Times New Roman" w:eastAsia="宋体" w:cs="Times New Roman"/>
                <w:bCs/>
                <w:color w:val="000000"/>
                <w:sz w:val="24"/>
                <w:szCs w:val="24"/>
              </w:rPr>
              <w:t>环境保护措施</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项目本身为污水处理工程，项目产生的所有污水最后进入污水处理系统进行处理；因本项目产生废水量较少，与纳污范围产生的废水相比，可忽略不计，因此本项目不对其进行定量分析。</w:t>
            </w:r>
          </w:p>
          <w:p>
            <w:pPr>
              <w:spacing w:line="360" w:lineRule="auto"/>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拟建污水处理厂及配套的污水管网建成后，将收集区域污水集中处理达到《城镇污水处理厂污染物排放标准》（GB18918-2002）一级</w:t>
            </w:r>
            <w:r>
              <w:rPr>
                <w:rFonts w:hint="default" w:ascii="Times New Roman" w:hAnsi="Times New Roman" w:eastAsia="宋体" w:cs="Times New Roman"/>
                <w:bCs/>
                <w:color w:val="000000"/>
                <w:sz w:val="24"/>
                <w:szCs w:val="24"/>
                <w:lang w:eastAsia="zh-CN"/>
              </w:rPr>
              <w:t>标准的</w:t>
            </w:r>
            <w:r>
              <w:rPr>
                <w:rFonts w:hint="default" w:ascii="Times New Roman" w:hAnsi="Times New Roman" w:eastAsia="宋体" w:cs="Times New Roman"/>
                <w:bCs/>
                <w:color w:val="000000"/>
                <w:sz w:val="24"/>
                <w:szCs w:val="24"/>
              </w:rPr>
              <w:t>A标准后进入受纳水体，污水不再直排进入周围水体。根据项目建设规模（400m³/d）和进出水水质，</w:t>
            </w:r>
            <w:r>
              <w:rPr>
                <w:rFonts w:hint="default" w:ascii="Times New Roman" w:hAnsi="Times New Roman" w:eastAsia="宋体" w:cs="Times New Roman"/>
                <w:b w:val="0"/>
                <w:bCs/>
                <w:color w:val="auto"/>
                <w:sz w:val="24"/>
                <w:szCs w:val="24"/>
              </w:rPr>
              <w:t>项目建成后可减少COD的外排量为</w:t>
            </w:r>
            <w:r>
              <w:rPr>
                <w:rFonts w:hint="default" w:ascii="Times New Roman" w:hAnsi="Times New Roman" w:eastAsia="宋体" w:cs="Times New Roman"/>
                <w:b w:val="0"/>
                <w:bCs/>
                <w:color w:val="auto"/>
                <w:sz w:val="24"/>
                <w:szCs w:val="24"/>
                <w:lang w:val="en-US" w:eastAsia="zh-CN"/>
              </w:rPr>
              <w:t>24.82</w:t>
            </w:r>
            <w:r>
              <w:rPr>
                <w:rFonts w:hint="default" w:ascii="Times New Roman" w:hAnsi="Times New Roman" w:eastAsia="宋体" w:cs="Times New Roman"/>
                <w:b w:val="0"/>
                <w:bCs/>
                <w:color w:val="auto"/>
                <w:sz w:val="24"/>
                <w:szCs w:val="24"/>
              </w:rPr>
              <w:t>t/a，可减少NH</w:t>
            </w:r>
            <w:r>
              <w:rPr>
                <w:rFonts w:hint="default" w:ascii="Times New Roman" w:hAnsi="Times New Roman" w:eastAsia="宋体" w:cs="Times New Roman"/>
                <w:b w:val="0"/>
                <w:bCs/>
                <w:color w:val="auto"/>
                <w:sz w:val="24"/>
                <w:szCs w:val="24"/>
                <w:vertAlign w:val="subscript"/>
              </w:rPr>
              <w:t>3</w:t>
            </w:r>
            <w:r>
              <w:rPr>
                <w:rFonts w:hint="default" w:ascii="Times New Roman" w:hAnsi="Times New Roman" w:eastAsia="宋体" w:cs="Times New Roman"/>
                <w:b w:val="0"/>
                <w:bCs/>
                <w:color w:val="auto"/>
                <w:sz w:val="24"/>
                <w:szCs w:val="24"/>
              </w:rPr>
              <w:t>-N的排放量为</w:t>
            </w:r>
            <w:r>
              <w:rPr>
                <w:rFonts w:hint="default" w:ascii="Times New Roman" w:hAnsi="Times New Roman" w:eastAsia="宋体" w:cs="Times New Roman"/>
                <w:b w:val="0"/>
                <w:bCs/>
                <w:color w:val="auto"/>
                <w:sz w:val="24"/>
                <w:szCs w:val="24"/>
                <w:lang w:val="en-US" w:eastAsia="zh-CN"/>
              </w:rPr>
              <w:t>4.401</w:t>
            </w:r>
            <w:r>
              <w:rPr>
                <w:rFonts w:hint="default" w:ascii="Times New Roman" w:hAnsi="Times New Roman" w:eastAsia="宋体" w:cs="Times New Roman"/>
                <w:b w:val="0"/>
                <w:bCs/>
                <w:color w:val="auto"/>
                <w:sz w:val="24"/>
                <w:szCs w:val="24"/>
              </w:rPr>
              <w:t>t/a，极</w:t>
            </w:r>
            <w:r>
              <w:rPr>
                <w:rFonts w:hint="default" w:ascii="Times New Roman" w:hAnsi="Times New Roman" w:eastAsia="宋体" w:cs="Times New Roman"/>
                <w:bCs/>
                <w:color w:val="000000"/>
                <w:sz w:val="24"/>
                <w:szCs w:val="24"/>
              </w:rPr>
              <w:t>大的减少周围地表水体的负荷，减轻了对周围水体的污染，使周围地表水水质逐渐改善，项目的建设对周围地表水环境将产生长远的有利影响。</w:t>
            </w:r>
          </w:p>
          <w:p>
            <w:pPr>
              <w:pStyle w:val="2"/>
              <w:spacing w:line="360" w:lineRule="auto"/>
              <w:ind w:firstLine="480" w:firstLineChars="20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污水处理厂的处理工艺为：“</w:t>
            </w:r>
            <w:r>
              <w:rPr>
                <w:rFonts w:hint="default" w:ascii="Times New Roman" w:hAnsi="Times New Roman" w:eastAsia="宋体" w:cs="Times New Roman"/>
                <w:color w:val="000000"/>
                <w:sz w:val="24"/>
                <w:szCs w:val="24"/>
                <w:lang w:val="en-US" w:eastAsia="zh-CN"/>
              </w:rPr>
              <w:t>预处理+一体化设备（A</w:t>
            </w:r>
            <w:r>
              <w:rPr>
                <w:rFonts w:hint="default" w:ascii="Times New Roman" w:hAnsi="Times New Roman" w:eastAsia="宋体" w:cs="Times New Roman"/>
                <w:color w:val="000000"/>
                <w:sz w:val="24"/>
                <w:szCs w:val="24"/>
                <w:vertAlign w:val="superscript"/>
                <w:lang w:val="en-US" w:eastAsia="zh-CN"/>
              </w:rPr>
              <w:t>2</w:t>
            </w:r>
            <w:r>
              <w:rPr>
                <w:rFonts w:hint="default" w:ascii="Times New Roman" w:hAnsi="Times New Roman" w:eastAsia="宋体" w:cs="Times New Roman"/>
                <w:color w:val="000000"/>
                <w:sz w:val="24"/>
                <w:szCs w:val="24"/>
                <w:lang w:val="en-US" w:eastAsia="zh-CN"/>
              </w:rPr>
              <w:t>O+沉淀+过滤）</w:t>
            </w:r>
            <w:r>
              <w:rPr>
                <w:rFonts w:hint="default" w:ascii="Times New Roman" w:hAnsi="Times New Roman" w:eastAsia="宋体" w:cs="Times New Roman"/>
                <w:bCs/>
                <w:color w:val="000000"/>
                <w:sz w:val="24"/>
                <w:szCs w:val="24"/>
                <w:lang w:val="en-US" w:eastAsia="zh-CN"/>
              </w:rPr>
              <w:t>+紫外线消毒”。本项目根据各工程特性、同类工程实际运行情况分析本工程水处理的达标性。</w:t>
            </w:r>
          </w:p>
          <w:p>
            <w:pPr>
              <w:pStyle w:val="2"/>
              <w:spacing w:line="360" w:lineRule="auto"/>
              <w:ind w:firstLine="590" w:firstLineChars="246"/>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bCs/>
                <w:color w:val="000000"/>
                <w:sz w:val="24"/>
                <w:szCs w:val="24"/>
                <w:lang w:val="en-US" w:eastAsia="zh-CN"/>
              </w:rPr>
              <w:t>2.5影响评价结论</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通过预测本工程排污对</w:t>
            </w:r>
            <w:r>
              <w:rPr>
                <w:rFonts w:hint="default" w:ascii="Times New Roman" w:hAnsi="Times New Roman" w:eastAsia="宋体" w:cs="Times New Roman"/>
                <w:color w:val="auto"/>
                <w:sz w:val="24"/>
                <w:szCs w:val="24"/>
              </w:rPr>
              <w:t>湘江可</w:t>
            </w:r>
            <w:r>
              <w:rPr>
                <w:rFonts w:hint="default" w:ascii="Times New Roman" w:hAnsi="Times New Roman" w:eastAsia="宋体" w:cs="Times New Roman"/>
                <w:sz w:val="24"/>
                <w:szCs w:val="24"/>
              </w:rPr>
              <w:t>能产生的影响，得出以下几点结论：</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（1）在正常排污时，外排废水对</w:t>
            </w:r>
            <w:r>
              <w:rPr>
                <w:rFonts w:hint="default" w:ascii="Times New Roman" w:hAnsi="Times New Roman" w:eastAsia="宋体" w:cs="Times New Roman"/>
                <w:sz w:val="24"/>
                <w:szCs w:val="24"/>
                <w:lang w:val="en-US" w:eastAsia="zh-CN"/>
              </w:rPr>
              <w:t>湘江</w:t>
            </w:r>
            <w:r>
              <w:rPr>
                <w:rFonts w:hint="default" w:ascii="Times New Roman" w:hAnsi="Times New Roman" w:eastAsia="宋体" w:cs="Times New Roman"/>
                <w:sz w:val="24"/>
                <w:szCs w:val="24"/>
              </w:rPr>
              <w:t>水质影响很小；</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（2）当本工程出现事故运行，导致处理效率下降造成非正常排污时，特别是污水未经处理直接排入</w:t>
            </w:r>
            <w:r>
              <w:rPr>
                <w:rFonts w:hint="default" w:ascii="Times New Roman" w:hAnsi="Times New Roman" w:eastAsia="宋体" w:cs="Times New Roman"/>
                <w:sz w:val="24"/>
                <w:szCs w:val="24"/>
                <w:lang w:val="en-US" w:eastAsia="zh-CN"/>
              </w:rPr>
              <w:t>湘江</w:t>
            </w:r>
            <w:r>
              <w:rPr>
                <w:rFonts w:hint="default" w:ascii="Times New Roman" w:hAnsi="Times New Roman" w:eastAsia="宋体" w:cs="Times New Roman"/>
                <w:sz w:val="24"/>
                <w:szCs w:val="24"/>
              </w:rPr>
              <w:t>时，将对</w:t>
            </w:r>
            <w:r>
              <w:rPr>
                <w:rFonts w:hint="default" w:ascii="Times New Roman" w:hAnsi="Times New Roman" w:eastAsia="宋体" w:cs="Times New Roman"/>
                <w:sz w:val="24"/>
                <w:szCs w:val="24"/>
                <w:lang w:val="en-US" w:eastAsia="zh-CN"/>
              </w:rPr>
              <w:t>湘江</w:t>
            </w:r>
            <w:r>
              <w:rPr>
                <w:rFonts w:hint="default" w:ascii="Times New Roman" w:hAnsi="Times New Roman" w:eastAsia="宋体" w:cs="Times New Roman"/>
                <w:sz w:val="24"/>
                <w:szCs w:val="24"/>
              </w:rPr>
              <w:t>排污口下游水体造成较大影响；</w:t>
            </w:r>
          </w:p>
          <w:p>
            <w:pPr>
              <w:spacing w:line="360" w:lineRule="auto"/>
              <w:ind w:firstLine="48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（3）本工程的建设，大大削减了进入</w:t>
            </w:r>
            <w:r>
              <w:rPr>
                <w:rFonts w:hint="default" w:ascii="Times New Roman" w:hAnsi="Times New Roman" w:eastAsia="宋体" w:cs="Times New Roman"/>
                <w:sz w:val="24"/>
                <w:szCs w:val="24"/>
                <w:lang w:val="en-US" w:eastAsia="zh-CN"/>
              </w:rPr>
              <w:t>湘江</w:t>
            </w:r>
            <w:r>
              <w:rPr>
                <w:rFonts w:hint="default" w:ascii="Times New Roman" w:hAnsi="Times New Roman" w:eastAsia="宋体" w:cs="Times New Roman"/>
                <w:sz w:val="24"/>
                <w:szCs w:val="24"/>
              </w:rPr>
              <w:t>的</w:t>
            </w:r>
            <w:r>
              <w:rPr>
                <w:rFonts w:hint="default" w:ascii="Times New Roman" w:hAnsi="Times New Roman" w:eastAsia="宋体" w:cs="Times New Roman"/>
                <w:sz w:val="24"/>
                <w:szCs w:val="24"/>
                <w:lang w:val="en-US" w:eastAsia="zh-CN"/>
              </w:rPr>
              <w:t>湘阴县岭北镇</w:t>
            </w:r>
            <w:r>
              <w:rPr>
                <w:rFonts w:hint="default" w:ascii="Times New Roman" w:hAnsi="Times New Roman" w:eastAsia="宋体" w:cs="Times New Roman"/>
                <w:sz w:val="24"/>
                <w:szCs w:val="24"/>
              </w:rPr>
              <w:t>生活污水中的污染物总量。</w:t>
            </w:r>
          </w:p>
          <w:p>
            <w:pPr>
              <w:pStyle w:val="2"/>
              <w:spacing w:line="360" w:lineRule="auto"/>
              <w:ind w:firstLine="472" w:firstLineChars="197"/>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bCs/>
                <w:color w:val="000000"/>
                <w:sz w:val="24"/>
                <w:szCs w:val="24"/>
                <w:lang w:val="en-US" w:eastAsia="zh-CN"/>
              </w:rPr>
              <w:t>项目污水处理厂采用“</w:t>
            </w:r>
            <w:r>
              <w:rPr>
                <w:rFonts w:hint="default" w:ascii="Times New Roman" w:hAnsi="Times New Roman" w:eastAsia="宋体" w:cs="Times New Roman"/>
                <w:color w:val="000000"/>
                <w:sz w:val="24"/>
                <w:szCs w:val="24"/>
                <w:lang w:val="en-US" w:eastAsia="zh-CN"/>
              </w:rPr>
              <w:t>预处理+一体化设备（A</w:t>
            </w:r>
            <w:r>
              <w:rPr>
                <w:rFonts w:hint="default" w:ascii="Times New Roman" w:hAnsi="Times New Roman" w:eastAsia="宋体" w:cs="Times New Roman"/>
                <w:color w:val="000000"/>
                <w:sz w:val="24"/>
                <w:szCs w:val="24"/>
                <w:vertAlign w:val="superscript"/>
                <w:lang w:val="en-US" w:eastAsia="zh-CN"/>
              </w:rPr>
              <w:t>2</w:t>
            </w:r>
            <w:r>
              <w:rPr>
                <w:rFonts w:hint="default" w:ascii="Times New Roman" w:hAnsi="Times New Roman" w:eastAsia="宋体" w:cs="Times New Roman"/>
                <w:color w:val="000000"/>
                <w:sz w:val="24"/>
                <w:szCs w:val="24"/>
                <w:lang w:val="en-US" w:eastAsia="zh-CN"/>
              </w:rPr>
              <w:t>O+沉淀+过滤）</w:t>
            </w:r>
            <w:r>
              <w:rPr>
                <w:rFonts w:hint="default" w:ascii="Times New Roman" w:hAnsi="Times New Roman" w:eastAsia="宋体" w:cs="Times New Roman"/>
                <w:bCs/>
                <w:color w:val="000000"/>
                <w:sz w:val="24"/>
                <w:szCs w:val="24"/>
                <w:lang w:val="en-US" w:eastAsia="zh-CN"/>
              </w:rPr>
              <w:t>+紫外线消毒”，污水集中处理后能够达到《城镇污水处理厂污染物排放标准》（GB18918-2002）中一级标准的A标准，排入受纳水体，污水不再直排进入周围水体，</w:t>
            </w:r>
            <w:r>
              <w:rPr>
                <w:rFonts w:hint="default" w:ascii="Times New Roman" w:hAnsi="Times New Roman" w:eastAsia="宋体" w:cs="Times New Roman"/>
                <w:color w:val="000000"/>
                <w:sz w:val="24"/>
                <w:szCs w:val="24"/>
                <w:lang w:val="en-US" w:eastAsia="zh-CN"/>
              </w:rPr>
              <w:t>通过采取以上预防措施，项目运行对周围地表水环境影响较小。</w:t>
            </w:r>
          </w:p>
          <w:p>
            <w:pPr>
              <w:pStyle w:val="2"/>
              <w:spacing w:line="360" w:lineRule="auto"/>
              <w:ind w:firstLine="472" w:firstLineChars="197"/>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地表水环境影响评价自查表见附件。</w:t>
            </w:r>
          </w:p>
          <w:p>
            <w:pPr>
              <w:spacing w:line="360" w:lineRule="auto"/>
              <w:ind w:firstLine="482" w:firstLineChars="200"/>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w:t>
            </w:r>
            <w:r>
              <w:rPr>
                <w:rFonts w:hint="default" w:ascii="Times New Roman" w:hAnsi="Times New Roman" w:eastAsia="宋体" w:cs="Times New Roman"/>
                <w:b/>
                <w:color w:val="000000"/>
                <w:sz w:val="24"/>
                <w:szCs w:val="24"/>
                <w:lang w:eastAsia="zh-CN"/>
              </w:rPr>
              <w:t>二</w:t>
            </w:r>
            <w:r>
              <w:rPr>
                <w:rFonts w:hint="default" w:ascii="Times New Roman" w:hAnsi="Times New Roman" w:eastAsia="宋体" w:cs="Times New Roman"/>
                <w:b/>
                <w:color w:val="000000"/>
                <w:sz w:val="24"/>
                <w:szCs w:val="24"/>
              </w:rPr>
              <w:t>）地下水环境影响分析</w:t>
            </w:r>
          </w:p>
          <w:p>
            <w:pPr>
              <w:spacing w:line="360" w:lineRule="auto"/>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1、评价工作等级及评价范围确定</w:t>
            </w:r>
          </w:p>
          <w:p>
            <w:pPr>
              <w:pStyle w:val="2"/>
              <w:spacing w:line="360" w:lineRule="auto"/>
              <w:ind w:firstLine="480" w:firstLineChars="200"/>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根据《环境影响评价技术导则-地下水环境》（HJ610-2016）确定本项目地下水环境影响评价等级。</w:t>
            </w:r>
          </w:p>
          <w:p>
            <w:pPr>
              <w:pStyle w:val="2"/>
              <w:spacing w:line="360" w:lineRule="auto"/>
              <w:ind w:firstLine="480" w:firstLineChars="200"/>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（1）建设项目类别判定</w:t>
            </w:r>
          </w:p>
          <w:p>
            <w:pPr>
              <w:pStyle w:val="2"/>
              <w:spacing w:line="360" w:lineRule="auto"/>
              <w:ind w:firstLine="480" w:firstLineChars="200"/>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依据《环境影响评价技术导则-地下水环境》（HJ610-2016）附录A 中“本项目属于第U 项“城镇基础设施及房地产”中第144 小项“生活污水集中处理”，日处理量小于10万吨，因此，拟建项目为Ⅲ类建设项目。</w:t>
            </w:r>
          </w:p>
          <w:p>
            <w:pPr>
              <w:pStyle w:val="2"/>
              <w:spacing w:line="360" w:lineRule="auto"/>
              <w:ind w:firstLine="480" w:firstLineChars="200"/>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（2）地下水环境敏感程度判定</w:t>
            </w:r>
          </w:p>
          <w:p>
            <w:pPr>
              <w:pStyle w:val="2"/>
              <w:spacing w:line="360" w:lineRule="auto"/>
              <w:ind w:firstLine="480" w:firstLineChars="200"/>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按照《环境影响评价技术导则地下水》（HJ610-2016）表1 中规定，建设项目的地下水环境敏感程度可分为敏感、较敏感、不敏感三级。 本项目选址位于湘阴县岭北镇不在饮用水源地保护区内，也不在除生活供水水源地以外的国家或地方政府设定的与地下水环境相关的其它保护区，如热水、矿泉水、温泉等特殊地下水资源保护区；同时，通过现场调查和走访了解，周围</w:t>
            </w:r>
            <w:r>
              <w:rPr>
                <w:rFonts w:hint="eastAsia" w:ascii="Times New Roman" w:hAnsi="Times New Roman" w:eastAsia="宋体" w:cs="Times New Roman"/>
                <w:color w:val="000000"/>
                <w:sz w:val="24"/>
                <w:szCs w:val="24"/>
                <w:lang w:val="en-US" w:eastAsia="zh-CN"/>
              </w:rPr>
              <w:t>有</w:t>
            </w:r>
            <w:r>
              <w:rPr>
                <w:rFonts w:hint="default" w:ascii="Times New Roman" w:hAnsi="Times New Roman" w:eastAsia="宋体" w:cs="Times New Roman"/>
                <w:color w:val="000000"/>
                <w:sz w:val="24"/>
                <w:szCs w:val="24"/>
                <w:lang w:val="en-US" w:eastAsia="zh-CN"/>
              </w:rPr>
              <w:t>存在分散的居民饮用水源，按照《环境影响评价技术导则地下水》（HJ610-2016）中表1的标准，故本建设项目属于地下水敏感程度划分的不敏感区。</w:t>
            </w:r>
          </w:p>
          <w:p>
            <w:pPr>
              <w:pStyle w:val="2"/>
              <w:spacing w:line="360" w:lineRule="auto"/>
              <w:ind w:firstLine="480" w:firstLineChars="200"/>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（3）工作等级判定</w:t>
            </w:r>
          </w:p>
          <w:p>
            <w:pPr>
              <w:pStyle w:val="2"/>
              <w:spacing w:line="360" w:lineRule="auto"/>
              <w:ind w:firstLine="480" w:firstLineChars="200"/>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建设项目地下水环境影响评价工作等级见表7-9。</w:t>
            </w:r>
          </w:p>
          <w:p>
            <w:pPr>
              <w:pStyle w:val="2"/>
              <w:spacing w:line="360" w:lineRule="auto"/>
              <w:ind w:firstLine="422" w:firstLineChars="200"/>
              <w:jc w:val="center"/>
              <w:rPr>
                <w:rFonts w:hint="default" w:ascii="Times New Roman" w:hAnsi="Times New Roman" w:eastAsia="宋体" w:cs="Times New Roman"/>
                <w:b/>
                <w:color w:val="000000"/>
                <w:lang w:val="en-US" w:eastAsia="zh-CN"/>
              </w:rPr>
            </w:pPr>
            <w:r>
              <w:rPr>
                <w:rFonts w:hint="default" w:ascii="Times New Roman" w:hAnsi="Times New Roman" w:eastAsia="宋体" w:cs="Times New Roman"/>
                <w:b/>
                <w:color w:val="000000"/>
                <w:lang w:val="en-US" w:eastAsia="zh-CN"/>
              </w:rPr>
              <w:t>表7-9 地下水环境影响评价工作等级分级表</w:t>
            </w:r>
          </w:p>
          <w:tbl>
            <w:tblPr>
              <w:tblStyle w:val="18"/>
              <w:tblW w:w="4999"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16"/>
              <w:gridCol w:w="2218"/>
              <w:gridCol w:w="2218"/>
              <w:gridCol w:w="22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sz w:val="21"/>
                    </w:rPr>
                    <mc:AlternateContent>
                      <mc:Choice Requires="wps">
                        <w:drawing>
                          <wp:anchor distT="0" distB="0" distL="114300" distR="114300" simplePos="0" relativeHeight="251653120" behindDoc="0" locked="0" layoutInCell="1" allowOverlap="1">
                            <wp:simplePos x="0" y="0"/>
                            <wp:positionH relativeFrom="column">
                              <wp:posOffset>-63500</wp:posOffset>
                            </wp:positionH>
                            <wp:positionV relativeFrom="paragraph">
                              <wp:posOffset>-17780</wp:posOffset>
                            </wp:positionV>
                            <wp:extent cx="1394460" cy="605790"/>
                            <wp:effectExtent l="1905" t="4445" r="13335" b="18415"/>
                            <wp:wrapNone/>
                            <wp:docPr id="2" name="直接连接符 2"/>
                            <wp:cNvGraphicFramePr/>
                            <a:graphic xmlns:a="http://schemas.openxmlformats.org/drawingml/2006/main">
                              <a:graphicData uri="http://schemas.microsoft.com/office/word/2010/wordprocessingShape">
                                <wps:wsp>
                                  <wps:cNvCnPr/>
                                  <wps:spPr>
                                    <a:xfrm>
                                      <a:off x="1088390" y="8034655"/>
                                      <a:ext cx="1394460" cy="6057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pt;margin-top:-1.4pt;height:47.7pt;width:109.8pt;z-index:251653120;mso-width-relative:page;mso-height-relative:page;" filled="f" stroked="t" coordsize="21600,21600" o:gfxdata="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xHZ3HXAAAACQEAAA8AAAAAAAAAAQAg&#10;AAAAIgAAAGRycy9kb3ducmV2LnhtbFBLAQIUABQAAAAIAIdO4kAHHtLu1gEAAHQDAAAOAAAAAAAA&#10;AAEAIAAAACYBAABkcnMvZTJvRG9jLnhtbFBLBQYAAAAABgAGAFkBAABuBQ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bCs/>
                      <w:color w:val="000000"/>
                      <w:sz w:val="21"/>
                      <w:szCs w:val="21"/>
                    </w:rPr>
                    <w:t xml:space="preserve">       项目类别</w:t>
                  </w:r>
                </w:p>
                <w:p>
                  <w:pPr>
                    <w:pStyle w:val="2"/>
                    <w:spacing w:line="240" w:lineRule="auto"/>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环境敏感程度</w:t>
                  </w:r>
                </w:p>
              </w:tc>
              <w:tc>
                <w:tcPr>
                  <w:tcW w:w="1250"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Ⅰ类项目</w:t>
                  </w:r>
                </w:p>
              </w:tc>
              <w:tc>
                <w:tcPr>
                  <w:tcW w:w="1250"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Ⅱ类项目</w:t>
                  </w:r>
                </w:p>
              </w:tc>
              <w:tc>
                <w:tcPr>
                  <w:tcW w:w="1250"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Ⅲ类项目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敏感</w:t>
                  </w:r>
                </w:p>
              </w:tc>
              <w:tc>
                <w:tcPr>
                  <w:tcW w:w="1250"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一</w:t>
                  </w:r>
                </w:p>
              </w:tc>
              <w:tc>
                <w:tcPr>
                  <w:tcW w:w="1250"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一</w:t>
                  </w:r>
                </w:p>
              </w:tc>
              <w:tc>
                <w:tcPr>
                  <w:tcW w:w="1250"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较敏感</w:t>
                  </w:r>
                </w:p>
              </w:tc>
              <w:tc>
                <w:tcPr>
                  <w:tcW w:w="1250"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一</w:t>
                  </w:r>
                </w:p>
              </w:tc>
              <w:tc>
                <w:tcPr>
                  <w:tcW w:w="1250"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二</w:t>
                  </w:r>
                </w:p>
              </w:tc>
              <w:tc>
                <w:tcPr>
                  <w:tcW w:w="1250"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不敏感</w:t>
                  </w:r>
                </w:p>
              </w:tc>
              <w:tc>
                <w:tcPr>
                  <w:tcW w:w="1250"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二</w:t>
                  </w:r>
                </w:p>
              </w:tc>
              <w:tc>
                <w:tcPr>
                  <w:tcW w:w="1250"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三</w:t>
                  </w:r>
                </w:p>
              </w:tc>
              <w:tc>
                <w:tcPr>
                  <w:tcW w:w="1250" w:type="pct"/>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三</w:t>
                  </w:r>
                </w:p>
              </w:tc>
            </w:tr>
          </w:tbl>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综上可知，本项目属于Ⅲ类项目，环境敏感程度为不敏感，按照《环境影响评价技术导则 地下水环境》（HJ610-2016）规定，确定评价工作等级为三级，评价范围为6km</w:t>
            </w:r>
            <w:r>
              <w:rPr>
                <w:rFonts w:hint="default" w:ascii="Times New Roman" w:hAnsi="Times New Roman" w:eastAsia="宋体" w:cs="Times New Roman"/>
                <w:bCs/>
                <w:color w:val="000000"/>
                <w:sz w:val="24"/>
                <w:szCs w:val="24"/>
                <w:vertAlign w:val="superscript"/>
              </w:rPr>
              <w:t>2</w:t>
            </w:r>
            <w:r>
              <w:rPr>
                <w:rFonts w:hint="default" w:ascii="Times New Roman" w:hAnsi="Times New Roman" w:eastAsia="宋体" w:cs="Times New Roman"/>
                <w:bCs/>
                <w:color w:val="000000"/>
                <w:sz w:val="24"/>
                <w:szCs w:val="24"/>
              </w:rPr>
              <w:t>。</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2、地下水环境影响分析</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（1）地下水污染途径分析</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本项目废水主要为生活污水</w:t>
            </w:r>
            <w:r>
              <w:rPr>
                <w:rFonts w:hint="default" w:ascii="Times New Roman" w:hAnsi="Times New Roman" w:eastAsia="宋体" w:cs="Times New Roman"/>
                <w:bCs/>
                <w:color w:val="000000"/>
                <w:sz w:val="24"/>
                <w:szCs w:val="24"/>
                <w:lang w:eastAsia="zh-CN"/>
              </w:rPr>
              <w:t>，</w:t>
            </w:r>
            <w:r>
              <w:rPr>
                <w:rFonts w:hint="default" w:ascii="Times New Roman" w:hAnsi="Times New Roman" w:eastAsia="宋体" w:cs="Times New Roman"/>
                <w:bCs/>
                <w:color w:val="000000"/>
                <w:sz w:val="24"/>
                <w:szCs w:val="24"/>
              </w:rPr>
              <w:t>废水对浅层地下水环境影响的方式主要有：</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fldChar w:fldCharType="begin"/>
            </w:r>
            <w:r>
              <w:rPr>
                <w:rFonts w:hint="default" w:ascii="Times New Roman" w:hAnsi="Times New Roman" w:eastAsia="宋体" w:cs="Times New Roman"/>
                <w:bCs/>
                <w:color w:val="000000"/>
                <w:sz w:val="24"/>
                <w:szCs w:val="24"/>
              </w:rPr>
              <w:instrText xml:space="preserve"> = 1 \* GB3 </w:instrText>
            </w:r>
            <w:r>
              <w:rPr>
                <w:rFonts w:hint="default" w:ascii="Times New Roman" w:hAnsi="Times New Roman" w:eastAsia="宋体" w:cs="Times New Roman"/>
                <w:bCs/>
                <w:color w:val="000000"/>
                <w:sz w:val="24"/>
                <w:szCs w:val="24"/>
              </w:rPr>
              <w:fldChar w:fldCharType="separate"/>
            </w:r>
            <w:r>
              <w:rPr>
                <w:rFonts w:hint="default" w:ascii="Times New Roman" w:hAnsi="Times New Roman" w:eastAsia="宋体" w:cs="Times New Roman"/>
                <w:bCs/>
                <w:color w:val="000000"/>
                <w:sz w:val="24"/>
                <w:szCs w:val="24"/>
              </w:rPr>
              <w:t>①</w:t>
            </w:r>
            <w:r>
              <w:rPr>
                <w:rFonts w:hint="default" w:ascii="Times New Roman" w:hAnsi="Times New Roman" w:eastAsia="宋体" w:cs="Times New Roman"/>
                <w:bCs/>
                <w:color w:val="000000"/>
                <w:sz w:val="24"/>
                <w:szCs w:val="24"/>
              </w:rPr>
              <w:fldChar w:fldCharType="end"/>
            </w:r>
            <w:r>
              <w:rPr>
                <w:rFonts w:hint="default" w:ascii="Times New Roman" w:hAnsi="Times New Roman" w:eastAsia="宋体" w:cs="Times New Roman"/>
                <w:bCs/>
                <w:color w:val="000000"/>
                <w:sz w:val="24"/>
                <w:szCs w:val="24"/>
              </w:rPr>
              <w:t>场区内各污水处理构筑物、污水收集和排放管道沿途有渗漏，可能污染浅层地下水；</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fldChar w:fldCharType="begin"/>
            </w:r>
            <w:r>
              <w:rPr>
                <w:rFonts w:hint="default" w:ascii="Times New Roman" w:hAnsi="Times New Roman" w:eastAsia="宋体" w:cs="Times New Roman"/>
                <w:bCs/>
                <w:color w:val="000000"/>
                <w:sz w:val="24"/>
                <w:szCs w:val="24"/>
              </w:rPr>
              <w:instrText xml:space="preserve"> = 2 \* GB3 </w:instrText>
            </w:r>
            <w:r>
              <w:rPr>
                <w:rFonts w:hint="default" w:ascii="Times New Roman" w:hAnsi="Times New Roman" w:eastAsia="宋体" w:cs="Times New Roman"/>
                <w:bCs/>
                <w:color w:val="000000"/>
                <w:sz w:val="24"/>
                <w:szCs w:val="24"/>
              </w:rPr>
              <w:fldChar w:fldCharType="separate"/>
            </w:r>
            <w:r>
              <w:rPr>
                <w:rFonts w:hint="default" w:ascii="Times New Roman" w:hAnsi="Times New Roman" w:eastAsia="宋体" w:cs="Times New Roman"/>
                <w:bCs/>
                <w:color w:val="000000"/>
                <w:sz w:val="24"/>
                <w:szCs w:val="24"/>
              </w:rPr>
              <w:t>②</w:t>
            </w:r>
            <w:r>
              <w:rPr>
                <w:rFonts w:hint="default" w:ascii="Times New Roman" w:hAnsi="Times New Roman" w:eastAsia="宋体" w:cs="Times New Roman"/>
                <w:bCs/>
                <w:color w:val="000000"/>
                <w:sz w:val="24"/>
                <w:szCs w:val="24"/>
              </w:rPr>
              <w:fldChar w:fldCharType="end"/>
            </w:r>
            <w:r>
              <w:rPr>
                <w:rFonts w:hint="default" w:ascii="Times New Roman" w:hAnsi="Times New Roman" w:eastAsia="宋体" w:cs="Times New Roman"/>
                <w:bCs/>
                <w:color w:val="000000"/>
                <w:sz w:val="24"/>
                <w:szCs w:val="24"/>
              </w:rPr>
              <w:t>污泥堆放场地未防渗污水下渗污染地下水；</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fldChar w:fldCharType="begin"/>
            </w:r>
            <w:r>
              <w:rPr>
                <w:rFonts w:hint="default" w:ascii="Times New Roman" w:hAnsi="Times New Roman" w:eastAsia="宋体" w:cs="Times New Roman"/>
                <w:bCs/>
                <w:color w:val="000000"/>
                <w:sz w:val="24"/>
                <w:szCs w:val="24"/>
              </w:rPr>
              <w:instrText xml:space="preserve"> = 3 \* GB3 </w:instrText>
            </w:r>
            <w:r>
              <w:rPr>
                <w:rFonts w:hint="default" w:ascii="Times New Roman" w:hAnsi="Times New Roman" w:eastAsia="宋体" w:cs="Times New Roman"/>
                <w:bCs/>
                <w:color w:val="000000"/>
                <w:sz w:val="24"/>
                <w:szCs w:val="24"/>
              </w:rPr>
              <w:fldChar w:fldCharType="separate"/>
            </w:r>
            <w:r>
              <w:rPr>
                <w:rFonts w:hint="default" w:ascii="Times New Roman" w:hAnsi="Times New Roman" w:eastAsia="宋体" w:cs="Times New Roman"/>
                <w:bCs/>
                <w:color w:val="000000"/>
                <w:sz w:val="24"/>
                <w:szCs w:val="24"/>
              </w:rPr>
              <w:t>③</w:t>
            </w:r>
            <w:r>
              <w:rPr>
                <w:rFonts w:hint="default" w:ascii="Times New Roman" w:hAnsi="Times New Roman" w:eastAsia="宋体" w:cs="Times New Roman"/>
                <w:bCs/>
                <w:color w:val="000000"/>
                <w:sz w:val="24"/>
                <w:szCs w:val="24"/>
              </w:rPr>
              <w:fldChar w:fldCharType="end"/>
            </w:r>
            <w:r>
              <w:rPr>
                <w:rFonts w:hint="default" w:ascii="Times New Roman" w:hAnsi="Times New Roman" w:eastAsia="宋体" w:cs="Times New Roman"/>
                <w:bCs/>
                <w:color w:val="000000"/>
                <w:sz w:val="24"/>
                <w:szCs w:val="24"/>
              </w:rPr>
              <w:t>污染物污染土壤后，因降水导致下渗，污染物迁移到地下水。</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（2）地下水环境影响分析</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本项目运营过程中的污泥和污水，如果管理不善，会因入渗而污染地下水。</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fldChar w:fldCharType="begin"/>
            </w:r>
            <w:r>
              <w:rPr>
                <w:rFonts w:hint="default" w:ascii="Times New Roman" w:hAnsi="Times New Roman" w:eastAsia="宋体" w:cs="Times New Roman"/>
                <w:bCs/>
                <w:color w:val="000000"/>
                <w:sz w:val="24"/>
                <w:szCs w:val="24"/>
              </w:rPr>
              <w:instrText xml:space="preserve"> = 1 \* GB3 </w:instrText>
            </w:r>
            <w:r>
              <w:rPr>
                <w:rFonts w:hint="default" w:ascii="Times New Roman" w:hAnsi="Times New Roman" w:eastAsia="宋体" w:cs="Times New Roman"/>
                <w:bCs/>
                <w:color w:val="000000"/>
                <w:sz w:val="24"/>
                <w:szCs w:val="24"/>
              </w:rPr>
              <w:fldChar w:fldCharType="separate"/>
            </w:r>
            <w:r>
              <w:rPr>
                <w:rFonts w:hint="default" w:ascii="Times New Roman" w:hAnsi="Times New Roman" w:eastAsia="宋体" w:cs="Times New Roman"/>
                <w:bCs/>
                <w:color w:val="000000"/>
                <w:sz w:val="24"/>
                <w:szCs w:val="24"/>
              </w:rPr>
              <w:t>①</w:t>
            </w:r>
            <w:r>
              <w:rPr>
                <w:rFonts w:hint="default" w:ascii="Times New Roman" w:hAnsi="Times New Roman" w:eastAsia="宋体" w:cs="Times New Roman"/>
                <w:bCs/>
                <w:color w:val="000000"/>
                <w:sz w:val="24"/>
                <w:szCs w:val="24"/>
              </w:rPr>
              <w:fldChar w:fldCharType="end"/>
            </w:r>
            <w:r>
              <w:rPr>
                <w:rFonts w:hint="default" w:ascii="Times New Roman" w:hAnsi="Times New Roman" w:eastAsia="宋体" w:cs="Times New Roman"/>
                <w:bCs/>
                <w:color w:val="000000"/>
                <w:sz w:val="24"/>
                <w:szCs w:val="24"/>
              </w:rPr>
              <w:t>污水的渗漏</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本项目运营过程中污水如果渗漏下排，少量经过土壤过滤、吸附、离子交换、沉淀、水解及生物积累等过程使污水中一些物质得到去除外，其它污染物全部渗入地下。污水中含有COD、BOD</w:t>
            </w:r>
            <w:r>
              <w:rPr>
                <w:rFonts w:hint="default" w:ascii="Times New Roman" w:hAnsi="Times New Roman" w:eastAsia="宋体" w:cs="Times New Roman"/>
                <w:bCs/>
                <w:color w:val="000000"/>
                <w:sz w:val="24"/>
                <w:szCs w:val="24"/>
                <w:vertAlign w:val="subscript"/>
              </w:rPr>
              <w:t>5</w:t>
            </w:r>
            <w:r>
              <w:rPr>
                <w:rFonts w:hint="default" w:ascii="Times New Roman" w:hAnsi="Times New Roman" w:eastAsia="宋体" w:cs="Times New Roman"/>
                <w:bCs/>
                <w:color w:val="000000"/>
                <w:sz w:val="24"/>
                <w:szCs w:val="24"/>
              </w:rPr>
              <w:t>、SS、NH</w:t>
            </w:r>
            <w:r>
              <w:rPr>
                <w:rFonts w:hint="default" w:ascii="Times New Roman" w:hAnsi="Times New Roman" w:eastAsia="宋体" w:cs="Times New Roman"/>
                <w:bCs/>
                <w:color w:val="000000"/>
                <w:sz w:val="24"/>
                <w:szCs w:val="24"/>
                <w:vertAlign w:val="subscript"/>
              </w:rPr>
              <w:t>3</w:t>
            </w:r>
            <w:r>
              <w:rPr>
                <w:rFonts w:hint="default" w:ascii="Times New Roman" w:hAnsi="Times New Roman" w:eastAsia="宋体" w:cs="Times New Roman"/>
                <w:bCs/>
                <w:color w:val="000000"/>
                <w:sz w:val="24"/>
                <w:szCs w:val="24"/>
              </w:rPr>
              <w:t>-N、肠胃病菌和寄生虫卵等多种污染因子，将对地下水造成严重污染。若本项目污水下渗污染地下水体，会给其下游人民的生产及生活带来严重影响。</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fldChar w:fldCharType="begin"/>
            </w:r>
            <w:r>
              <w:rPr>
                <w:rFonts w:hint="default" w:ascii="Times New Roman" w:hAnsi="Times New Roman" w:eastAsia="宋体" w:cs="Times New Roman"/>
                <w:bCs/>
                <w:color w:val="000000"/>
                <w:sz w:val="24"/>
                <w:szCs w:val="24"/>
              </w:rPr>
              <w:instrText xml:space="preserve"> = 2 \* GB3 </w:instrText>
            </w:r>
            <w:r>
              <w:rPr>
                <w:rFonts w:hint="default" w:ascii="Times New Roman" w:hAnsi="Times New Roman" w:eastAsia="宋体" w:cs="Times New Roman"/>
                <w:bCs/>
                <w:color w:val="000000"/>
                <w:sz w:val="24"/>
                <w:szCs w:val="24"/>
              </w:rPr>
              <w:fldChar w:fldCharType="separate"/>
            </w:r>
            <w:r>
              <w:rPr>
                <w:rFonts w:hint="default" w:ascii="Times New Roman" w:hAnsi="Times New Roman" w:eastAsia="宋体" w:cs="Times New Roman"/>
                <w:bCs/>
                <w:color w:val="000000"/>
                <w:sz w:val="24"/>
                <w:szCs w:val="24"/>
              </w:rPr>
              <w:t>②</w:t>
            </w:r>
            <w:r>
              <w:rPr>
                <w:rFonts w:hint="default" w:ascii="Times New Roman" w:hAnsi="Times New Roman" w:eastAsia="宋体" w:cs="Times New Roman"/>
                <w:bCs/>
                <w:color w:val="000000"/>
                <w:sz w:val="24"/>
                <w:szCs w:val="24"/>
              </w:rPr>
              <w:fldChar w:fldCharType="end"/>
            </w:r>
            <w:r>
              <w:rPr>
                <w:rFonts w:hint="default" w:ascii="Times New Roman" w:hAnsi="Times New Roman" w:eastAsia="宋体" w:cs="Times New Roman"/>
                <w:bCs/>
                <w:color w:val="000000"/>
                <w:sz w:val="24"/>
                <w:szCs w:val="24"/>
              </w:rPr>
              <w:t>污泥的渗漏</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本项目运营过程中产生污泥属于可降解有机物，其在自然腐烂的过程中会放出大量热，使作物嫩芽死亡，降低作物产量。同时污泥可能携带有病菌的传播源，随雨水的淋溶作用渗入地下，污染地下水。</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3、地下水保护措施和建议</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（1）建设项目污染控制对策</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1）源头控制</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在源头上采取措施进行控制，主要包括在工艺、管道、设备、污泥和污水储存及处理构筑物采取相应措施，防止和降低污染物跑、冒、滴、漏，将污染物泄漏的环境风险事故降到最低程度。</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Ⅰ）本项目厂区产生的固体废物均得到妥善处理，对地下水环境影响较小。</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Ⅱ）加强对污水管道的巡视、管理及水量监测，及时掌握水量变化以便污水渗漏时做出判断并采取相应措施，做到污染物“早发现、早处理”，在加强运营管理的前提下，建立和完善污泥的收集系统，并对管道、水处理构筑物等进行防渗处理，从而尽最大限度的减轻对地下水的污染。为减轻浅层地下水的污染，防止深层水污染。</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2）分区防控措施</w:t>
            </w:r>
          </w:p>
          <w:p>
            <w:pPr>
              <w:spacing w:line="500" w:lineRule="exact"/>
              <w:ind w:firstLine="422" w:firstLineChars="200"/>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表7-</w:t>
            </w:r>
            <w:r>
              <w:rPr>
                <w:rFonts w:hint="default" w:ascii="Times New Roman" w:hAnsi="Times New Roman" w:eastAsia="宋体" w:cs="Times New Roman"/>
                <w:b/>
                <w:bCs/>
                <w:color w:val="000000"/>
                <w:sz w:val="21"/>
                <w:szCs w:val="21"/>
                <w:lang w:val="en-US" w:eastAsia="zh-CN"/>
              </w:rPr>
              <w:t>10</w:t>
            </w:r>
            <w:r>
              <w:rPr>
                <w:rFonts w:hint="default" w:ascii="Times New Roman" w:hAnsi="Times New Roman" w:eastAsia="宋体" w:cs="Times New Roman"/>
                <w:b/>
                <w:bCs/>
                <w:color w:val="000000"/>
                <w:sz w:val="21"/>
                <w:szCs w:val="21"/>
              </w:rPr>
              <w:t xml:space="preserve"> 地下水污染防渗分区参表</w:t>
            </w:r>
          </w:p>
          <w:tbl>
            <w:tblPr>
              <w:tblStyle w:val="18"/>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1772"/>
              <w:gridCol w:w="1774"/>
              <w:gridCol w:w="1774"/>
              <w:gridCol w:w="17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noWrap w:val="0"/>
                  <w:vAlign w:val="center"/>
                </w:tcPr>
                <w:p>
                  <w:pPr>
                    <w:spacing w:line="0" w:lineRule="atLeast"/>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防渗分区</w:t>
                  </w:r>
                </w:p>
              </w:tc>
              <w:tc>
                <w:tcPr>
                  <w:tcW w:w="999" w:type="pct"/>
                  <w:tcBorders>
                    <w:tl2br w:val="nil"/>
                    <w:tr2bl w:val="nil"/>
                  </w:tcBorders>
                  <w:noWrap w:val="0"/>
                  <w:vAlign w:val="center"/>
                </w:tcPr>
                <w:p>
                  <w:pPr>
                    <w:spacing w:line="0" w:lineRule="atLeast"/>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天然包气带防污性能</w:t>
                  </w:r>
                </w:p>
              </w:tc>
              <w:tc>
                <w:tcPr>
                  <w:tcW w:w="1000" w:type="pct"/>
                  <w:tcBorders>
                    <w:tl2br w:val="nil"/>
                    <w:tr2bl w:val="nil"/>
                  </w:tcBorders>
                  <w:noWrap w:val="0"/>
                  <w:vAlign w:val="center"/>
                </w:tcPr>
                <w:p>
                  <w:pPr>
                    <w:spacing w:line="0" w:lineRule="atLeast"/>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污染控制难易程度</w:t>
                  </w:r>
                </w:p>
              </w:tc>
              <w:tc>
                <w:tcPr>
                  <w:tcW w:w="1000" w:type="pct"/>
                  <w:tcBorders>
                    <w:tl2br w:val="nil"/>
                    <w:tr2bl w:val="nil"/>
                  </w:tcBorders>
                  <w:noWrap w:val="0"/>
                  <w:vAlign w:val="center"/>
                </w:tcPr>
                <w:p>
                  <w:pPr>
                    <w:spacing w:line="0" w:lineRule="atLeast"/>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污染物类型</w:t>
                  </w:r>
                </w:p>
              </w:tc>
              <w:tc>
                <w:tcPr>
                  <w:tcW w:w="1000" w:type="pct"/>
                  <w:tcBorders>
                    <w:tl2br w:val="nil"/>
                    <w:tr2bl w:val="nil"/>
                  </w:tcBorders>
                  <w:noWrap w:val="0"/>
                  <w:vAlign w:val="center"/>
                </w:tcPr>
                <w:p>
                  <w:pPr>
                    <w:spacing w:line="0" w:lineRule="atLeast"/>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防渗技术要求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vMerge w:val="restar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重点防渗区</w:t>
                  </w:r>
                </w:p>
              </w:tc>
              <w:tc>
                <w:tcPr>
                  <w:tcW w:w="999"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弱</w:t>
                  </w:r>
                </w:p>
              </w:tc>
              <w:tc>
                <w:tcPr>
                  <w:tcW w:w="1000"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难</w:t>
                  </w:r>
                </w:p>
              </w:tc>
              <w:tc>
                <w:tcPr>
                  <w:tcW w:w="1000" w:type="pct"/>
                  <w:vMerge w:val="restar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重金属、持久性有机物污染</w:t>
                  </w:r>
                </w:p>
              </w:tc>
              <w:tc>
                <w:tcPr>
                  <w:tcW w:w="1000" w:type="pct"/>
                  <w:vMerge w:val="restar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等效黏土防渗层Mb≥6.0m，K≤1×10</w:t>
                  </w:r>
                  <w:r>
                    <w:rPr>
                      <w:rFonts w:hint="default" w:ascii="Times New Roman" w:hAnsi="Times New Roman" w:eastAsia="宋体" w:cs="Times New Roman"/>
                      <w:bCs/>
                      <w:color w:val="000000"/>
                      <w:sz w:val="21"/>
                      <w:szCs w:val="21"/>
                      <w:vertAlign w:val="superscript"/>
                    </w:rPr>
                    <w:t>-7</w:t>
                  </w:r>
                  <w:r>
                    <w:rPr>
                      <w:rFonts w:hint="default" w:ascii="Times New Roman" w:hAnsi="Times New Roman" w:eastAsia="宋体" w:cs="Times New Roman"/>
                      <w:bCs/>
                      <w:color w:val="000000"/>
                      <w:sz w:val="21"/>
                      <w:szCs w:val="21"/>
                    </w:rPr>
                    <w:t>cm/s；或参照GB18598 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vMerge w:val="continue"/>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p>
              </w:tc>
              <w:tc>
                <w:tcPr>
                  <w:tcW w:w="999"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中-强</w:t>
                  </w:r>
                </w:p>
              </w:tc>
              <w:tc>
                <w:tcPr>
                  <w:tcW w:w="1000"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难</w:t>
                  </w:r>
                </w:p>
              </w:tc>
              <w:tc>
                <w:tcPr>
                  <w:tcW w:w="1000" w:type="pct"/>
                  <w:vMerge w:val="continue"/>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p>
              </w:tc>
              <w:tc>
                <w:tcPr>
                  <w:tcW w:w="1000" w:type="pct"/>
                  <w:vMerge w:val="continue"/>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vMerge w:val="continue"/>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p>
              </w:tc>
              <w:tc>
                <w:tcPr>
                  <w:tcW w:w="999"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弱</w:t>
                  </w:r>
                </w:p>
              </w:tc>
              <w:tc>
                <w:tcPr>
                  <w:tcW w:w="1000"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易</w:t>
                  </w:r>
                </w:p>
              </w:tc>
              <w:tc>
                <w:tcPr>
                  <w:tcW w:w="1000" w:type="pct"/>
                  <w:vMerge w:val="continue"/>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p>
              </w:tc>
              <w:tc>
                <w:tcPr>
                  <w:tcW w:w="1000" w:type="pct"/>
                  <w:vMerge w:val="continue"/>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vMerge w:val="restar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一般防渗区</w:t>
                  </w:r>
                </w:p>
              </w:tc>
              <w:tc>
                <w:tcPr>
                  <w:tcW w:w="999"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弱</w:t>
                  </w:r>
                </w:p>
              </w:tc>
              <w:tc>
                <w:tcPr>
                  <w:tcW w:w="1000"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易-难</w:t>
                  </w:r>
                </w:p>
              </w:tc>
              <w:tc>
                <w:tcPr>
                  <w:tcW w:w="1000" w:type="pct"/>
                  <w:vMerge w:val="restar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其他类型</w:t>
                  </w:r>
                </w:p>
              </w:tc>
              <w:tc>
                <w:tcPr>
                  <w:tcW w:w="1000" w:type="pct"/>
                  <w:vMerge w:val="restar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等效黏土防渗层Mb≥1.50m，</w:t>
                  </w:r>
                </w:p>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K≤110</w:t>
                  </w:r>
                  <w:r>
                    <w:rPr>
                      <w:rFonts w:hint="default" w:ascii="Times New Roman" w:hAnsi="Times New Roman" w:eastAsia="宋体" w:cs="Times New Roman"/>
                      <w:bCs/>
                      <w:color w:val="000000"/>
                      <w:sz w:val="21"/>
                      <w:szCs w:val="21"/>
                      <w:vertAlign w:val="superscript"/>
                    </w:rPr>
                    <w:t>-5</w:t>
                  </w:r>
                  <w:r>
                    <w:rPr>
                      <w:rFonts w:hint="default" w:ascii="Times New Roman" w:hAnsi="Times New Roman" w:eastAsia="宋体" w:cs="Times New Roman"/>
                      <w:bCs/>
                      <w:color w:val="000000"/>
                      <w:sz w:val="21"/>
                      <w:szCs w:val="21"/>
                    </w:rPr>
                    <w:t>cm/s；或参照GB16889 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vMerge w:val="continue"/>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p>
              </w:tc>
              <w:tc>
                <w:tcPr>
                  <w:tcW w:w="999"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中-强</w:t>
                  </w:r>
                </w:p>
              </w:tc>
              <w:tc>
                <w:tcPr>
                  <w:tcW w:w="1000"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难</w:t>
                  </w:r>
                </w:p>
              </w:tc>
              <w:tc>
                <w:tcPr>
                  <w:tcW w:w="1000" w:type="pct"/>
                  <w:vMerge w:val="continue"/>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p>
              </w:tc>
              <w:tc>
                <w:tcPr>
                  <w:tcW w:w="1000" w:type="pct"/>
                  <w:vMerge w:val="continue"/>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vMerge w:val="continue"/>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p>
              </w:tc>
              <w:tc>
                <w:tcPr>
                  <w:tcW w:w="999"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中</w:t>
                  </w:r>
                </w:p>
              </w:tc>
              <w:tc>
                <w:tcPr>
                  <w:tcW w:w="1000"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易</w:t>
                  </w:r>
                </w:p>
              </w:tc>
              <w:tc>
                <w:tcPr>
                  <w:tcW w:w="1000" w:type="pct"/>
                  <w:vMerge w:val="restar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重金属、持久性有机物污染</w:t>
                  </w:r>
                </w:p>
              </w:tc>
              <w:tc>
                <w:tcPr>
                  <w:tcW w:w="1000" w:type="pct"/>
                  <w:vMerge w:val="continue"/>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vMerge w:val="continue"/>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p>
              </w:tc>
              <w:tc>
                <w:tcPr>
                  <w:tcW w:w="999"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强</w:t>
                  </w:r>
                </w:p>
              </w:tc>
              <w:tc>
                <w:tcPr>
                  <w:tcW w:w="1000"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易</w:t>
                  </w:r>
                </w:p>
              </w:tc>
              <w:tc>
                <w:tcPr>
                  <w:tcW w:w="1000" w:type="pct"/>
                  <w:vMerge w:val="continue"/>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p>
              </w:tc>
              <w:tc>
                <w:tcPr>
                  <w:tcW w:w="1000" w:type="pct"/>
                  <w:vMerge w:val="continue"/>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简单防渗区</w:t>
                  </w:r>
                </w:p>
              </w:tc>
              <w:tc>
                <w:tcPr>
                  <w:tcW w:w="999"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中-强</w:t>
                  </w:r>
                </w:p>
              </w:tc>
              <w:tc>
                <w:tcPr>
                  <w:tcW w:w="1000"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易</w:t>
                  </w:r>
                </w:p>
              </w:tc>
              <w:tc>
                <w:tcPr>
                  <w:tcW w:w="1000"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其他类型</w:t>
                  </w:r>
                </w:p>
              </w:tc>
              <w:tc>
                <w:tcPr>
                  <w:tcW w:w="1000"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一般地面硬化</w:t>
                  </w:r>
                </w:p>
              </w:tc>
            </w:tr>
          </w:tbl>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根据表7-</w:t>
            </w:r>
            <w:r>
              <w:rPr>
                <w:rFonts w:hint="default" w:ascii="Times New Roman" w:hAnsi="Times New Roman" w:eastAsia="宋体" w:cs="Times New Roman"/>
                <w:bCs/>
                <w:color w:val="000000"/>
                <w:sz w:val="24"/>
                <w:szCs w:val="24"/>
                <w:lang w:val="en-US" w:eastAsia="zh-CN"/>
              </w:rPr>
              <w:t>10</w:t>
            </w:r>
            <w:r>
              <w:rPr>
                <w:rFonts w:hint="default" w:ascii="Times New Roman" w:hAnsi="Times New Roman" w:eastAsia="宋体" w:cs="Times New Roman"/>
                <w:bCs/>
                <w:color w:val="000000"/>
                <w:sz w:val="24"/>
                <w:szCs w:val="24"/>
              </w:rPr>
              <w:t>地下水防渗区划分依据，本项目污染防渗区具体分布见表7-</w:t>
            </w:r>
            <w:r>
              <w:rPr>
                <w:rFonts w:hint="default" w:ascii="Times New Roman" w:hAnsi="Times New Roman" w:eastAsia="宋体" w:cs="Times New Roman"/>
                <w:bCs/>
                <w:color w:val="000000"/>
                <w:sz w:val="24"/>
                <w:szCs w:val="24"/>
                <w:lang w:val="en-US" w:eastAsia="zh-CN"/>
              </w:rPr>
              <w:t>11</w:t>
            </w:r>
            <w:r>
              <w:rPr>
                <w:rFonts w:hint="default" w:ascii="Times New Roman" w:hAnsi="Times New Roman" w:eastAsia="宋体" w:cs="Times New Roman"/>
                <w:bCs/>
                <w:color w:val="000000"/>
                <w:sz w:val="24"/>
                <w:szCs w:val="24"/>
              </w:rPr>
              <w:t>。</w:t>
            </w:r>
          </w:p>
          <w:p>
            <w:pPr>
              <w:jc w:val="center"/>
              <w:rPr>
                <w:rFonts w:hint="default" w:ascii="Times New Roman" w:hAnsi="Times New Roman" w:eastAsia="宋体" w:cs="Times New Roman"/>
                <w:b/>
                <w:bCs/>
              </w:rPr>
            </w:pPr>
            <w:r>
              <w:rPr>
                <w:rFonts w:hint="default" w:ascii="Times New Roman" w:hAnsi="Times New Roman" w:eastAsia="宋体" w:cs="Times New Roman"/>
                <w:b/>
                <w:bCs/>
              </w:rPr>
              <w:t>表7-</w:t>
            </w:r>
            <w:r>
              <w:rPr>
                <w:rFonts w:hint="default" w:ascii="Times New Roman" w:hAnsi="Times New Roman" w:eastAsia="宋体" w:cs="Times New Roman"/>
                <w:b/>
                <w:bCs/>
                <w:lang w:val="en-US" w:eastAsia="zh-CN"/>
              </w:rPr>
              <w:t>11</w:t>
            </w:r>
            <w:r>
              <w:rPr>
                <w:rFonts w:hint="default" w:ascii="Times New Roman" w:hAnsi="Times New Roman" w:eastAsia="宋体" w:cs="Times New Roman"/>
                <w:b/>
                <w:bCs/>
              </w:rPr>
              <w:t xml:space="preserve"> 本项目污染防渗区</w:t>
            </w:r>
          </w:p>
          <w:tbl>
            <w:tblPr>
              <w:tblStyle w:val="18"/>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26"/>
              <w:gridCol w:w="62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80" w:type="pct"/>
                  <w:tcBorders>
                    <w:tl2br w:val="nil"/>
                    <w:tr2bl w:val="nil"/>
                  </w:tcBorders>
                  <w:noWrap w:val="0"/>
                  <w:vAlign w:val="center"/>
                </w:tcPr>
                <w:p>
                  <w:pPr>
                    <w:spacing w:line="0" w:lineRule="atLeast"/>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防渗分区</w:t>
                  </w:r>
                </w:p>
              </w:tc>
              <w:tc>
                <w:tcPr>
                  <w:tcW w:w="3519" w:type="pct"/>
                  <w:tcBorders>
                    <w:tl2br w:val="nil"/>
                    <w:tr2bl w:val="nil"/>
                  </w:tcBorders>
                  <w:noWrap w:val="0"/>
                  <w:vAlign w:val="center"/>
                </w:tcPr>
                <w:p>
                  <w:pPr>
                    <w:spacing w:line="0" w:lineRule="atLeast"/>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防渗区域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80"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重点防渗区</w:t>
                  </w:r>
                </w:p>
              </w:tc>
              <w:tc>
                <w:tcPr>
                  <w:tcW w:w="3519"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各污水收集、处理构筑物；污水管道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80"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一般防渗区</w:t>
                  </w:r>
                </w:p>
              </w:tc>
              <w:tc>
                <w:tcPr>
                  <w:tcW w:w="3519"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设备间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80"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简单防渗区</w:t>
                  </w:r>
                </w:p>
              </w:tc>
              <w:tc>
                <w:tcPr>
                  <w:tcW w:w="3519" w:type="pct"/>
                  <w:tcBorders>
                    <w:tl2br w:val="nil"/>
                    <w:tr2bl w:val="nil"/>
                  </w:tcBorders>
                  <w:noWrap w:val="0"/>
                  <w:vAlign w:val="center"/>
                </w:tcPr>
                <w:p>
                  <w:pPr>
                    <w:spacing w:line="0" w:lineRule="atLeast"/>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办公区域</w:t>
                  </w:r>
                </w:p>
              </w:tc>
            </w:tr>
          </w:tbl>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通过采取以上措施，本项目对可能产生地下水影响的各项途径均进行有效地预防，在确保各项防渗措施得以落实。并加强维护，在厂区环境管理的前提下，可以有效地控制厂区内废水污染物的下渗现象，避免污染地下水。因此，该项目不会对区域地下水环境产生明显影响。</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（三）大气环境影响预测评价</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1、环境空气评价工作等级及评价范围</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根据《环境影响评价技术导则 大气环境》HJ2.2—2018，选择项目污染源正常排放的主要污染物及排放参数，采用附录A推荐模式中估算模型（AERSCREEN估算模式）分别计算项目污染源的最大环境影响，再按评价工作分级判据进行分级。采用模式进行计算。</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（1）评价工作分级方法</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根据项目污染源初步调查结果，分别计算项目排放主要污染物的最大地面空气质量浓度占标率Pi，及第i个污染物的地面空气质量浓度达到标准值的10%时所对应的最远距离D10%，其中Pi定义见公示（1）。</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Pi = Ci/Coi ×100%   ---------------------- （1）</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式中：Pi ——第i个污染物的最大地面环境空气质量浓度占标率，%；</w:t>
            </w:r>
            <w:r>
              <w:rPr>
                <w:rFonts w:hint="default" w:ascii="Times New Roman" w:hAnsi="Times New Roman" w:eastAsia="宋体" w:cs="Times New Roman"/>
                <w:sz w:val="24"/>
                <w:szCs w:val="24"/>
                <w:lang w:val="en-US" w:eastAsia="zh-CN"/>
              </w:rPr>
              <w:tab/>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Ci —— 采用估算模式计算出的第i个污染物的最大1h地面空气质量浓度，ug/m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Coi —— 第i个污染物的环境空气质量浓度标准，ug/m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w:t>
            </w:r>
          </w:p>
          <w:p>
            <w:pPr>
              <w:keepNext w:val="0"/>
              <w:keepLines w:val="0"/>
              <w:pageBreakBefore w:val="0"/>
              <w:widowControl/>
              <w:numPr>
                <w:ilvl w:val="0"/>
                <w:numId w:val="0"/>
              </w:numPr>
              <w:kinsoku/>
              <w:wordWrap/>
              <w:overflowPunct/>
              <w:topLinePunct w:val="0"/>
              <w:bidi w:val="0"/>
              <w:snapToGrid/>
              <w:spacing w:line="360" w:lineRule="auto"/>
              <w:ind w:left="0" w:lef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评价等级按表2.3-1的分级判据进行划分。</w:t>
            </w:r>
          </w:p>
          <w:p>
            <w:pPr>
              <w:spacing w:line="48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Coi</w:t>
            </w:r>
            <w:r>
              <w:rPr>
                <w:rFonts w:hint="default" w:ascii="Times New Roman" w:hAnsi="Times New Roman" w:eastAsia="宋体" w:cs="Times New Roman"/>
                <w:sz w:val="24"/>
                <w:szCs w:val="24"/>
              </w:rPr>
              <w:t>一般选用GB 3095中1 h 平均质量浓度的二级浓度限值，如项目位于一类环境空气功能区，应选择相应的一级浓度限值；对该标准中未包含的污染物，使用5.2 确定的各评价因子1 h 平均质量浓度限值。对仅有8 h 平均质量浓度限值、日平均质量浓度限值或年平均质量浓度限值的，可分别按2 倍、3 倍、6 倍折算为1h 平均质量浓度限值。评价工作等级分级依据见表</w:t>
            </w:r>
            <w:r>
              <w:rPr>
                <w:rFonts w:hint="default" w:ascii="Times New Roman" w:hAnsi="Times New Roman" w:eastAsia="宋体" w:cs="Times New Roman"/>
                <w:sz w:val="24"/>
                <w:szCs w:val="24"/>
                <w:lang w:val="en-US" w:eastAsia="zh-CN"/>
              </w:rPr>
              <w:t>7-13</w:t>
            </w:r>
            <w:r>
              <w:rPr>
                <w:rFonts w:hint="default" w:ascii="Times New Roman" w:hAnsi="Times New Roman" w:eastAsia="宋体" w:cs="Times New Roman"/>
                <w:sz w:val="24"/>
                <w:szCs w:val="24"/>
              </w:rPr>
              <w:t>。</w:t>
            </w:r>
          </w:p>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w:t>
            </w:r>
            <w:r>
              <w:rPr>
                <w:rFonts w:hint="default" w:ascii="Times New Roman" w:hAnsi="Times New Roman" w:eastAsia="宋体" w:cs="Times New Roman"/>
                <w:b/>
                <w:bCs/>
                <w:sz w:val="21"/>
                <w:szCs w:val="21"/>
                <w:lang w:val="en-US" w:eastAsia="zh-CN"/>
              </w:rPr>
              <w:t>7-13</w:t>
            </w:r>
            <w:r>
              <w:rPr>
                <w:rFonts w:hint="default" w:ascii="Times New Roman" w:hAnsi="Times New Roman" w:eastAsia="宋体" w:cs="Times New Roman"/>
                <w:b/>
                <w:bCs/>
                <w:sz w:val="21"/>
                <w:szCs w:val="21"/>
              </w:rPr>
              <w:t xml:space="preserve">  评价等级判别表</w:t>
            </w:r>
          </w:p>
          <w:tbl>
            <w:tblPr>
              <w:tblStyle w:val="18"/>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60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6"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评价工作等级</w:t>
                  </w:r>
                </w:p>
              </w:tc>
              <w:tc>
                <w:tcPr>
                  <w:tcW w:w="3423"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评价工作分级判据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76"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一级评级</w:t>
                  </w:r>
                </w:p>
              </w:tc>
              <w:tc>
                <w:tcPr>
                  <w:tcW w:w="3423"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Pmax≥10%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76"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二级评价</w:t>
                  </w:r>
                </w:p>
              </w:tc>
              <w:tc>
                <w:tcPr>
                  <w:tcW w:w="3423"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1%≤Pmax＜10%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76"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三级评价</w:t>
                  </w:r>
                </w:p>
              </w:tc>
              <w:tc>
                <w:tcPr>
                  <w:tcW w:w="3423"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Pmax＜1%</w:t>
                  </w:r>
                </w:p>
              </w:tc>
            </w:tr>
          </w:tbl>
          <w:p>
            <w:pPr>
              <w:spacing w:line="48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导则要求：同一项目有多个污染源（两个及以上，下同）时，则按各污染源分别确定评价等级，并取评价等级最高者作为项目的评价等级。本环评采用AERSCREEN估算模型计算项目污染源的最大环境影响。拟建项目估算模式参数详见表</w:t>
            </w:r>
            <w:r>
              <w:rPr>
                <w:rFonts w:hint="default" w:ascii="Times New Roman" w:hAnsi="Times New Roman" w:eastAsia="宋体" w:cs="Times New Roman"/>
                <w:sz w:val="24"/>
                <w:szCs w:val="24"/>
                <w:lang w:val="en-US" w:eastAsia="zh-CN"/>
              </w:rPr>
              <w:t>26</w:t>
            </w:r>
            <w:r>
              <w:rPr>
                <w:rFonts w:hint="default" w:ascii="Times New Roman" w:hAnsi="Times New Roman" w:eastAsia="宋体" w:cs="Times New Roman"/>
                <w:sz w:val="24"/>
                <w:szCs w:val="24"/>
              </w:rPr>
              <w:t>，无组织污染源估算因子源强详见表</w:t>
            </w:r>
            <w:r>
              <w:rPr>
                <w:rFonts w:hint="default" w:ascii="Times New Roman" w:hAnsi="Times New Roman" w:eastAsia="宋体" w:cs="Times New Roman"/>
                <w:sz w:val="24"/>
                <w:szCs w:val="24"/>
                <w:lang w:val="en-US" w:eastAsia="zh-CN"/>
              </w:rPr>
              <w:t>7-14</w:t>
            </w:r>
            <w:r>
              <w:rPr>
                <w:rFonts w:hint="default" w:ascii="Times New Roman" w:hAnsi="Times New Roman"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57" w:beforeLines="50" w:line="100" w:lineRule="atLeast"/>
              <w:ind w:firstLine="422" w:firstLineChars="20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w:t>
            </w:r>
            <w:r>
              <w:rPr>
                <w:rFonts w:hint="default" w:ascii="Times New Roman" w:hAnsi="Times New Roman" w:eastAsia="宋体" w:cs="Times New Roman"/>
                <w:b/>
                <w:bCs/>
                <w:sz w:val="21"/>
                <w:szCs w:val="21"/>
                <w:lang w:val="en-US" w:eastAsia="zh-CN"/>
              </w:rPr>
              <w:t>7-14</w:t>
            </w:r>
            <w:r>
              <w:rPr>
                <w:rFonts w:hint="default" w:ascii="Times New Roman" w:hAnsi="Times New Roman" w:eastAsia="宋体" w:cs="Times New Roman"/>
                <w:b/>
                <w:bCs/>
                <w:sz w:val="21"/>
                <w:szCs w:val="21"/>
              </w:rPr>
              <w:t xml:space="preserve">   估算模型参数表</w:t>
            </w:r>
          </w:p>
          <w:tbl>
            <w:tblPr>
              <w:tblStyle w:val="18"/>
              <w:tblpPr w:leftFromText="180" w:rightFromText="180" w:vertAnchor="text" w:horzAnchor="page" w:tblpXSpec="center" w:tblpY="312"/>
              <w:tblOverlap w:val="never"/>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3675"/>
              <w:gridCol w:w="23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657" w:type="pct"/>
                  <w:gridSpan w:val="2"/>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参数</w:t>
                  </w:r>
                </w:p>
              </w:tc>
              <w:tc>
                <w:tcPr>
                  <w:tcW w:w="1342"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86" w:type="pct"/>
                  <w:vMerge w:val="restar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城市/农村选项</w:t>
                  </w:r>
                </w:p>
              </w:tc>
              <w:tc>
                <w:tcPr>
                  <w:tcW w:w="2070"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城市/农村</w:t>
                  </w:r>
                </w:p>
              </w:tc>
              <w:tc>
                <w:tcPr>
                  <w:tcW w:w="1342"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农村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86" w:type="pct"/>
                  <w:vMerge w:val="continue"/>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p>
              </w:tc>
              <w:tc>
                <w:tcPr>
                  <w:tcW w:w="2070"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人口数（</w:t>
                  </w:r>
                  <w:r>
                    <w:rPr>
                      <w:rFonts w:hint="default" w:ascii="Times New Roman" w:hAnsi="Times New Roman" w:eastAsia="宋体" w:cs="Times New Roman"/>
                      <w:sz w:val="21"/>
                      <w:szCs w:val="21"/>
                      <w:lang w:val="en-US" w:eastAsia="zh-CN"/>
                    </w:rPr>
                    <w:t>城市人口数</w:t>
                  </w:r>
                  <w:r>
                    <w:rPr>
                      <w:rFonts w:hint="default" w:ascii="Times New Roman" w:hAnsi="Times New Roman" w:eastAsia="宋体" w:cs="Times New Roman"/>
                      <w:sz w:val="21"/>
                      <w:szCs w:val="21"/>
                    </w:rPr>
                    <w:t>）</w:t>
                  </w:r>
                </w:p>
              </w:tc>
              <w:tc>
                <w:tcPr>
                  <w:tcW w:w="1342"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657" w:type="pct"/>
                  <w:gridSpan w:val="2"/>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最高环境温度/℃</w:t>
                  </w:r>
                </w:p>
              </w:tc>
              <w:tc>
                <w:tcPr>
                  <w:tcW w:w="13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657" w:type="pct"/>
                  <w:gridSpan w:val="2"/>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最低环境温度/℃</w:t>
                  </w:r>
                </w:p>
              </w:tc>
              <w:tc>
                <w:tcPr>
                  <w:tcW w:w="13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4.7</w:t>
                  </w:r>
                  <w:r>
                    <w:rPr>
                      <w:rFonts w:hint="default" w:ascii="Times New Roman" w:hAnsi="Times New Roman" w:eastAsia="宋体" w:cs="Times New Roman"/>
                      <w:sz w:val="21"/>
                      <w:szCs w:val="21"/>
                    </w:rPr>
                    <w:t>°C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657" w:type="pct"/>
                  <w:gridSpan w:val="2"/>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土地利用类型</w:t>
                  </w:r>
                </w:p>
              </w:tc>
              <w:tc>
                <w:tcPr>
                  <w:tcW w:w="13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农田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657" w:type="pct"/>
                  <w:gridSpan w:val="2"/>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区域湿度条件</w:t>
                  </w:r>
                </w:p>
              </w:tc>
              <w:tc>
                <w:tcPr>
                  <w:tcW w:w="13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潮湿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86" w:type="pct"/>
                  <w:vMerge w:val="restar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是否考虑地形</w:t>
                  </w:r>
                </w:p>
              </w:tc>
              <w:tc>
                <w:tcPr>
                  <w:tcW w:w="2070"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考虑地形</w:t>
                  </w:r>
                </w:p>
              </w:tc>
              <w:tc>
                <w:tcPr>
                  <w:tcW w:w="1342"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口是   </w:t>
                  </w: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86" w:type="pct"/>
                  <w:vMerge w:val="continue"/>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p>
              </w:tc>
              <w:tc>
                <w:tcPr>
                  <w:tcW w:w="2070"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地形数据分辨率/m</w:t>
                  </w:r>
                </w:p>
              </w:tc>
              <w:tc>
                <w:tcPr>
                  <w:tcW w:w="1342"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86" w:type="pct"/>
                  <w:vMerge w:val="restar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是否考虑岸线熏烟</w:t>
                  </w:r>
                </w:p>
              </w:tc>
              <w:tc>
                <w:tcPr>
                  <w:tcW w:w="2070"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考虑岸线熏烟/km</w:t>
                  </w:r>
                </w:p>
              </w:tc>
              <w:tc>
                <w:tcPr>
                  <w:tcW w:w="1342"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口是   </w:t>
                  </w:r>
                  <w:r>
                    <w:rPr>
                      <w:rFonts w:hint="default" w:ascii="Times New Roman" w:hAnsi="Times New Roman" w:eastAsia="宋体" w:cs="Times New Roman"/>
                      <w:sz w:val="21"/>
                      <w:szCs w:val="21"/>
                    </w:rPr>
                    <w:sym w:font="Wingdings 2" w:char="0052"/>
                  </w:r>
                  <w:r>
                    <w:rPr>
                      <w:rFonts w:hint="default" w:ascii="Times New Roman" w:hAnsi="Times New Roman" w:eastAsia="宋体" w:cs="Times New Roman"/>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86" w:type="pct"/>
                  <w:vMerge w:val="continue"/>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p>
              </w:tc>
              <w:tc>
                <w:tcPr>
                  <w:tcW w:w="2070"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岸线方向/°</w:t>
                  </w:r>
                </w:p>
              </w:tc>
              <w:tc>
                <w:tcPr>
                  <w:tcW w:w="1342" w:type="pct"/>
                  <w:tcBorders>
                    <w:tl2br w:val="nil"/>
                    <w:tr2bl w:val="nil"/>
                  </w:tcBorders>
                  <w:vAlign w:val="center"/>
                </w:tcPr>
                <w:p>
                  <w:pPr>
                    <w:pStyle w:val="35"/>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bl>
          <w:p>
            <w:pPr>
              <w:pStyle w:val="35"/>
              <w:spacing w:line="480" w:lineRule="exact"/>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w:t>
            </w:r>
            <w:r>
              <w:rPr>
                <w:rFonts w:hint="default" w:ascii="Times New Roman" w:hAnsi="Times New Roman" w:eastAsia="宋体" w:cs="Times New Roman"/>
                <w:b/>
                <w:bCs/>
                <w:sz w:val="21"/>
                <w:szCs w:val="21"/>
                <w:lang w:val="en-US" w:eastAsia="zh-CN"/>
              </w:rPr>
              <w:t>7-15</w:t>
            </w:r>
            <w:r>
              <w:rPr>
                <w:rFonts w:hint="default" w:ascii="Times New Roman" w:hAnsi="Times New Roman" w:eastAsia="宋体" w:cs="Times New Roman"/>
                <w:b/>
                <w:bCs/>
                <w:sz w:val="21"/>
                <w:szCs w:val="21"/>
              </w:rPr>
              <w:t xml:space="preserve">   面源参数表</w:t>
            </w:r>
          </w:p>
          <w:tbl>
            <w:tblPr>
              <w:tblStyle w:val="19"/>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1223"/>
              <w:gridCol w:w="1285"/>
              <w:gridCol w:w="1506"/>
              <w:gridCol w:w="1267"/>
              <w:gridCol w:w="1269"/>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0"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污染源</w:t>
                  </w:r>
                </w:p>
              </w:tc>
              <w:tc>
                <w:tcPr>
                  <w:tcW w:w="689"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面源长度/m</w:t>
                  </w:r>
                </w:p>
              </w:tc>
              <w:tc>
                <w:tcPr>
                  <w:tcW w:w="724"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面源宽度/m</w:t>
                  </w:r>
                </w:p>
              </w:tc>
              <w:tc>
                <w:tcPr>
                  <w:tcW w:w="849"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面源有效排放高度/m</w:t>
                  </w:r>
                </w:p>
              </w:tc>
              <w:tc>
                <w:tcPr>
                  <w:tcW w:w="714"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污染物</w:t>
                  </w:r>
                </w:p>
              </w:tc>
              <w:tc>
                <w:tcPr>
                  <w:tcW w:w="715"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排放速率</w:t>
                  </w:r>
                </w:p>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/kg/h</w:t>
                  </w:r>
                </w:p>
              </w:tc>
              <w:tc>
                <w:tcPr>
                  <w:tcW w:w="716"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1h评价标准μg/m</w:t>
                  </w:r>
                  <w:r>
                    <w:rPr>
                      <w:rFonts w:hint="default" w:ascii="Times New Roman" w:hAnsi="Times New Roman" w:eastAsia="宋体" w:cs="Times New Roman"/>
                      <w:b/>
                      <w:bCs/>
                      <w:sz w:val="21"/>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exact"/>
              </w:trPr>
              <w:tc>
                <w:tcPr>
                  <w:tcW w:w="590" w:type="pct"/>
                  <w:vMerge w:val="restar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污水处理区</w:t>
                  </w:r>
                </w:p>
              </w:tc>
              <w:tc>
                <w:tcPr>
                  <w:tcW w:w="689" w:type="pct"/>
                  <w:vMerge w:val="restar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30</w:t>
                  </w:r>
                </w:p>
              </w:tc>
              <w:tc>
                <w:tcPr>
                  <w:tcW w:w="724" w:type="pct"/>
                  <w:vMerge w:val="restar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p>
              </w:tc>
              <w:tc>
                <w:tcPr>
                  <w:tcW w:w="849" w:type="pct"/>
                  <w:vMerge w:val="restar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714"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S</w:t>
                  </w:r>
                </w:p>
              </w:tc>
              <w:tc>
                <w:tcPr>
                  <w:tcW w:w="715" w:type="pc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0.00022</w:t>
                  </w:r>
                </w:p>
              </w:tc>
              <w:tc>
                <w:tcPr>
                  <w:tcW w:w="716"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0"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689"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724"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849"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714"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NH</w:t>
                  </w:r>
                  <w:r>
                    <w:rPr>
                      <w:rFonts w:hint="default" w:ascii="Times New Roman" w:hAnsi="Times New Roman" w:eastAsia="宋体" w:cs="Times New Roman"/>
                      <w:sz w:val="21"/>
                      <w:szCs w:val="21"/>
                      <w:vertAlign w:val="subscript"/>
                    </w:rPr>
                    <w:t>3</w:t>
                  </w:r>
                </w:p>
              </w:tc>
              <w:tc>
                <w:tcPr>
                  <w:tcW w:w="715" w:type="pc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0.0057</w:t>
                  </w:r>
                </w:p>
              </w:tc>
              <w:tc>
                <w:tcPr>
                  <w:tcW w:w="716"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w:t>
                  </w:r>
                </w:p>
              </w:tc>
            </w:tr>
          </w:tbl>
          <w:p>
            <w:pPr>
              <w:pStyle w:val="8"/>
              <w:spacing w:line="480" w:lineRule="exact"/>
              <w:ind w:left="0" w:leftChars="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注：H</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S、NH</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取《环境影响评价技术导则 大气环境》（HJ2.2-2018）附录D其他污染物空气质量浓度参考限值中的1小时浓度值。</w:t>
            </w:r>
          </w:p>
          <w:p>
            <w:pPr>
              <w:spacing w:line="48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根据AERSCREEN估算模式计算，本项目废气估算结果见表</w:t>
            </w:r>
            <w:r>
              <w:rPr>
                <w:rFonts w:hint="default" w:ascii="Times New Roman" w:hAnsi="Times New Roman" w:eastAsia="宋体" w:cs="Times New Roman"/>
                <w:sz w:val="24"/>
                <w:szCs w:val="24"/>
                <w:lang w:val="en-US" w:eastAsia="zh-CN"/>
              </w:rPr>
              <w:t>7-16、表7-17</w:t>
            </w:r>
            <w:r>
              <w:rPr>
                <w:rFonts w:hint="default" w:ascii="Times New Roman" w:hAnsi="Times New Roman"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422" w:firstLineChars="200"/>
              <w:jc w:val="center"/>
              <w:textAlignment w:val="auto"/>
              <w:outlineLvl w:val="9"/>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表7-16  矩形面源污染源结果</w:t>
            </w:r>
          </w:p>
          <w:tbl>
            <w:tblPr>
              <w:tblStyle w:val="18"/>
              <w:tblW w:w="4975"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865"/>
              <w:gridCol w:w="1812"/>
              <w:gridCol w:w="1990"/>
              <w:gridCol w:w="19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vMerge w:val="restart"/>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下风向</w:t>
                  </w:r>
                </w:p>
                <w:p>
                  <w:pPr>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距离</w:t>
                  </w:r>
                </w:p>
              </w:tc>
              <w:tc>
                <w:tcPr>
                  <w:tcW w:w="4293" w:type="pct"/>
                  <w:gridSpan w:val="4"/>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矩形面源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exact"/>
              </w:trPr>
              <w:tc>
                <w:tcPr>
                  <w:tcW w:w="706" w:type="pct"/>
                  <w:vMerge w:val="continue"/>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rPr>
                  </w:pPr>
                </w:p>
              </w:tc>
              <w:tc>
                <w:tcPr>
                  <w:tcW w:w="1056" w:type="pct"/>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NH</w:t>
                  </w:r>
                  <w:r>
                    <w:rPr>
                      <w:rFonts w:hint="default" w:ascii="Times New Roman" w:hAnsi="Times New Roman" w:eastAsia="宋体" w:cs="Times New Roman"/>
                      <w:b/>
                      <w:bCs/>
                      <w:color w:val="auto"/>
                      <w:sz w:val="21"/>
                      <w:szCs w:val="21"/>
                      <w:u w:val="none" w:color="auto"/>
                      <w:vertAlign w:val="subscript"/>
                    </w:rPr>
                    <w:t>3</w:t>
                  </w:r>
                  <w:r>
                    <w:rPr>
                      <w:rFonts w:hint="default" w:ascii="Times New Roman" w:hAnsi="Times New Roman" w:eastAsia="宋体" w:cs="Times New Roman"/>
                      <w:b/>
                      <w:bCs/>
                      <w:color w:val="auto"/>
                      <w:sz w:val="21"/>
                      <w:szCs w:val="21"/>
                      <w:u w:val="none" w:color="auto"/>
                    </w:rPr>
                    <w:t>浓度(μg/m³)</w:t>
                  </w:r>
                </w:p>
              </w:tc>
              <w:tc>
                <w:tcPr>
                  <w:tcW w:w="1026" w:type="pct"/>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NH</w:t>
                  </w:r>
                  <w:r>
                    <w:rPr>
                      <w:rFonts w:hint="default" w:ascii="Times New Roman" w:hAnsi="Times New Roman" w:eastAsia="宋体" w:cs="Times New Roman"/>
                      <w:b/>
                      <w:bCs/>
                      <w:color w:val="auto"/>
                      <w:sz w:val="21"/>
                      <w:szCs w:val="21"/>
                      <w:u w:val="none" w:color="auto"/>
                      <w:vertAlign w:val="subscript"/>
                    </w:rPr>
                    <w:t>3</w:t>
                  </w:r>
                  <w:r>
                    <w:rPr>
                      <w:rFonts w:hint="default" w:ascii="Times New Roman" w:hAnsi="Times New Roman" w:eastAsia="宋体" w:cs="Times New Roman"/>
                      <w:b/>
                      <w:bCs/>
                      <w:color w:val="auto"/>
                      <w:sz w:val="21"/>
                      <w:szCs w:val="21"/>
                      <w:u w:val="none" w:color="auto"/>
                    </w:rPr>
                    <w:t>占标率(%)</w:t>
                  </w:r>
                </w:p>
              </w:tc>
              <w:tc>
                <w:tcPr>
                  <w:tcW w:w="1127" w:type="pct"/>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H</w:t>
                  </w:r>
                  <w:r>
                    <w:rPr>
                      <w:rFonts w:hint="default" w:ascii="Times New Roman" w:hAnsi="Times New Roman" w:eastAsia="宋体" w:cs="Times New Roman"/>
                      <w:b/>
                      <w:bCs/>
                      <w:color w:val="auto"/>
                      <w:sz w:val="21"/>
                      <w:szCs w:val="21"/>
                      <w:u w:val="none" w:color="auto"/>
                      <w:vertAlign w:val="subscript"/>
                    </w:rPr>
                    <w:t>2</w:t>
                  </w:r>
                  <w:r>
                    <w:rPr>
                      <w:rFonts w:hint="default" w:ascii="Times New Roman" w:hAnsi="Times New Roman" w:eastAsia="宋体" w:cs="Times New Roman"/>
                      <w:b/>
                      <w:bCs/>
                      <w:color w:val="auto"/>
                      <w:sz w:val="21"/>
                      <w:szCs w:val="21"/>
                      <w:u w:val="none" w:color="auto"/>
                    </w:rPr>
                    <w:t>S浓度(μg/m³)</w:t>
                  </w:r>
                </w:p>
              </w:tc>
              <w:tc>
                <w:tcPr>
                  <w:tcW w:w="1083" w:type="pct"/>
                  <w:tcBorders>
                    <w:tl2br w:val="nil"/>
                    <w:tr2bl w:val="nil"/>
                  </w:tcBorders>
                  <w:noWrap w:val="0"/>
                  <w:vAlign w:val="center"/>
                </w:tcPr>
                <w:p>
                  <w:pPr>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H</w:t>
                  </w:r>
                  <w:r>
                    <w:rPr>
                      <w:rFonts w:hint="default" w:ascii="Times New Roman" w:hAnsi="Times New Roman" w:eastAsia="宋体" w:cs="Times New Roman"/>
                      <w:b/>
                      <w:bCs/>
                      <w:color w:val="auto"/>
                      <w:sz w:val="21"/>
                      <w:szCs w:val="21"/>
                      <w:u w:val="none" w:color="auto"/>
                      <w:vertAlign w:val="subscript"/>
                    </w:rPr>
                    <w:t>2</w:t>
                  </w:r>
                  <w:r>
                    <w:rPr>
                      <w:rFonts w:hint="default" w:ascii="Times New Roman" w:hAnsi="Times New Roman" w:eastAsia="宋体" w:cs="Times New Roman"/>
                      <w:b/>
                      <w:bCs/>
                      <w:color w:val="auto"/>
                      <w:sz w:val="21"/>
                      <w:szCs w:val="21"/>
                      <w:u w:val="none" w:color="auto"/>
                    </w:rPr>
                    <w:t>S占标率(%)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14.9410</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7.47</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0.5767</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5.77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16</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16.2420</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8.12</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0.6269</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6.27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25</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16.0650</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8.03</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0.6201</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6.20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50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12.5380</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6.27</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0.4839</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75</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9.7752</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4.89</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0.3773</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100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8.0973</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4.05</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0.3125</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125</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6.8966</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3.45</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0.2662</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150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5.9382</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2.97</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0.2292</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175</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5.1648</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2.58</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0.1993</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200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4.5400</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2.27</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0.1752</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225</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4.0308</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2.02</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0.1556</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1248" w:type="dxa"/>
                  <w:tcBorders>
                    <w:tl2br w:val="nil"/>
                    <w:tr2bl w:val="nil"/>
                  </w:tcBorders>
                  <w:noWrap w:val="0"/>
                  <w:vAlign w:val="center"/>
                </w:tcPr>
                <w:p>
                  <w:pPr>
                    <w:spacing w:line="240" w:lineRule="auto"/>
                    <w:jc w:val="center"/>
                    <w:rPr>
                      <w:rFonts w:hint="default" w:ascii="Times New Roman" w:hAnsi="Times New Roman" w:eastAsia="宋体" w:cs="Times New Roman"/>
                      <w:b w:val="0"/>
                      <w:color w:val="auto"/>
                      <w:sz w:val="21"/>
                      <w:szCs w:val="21"/>
                      <w:u w:val="none" w:color="auto"/>
                      <w:lang w:val="en-US" w:eastAsia="zh-CN"/>
                    </w:rPr>
                  </w:pPr>
                  <w:r>
                    <w:rPr>
                      <w:rFonts w:hint="default" w:ascii="Times New Roman" w:hAnsi="Times New Roman" w:eastAsia="宋体" w:cs="Times New Roman"/>
                      <w:b w:val="0"/>
                      <w:color w:val="auto"/>
                      <w:sz w:val="21"/>
                      <w:szCs w:val="21"/>
                      <w:u w:val="none" w:color="auto"/>
                      <w:lang w:val="en-US" w:eastAsia="zh-CN"/>
                    </w:rPr>
                    <w:t>250</w:t>
                  </w:r>
                </w:p>
              </w:tc>
              <w:tc>
                <w:tcPr>
                  <w:tcW w:w="1865" w:type="dxa"/>
                  <w:tcBorders>
                    <w:tl2br w:val="nil"/>
                    <w:tr2bl w:val="nil"/>
                  </w:tcBorders>
                  <w:noWrap w:val="0"/>
                  <w:vAlign w:val="center"/>
                </w:tcPr>
                <w:p>
                  <w:pPr>
                    <w:spacing w:line="240" w:lineRule="auto"/>
                    <w:jc w:val="center"/>
                    <w:rPr>
                      <w:rFonts w:hint="default" w:ascii="Times New Roman" w:hAnsi="Times New Roman" w:eastAsia="宋体" w:cs="Times New Roman"/>
                      <w:b w:val="0"/>
                      <w:color w:val="auto"/>
                      <w:sz w:val="21"/>
                      <w:szCs w:val="21"/>
                      <w:u w:val="none" w:color="auto"/>
                      <w:lang w:val="en-US" w:eastAsia="zh-CN"/>
                    </w:rPr>
                  </w:pPr>
                  <w:r>
                    <w:rPr>
                      <w:rFonts w:hint="default" w:ascii="Times New Roman" w:hAnsi="Times New Roman" w:eastAsia="宋体" w:cs="Times New Roman"/>
                      <w:b w:val="0"/>
                      <w:color w:val="auto"/>
                      <w:sz w:val="21"/>
                      <w:szCs w:val="21"/>
                      <w:u w:val="none" w:color="auto"/>
                      <w:lang w:val="en-US" w:eastAsia="zh-CN"/>
                    </w:rPr>
                    <w:t>3.6098</w:t>
                  </w:r>
                </w:p>
              </w:tc>
              <w:tc>
                <w:tcPr>
                  <w:tcW w:w="1812" w:type="dxa"/>
                  <w:tcBorders>
                    <w:tl2br w:val="nil"/>
                    <w:tr2bl w:val="nil"/>
                  </w:tcBorders>
                  <w:noWrap w:val="0"/>
                  <w:vAlign w:val="center"/>
                </w:tcPr>
                <w:p>
                  <w:pPr>
                    <w:spacing w:line="240" w:lineRule="auto"/>
                    <w:jc w:val="center"/>
                    <w:rPr>
                      <w:rFonts w:hint="default" w:ascii="Times New Roman" w:hAnsi="Times New Roman" w:eastAsia="宋体" w:cs="Times New Roman"/>
                      <w:b w:val="0"/>
                      <w:color w:val="auto"/>
                      <w:sz w:val="21"/>
                      <w:szCs w:val="21"/>
                      <w:u w:val="none" w:color="auto"/>
                      <w:lang w:val="en-US" w:eastAsia="zh-CN"/>
                    </w:rPr>
                  </w:pPr>
                  <w:r>
                    <w:rPr>
                      <w:rFonts w:hint="default" w:ascii="Times New Roman" w:hAnsi="Times New Roman" w:eastAsia="宋体" w:cs="Times New Roman"/>
                      <w:b w:val="0"/>
                      <w:color w:val="auto"/>
                      <w:sz w:val="21"/>
                      <w:szCs w:val="21"/>
                      <w:u w:val="none" w:color="auto"/>
                      <w:lang w:val="en-US" w:eastAsia="zh-CN"/>
                    </w:rPr>
                    <w:t>1.80</w:t>
                  </w:r>
                </w:p>
              </w:tc>
              <w:tc>
                <w:tcPr>
                  <w:tcW w:w="1990" w:type="dxa"/>
                  <w:tcBorders>
                    <w:tl2br w:val="nil"/>
                    <w:tr2bl w:val="nil"/>
                  </w:tcBorders>
                  <w:noWrap w:val="0"/>
                  <w:vAlign w:val="center"/>
                </w:tcPr>
                <w:p>
                  <w:pPr>
                    <w:spacing w:line="240" w:lineRule="auto"/>
                    <w:jc w:val="center"/>
                    <w:rPr>
                      <w:rFonts w:hint="default" w:ascii="Times New Roman" w:hAnsi="Times New Roman" w:eastAsia="宋体" w:cs="Times New Roman"/>
                      <w:b w:val="0"/>
                      <w:color w:val="auto"/>
                      <w:sz w:val="21"/>
                      <w:szCs w:val="21"/>
                      <w:u w:val="none" w:color="auto"/>
                      <w:lang w:val="en-US" w:eastAsia="zh-CN"/>
                    </w:rPr>
                  </w:pPr>
                  <w:r>
                    <w:rPr>
                      <w:rFonts w:hint="default" w:ascii="Times New Roman" w:hAnsi="Times New Roman" w:eastAsia="宋体" w:cs="Times New Roman"/>
                      <w:b w:val="0"/>
                      <w:color w:val="auto"/>
                      <w:sz w:val="21"/>
                      <w:szCs w:val="21"/>
                      <w:u w:val="none" w:color="auto"/>
                      <w:lang w:val="en-US" w:eastAsia="zh-CN"/>
                    </w:rPr>
                    <w:t>0.1393</w:t>
                  </w:r>
                </w:p>
              </w:tc>
              <w:tc>
                <w:tcPr>
                  <w:tcW w:w="1913" w:type="dxa"/>
                  <w:tcBorders>
                    <w:tl2br w:val="nil"/>
                    <w:tr2bl w:val="nil"/>
                  </w:tcBorders>
                  <w:noWrap w:val="0"/>
                  <w:vAlign w:val="center"/>
                </w:tcPr>
                <w:p>
                  <w:pPr>
                    <w:spacing w:line="240" w:lineRule="auto"/>
                    <w:jc w:val="center"/>
                    <w:rPr>
                      <w:rFonts w:hint="default" w:ascii="Times New Roman" w:hAnsi="Times New Roman" w:eastAsia="宋体" w:cs="Times New Roman"/>
                      <w:b w:val="0"/>
                      <w:color w:val="auto"/>
                      <w:sz w:val="21"/>
                      <w:szCs w:val="21"/>
                      <w:u w:val="none" w:color="auto"/>
                      <w:lang w:val="en-US" w:eastAsia="zh-CN"/>
                    </w:rPr>
                  </w:pPr>
                  <w:r>
                    <w:rPr>
                      <w:rFonts w:hint="default" w:ascii="Times New Roman" w:hAnsi="Times New Roman" w:eastAsia="宋体" w:cs="Times New Roman"/>
                      <w:b w:val="0"/>
                      <w:color w:val="auto"/>
                      <w:sz w:val="21"/>
                      <w:szCs w:val="21"/>
                      <w:u w:val="none" w:color="auto"/>
                      <w:lang w:val="en-US" w:eastAsia="zh-CN"/>
                    </w:rPr>
                    <w:t>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275</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3.2546</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1.63</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0.1256</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300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2.9537</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1.48</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0.1140</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325</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2.6972</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1.35</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0.1041</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350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2.4765</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1.24</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0.0956</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375</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2.2846</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1.14</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0.0882</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400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2.1168</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1.06</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0.0817</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425</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1.9691</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0.98</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0.0760</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450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1.8381</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0.92</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0.0709</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475</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1.7215</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0.86</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0.0664</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500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1.6170</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0.81</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0.0624</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600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1.2904</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0.65</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0.0499</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700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1.0650</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0.53</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0.0411</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800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0.8986</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0.45</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0.0347</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900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0.7723</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0.39</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0.0298</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1000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0.6739</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0.34</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0.0260</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1500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0.3963</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0.20</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0.0153</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2000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0.2708</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0.14</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0.0105</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2500</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0.2012</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0.10</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0.0078</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b w:val="0"/>
                      <w:color w:val="auto"/>
                      <w:sz w:val="21"/>
                      <w:szCs w:val="21"/>
                      <w:u w:val="none" w:color="auto"/>
                    </w:rPr>
                    <w:t>下风向最大</w:t>
                  </w:r>
                  <w:r>
                    <w:rPr>
                      <w:rFonts w:hint="default" w:ascii="Times New Roman" w:hAnsi="Times New Roman" w:eastAsia="宋体" w:cs="Times New Roman"/>
                      <w:b w:val="0"/>
                      <w:color w:val="auto"/>
                      <w:sz w:val="21"/>
                      <w:szCs w:val="21"/>
                      <w:u w:val="none" w:color="auto"/>
                      <w:lang w:eastAsia="zh-CN"/>
                    </w:rPr>
                    <w:t>值</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16.2420</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8.12</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0.6269</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6.27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val="0"/>
                      <w:color w:val="auto"/>
                      <w:sz w:val="21"/>
                      <w:szCs w:val="21"/>
                      <w:u w:val="none" w:color="auto"/>
                    </w:rPr>
                    <w:t>下风向最大浓度出现距离</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16</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16</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16</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val="0"/>
                      <w:color w:val="auto"/>
                      <w:sz w:val="21"/>
                      <w:szCs w:val="21"/>
                      <w:u w:val="none" w:color="auto"/>
                    </w:rPr>
                    <w:t>D10%最远距离</w:t>
                  </w:r>
                </w:p>
              </w:tc>
              <w:tc>
                <w:tcPr>
                  <w:tcW w:w="105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val="0"/>
                      <w:color w:val="auto"/>
                      <w:sz w:val="21"/>
                      <w:szCs w:val="21"/>
                      <w:u w:val="none" w:color="auto"/>
                    </w:rPr>
                    <w:t>/</w:t>
                  </w:r>
                </w:p>
              </w:tc>
              <w:tc>
                <w:tcPr>
                  <w:tcW w:w="1026"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val="0"/>
                      <w:color w:val="auto"/>
                      <w:sz w:val="21"/>
                      <w:szCs w:val="21"/>
                      <w:u w:val="none" w:color="auto"/>
                    </w:rPr>
                    <w:t>/</w:t>
                  </w:r>
                </w:p>
              </w:tc>
              <w:tc>
                <w:tcPr>
                  <w:tcW w:w="1127"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val="0"/>
                      <w:color w:val="auto"/>
                      <w:sz w:val="21"/>
                      <w:szCs w:val="21"/>
                      <w:u w:val="none" w:color="auto"/>
                    </w:rPr>
                    <w:t>/</w:t>
                  </w:r>
                </w:p>
              </w:tc>
              <w:tc>
                <w:tcPr>
                  <w:tcW w:w="108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val="0"/>
                      <w:color w:val="auto"/>
                      <w:sz w:val="21"/>
                      <w:szCs w:val="21"/>
                      <w:u w:val="none" w:color="auto"/>
                    </w:rPr>
                    <w:t>/</w:t>
                  </w:r>
                </w:p>
              </w:tc>
            </w:tr>
          </w:tbl>
          <w:p>
            <w:pPr>
              <w:spacing w:line="480" w:lineRule="exact"/>
              <w:jc w:val="center"/>
              <w:rPr>
                <w:rFonts w:hint="default" w:ascii="Times New Roman" w:hAnsi="Times New Roman" w:eastAsia="宋体" w:cs="Times New Roman"/>
                <w:b/>
                <w:bCs/>
                <w:color w:val="auto"/>
                <w:u w:val="none" w:color="auto"/>
              </w:rPr>
            </w:pPr>
            <w:r>
              <w:rPr>
                <w:rFonts w:hint="default" w:ascii="Times New Roman" w:hAnsi="Times New Roman" w:eastAsia="宋体" w:cs="Times New Roman"/>
                <w:b/>
                <w:bCs/>
                <w:color w:val="auto"/>
                <w:sz w:val="21"/>
                <w:szCs w:val="21"/>
                <w:u w:val="none" w:color="auto"/>
              </w:rPr>
              <w:t xml:space="preserve"> 表</w:t>
            </w:r>
            <w:r>
              <w:rPr>
                <w:rFonts w:hint="default" w:ascii="Times New Roman" w:hAnsi="Times New Roman" w:eastAsia="宋体" w:cs="Times New Roman"/>
                <w:b/>
                <w:bCs/>
                <w:color w:val="auto"/>
                <w:sz w:val="21"/>
                <w:szCs w:val="21"/>
                <w:u w:val="none" w:color="auto"/>
                <w:lang w:val="en-US" w:eastAsia="zh-CN"/>
              </w:rPr>
              <w:t xml:space="preserve">7-17 </w:t>
            </w:r>
            <w:r>
              <w:rPr>
                <w:rFonts w:hint="default" w:ascii="Times New Roman" w:hAnsi="Times New Roman" w:eastAsia="宋体" w:cs="Times New Roman"/>
                <w:b/>
                <w:bCs/>
                <w:color w:val="auto"/>
                <w:sz w:val="21"/>
                <w:szCs w:val="21"/>
                <w:u w:val="none" w:color="auto"/>
              </w:rPr>
              <w:t xml:space="preserve"> Pmax和D10%预测和计算结果一览表</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478"/>
              <w:gridCol w:w="1478"/>
              <w:gridCol w:w="1666"/>
              <w:gridCol w:w="1289"/>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833" w:type="pct"/>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污染源名称</w:t>
                  </w:r>
                </w:p>
              </w:tc>
              <w:tc>
                <w:tcPr>
                  <w:tcW w:w="833" w:type="pct"/>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评价因子</w:t>
                  </w:r>
                </w:p>
              </w:tc>
              <w:tc>
                <w:tcPr>
                  <w:tcW w:w="833" w:type="pct"/>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评价标准(μg/m³)</w:t>
                  </w:r>
                </w:p>
              </w:tc>
              <w:tc>
                <w:tcPr>
                  <w:tcW w:w="939" w:type="pct"/>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Cmax(μg/m³)</w:t>
                  </w:r>
                </w:p>
              </w:tc>
              <w:tc>
                <w:tcPr>
                  <w:tcW w:w="726" w:type="pct"/>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Pmax(%)</w:t>
                  </w:r>
                </w:p>
              </w:tc>
              <w:tc>
                <w:tcPr>
                  <w:tcW w:w="833" w:type="pct"/>
                  <w:tcBorders>
                    <w:tl2br w:val="nil"/>
                    <w:tr2bl w:val="nil"/>
                  </w:tcBorders>
                  <w:noWrap w:val="0"/>
                  <w:vAlign w:val="center"/>
                </w:tcPr>
                <w:p>
                  <w:pPr>
                    <w:spacing w:line="240" w:lineRule="auto"/>
                    <w:ind w:left="0" w:leftChars="0" w:firstLine="0" w:firstLineChars="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D10%(m)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矩形面源</w:t>
                  </w:r>
                </w:p>
              </w:tc>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NH</w:t>
                  </w:r>
                  <w:r>
                    <w:rPr>
                      <w:rFonts w:hint="default" w:ascii="Times New Roman" w:hAnsi="Times New Roman" w:eastAsia="宋体" w:cs="Times New Roman"/>
                      <w:b w:val="0"/>
                      <w:color w:val="auto"/>
                      <w:sz w:val="21"/>
                      <w:szCs w:val="21"/>
                      <w:u w:val="none" w:color="auto"/>
                      <w:vertAlign w:val="subscript"/>
                    </w:rPr>
                    <w:t>3</w:t>
                  </w:r>
                </w:p>
              </w:tc>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200.0</w:t>
                  </w:r>
                </w:p>
              </w:tc>
              <w:tc>
                <w:tcPr>
                  <w:tcW w:w="939"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lang w:val="en-US" w:eastAsia="zh-CN"/>
                    </w:rPr>
                  </w:pPr>
                  <w:r>
                    <w:rPr>
                      <w:rFonts w:hint="default" w:ascii="Times New Roman" w:hAnsi="Times New Roman" w:eastAsia="宋体" w:cs="Times New Roman"/>
                      <w:b w:val="0"/>
                      <w:color w:val="auto"/>
                      <w:sz w:val="21"/>
                      <w:szCs w:val="21"/>
                      <w:u w:val="none" w:color="auto"/>
                      <w:lang w:val="en-US" w:eastAsia="zh-CN"/>
                    </w:rPr>
                    <w:t>16.242</w:t>
                  </w:r>
                </w:p>
              </w:tc>
              <w:tc>
                <w:tcPr>
                  <w:tcW w:w="726"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lang w:val="en-US" w:eastAsia="zh-CN"/>
                    </w:rPr>
                  </w:pPr>
                  <w:r>
                    <w:rPr>
                      <w:rFonts w:hint="default" w:ascii="Times New Roman" w:hAnsi="Times New Roman" w:eastAsia="宋体" w:cs="Times New Roman"/>
                      <w:b w:val="0"/>
                      <w:color w:val="auto"/>
                      <w:sz w:val="21"/>
                      <w:szCs w:val="21"/>
                      <w:u w:val="none" w:color="auto"/>
                      <w:lang w:val="en-US" w:eastAsia="zh-CN"/>
                    </w:rPr>
                    <w:t>8.12</w:t>
                  </w:r>
                </w:p>
              </w:tc>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矩形面源</w:t>
                  </w:r>
                </w:p>
              </w:tc>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H</w:t>
                  </w:r>
                  <w:r>
                    <w:rPr>
                      <w:rFonts w:hint="default" w:ascii="Times New Roman" w:hAnsi="Times New Roman" w:eastAsia="宋体" w:cs="Times New Roman"/>
                      <w:b w:val="0"/>
                      <w:color w:val="auto"/>
                      <w:sz w:val="21"/>
                      <w:szCs w:val="21"/>
                      <w:u w:val="none" w:color="auto"/>
                      <w:vertAlign w:val="subscript"/>
                    </w:rPr>
                    <w:t>2</w:t>
                  </w:r>
                  <w:r>
                    <w:rPr>
                      <w:rFonts w:hint="default" w:ascii="Times New Roman" w:hAnsi="Times New Roman" w:eastAsia="宋体" w:cs="Times New Roman"/>
                      <w:b w:val="0"/>
                      <w:color w:val="auto"/>
                      <w:sz w:val="21"/>
                      <w:szCs w:val="21"/>
                      <w:u w:val="none" w:color="auto"/>
                    </w:rPr>
                    <w:t>S</w:t>
                  </w:r>
                </w:p>
              </w:tc>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10.0</w:t>
                  </w:r>
                </w:p>
              </w:tc>
              <w:tc>
                <w:tcPr>
                  <w:tcW w:w="939"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lang w:val="en-US" w:eastAsia="zh-CN"/>
                    </w:rPr>
                  </w:pPr>
                  <w:r>
                    <w:rPr>
                      <w:rFonts w:hint="default" w:ascii="Times New Roman" w:hAnsi="Times New Roman" w:eastAsia="宋体" w:cs="Times New Roman"/>
                      <w:b w:val="0"/>
                      <w:color w:val="auto"/>
                      <w:sz w:val="21"/>
                      <w:szCs w:val="21"/>
                      <w:u w:val="none" w:color="auto"/>
                      <w:lang w:val="en-US" w:eastAsia="zh-CN"/>
                    </w:rPr>
                    <w:t>0.6269</w:t>
                  </w:r>
                </w:p>
              </w:tc>
              <w:tc>
                <w:tcPr>
                  <w:tcW w:w="726"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lang w:val="en-US" w:eastAsia="zh-CN"/>
                    </w:rPr>
                  </w:pPr>
                  <w:r>
                    <w:rPr>
                      <w:rFonts w:hint="default" w:ascii="Times New Roman" w:hAnsi="Times New Roman" w:eastAsia="宋体" w:cs="Times New Roman"/>
                      <w:b w:val="0"/>
                      <w:color w:val="auto"/>
                      <w:sz w:val="21"/>
                      <w:szCs w:val="21"/>
                      <w:u w:val="none" w:color="auto"/>
                      <w:lang w:val="en-US" w:eastAsia="zh-CN"/>
                    </w:rPr>
                    <w:t>6.27</w:t>
                  </w:r>
                </w:p>
              </w:tc>
              <w:tc>
                <w:tcPr>
                  <w:tcW w:w="833" w:type="pct"/>
                  <w:tcBorders>
                    <w:tl2br w:val="nil"/>
                    <w:tr2bl w:val="nil"/>
                  </w:tcBorders>
                  <w:noWrap w:val="0"/>
                  <w:vAlign w:val="center"/>
                </w:tcPr>
                <w:p>
                  <w:pPr>
                    <w:jc w:val="center"/>
                    <w:rPr>
                      <w:rFonts w:hint="default" w:ascii="Times New Roman" w:hAnsi="Times New Roman" w:eastAsia="宋体" w:cs="Times New Roman"/>
                      <w:b w:val="0"/>
                      <w:color w:val="auto"/>
                      <w:sz w:val="21"/>
                      <w:szCs w:val="21"/>
                      <w:u w:val="none" w:color="auto"/>
                    </w:rPr>
                  </w:pPr>
                  <w:r>
                    <w:rPr>
                      <w:rFonts w:hint="default" w:ascii="Times New Roman" w:hAnsi="Times New Roman" w:eastAsia="宋体" w:cs="Times New Roman"/>
                      <w:b w:val="0"/>
                      <w:color w:val="auto"/>
                      <w:sz w:val="21"/>
                      <w:szCs w:val="21"/>
                      <w:u w:val="none" w:color="auto"/>
                    </w:rPr>
                    <w:t>/</w:t>
                  </w:r>
                </w:p>
              </w:tc>
            </w:tr>
          </w:tbl>
          <w:p>
            <w:pPr>
              <w:spacing w:line="48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由上表计算结果可知，本项目污染物最大占标率Pmax为</w:t>
            </w:r>
            <w:r>
              <w:rPr>
                <w:rFonts w:hint="default" w:ascii="Times New Roman" w:hAnsi="Times New Roman" w:eastAsia="宋体" w:cs="Times New Roman"/>
                <w:sz w:val="24"/>
                <w:szCs w:val="24"/>
                <w:lang w:val="en-US" w:eastAsia="zh-CN"/>
              </w:rPr>
              <w:t>8.12</w:t>
            </w:r>
            <w:r>
              <w:rPr>
                <w:rFonts w:hint="default" w:ascii="Times New Roman" w:hAnsi="Times New Roman" w:eastAsia="宋体" w:cs="Times New Roman"/>
                <w:sz w:val="24"/>
                <w:szCs w:val="24"/>
              </w:rPr>
              <w:t>%，本评价环境空气评价等级定为二级。</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（2）评价范围</w:t>
            </w:r>
          </w:p>
          <w:p>
            <w:pPr>
              <w:pStyle w:val="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环境空气评价范围：根据《环境影响评价技术导则 大气环境》（HJ2.2-2018），二级评价项目大气环境影响评价范围边长取5km。</w:t>
            </w:r>
          </w:p>
          <w:p>
            <w:pPr>
              <w:keepNext w:val="0"/>
              <w:keepLines w:val="0"/>
              <w:pageBreakBefore w:val="0"/>
              <w:widowControl w:val="0"/>
              <w:kinsoku/>
              <w:wordWrap/>
              <w:overflowPunct/>
              <w:topLinePunct w:val="0"/>
              <w:bidi w:val="0"/>
              <w:snapToGrid/>
              <w:spacing w:line="360" w:lineRule="auto"/>
              <w:ind w:firstLine="48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污染物排放量核算</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本项目大气环境影响评价工作等级为二级，根据《环境影响评价技术导则  大气环境》（HJ2.2-2018）中8.1.2内容：二级评价项目不进行进一步预测与评价，只对污染物排放量进行核算。</w:t>
            </w:r>
          </w:p>
          <w:p>
            <w:pPr>
              <w:pStyle w:val="35"/>
              <w:spacing w:beforeLines="50"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无组织排放核算表详见表</w:t>
            </w:r>
            <w:r>
              <w:rPr>
                <w:rFonts w:hint="default" w:ascii="Times New Roman" w:hAnsi="Times New Roman" w:eastAsia="宋体" w:cs="Times New Roman"/>
                <w:sz w:val="24"/>
                <w:szCs w:val="24"/>
                <w:lang w:val="en-US" w:eastAsia="zh-CN"/>
              </w:rPr>
              <w:t>7-18</w:t>
            </w:r>
            <w:r>
              <w:rPr>
                <w:rFonts w:hint="default" w:ascii="Times New Roman" w:hAnsi="Times New Roman" w:eastAsia="宋体" w:cs="Times New Roman"/>
                <w:sz w:val="24"/>
                <w:szCs w:val="24"/>
              </w:rPr>
              <w:t>。大气污染物年排放量核算表详见表</w:t>
            </w:r>
            <w:r>
              <w:rPr>
                <w:rFonts w:hint="default" w:ascii="Times New Roman" w:hAnsi="Times New Roman" w:eastAsia="宋体" w:cs="Times New Roman"/>
                <w:sz w:val="24"/>
                <w:szCs w:val="24"/>
                <w:lang w:val="en-US" w:eastAsia="zh-CN"/>
              </w:rPr>
              <w:t>7-19</w:t>
            </w:r>
            <w:r>
              <w:rPr>
                <w:rFonts w:hint="default" w:ascii="Times New Roman" w:hAnsi="Times New Roman" w:eastAsia="宋体" w:cs="Times New Roman"/>
                <w:sz w:val="24"/>
                <w:szCs w:val="24"/>
              </w:rPr>
              <w:t>。</w:t>
            </w:r>
          </w:p>
          <w:p>
            <w:pPr>
              <w:pStyle w:val="35"/>
              <w:spacing w:beforeLines="50" w:line="24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b/>
                <w:bCs/>
                <w:i w:val="0"/>
                <w:iCs w:val="0"/>
                <w:sz w:val="21"/>
                <w:szCs w:val="21"/>
              </w:rPr>
              <w:t>表</w:t>
            </w:r>
            <w:r>
              <w:rPr>
                <w:rFonts w:hint="default" w:ascii="Times New Roman" w:hAnsi="Times New Roman" w:eastAsia="宋体" w:cs="Times New Roman"/>
                <w:b/>
                <w:bCs/>
                <w:i w:val="0"/>
                <w:iCs w:val="0"/>
                <w:sz w:val="21"/>
                <w:szCs w:val="21"/>
                <w:lang w:val="en-US" w:eastAsia="zh-CN"/>
              </w:rPr>
              <w:t>7-18</w:t>
            </w:r>
            <w:r>
              <w:rPr>
                <w:rFonts w:hint="default" w:ascii="Times New Roman" w:hAnsi="Times New Roman" w:eastAsia="宋体" w:cs="Times New Roman"/>
                <w:b/>
                <w:bCs/>
                <w:i w:val="0"/>
                <w:iCs w:val="0"/>
                <w:sz w:val="21"/>
                <w:szCs w:val="21"/>
              </w:rPr>
              <w:t xml:space="preserve">    大气污染物排放量核算表</w:t>
            </w:r>
          </w:p>
          <w:tbl>
            <w:tblPr>
              <w:tblStyle w:val="18"/>
              <w:tblW w:w="49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779"/>
              <w:gridCol w:w="1207"/>
              <w:gridCol w:w="688"/>
              <w:gridCol w:w="1343"/>
              <w:gridCol w:w="2031"/>
              <w:gridCol w:w="1333"/>
              <w:gridCol w:w="1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56" w:type="pct"/>
                  <w:vMerge w:val="restar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440" w:type="pct"/>
                  <w:vMerge w:val="restar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排放口编号</w:t>
                  </w:r>
                </w:p>
              </w:tc>
              <w:tc>
                <w:tcPr>
                  <w:tcW w:w="681" w:type="pct"/>
                  <w:vMerge w:val="restar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产污环节</w:t>
                  </w:r>
                </w:p>
              </w:tc>
              <w:tc>
                <w:tcPr>
                  <w:tcW w:w="387" w:type="pct"/>
                  <w:vMerge w:val="restar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污染物</w:t>
                  </w:r>
                </w:p>
              </w:tc>
              <w:tc>
                <w:tcPr>
                  <w:tcW w:w="758" w:type="pct"/>
                  <w:vMerge w:val="restar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主要污染防治措施</w:t>
                  </w:r>
                </w:p>
              </w:tc>
              <w:tc>
                <w:tcPr>
                  <w:tcW w:w="1898" w:type="pct"/>
                  <w:gridSpan w:val="2"/>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国家或地方污染物排放标准</w:t>
                  </w:r>
                </w:p>
              </w:tc>
              <w:tc>
                <w:tcPr>
                  <w:tcW w:w="577" w:type="pct"/>
                  <w:vMerge w:val="restar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核算年排放量/（t/a）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56" w:type="pct"/>
                  <w:vMerge w:val="continue"/>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p>
              </w:tc>
              <w:tc>
                <w:tcPr>
                  <w:tcW w:w="440" w:type="pct"/>
                  <w:vMerge w:val="continue"/>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p>
              </w:tc>
              <w:tc>
                <w:tcPr>
                  <w:tcW w:w="681" w:type="pct"/>
                  <w:vMerge w:val="continue"/>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p>
              </w:tc>
              <w:tc>
                <w:tcPr>
                  <w:tcW w:w="387" w:type="pct"/>
                  <w:vMerge w:val="continue"/>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p>
              </w:tc>
              <w:tc>
                <w:tcPr>
                  <w:tcW w:w="758" w:type="pct"/>
                  <w:vMerge w:val="continue"/>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p>
              </w:tc>
              <w:tc>
                <w:tcPr>
                  <w:tcW w:w="1146" w:type="pc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标准名称</w:t>
                  </w:r>
                </w:p>
              </w:tc>
              <w:tc>
                <w:tcPr>
                  <w:tcW w:w="752" w:type="pc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浓度限值（mg/m</w:t>
                  </w:r>
                  <w:r>
                    <w:rPr>
                      <w:rFonts w:hint="default" w:ascii="Times New Roman" w:hAnsi="Times New Roman" w:eastAsia="宋体" w:cs="Times New Roman"/>
                      <w:b/>
                      <w:bCs/>
                      <w:sz w:val="21"/>
                      <w:szCs w:val="21"/>
                      <w:vertAlign w:val="superscript"/>
                    </w:rPr>
                    <w:t>3</w:t>
                  </w:r>
                  <w:r>
                    <w:rPr>
                      <w:rFonts w:hint="default" w:ascii="Times New Roman" w:hAnsi="Times New Roman" w:eastAsia="宋体" w:cs="Times New Roman"/>
                      <w:b/>
                      <w:bCs/>
                      <w:sz w:val="21"/>
                      <w:szCs w:val="21"/>
                    </w:rPr>
                    <w:t>）</w:t>
                  </w:r>
                </w:p>
              </w:tc>
              <w:tc>
                <w:tcPr>
                  <w:tcW w:w="577" w:type="pct"/>
                  <w:vMerge w:val="continue"/>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56" w:type="pct"/>
                  <w:vMerge w:val="restar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40" w:type="pct"/>
                  <w:vMerge w:val="restar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无组织</w:t>
                  </w:r>
                </w:p>
              </w:tc>
              <w:tc>
                <w:tcPr>
                  <w:tcW w:w="681" w:type="pct"/>
                  <w:vMerge w:val="restar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污水处理区域</w:t>
                  </w:r>
                </w:p>
              </w:tc>
              <w:tc>
                <w:tcPr>
                  <w:tcW w:w="387"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S</w:t>
                  </w:r>
                </w:p>
              </w:tc>
              <w:tc>
                <w:tcPr>
                  <w:tcW w:w="758" w:type="pct"/>
                  <w:vMerge w:val="restar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厂区绿化和通风</w:t>
                  </w:r>
                </w:p>
              </w:tc>
              <w:tc>
                <w:tcPr>
                  <w:tcW w:w="1146" w:type="pct"/>
                  <w:vMerge w:val="restar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《城镇污水处理厂污染物排放标准》 (GB18918-2002）</w:t>
                  </w:r>
                </w:p>
              </w:tc>
              <w:tc>
                <w:tcPr>
                  <w:tcW w:w="752" w:type="pc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0.06</w:t>
                  </w:r>
                </w:p>
              </w:tc>
              <w:tc>
                <w:tcPr>
                  <w:tcW w:w="577" w:type="pc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0.00193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6" w:type="pct"/>
                  <w:vMerge w:val="continue"/>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p>
              </w:tc>
              <w:tc>
                <w:tcPr>
                  <w:tcW w:w="440" w:type="pct"/>
                  <w:vMerge w:val="continue"/>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p>
              </w:tc>
              <w:tc>
                <w:tcPr>
                  <w:tcW w:w="681" w:type="pct"/>
                  <w:vMerge w:val="continue"/>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p>
              </w:tc>
              <w:tc>
                <w:tcPr>
                  <w:tcW w:w="387"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NH</w:t>
                  </w:r>
                  <w:r>
                    <w:rPr>
                      <w:rFonts w:hint="default" w:ascii="Times New Roman" w:hAnsi="Times New Roman" w:eastAsia="宋体" w:cs="Times New Roman"/>
                      <w:sz w:val="21"/>
                      <w:szCs w:val="21"/>
                      <w:vertAlign w:val="subscript"/>
                    </w:rPr>
                    <w:t>3</w:t>
                  </w:r>
                </w:p>
              </w:tc>
              <w:tc>
                <w:tcPr>
                  <w:tcW w:w="758" w:type="pct"/>
                  <w:vMerge w:val="continue"/>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p>
              </w:tc>
              <w:tc>
                <w:tcPr>
                  <w:tcW w:w="1146" w:type="pct"/>
                  <w:vMerge w:val="continue"/>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lang w:val="zh-CN"/>
                    </w:rPr>
                  </w:pPr>
                </w:p>
              </w:tc>
              <w:tc>
                <w:tcPr>
                  <w:tcW w:w="752" w:type="pc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577" w:type="pc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0.0499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000" w:type="pct"/>
                  <w:gridSpan w:val="8"/>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无组织排放总计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65" w:type="pct"/>
                  <w:gridSpan w:val="4"/>
                  <w:vMerge w:val="restar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无组织排放总计</w:t>
                  </w:r>
                </w:p>
              </w:tc>
              <w:tc>
                <w:tcPr>
                  <w:tcW w:w="1904" w:type="pct"/>
                  <w:gridSpan w:val="2"/>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S</w:t>
                  </w:r>
                </w:p>
              </w:tc>
              <w:tc>
                <w:tcPr>
                  <w:tcW w:w="1329" w:type="pct"/>
                  <w:gridSpan w:val="2"/>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0.348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65" w:type="pct"/>
                  <w:gridSpan w:val="4"/>
                  <w:vMerge w:val="continue"/>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p>
              </w:tc>
              <w:tc>
                <w:tcPr>
                  <w:tcW w:w="1904" w:type="pct"/>
                  <w:gridSpan w:val="2"/>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NH</w:t>
                  </w:r>
                  <w:r>
                    <w:rPr>
                      <w:rFonts w:hint="default" w:ascii="Times New Roman" w:hAnsi="Times New Roman" w:eastAsia="宋体" w:cs="Times New Roman"/>
                      <w:sz w:val="21"/>
                      <w:szCs w:val="21"/>
                      <w:vertAlign w:val="subscript"/>
                    </w:rPr>
                    <w:t>3</w:t>
                  </w:r>
                </w:p>
              </w:tc>
              <w:tc>
                <w:tcPr>
                  <w:tcW w:w="1329" w:type="pct"/>
                  <w:gridSpan w:val="2"/>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4.42</w:t>
                  </w:r>
                </w:p>
              </w:tc>
            </w:tr>
          </w:tbl>
          <w:p>
            <w:pPr>
              <w:pStyle w:val="35"/>
              <w:spacing w:beforeLines="50"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w:t>
            </w:r>
            <w:r>
              <w:rPr>
                <w:rFonts w:hint="default" w:ascii="Times New Roman" w:hAnsi="Times New Roman" w:eastAsia="宋体" w:cs="Times New Roman"/>
                <w:b/>
                <w:bCs/>
                <w:sz w:val="21"/>
                <w:szCs w:val="21"/>
                <w:lang w:val="en-US" w:eastAsia="zh-CN"/>
              </w:rPr>
              <w:t>7-19</w:t>
            </w:r>
            <w:r>
              <w:rPr>
                <w:rFonts w:hint="default" w:ascii="Times New Roman" w:hAnsi="Times New Roman" w:eastAsia="宋体" w:cs="Times New Roman"/>
                <w:b/>
                <w:bCs/>
                <w:sz w:val="21"/>
                <w:szCs w:val="21"/>
              </w:rPr>
              <w:t xml:space="preserve">    大气污染物年排放量核算表</w:t>
            </w:r>
          </w:p>
          <w:tbl>
            <w:tblPr>
              <w:tblStyle w:val="1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3496"/>
              <w:gridCol w:w="44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13" w:type="pc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1971" w:type="pc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污染物</w:t>
                  </w:r>
                </w:p>
              </w:tc>
              <w:tc>
                <w:tcPr>
                  <w:tcW w:w="2515" w:type="pc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13" w:type="pc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971"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S</w:t>
                  </w:r>
                </w:p>
              </w:tc>
              <w:tc>
                <w:tcPr>
                  <w:tcW w:w="2515" w:type="pc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0.00193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13" w:type="pc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971"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NH</w:t>
                  </w:r>
                  <w:r>
                    <w:rPr>
                      <w:rFonts w:hint="default" w:ascii="Times New Roman" w:hAnsi="Times New Roman" w:eastAsia="宋体" w:cs="Times New Roman"/>
                      <w:sz w:val="21"/>
                      <w:szCs w:val="21"/>
                      <w:vertAlign w:val="subscript"/>
                    </w:rPr>
                    <w:t>3</w:t>
                  </w:r>
                </w:p>
              </w:tc>
              <w:tc>
                <w:tcPr>
                  <w:tcW w:w="2515" w:type="pct"/>
                  <w:tcBorders>
                    <w:tl2br w:val="nil"/>
                    <w:tr2bl w:val="nil"/>
                  </w:tcBorders>
                  <w:vAlign w:val="center"/>
                </w:tcPr>
                <w:p>
                  <w:pPr>
                    <w:pStyle w:val="35"/>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0.0499</w:t>
                  </w:r>
                </w:p>
              </w:tc>
            </w:tr>
          </w:tbl>
          <w:p>
            <w:pPr>
              <w:spacing w:line="360" w:lineRule="auto"/>
              <w:ind w:firstLine="482"/>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大气环境防护距离</w:t>
            </w:r>
          </w:p>
          <w:p>
            <w:pPr>
              <w:pStyle w:val="14"/>
              <w:widowControl w:val="0"/>
              <w:spacing w:before="0" w:beforeAutospacing="0" w:after="0" w:afterAutospacing="0"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本项目建设性质为</w:t>
            </w:r>
            <w:r>
              <w:rPr>
                <w:rFonts w:hint="default" w:ascii="Times New Roman" w:hAnsi="Times New Roman" w:eastAsia="宋体" w:cs="Times New Roman"/>
                <w:sz w:val="24"/>
                <w:szCs w:val="24"/>
                <w:lang w:eastAsia="zh-CN"/>
              </w:rPr>
              <w:t>新建</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氨气、硫化氢为无组织排放</w:t>
            </w:r>
            <w:r>
              <w:rPr>
                <w:rFonts w:hint="default" w:ascii="Times New Roman" w:hAnsi="Times New Roman" w:eastAsia="宋体" w:cs="Times New Roman"/>
                <w:sz w:val="24"/>
                <w:szCs w:val="24"/>
              </w:rPr>
              <w:t>，鉴于本项目厂界的占标率小于质量浓度，无需设置大气防护距离。本项目污水处理厂产生的恶臭中的硫化氢、氨等的最大落地浓度，均出未出现超标现象，项目污染源排放的大气污染物最大地面浓度远远小于评价标准，贡献值很小。因此，本项目大气污染物经处理后排放，对评价范围内的大气环境影响较小，不会改变评价范围内的大气环境功能。</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综上所述，本项目大气污染物占标率小于质量浓度，大气污染物对周围敏感目标影响较小</w:t>
            </w:r>
            <w:r>
              <w:rPr>
                <w:rFonts w:hint="default" w:ascii="Times New Roman" w:hAnsi="Times New Roman" w:eastAsia="宋体" w:cs="Times New Roman"/>
                <w:sz w:val="24"/>
                <w:szCs w:val="24"/>
                <w:lang w:eastAsia="zh-CN"/>
              </w:rPr>
              <w:t>，无需设置大气防护距离</w:t>
            </w:r>
            <w:r>
              <w:rPr>
                <w:rFonts w:hint="default" w:ascii="Times New Roman" w:hAnsi="Times New Roman" w:eastAsia="宋体" w:cs="Times New Roman"/>
                <w:sz w:val="24"/>
                <w:szCs w:val="24"/>
              </w:rPr>
              <w:t>。</w:t>
            </w:r>
          </w:p>
          <w:p>
            <w:pPr>
              <w:widowControl w:val="0"/>
              <w:spacing w:beforeLines="50" w:line="460" w:lineRule="exact"/>
              <w:ind w:firstLine="480" w:firstLineChars="200"/>
              <w:jc w:val="both"/>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4、废气防治措施分析</w:t>
            </w:r>
          </w:p>
          <w:p>
            <w:pPr>
              <w:keepNext w:val="0"/>
              <w:keepLines w:val="0"/>
              <w:pageBreakBefore w:val="0"/>
              <w:widowControl w:val="0"/>
              <w:kinsoku/>
              <w:wordWrap/>
              <w:overflowPunct/>
              <w:topLinePunct w:val="0"/>
              <w:autoSpaceDE/>
              <w:autoSpaceDN/>
              <w:bidi w:val="0"/>
              <w:adjustRightInd/>
              <w:snapToGrid/>
              <w:spacing w:beforeLines="50" w:line="360" w:lineRule="auto"/>
              <w:ind w:firstLine="480" w:firstLineChars="200"/>
              <w:jc w:val="both"/>
              <w:textAlignment w:val="auto"/>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eastAsia="zh-CN"/>
              </w:rPr>
              <w:t>本项目为城镇污水处理工程，污水日处理量较少</w:t>
            </w:r>
            <w:r>
              <w:rPr>
                <w:rFonts w:hint="default" w:ascii="Times New Roman" w:hAnsi="Times New Roman" w:eastAsia="宋体" w:cs="Times New Roman"/>
                <w:sz w:val="24"/>
                <w:szCs w:val="24"/>
                <w:u w:val="single"/>
                <w:lang w:val="en-US" w:eastAsia="zh-CN"/>
              </w:rPr>
              <w:t>故污染物排放量少，可以确保本项目的臭气可达到《城镇污水处理厂污染物排放标准》 (GB18918-2002)及其修改单中相关的排放标准限值要求，本项目的建设会影响小范围区域空气环境质量，故本环评建议需在污水处理工序（组合池、A</w:t>
            </w:r>
            <w:r>
              <w:rPr>
                <w:rFonts w:hint="default" w:ascii="Times New Roman" w:hAnsi="Times New Roman" w:eastAsia="宋体" w:cs="Times New Roman"/>
                <w:sz w:val="24"/>
                <w:szCs w:val="24"/>
                <w:u w:val="single"/>
                <w:vertAlign w:val="superscript"/>
                <w:lang w:val="en-US" w:eastAsia="zh-CN"/>
              </w:rPr>
              <w:t>2</w:t>
            </w:r>
            <w:r>
              <w:rPr>
                <w:rFonts w:hint="default" w:ascii="Times New Roman" w:hAnsi="Times New Roman" w:eastAsia="宋体" w:cs="Times New Roman"/>
                <w:sz w:val="24"/>
                <w:szCs w:val="24"/>
                <w:u w:val="single"/>
                <w:lang w:val="en-US" w:eastAsia="zh-CN"/>
              </w:rPr>
              <w:t>O一体化设备等）进行加盖措施，并通过加强厂区绿化、环境管理及运行维护，项目对周围环境的影响会较小。</w:t>
            </w:r>
          </w:p>
          <w:p>
            <w:pPr>
              <w:widowControl w:val="0"/>
              <w:spacing w:beforeLines="50" w:line="460" w:lineRule="exact"/>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5、控制措施</w:t>
            </w:r>
          </w:p>
          <w:p>
            <w:pPr>
              <w:widowControl w:val="0"/>
              <w:spacing w:beforeLines="50" w:line="460" w:lineRule="exact"/>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a.污泥脱水后及时用密闭车辆清运，减少污泥堆放量；</w:t>
            </w:r>
          </w:p>
          <w:p>
            <w:pPr>
              <w:widowControl w:val="0"/>
              <w:spacing w:beforeLines="50" w:line="460" w:lineRule="exact"/>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b.加强运行操作管理，保证污水处理正常运行；</w:t>
            </w:r>
          </w:p>
          <w:p>
            <w:pPr>
              <w:widowControl w:val="0"/>
              <w:spacing w:beforeLines="50" w:line="460" w:lineRule="exact"/>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c.厂区内种植除臭效果良好的树种、花草；</w:t>
            </w:r>
          </w:p>
          <w:p>
            <w:pPr>
              <w:widowControl w:val="0"/>
              <w:spacing w:beforeLines="50" w:line="460" w:lineRule="exact"/>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d.要求在工作过程中强化管理，运行时关好门窗；</w:t>
            </w:r>
          </w:p>
          <w:p>
            <w:pPr>
              <w:widowControl w:val="0"/>
              <w:spacing w:beforeLines="50" w:line="460" w:lineRule="exact"/>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e.较强卫生保护，重视消毒、杀毒及杀灭蚊蝇工作；</w:t>
            </w:r>
          </w:p>
          <w:p>
            <w:pPr>
              <w:keepNext w:val="0"/>
              <w:keepLines w:val="0"/>
              <w:pageBreakBefore w:val="0"/>
              <w:widowControl/>
              <w:numPr>
                <w:ilvl w:val="0"/>
                <w:numId w:val="0"/>
              </w:numPr>
              <w:kinsoku/>
              <w:wordWrap/>
              <w:overflowPunct/>
              <w:topLinePunct w:val="0"/>
              <w:bidi w:val="0"/>
              <w:snapToGrid/>
              <w:spacing w:line="360" w:lineRule="auto"/>
              <w:ind w:left="0" w:leftChars="0" w:firstLine="482" w:firstLineChars="200"/>
              <w:textAlignment w:val="auto"/>
              <w:outlineLvl w:val="9"/>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val="en-US" w:eastAsia="zh-CN"/>
              </w:rPr>
              <w:t>（四）</w:t>
            </w:r>
            <w:r>
              <w:rPr>
                <w:rFonts w:hint="default" w:ascii="Times New Roman" w:hAnsi="Times New Roman" w:eastAsia="宋体" w:cs="Times New Roman"/>
                <w:b/>
                <w:bCs/>
                <w:sz w:val="24"/>
                <w:szCs w:val="24"/>
              </w:rPr>
              <w:t>声环境影响</w:t>
            </w:r>
            <w:r>
              <w:rPr>
                <w:rFonts w:hint="default" w:ascii="Times New Roman" w:hAnsi="Times New Roman" w:eastAsia="宋体" w:cs="Times New Roman"/>
                <w:b/>
                <w:bCs/>
                <w:sz w:val="24"/>
                <w:szCs w:val="24"/>
                <w:lang w:eastAsia="zh-CN"/>
              </w:rPr>
              <w:t>预测评价</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1、评价等级</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建成营运后对声环境的影响主要为湘阴县岭北镇污水处理工程设备噪声，工程建设对强噪声设备将采取必需的环保设施，项目所在区域声环境功能区位2类，工程建成前后噪声增加值小于3dB（A），且受影响人口数量变化不大。根据《环境影响评价技术导则声环境》（HJ2.4-2009）中声环境评价工作等级划分方法，确定本次声环境影响评价工作等级为二级。</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污水处理厂的噪声源于厂区传动机械工作时发出的噪声。噪声较大的设备，如污水泵、污泥泵等均设在室内或者水池内。据调查资料表明，距泵房30m时测得的噪声值已达到国家的《声环境质量标准》（GB3096-2008）的标准值。设计采用低噪声的机械设备，并采取相应的减震、消声措施，进一步降低噪声对环境的影响。</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（1）预测内容</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预测各厂界和主要敏感点连续等效A声级。</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（2）评价标准</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厂界噪声评价标准为GB12348-2008《工业企业厂界环境噪声排放标准》中2类标准（昼间60dB(A)，夜间50dB(A)）。</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（3）预测模式</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①室内场源等效室外声源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Lp2=Lp1-(TL+6)</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式中：Lp1——室内离墙面内侧1m处的混响声级，dB；</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Lp2——室外r处的噪声级，dB；</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TL一建筑物隔声量，20dB（按照1砖墙进行取值）</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②点声源的几何发散衰减模式</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∆L=10lg(1/4πr</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式中：∆L-距离增加产生的衰减值，dB；</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r-点声源至受声点的距离，m</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③各贡献值叠加：</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object>
                <v:shape id="_x0000_i1025" o:spt="75" type="#_x0000_t75" style="height:33pt;width:107pt;" o:ole="t" filled="f" o:preferrelative="t" stroked="f" coordsize="21600,21600">
                  <v:path/>
                  <v:fill on="f" focussize="0,0"/>
                  <v:stroke on="f"/>
                  <v:imagedata r:id="rId12" o:title=""/>
                  <o:lock v:ext="edit" aspectratio="t"/>
                  <w10:wrap type="none"/>
                  <w10:anchorlock/>
                </v:shape>
                <o:OLEObject Type="Embed" ProgID="Equation.KSEE3" ShapeID="_x0000_i1025" DrawAspect="Content" ObjectID="_1468075725" r:id="rId11">
                  <o:LockedField>false</o:LockedField>
                </o:OLEObject>
              </w:objec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式中：LpT——总声压级，dB；Lpi——接受点的不同噪声源强，dB。</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（4）噪声源情况</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本项目运营期噪声污染源主要为鼓风机、引风机和水泵等高噪声设备，预计噪声强源在 70-90 dB(A)之间，详见表</w:t>
            </w:r>
            <w:r>
              <w:rPr>
                <w:rFonts w:hint="default" w:ascii="Times New Roman" w:hAnsi="Times New Roman" w:eastAsia="宋体" w:cs="Times New Roman"/>
                <w:sz w:val="24"/>
                <w:szCs w:val="24"/>
                <w:lang w:val="en-US" w:eastAsia="zh-CN"/>
              </w:rPr>
              <w:t>7-20</w:t>
            </w:r>
            <w:r>
              <w:rPr>
                <w:rFonts w:hint="default" w:ascii="Times New Roman" w:hAnsi="Times New Roman" w:eastAsia="宋体" w:cs="Times New Roman"/>
                <w:sz w:val="24"/>
                <w:szCs w:val="24"/>
              </w:rPr>
              <w:t>。</w:t>
            </w:r>
          </w:p>
          <w:p>
            <w:pPr>
              <w:spacing w:line="460" w:lineRule="exact"/>
              <w:ind w:firstLine="422" w:firstLineChars="200"/>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1"/>
                <w:szCs w:val="21"/>
              </w:rPr>
              <w:t>表</w:t>
            </w:r>
            <w:r>
              <w:rPr>
                <w:rFonts w:hint="default" w:ascii="Times New Roman" w:hAnsi="Times New Roman" w:eastAsia="宋体" w:cs="Times New Roman"/>
                <w:b/>
                <w:bCs/>
                <w:sz w:val="21"/>
                <w:szCs w:val="21"/>
                <w:lang w:val="en-US" w:eastAsia="zh-CN"/>
              </w:rPr>
              <w:t>7-20</w:t>
            </w:r>
            <w:r>
              <w:rPr>
                <w:rFonts w:hint="default" w:ascii="Times New Roman" w:hAnsi="Times New Roman" w:eastAsia="宋体" w:cs="Times New Roman"/>
                <w:b/>
                <w:bCs/>
                <w:sz w:val="21"/>
                <w:szCs w:val="21"/>
              </w:rPr>
              <w:t xml:space="preserve"> 机械设备噪声源</w:t>
            </w:r>
          </w:p>
          <w:tbl>
            <w:tblPr>
              <w:tblStyle w:val="18"/>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85"/>
              <w:gridCol w:w="1061"/>
              <w:gridCol w:w="1033"/>
              <w:gridCol w:w="4648"/>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386"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598"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噪声源</w:t>
                  </w:r>
                </w:p>
              </w:tc>
              <w:tc>
                <w:tcPr>
                  <w:tcW w:w="582"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噪声源强</w:t>
                  </w:r>
                </w:p>
              </w:tc>
              <w:tc>
                <w:tcPr>
                  <w:tcW w:w="2619"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噪声治理措施</w:t>
                  </w:r>
                </w:p>
              </w:tc>
              <w:tc>
                <w:tcPr>
                  <w:tcW w:w="812"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位置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386"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w:t>
                  </w:r>
                </w:p>
              </w:tc>
              <w:tc>
                <w:tcPr>
                  <w:tcW w:w="598"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各水泵、污泥泵</w:t>
                  </w:r>
                </w:p>
              </w:tc>
              <w:tc>
                <w:tcPr>
                  <w:tcW w:w="582"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90dB(A)</w:t>
                  </w:r>
                </w:p>
              </w:tc>
              <w:tc>
                <w:tcPr>
                  <w:tcW w:w="2619"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设备设置于泵房内，设置减震基础、泵房墙体隔声</w:t>
                  </w:r>
                </w:p>
              </w:tc>
              <w:tc>
                <w:tcPr>
                  <w:tcW w:w="812"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污水提升泵站、污泥泵房</w:t>
                  </w:r>
                </w:p>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386"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w:t>
                  </w:r>
                </w:p>
              </w:tc>
              <w:tc>
                <w:tcPr>
                  <w:tcW w:w="598"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各风机</w:t>
                  </w:r>
                </w:p>
              </w:tc>
              <w:tc>
                <w:tcPr>
                  <w:tcW w:w="582"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80dB(A)</w:t>
                  </w:r>
                </w:p>
              </w:tc>
              <w:tc>
                <w:tcPr>
                  <w:tcW w:w="2619"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设备设置于风机房内，设备进行机械阻尼减震；</w:t>
                  </w:r>
                </w:p>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安装消声器；设置隔声罩；墙体隔声</w:t>
                  </w:r>
                </w:p>
              </w:tc>
              <w:tc>
                <w:tcPr>
                  <w:tcW w:w="812"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386" w:type="pct"/>
                  <w:tcBorders>
                    <w:tl2br w:val="nil"/>
                    <w:tr2bl w:val="nil"/>
                  </w:tcBorders>
                  <w:noWrap w:val="0"/>
                  <w:vAlign w:val="center"/>
                </w:tcPr>
                <w:p>
                  <w:pPr>
                    <w:spacing w:line="36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w:t>
                  </w:r>
                </w:p>
              </w:tc>
              <w:tc>
                <w:tcPr>
                  <w:tcW w:w="598" w:type="pct"/>
                  <w:tcBorders>
                    <w:tl2br w:val="nil"/>
                    <w:tr2bl w:val="nil"/>
                  </w:tcBorders>
                  <w:noWrap w:val="0"/>
                  <w:vAlign w:val="center"/>
                </w:tcPr>
                <w:p>
                  <w:pPr>
                    <w:spacing w:line="36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压滤机</w:t>
                  </w:r>
                </w:p>
              </w:tc>
              <w:tc>
                <w:tcPr>
                  <w:tcW w:w="582" w:type="pct"/>
                  <w:tcBorders>
                    <w:tl2br w:val="nil"/>
                    <w:tr2bl w:val="nil"/>
                  </w:tcBorders>
                  <w:noWrap w:val="0"/>
                  <w:vAlign w:val="center"/>
                </w:tcPr>
                <w:p>
                  <w:pPr>
                    <w:spacing w:line="36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70dB(A)</w:t>
                  </w:r>
                </w:p>
              </w:tc>
              <w:tc>
                <w:tcPr>
                  <w:tcW w:w="2619" w:type="pct"/>
                  <w:tcBorders>
                    <w:tl2br w:val="nil"/>
                    <w:tr2bl w:val="nil"/>
                  </w:tcBorders>
                  <w:noWrap w:val="0"/>
                  <w:vAlign w:val="center"/>
                </w:tcPr>
                <w:p>
                  <w:pPr>
                    <w:spacing w:line="36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设备设置于污泥脱水间，设置减震基础、墙体隔声</w:t>
                  </w:r>
                </w:p>
              </w:tc>
              <w:tc>
                <w:tcPr>
                  <w:tcW w:w="812" w:type="pct"/>
                  <w:tcBorders>
                    <w:tl2br w:val="nil"/>
                    <w:tr2bl w:val="nil"/>
                  </w:tcBorders>
                  <w:noWrap w:val="0"/>
                  <w:vAlign w:val="center"/>
                </w:tcPr>
                <w:p>
                  <w:pPr>
                    <w:spacing w:line="36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污泥脱水间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386" w:type="pct"/>
                  <w:tcBorders>
                    <w:tl2br w:val="nil"/>
                    <w:tr2bl w:val="nil"/>
                  </w:tcBorders>
                  <w:noWrap w:val="0"/>
                  <w:vAlign w:val="center"/>
                </w:tcPr>
                <w:p>
                  <w:pPr>
                    <w:spacing w:line="36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w:t>
                  </w:r>
                </w:p>
              </w:tc>
              <w:tc>
                <w:tcPr>
                  <w:tcW w:w="598" w:type="pct"/>
                  <w:tcBorders>
                    <w:tl2br w:val="nil"/>
                    <w:tr2bl w:val="nil"/>
                  </w:tcBorders>
                  <w:noWrap w:val="0"/>
                  <w:vAlign w:val="center"/>
                </w:tcPr>
                <w:p>
                  <w:pPr>
                    <w:spacing w:line="36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空压机</w:t>
                  </w:r>
                </w:p>
              </w:tc>
              <w:tc>
                <w:tcPr>
                  <w:tcW w:w="582" w:type="pct"/>
                  <w:tcBorders>
                    <w:tl2br w:val="nil"/>
                    <w:tr2bl w:val="nil"/>
                  </w:tcBorders>
                  <w:noWrap w:val="0"/>
                  <w:vAlign w:val="center"/>
                </w:tcPr>
                <w:p>
                  <w:pPr>
                    <w:spacing w:line="36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cr/>
                  </w:r>
                  <w:r>
                    <w:rPr>
                      <w:rFonts w:hint="default" w:ascii="Times New Roman" w:hAnsi="Times New Roman" w:eastAsia="宋体" w:cs="Times New Roman"/>
                      <w:color w:val="000000"/>
                      <w:sz w:val="21"/>
                      <w:szCs w:val="21"/>
                    </w:rPr>
                    <w:t>90dB(A)</w:t>
                  </w:r>
                </w:p>
              </w:tc>
              <w:tc>
                <w:tcPr>
                  <w:tcW w:w="2619" w:type="pct"/>
                  <w:tcBorders>
                    <w:tl2br w:val="nil"/>
                    <w:tr2bl w:val="nil"/>
                  </w:tcBorders>
                  <w:noWrap w:val="0"/>
                  <w:vAlign w:val="center"/>
                </w:tcPr>
                <w:p>
                  <w:pPr>
                    <w:spacing w:line="36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设备设置于风机房内，设置减震基础、墙体隔声</w:t>
                  </w:r>
                </w:p>
              </w:tc>
              <w:tc>
                <w:tcPr>
                  <w:tcW w:w="812" w:type="pct"/>
                  <w:tcBorders>
                    <w:tl2br w:val="nil"/>
                    <w:tr2bl w:val="nil"/>
                  </w:tcBorders>
                  <w:noWrap w:val="0"/>
                  <w:vAlign w:val="center"/>
                </w:tcPr>
                <w:p>
                  <w:pPr>
                    <w:spacing w:line="36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设备间</w:t>
                  </w:r>
                </w:p>
              </w:tc>
            </w:tr>
          </w:tbl>
          <w:p>
            <w:pPr>
              <w:snapToGrid w:val="0"/>
              <w:spacing w:line="520" w:lineRule="exact"/>
              <w:ind w:firstLine="480"/>
              <w:rPr>
                <w:rFonts w:hint="default" w:ascii="Times New Roman" w:hAnsi="Times New Roman" w:eastAsia="宋体" w:cs="Times New Roman"/>
                <w:color w:val="auto"/>
                <w:sz w:val="24"/>
                <w:highlight w:val="yellow"/>
                <w:u w:val="none" w:color="auto"/>
              </w:rPr>
            </w:pPr>
            <w:r>
              <w:rPr>
                <w:rFonts w:hint="default" w:ascii="Times New Roman" w:hAnsi="Times New Roman" w:eastAsia="宋体" w:cs="Times New Roman"/>
                <w:color w:val="auto"/>
                <w:sz w:val="24"/>
                <w:highlight w:val="none"/>
                <w:u w:val="none" w:color="auto"/>
              </w:rPr>
              <w:t>根据厂区建设布局情况及工程采用的隔声降噪措施，采用以上模式对厂界处噪声进行预测，预测结果见表7-</w:t>
            </w:r>
            <w:r>
              <w:rPr>
                <w:rFonts w:hint="default" w:ascii="Times New Roman" w:hAnsi="Times New Roman" w:eastAsia="宋体" w:cs="Times New Roman"/>
                <w:color w:val="auto"/>
                <w:sz w:val="24"/>
                <w:highlight w:val="none"/>
                <w:u w:val="none" w:color="auto"/>
                <w:lang w:val="en-US" w:eastAsia="zh-CN"/>
              </w:rPr>
              <w:t>21</w:t>
            </w:r>
            <w:r>
              <w:rPr>
                <w:rFonts w:hint="default" w:ascii="Times New Roman" w:hAnsi="Times New Roman" w:eastAsia="宋体" w:cs="Times New Roman"/>
                <w:color w:val="auto"/>
                <w:sz w:val="24"/>
                <w:highlight w:val="none"/>
                <w:u w:val="none" w:color="auto"/>
              </w:rPr>
              <w:t>。</w:t>
            </w:r>
          </w:p>
          <w:p>
            <w:pPr>
              <w:tabs>
                <w:tab w:val="left" w:pos="2865"/>
              </w:tabs>
              <w:adjustRightInd w:val="0"/>
              <w:snapToGrid w:val="0"/>
              <w:spacing w:line="520" w:lineRule="exact"/>
              <w:jc w:val="center"/>
              <w:rPr>
                <w:rFonts w:hint="default" w:ascii="Times New Roman" w:hAnsi="Times New Roman" w:eastAsia="宋体" w:cs="Times New Roman"/>
                <w:b/>
                <w:bCs w:val="0"/>
                <w:color w:val="auto"/>
                <w:sz w:val="21"/>
                <w:szCs w:val="21"/>
                <w:highlight w:val="none"/>
                <w:u w:val="none" w:color="auto"/>
              </w:rPr>
            </w:pPr>
            <w:r>
              <w:rPr>
                <w:rFonts w:hint="default" w:ascii="Times New Roman" w:hAnsi="Times New Roman" w:eastAsia="宋体" w:cs="Times New Roman"/>
                <w:b/>
                <w:bCs w:val="0"/>
                <w:color w:val="auto"/>
                <w:sz w:val="21"/>
                <w:szCs w:val="21"/>
                <w:highlight w:val="none"/>
                <w:u w:val="none" w:color="auto"/>
              </w:rPr>
              <w:t>表7-</w:t>
            </w:r>
            <w:r>
              <w:rPr>
                <w:rFonts w:hint="default" w:ascii="Times New Roman" w:hAnsi="Times New Roman" w:eastAsia="宋体" w:cs="Times New Roman"/>
                <w:b/>
                <w:bCs w:val="0"/>
                <w:color w:val="auto"/>
                <w:sz w:val="21"/>
                <w:szCs w:val="21"/>
                <w:highlight w:val="none"/>
                <w:u w:val="none" w:color="auto"/>
                <w:lang w:val="en-US" w:eastAsia="zh-CN"/>
              </w:rPr>
              <w:t>21</w:t>
            </w:r>
            <w:r>
              <w:rPr>
                <w:rFonts w:hint="default" w:ascii="Times New Roman" w:hAnsi="Times New Roman" w:eastAsia="宋体" w:cs="Times New Roman"/>
                <w:b/>
                <w:bCs w:val="0"/>
                <w:color w:val="auto"/>
                <w:sz w:val="21"/>
                <w:szCs w:val="21"/>
                <w:highlight w:val="none"/>
                <w:u w:val="none" w:color="auto"/>
              </w:rPr>
              <w:t xml:space="preserve">  项目</w:t>
            </w:r>
            <w:r>
              <w:rPr>
                <w:rFonts w:hint="default" w:ascii="Times New Roman" w:hAnsi="Times New Roman" w:eastAsia="宋体" w:cs="Times New Roman"/>
                <w:b/>
                <w:bCs w:val="0"/>
                <w:color w:val="auto"/>
                <w:sz w:val="21"/>
                <w:szCs w:val="21"/>
                <w:highlight w:val="none"/>
                <w:u w:val="none" w:color="auto"/>
                <w:lang w:eastAsia="zh-CN"/>
              </w:rPr>
              <w:t>噪声监测点位</w:t>
            </w:r>
            <w:r>
              <w:rPr>
                <w:rFonts w:hint="default" w:ascii="Times New Roman" w:hAnsi="Times New Roman" w:eastAsia="宋体" w:cs="Times New Roman"/>
                <w:b/>
                <w:bCs w:val="0"/>
                <w:color w:val="auto"/>
                <w:sz w:val="21"/>
                <w:szCs w:val="21"/>
                <w:highlight w:val="none"/>
                <w:u w:val="none" w:color="auto"/>
              </w:rPr>
              <w:t>预测结果一览表   单位：dB(A)</w:t>
            </w:r>
          </w:p>
          <w:tbl>
            <w:tblPr>
              <w:tblStyle w:val="1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988"/>
              <w:gridCol w:w="990"/>
              <w:gridCol w:w="1175"/>
              <w:gridCol w:w="1093"/>
              <w:gridCol w:w="1093"/>
              <w:gridCol w:w="9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noWrap w:val="0"/>
                  <w:vAlign w:val="center"/>
                </w:tcPr>
                <w:p>
                  <w:pPr>
                    <w:pStyle w:val="44"/>
                    <w:spacing w:line="240" w:lineRule="atLeast"/>
                    <w:ind w:firstLine="0" w:firstLineChars="0"/>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场界</w:t>
                  </w:r>
                </w:p>
              </w:tc>
              <w:tc>
                <w:tcPr>
                  <w:tcW w:w="557" w:type="pct"/>
                  <w:noWrap w:val="0"/>
                  <w:vAlign w:val="center"/>
                </w:tcPr>
                <w:p>
                  <w:pPr>
                    <w:pStyle w:val="44"/>
                    <w:spacing w:line="240" w:lineRule="atLeast"/>
                    <w:ind w:firstLine="0" w:firstLineChars="0"/>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时段</w:t>
                  </w:r>
                </w:p>
              </w:tc>
              <w:tc>
                <w:tcPr>
                  <w:tcW w:w="558" w:type="pct"/>
                  <w:noWrap w:val="0"/>
                  <w:vAlign w:val="center"/>
                </w:tcPr>
                <w:p>
                  <w:pPr>
                    <w:pStyle w:val="44"/>
                    <w:spacing w:line="240" w:lineRule="atLeast"/>
                    <w:ind w:firstLine="0" w:firstLineChars="0"/>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背景值</w:t>
                  </w:r>
                </w:p>
              </w:tc>
              <w:tc>
                <w:tcPr>
                  <w:tcW w:w="662" w:type="pct"/>
                  <w:tcBorders>
                    <w:bottom w:val="single" w:color="auto" w:sz="4" w:space="0"/>
                  </w:tcBorders>
                  <w:noWrap w:val="0"/>
                  <w:vAlign w:val="center"/>
                </w:tcPr>
                <w:p>
                  <w:pPr>
                    <w:pStyle w:val="44"/>
                    <w:spacing w:line="240" w:lineRule="atLeast"/>
                    <w:ind w:firstLine="0" w:firstLineChars="0"/>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贡献值</w:t>
                  </w:r>
                </w:p>
              </w:tc>
              <w:tc>
                <w:tcPr>
                  <w:tcW w:w="616" w:type="pct"/>
                  <w:noWrap w:val="0"/>
                  <w:vAlign w:val="center"/>
                </w:tcPr>
                <w:p>
                  <w:pPr>
                    <w:pStyle w:val="44"/>
                    <w:spacing w:line="240" w:lineRule="atLeast"/>
                    <w:ind w:firstLine="0" w:firstLineChars="0"/>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叠加值</w:t>
                  </w:r>
                </w:p>
              </w:tc>
              <w:tc>
                <w:tcPr>
                  <w:tcW w:w="616" w:type="pct"/>
                  <w:noWrap w:val="0"/>
                  <w:vAlign w:val="center"/>
                </w:tcPr>
                <w:p>
                  <w:pPr>
                    <w:pStyle w:val="44"/>
                    <w:spacing w:line="240" w:lineRule="atLeast"/>
                    <w:ind w:firstLine="0" w:firstLineChars="0"/>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标准值</w:t>
                  </w:r>
                </w:p>
              </w:tc>
              <w:tc>
                <w:tcPr>
                  <w:tcW w:w="540" w:type="pct"/>
                  <w:noWrap w:val="0"/>
                  <w:vAlign w:val="center"/>
                </w:tcPr>
                <w:p>
                  <w:pPr>
                    <w:pStyle w:val="44"/>
                    <w:spacing w:line="240" w:lineRule="atLeast"/>
                    <w:ind w:firstLine="0" w:firstLineChars="0"/>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达标</w:t>
                  </w:r>
                </w:p>
                <w:p>
                  <w:pPr>
                    <w:pStyle w:val="44"/>
                    <w:spacing w:line="240" w:lineRule="atLeast"/>
                    <w:ind w:firstLine="0" w:firstLineChars="0"/>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restar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N1 厂界东侧</w:t>
                  </w:r>
                </w:p>
              </w:tc>
              <w:tc>
                <w:tcPr>
                  <w:tcW w:w="557"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昼间</w:t>
                  </w:r>
                </w:p>
              </w:tc>
              <w:tc>
                <w:tcPr>
                  <w:tcW w:w="558"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52</w:t>
                  </w:r>
                </w:p>
              </w:tc>
              <w:tc>
                <w:tcPr>
                  <w:tcW w:w="662"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39.62</w:t>
                  </w:r>
                </w:p>
              </w:tc>
              <w:tc>
                <w:tcPr>
                  <w:tcW w:w="616"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52.24</w:t>
                  </w:r>
                </w:p>
              </w:tc>
              <w:tc>
                <w:tcPr>
                  <w:tcW w:w="616" w:type="pct"/>
                  <w:vMerge w:val="restar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2类标准：</w:t>
                  </w:r>
                </w:p>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昼间60，夜间50</w:t>
                  </w:r>
                </w:p>
              </w:tc>
              <w:tc>
                <w:tcPr>
                  <w:tcW w:w="540"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continue"/>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557"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夜间</w:t>
                  </w:r>
                </w:p>
              </w:tc>
              <w:tc>
                <w:tcPr>
                  <w:tcW w:w="558"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47</w:t>
                  </w:r>
                </w:p>
              </w:tc>
              <w:tc>
                <w:tcPr>
                  <w:tcW w:w="662"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39.62</w:t>
                  </w:r>
                </w:p>
              </w:tc>
              <w:tc>
                <w:tcPr>
                  <w:tcW w:w="616"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47.73</w:t>
                  </w:r>
                </w:p>
              </w:tc>
              <w:tc>
                <w:tcPr>
                  <w:tcW w:w="616" w:type="pct"/>
                  <w:vMerge w:val="continue"/>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540"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restar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N2 厂界南侧</w:t>
                  </w:r>
                </w:p>
              </w:tc>
              <w:tc>
                <w:tcPr>
                  <w:tcW w:w="557"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昼间</w:t>
                  </w:r>
                </w:p>
              </w:tc>
              <w:tc>
                <w:tcPr>
                  <w:tcW w:w="558"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54</w:t>
                  </w:r>
                </w:p>
              </w:tc>
              <w:tc>
                <w:tcPr>
                  <w:tcW w:w="662"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41.74</w:t>
                  </w:r>
                </w:p>
              </w:tc>
              <w:tc>
                <w:tcPr>
                  <w:tcW w:w="616"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54.25</w:t>
                  </w:r>
                </w:p>
              </w:tc>
              <w:tc>
                <w:tcPr>
                  <w:tcW w:w="616" w:type="pct"/>
                  <w:vMerge w:val="continue"/>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540"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continue"/>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557"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夜间</w:t>
                  </w:r>
                </w:p>
              </w:tc>
              <w:tc>
                <w:tcPr>
                  <w:tcW w:w="558"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48</w:t>
                  </w:r>
                </w:p>
              </w:tc>
              <w:tc>
                <w:tcPr>
                  <w:tcW w:w="662"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41.74</w:t>
                  </w:r>
                </w:p>
              </w:tc>
              <w:tc>
                <w:tcPr>
                  <w:tcW w:w="616"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48.92</w:t>
                  </w:r>
                </w:p>
              </w:tc>
              <w:tc>
                <w:tcPr>
                  <w:tcW w:w="616" w:type="pct"/>
                  <w:vMerge w:val="continue"/>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540"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restar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N3 厂界西侧</w:t>
                  </w:r>
                </w:p>
              </w:tc>
              <w:tc>
                <w:tcPr>
                  <w:tcW w:w="557"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昼间</w:t>
                  </w:r>
                </w:p>
              </w:tc>
              <w:tc>
                <w:tcPr>
                  <w:tcW w:w="558"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54</w:t>
                  </w:r>
                </w:p>
              </w:tc>
              <w:tc>
                <w:tcPr>
                  <w:tcW w:w="662"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40.6</w:t>
                  </w:r>
                </w:p>
              </w:tc>
              <w:tc>
                <w:tcPr>
                  <w:tcW w:w="616"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54.19</w:t>
                  </w:r>
                </w:p>
              </w:tc>
              <w:tc>
                <w:tcPr>
                  <w:tcW w:w="616" w:type="pct"/>
                  <w:vMerge w:val="continue"/>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540"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continue"/>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557"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夜间</w:t>
                  </w:r>
                </w:p>
              </w:tc>
              <w:tc>
                <w:tcPr>
                  <w:tcW w:w="558"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47</w:t>
                  </w:r>
                </w:p>
              </w:tc>
              <w:tc>
                <w:tcPr>
                  <w:tcW w:w="662"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40.6</w:t>
                  </w:r>
                </w:p>
              </w:tc>
              <w:tc>
                <w:tcPr>
                  <w:tcW w:w="616"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47.90</w:t>
                  </w:r>
                </w:p>
              </w:tc>
              <w:tc>
                <w:tcPr>
                  <w:tcW w:w="616" w:type="pct"/>
                  <w:vMerge w:val="continue"/>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540"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restart"/>
                  <w:noWrap w:val="0"/>
                  <w:vAlign w:val="center"/>
                </w:tcPr>
                <w:p>
                  <w:pPr>
                    <w:pStyle w:val="44"/>
                    <w:spacing w:line="240" w:lineRule="atLeast"/>
                    <w:ind w:firstLine="0" w:firstLineChars="0"/>
                    <w:jc w:val="center"/>
                    <w:rPr>
                      <w:rFonts w:hint="default" w:ascii="Times New Roman" w:hAnsi="Times New Roman" w:eastAsia="宋体" w:cs="Times New Roman"/>
                      <w:color w:val="auto"/>
                      <w:spacing w:val="6"/>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N4 厂界北侧</w:t>
                  </w:r>
                </w:p>
              </w:tc>
              <w:tc>
                <w:tcPr>
                  <w:tcW w:w="557" w:type="pct"/>
                  <w:noWrap w:val="0"/>
                  <w:vAlign w:val="center"/>
                </w:tcPr>
                <w:p>
                  <w:pPr>
                    <w:pStyle w:val="44"/>
                    <w:spacing w:line="240" w:lineRule="atLeast"/>
                    <w:ind w:firstLine="0" w:firstLineChars="0"/>
                    <w:jc w:val="center"/>
                    <w:rPr>
                      <w:rFonts w:hint="default" w:ascii="Times New Roman" w:hAnsi="Times New Roman" w:eastAsia="宋体" w:cs="Times New Roman"/>
                      <w:color w:val="auto"/>
                      <w:spacing w:val="6"/>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昼间</w:t>
                  </w:r>
                </w:p>
              </w:tc>
              <w:tc>
                <w:tcPr>
                  <w:tcW w:w="558" w:type="pct"/>
                  <w:noWrap w:val="0"/>
                  <w:vAlign w:val="center"/>
                </w:tcPr>
                <w:p>
                  <w:pPr>
                    <w:pStyle w:val="44"/>
                    <w:spacing w:line="240" w:lineRule="atLeast"/>
                    <w:ind w:firstLine="0" w:firstLineChars="0"/>
                    <w:jc w:val="center"/>
                    <w:rPr>
                      <w:rFonts w:hint="default" w:ascii="Times New Roman" w:hAnsi="Times New Roman" w:eastAsia="宋体" w:cs="Times New Roman"/>
                      <w:color w:val="auto"/>
                      <w:spacing w:val="6"/>
                      <w:kern w:val="2"/>
                      <w:sz w:val="21"/>
                      <w:szCs w:val="21"/>
                      <w:highlight w:val="none"/>
                      <w:u w:val="none" w:color="auto"/>
                      <w:lang w:val="en-US" w:eastAsia="zh-CN" w:bidi="ar-SA"/>
                    </w:rPr>
                  </w:pPr>
                  <w:r>
                    <w:rPr>
                      <w:rFonts w:hint="default" w:ascii="Times New Roman" w:hAnsi="Times New Roman" w:eastAsia="宋体" w:cs="Times New Roman"/>
                      <w:color w:val="auto"/>
                      <w:spacing w:val="6"/>
                      <w:kern w:val="2"/>
                      <w:sz w:val="21"/>
                      <w:szCs w:val="21"/>
                      <w:highlight w:val="none"/>
                      <w:u w:val="none" w:color="auto"/>
                      <w:lang w:val="en-US" w:eastAsia="zh-CN" w:bidi="ar-SA"/>
                    </w:rPr>
                    <w:t>50</w:t>
                  </w:r>
                </w:p>
              </w:tc>
              <w:tc>
                <w:tcPr>
                  <w:tcW w:w="662" w:type="pct"/>
                  <w:noWrap w:val="0"/>
                  <w:vAlign w:val="center"/>
                </w:tcPr>
                <w:p>
                  <w:pPr>
                    <w:pStyle w:val="44"/>
                    <w:spacing w:line="240" w:lineRule="atLeast"/>
                    <w:ind w:firstLine="0" w:firstLineChars="0"/>
                    <w:jc w:val="center"/>
                    <w:rPr>
                      <w:rFonts w:hint="default" w:ascii="Times New Roman" w:hAnsi="Times New Roman" w:eastAsia="宋体" w:cs="Times New Roman"/>
                      <w:color w:val="auto"/>
                      <w:spacing w:val="6"/>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38.64</w:t>
                  </w:r>
                </w:p>
              </w:tc>
              <w:tc>
                <w:tcPr>
                  <w:tcW w:w="616"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50.31</w:t>
                  </w:r>
                </w:p>
              </w:tc>
              <w:tc>
                <w:tcPr>
                  <w:tcW w:w="616" w:type="pct"/>
                  <w:vMerge w:val="continue"/>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540" w:type="pct"/>
                  <w:noWrap w:val="0"/>
                  <w:vAlign w:val="center"/>
                </w:tcPr>
                <w:p>
                  <w:pPr>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continue"/>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557"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夜间</w:t>
                  </w:r>
                </w:p>
              </w:tc>
              <w:tc>
                <w:tcPr>
                  <w:tcW w:w="558"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45</w:t>
                  </w:r>
                </w:p>
              </w:tc>
              <w:tc>
                <w:tcPr>
                  <w:tcW w:w="662"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38.64</w:t>
                  </w:r>
                </w:p>
              </w:tc>
              <w:tc>
                <w:tcPr>
                  <w:tcW w:w="616"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45.90</w:t>
                  </w:r>
                </w:p>
              </w:tc>
              <w:tc>
                <w:tcPr>
                  <w:tcW w:w="616" w:type="pct"/>
                  <w:vMerge w:val="continue"/>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540" w:type="pct"/>
                  <w:noWrap w:val="0"/>
                  <w:vAlign w:val="center"/>
                </w:tcPr>
                <w:p>
                  <w:pPr>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restart"/>
                  <w:noWrap w:val="0"/>
                  <w:vAlign w:val="center"/>
                </w:tcPr>
                <w:p>
                  <w:pPr>
                    <w:adjustRightInd w:val="0"/>
                    <w:snapToGrid w:val="0"/>
                    <w:spacing w:before="100" w:beforeAutospacing="1" w:after="100" w:afterAutospacing="1"/>
                    <w:jc w:val="center"/>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N5 厂界西南侧居民点</w:t>
                  </w:r>
                </w:p>
              </w:tc>
              <w:tc>
                <w:tcPr>
                  <w:tcW w:w="557" w:type="pct"/>
                  <w:noWrap w:val="0"/>
                  <w:vAlign w:val="center"/>
                </w:tcPr>
                <w:p>
                  <w:pPr>
                    <w:pStyle w:val="44"/>
                    <w:spacing w:line="240" w:lineRule="atLeast"/>
                    <w:ind w:firstLine="0" w:firstLineChars="0"/>
                    <w:jc w:val="center"/>
                    <w:rPr>
                      <w:rFonts w:hint="default" w:ascii="Times New Roman" w:hAnsi="Times New Roman" w:eastAsia="宋体" w:cs="Times New Roman"/>
                      <w:color w:val="auto"/>
                      <w:spacing w:val="6"/>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昼间</w:t>
                  </w:r>
                </w:p>
              </w:tc>
              <w:tc>
                <w:tcPr>
                  <w:tcW w:w="558" w:type="pct"/>
                  <w:noWrap w:val="0"/>
                  <w:vAlign w:val="center"/>
                </w:tcPr>
                <w:p>
                  <w:pPr>
                    <w:pStyle w:val="44"/>
                    <w:spacing w:line="240" w:lineRule="atLeast"/>
                    <w:ind w:firstLine="0" w:firstLineChars="0"/>
                    <w:jc w:val="center"/>
                    <w:rPr>
                      <w:rFonts w:hint="default" w:ascii="Times New Roman" w:hAnsi="Times New Roman" w:eastAsia="宋体" w:cs="Times New Roman"/>
                      <w:color w:val="auto"/>
                      <w:spacing w:val="6"/>
                      <w:kern w:val="2"/>
                      <w:sz w:val="21"/>
                      <w:szCs w:val="21"/>
                      <w:highlight w:val="none"/>
                      <w:u w:val="none" w:color="auto"/>
                      <w:lang w:val="en-US" w:eastAsia="zh-CN" w:bidi="ar-SA"/>
                    </w:rPr>
                  </w:pPr>
                  <w:r>
                    <w:rPr>
                      <w:rFonts w:hint="default" w:ascii="Times New Roman" w:hAnsi="Times New Roman" w:eastAsia="宋体" w:cs="Times New Roman"/>
                      <w:color w:val="auto"/>
                      <w:spacing w:val="6"/>
                      <w:kern w:val="2"/>
                      <w:sz w:val="21"/>
                      <w:szCs w:val="21"/>
                      <w:highlight w:val="none"/>
                      <w:u w:val="none" w:color="auto"/>
                      <w:lang w:val="en-US" w:eastAsia="zh-CN" w:bidi="ar-SA"/>
                    </w:rPr>
                    <w:t>48</w:t>
                  </w:r>
                </w:p>
              </w:tc>
              <w:tc>
                <w:tcPr>
                  <w:tcW w:w="662" w:type="pct"/>
                  <w:noWrap w:val="0"/>
                  <w:vAlign w:val="center"/>
                </w:tcPr>
                <w:p>
                  <w:pPr>
                    <w:pStyle w:val="44"/>
                    <w:spacing w:line="240" w:lineRule="atLeast"/>
                    <w:ind w:firstLine="0" w:firstLineChars="0"/>
                    <w:jc w:val="center"/>
                    <w:rPr>
                      <w:rFonts w:hint="default" w:ascii="Times New Roman" w:hAnsi="Times New Roman" w:eastAsia="宋体" w:cs="Times New Roman"/>
                      <w:color w:val="auto"/>
                      <w:spacing w:val="6"/>
                      <w:kern w:val="2"/>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lang w:val="en-US" w:eastAsia="zh-CN"/>
                    </w:rPr>
                    <w:t>33.28</w:t>
                  </w:r>
                </w:p>
              </w:tc>
              <w:tc>
                <w:tcPr>
                  <w:tcW w:w="616"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48.14</w:t>
                  </w:r>
                </w:p>
              </w:tc>
              <w:tc>
                <w:tcPr>
                  <w:tcW w:w="616" w:type="pct"/>
                  <w:vMerge w:val="continue"/>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540" w:type="pct"/>
                  <w:noWrap w:val="0"/>
                  <w:vAlign w:val="center"/>
                </w:tcPr>
                <w:p>
                  <w:pPr>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9" w:type="pct"/>
                  <w:vMerge w:val="continue"/>
                  <w:noWrap w:val="0"/>
                  <w:vAlign w:val="center"/>
                </w:tcPr>
                <w:p>
                  <w:pPr>
                    <w:adjustRightInd w:val="0"/>
                    <w:snapToGrid w:val="0"/>
                    <w:spacing w:before="100" w:beforeAutospacing="1" w:after="100" w:afterAutospacing="1"/>
                    <w:jc w:val="center"/>
                    <w:rPr>
                      <w:rFonts w:hint="default" w:ascii="Times New Roman" w:hAnsi="Times New Roman" w:eastAsia="宋体" w:cs="Times New Roman"/>
                      <w:color w:val="auto"/>
                      <w:sz w:val="21"/>
                      <w:szCs w:val="21"/>
                      <w:highlight w:val="none"/>
                      <w:u w:val="none" w:color="auto"/>
                      <w:lang w:val="en-US" w:eastAsia="zh-CN"/>
                    </w:rPr>
                  </w:pPr>
                </w:p>
              </w:tc>
              <w:tc>
                <w:tcPr>
                  <w:tcW w:w="557"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夜间</w:t>
                  </w:r>
                </w:p>
              </w:tc>
              <w:tc>
                <w:tcPr>
                  <w:tcW w:w="558"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43</w:t>
                  </w:r>
                </w:p>
              </w:tc>
              <w:tc>
                <w:tcPr>
                  <w:tcW w:w="662"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33.28</w:t>
                  </w:r>
                </w:p>
              </w:tc>
              <w:tc>
                <w:tcPr>
                  <w:tcW w:w="616" w:type="pct"/>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43.44</w:t>
                  </w:r>
                </w:p>
              </w:tc>
              <w:tc>
                <w:tcPr>
                  <w:tcW w:w="616" w:type="pct"/>
                  <w:vMerge w:val="continue"/>
                  <w:noWrap w:val="0"/>
                  <w:vAlign w:val="center"/>
                </w:tcPr>
                <w:p>
                  <w:pPr>
                    <w:pStyle w:val="44"/>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p>
              </w:tc>
              <w:tc>
                <w:tcPr>
                  <w:tcW w:w="540" w:type="pct"/>
                  <w:noWrap w:val="0"/>
                  <w:vAlign w:val="center"/>
                </w:tcPr>
                <w:p>
                  <w:pPr>
                    <w:spacing w:line="240" w:lineRule="atLeast"/>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达标</w:t>
                  </w:r>
                </w:p>
              </w:tc>
            </w:tr>
          </w:tbl>
          <w:p>
            <w:pPr>
              <w:spacing w:line="360" w:lineRule="auto"/>
              <w:ind w:firstLine="480" w:firstLineChars="200"/>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color w:val="auto"/>
                <w:sz w:val="24"/>
                <w:highlight w:val="none"/>
                <w:u w:val="none" w:color="auto"/>
              </w:rPr>
              <w:t>通过预测可知，采取</w:t>
            </w:r>
            <w:r>
              <w:rPr>
                <w:rFonts w:hint="default" w:ascii="Times New Roman" w:hAnsi="Times New Roman" w:eastAsia="宋体" w:cs="Times New Roman"/>
                <w:bCs/>
                <w:color w:val="auto"/>
                <w:sz w:val="24"/>
                <w:highlight w:val="none"/>
                <w:u w:val="none" w:color="auto"/>
              </w:rPr>
              <w:t>基座减振，厂房、围墙隔声</w:t>
            </w:r>
            <w:r>
              <w:rPr>
                <w:rFonts w:hint="default" w:ascii="Times New Roman" w:hAnsi="Times New Roman" w:eastAsia="宋体" w:cs="Times New Roman"/>
                <w:color w:val="auto"/>
                <w:sz w:val="24"/>
                <w:highlight w:val="none"/>
                <w:u w:val="none" w:color="auto"/>
              </w:rPr>
              <w:t>等措施后，项目东</w:t>
            </w:r>
            <w:r>
              <w:rPr>
                <w:rFonts w:hint="default" w:ascii="Times New Roman" w:hAnsi="Times New Roman" w:eastAsia="宋体" w:cs="Times New Roman"/>
                <w:color w:val="auto"/>
                <w:sz w:val="24"/>
                <w:highlight w:val="none"/>
                <w:u w:val="none" w:color="auto"/>
                <w:lang w:eastAsia="zh-CN"/>
              </w:rPr>
              <w:t>厂界</w:t>
            </w:r>
            <w:r>
              <w:rPr>
                <w:rFonts w:hint="default" w:ascii="Times New Roman" w:hAnsi="Times New Roman" w:eastAsia="宋体" w:cs="Times New Roman"/>
                <w:color w:val="auto"/>
                <w:sz w:val="24"/>
                <w:highlight w:val="none"/>
                <w:u w:val="none" w:color="auto"/>
              </w:rPr>
              <w:t>、</w:t>
            </w:r>
            <w:r>
              <w:rPr>
                <w:rFonts w:hint="default" w:ascii="Times New Roman" w:hAnsi="Times New Roman" w:eastAsia="宋体" w:cs="Times New Roman"/>
                <w:color w:val="auto"/>
                <w:sz w:val="24"/>
                <w:highlight w:val="none"/>
                <w:u w:val="none" w:color="auto"/>
                <w:lang w:eastAsia="zh-CN"/>
              </w:rPr>
              <w:t>西厂界</w:t>
            </w:r>
            <w:r>
              <w:rPr>
                <w:rFonts w:hint="default" w:ascii="Times New Roman" w:hAnsi="Times New Roman" w:eastAsia="宋体" w:cs="Times New Roman"/>
                <w:color w:val="auto"/>
                <w:sz w:val="24"/>
                <w:highlight w:val="none"/>
                <w:u w:val="none" w:color="auto"/>
              </w:rPr>
              <w:t>、</w:t>
            </w:r>
            <w:r>
              <w:rPr>
                <w:rFonts w:hint="default" w:ascii="Times New Roman" w:hAnsi="Times New Roman" w:eastAsia="宋体" w:cs="Times New Roman"/>
                <w:color w:val="auto"/>
                <w:sz w:val="24"/>
                <w:highlight w:val="none"/>
                <w:u w:val="none" w:color="auto"/>
                <w:lang w:eastAsia="zh-CN"/>
              </w:rPr>
              <w:t>北厂界、南厂界、东南居民点</w:t>
            </w:r>
            <w:r>
              <w:rPr>
                <w:rFonts w:hint="default" w:ascii="Times New Roman" w:hAnsi="Times New Roman" w:eastAsia="宋体" w:cs="Times New Roman"/>
                <w:color w:val="auto"/>
                <w:sz w:val="24"/>
                <w:highlight w:val="none"/>
                <w:u w:val="none" w:color="auto"/>
              </w:rPr>
              <w:t>噪声值均满足《工业企业厂界环境噪声排放标准》（GB12348-2008）</w:t>
            </w:r>
            <w:r>
              <w:rPr>
                <w:rFonts w:hint="default" w:ascii="Times New Roman" w:hAnsi="Times New Roman" w:eastAsia="宋体" w:cs="Times New Roman"/>
                <w:color w:val="auto"/>
                <w:sz w:val="24"/>
                <w:highlight w:val="none"/>
                <w:u w:val="none" w:color="auto"/>
                <w:lang w:val="en-US" w:eastAsia="zh-CN"/>
              </w:rPr>
              <w:t>2</w:t>
            </w:r>
            <w:r>
              <w:rPr>
                <w:rFonts w:hint="default" w:ascii="Times New Roman" w:hAnsi="Times New Roman" w:eastAsia="宋体" w:cs="Times New Roman"/>
                <w:color w:val="auto"/>
                <w:sz w:val="24"/>
                <w:highlight w:val="none"/>
                <w:u w:val="none" w:color="auto"/>
              </w:rPr>
              <w:t>类</w:t>
            </w:r>
            <w:r>
              <w:rPr>
                <w:rFonts w:hint="default" w:ascii="Times New Roman" w:hAnsi="Times New Roman" w:eastAsia="宋体" w:cs="Times New Roman"/>
                <w:color w:val="auto"/>
                <w:sz w:val="24"/>
                <w:highlight w:val="none"/>
                <w:u w:val="none" w:color="auto"/>
                <w:lang w:eastAsia="zh-CN"/>
              </w:rPr>
              <w:t>标准。</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为了进一步减小本项目运营期噪声对周围环境的影响，故环评要求应采取如下措施减小运营期噪声：</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①选购设备时，应选取低噪声低能耗设备；</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②做到对设备及时维护检修，避免故障产生高分贝噪音；</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③对水泵等高噪声设备设置减振基础。</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综上所述，建设单位做好以上防治措施，噪声均能达到《工业企业厂界环境噪声标准》（GB12348-2008）中2类标准，本项目噪声对周围环境影响较小。</w:t>
            </w:r>
          </w:p>
          <w:p>
            <w:pPr>
              <w:keepNext w:val="0"/>
              <w:keepLines w:val="0"/>
              <w:pageBreakBefore w:val="0"/>
              <w:widowControl/>
              <w:kinsoku/>
              <w:wordWrap/>
              <w:overflowPunct/>
              <w:topLinePunct w:val="0"/>
              <w:bidi w:val="0"/>
              <w:snapToGrid/>
              <w:spacing w:line="360" w:lineRule="auto"/>
              <w:ind w:left="0" w:leftChars="0" w:right="0" w:rightChars="0" w:firstLine="482" w:firstLineChars="200"/>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（五）</w:t>
            </w:r>
            <w:r>
              <w:rPr>
                <w:rFonts w:hint="default" w:ascii="Times New Roman" w:hAnsi="Times New Roman" w:eastAsia="宋体" w:cs="Times New Roman"/>
                <w:b/>
                <w:bCs/>
                <w:sz w:val="24"/>
                <w:szCs w:val="24"/>
              </w:rPr>
              <w:t>固体废弃物影响分析</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污水处理厂在运行过程中产生的固体废弃物种类有栅渣</w:t>
            </w:r>
            <w:r>
              <w:rPr>
                <w:rFonts w:hint="default" w:ascii="Times New Roman" w:hAnsi="Times New Roman" w:eastAsia="宋体" w:cs="Times New Roman"/>
                <w:sz w:val="24"/>
                <w:szCs w:val="24"/>
                <w:lang w:eastAsia="zh-CN"/>
              </w:rPr>
              <w:t>、砂粒、</w:t>
            </w:r>
            <w:r>
              <w:rPr>
                <w:rFonts w:hint="default" w:ascii="Times New Roman" w:hAnsi="Times New Roman" w:eastAsia="宋体" w:cs="Times New Roman"/>
                <w:sz w:val="24"/>
                <w:szCs w:val="24"/>
              </w:rPr>
              <w:t>污泥</w:t>
            </w:r>
            <w:r>
              <w:rPr>
                <w:rFonts w:hint="default" w:ascii="Times New Roman" w:hAnsi="Times New Roman" w:eastAsia="宋体" w:cs="Times New Roman"/>
                <w:sz w:val="24"/>
                <w:szCs w:val="24"/>
                <w:lang w:eastAsia="zh-CN"/>
              </w:rPr>
              <w:t>、废紫外灯管以及生活垃圾</w:t>
            </w:r>
            <w:r>
              <w:rPr>
                <w:rFonts w:hint="default" w:ascii="Times New Roman" w:hAnsi="Times New Roman" w:eastAsia="宋体" w:cs="Times New Roman"/>
                <w:sz w:val="24"/>
                <w:szCs w:val="24"/>
              </w:rPr>
              <w:t>。栅渣来自于格栅间截获的进水中较大杂物、漂浮物、悬浮物等，多为生活杂质；</w:t>
            </w:r>
            <w:r>
              <w:rPr>
                <w:rFonts w:hint="default" w:ascii="Times New Roman" w:hAnsi="Times New Roman" w:eastAsia="宋体" w:cs="Times New Roman"/>
                <w:sz w:val="24"/>
                <w:szCs w:val="24"/>
                <w:lang w:eastAsia="zh-CN"/>
              </w:rPr>
              <w:t>砂粒来自于沉砂池；</w:t>
            </w:r>
            <w:r>
              <w:rPr>
                <w:rFonts w:hint="default" w:ascii="Times New Roman" w:hAnsi="Times New Roman" w:eastAsia="宋体" w:cs="Times New Roman"/>
                <w:sz w:val="24"/>
                <w:szCs w:val="24"/>
              </w:rPr>
              <w:t>污泥来自于</w:t>
            </w:r>
            <w:r>
              <w:rPr>
                <w:rFonts w:hint="default" w:ascii="Times New Roman" w:hAnsi="Times New Roman" w:eastAsia="宋体" w:cs="Times New Roman"/>
                <w:sz w:val="24"/>
                <w:szCs w:val="24"/>
                <w:lang w:eastAsia="zh-CN"/>
              </w:rPr>
              <w:t>污泥池，废紫外灯管来自于消毒池</w:t>
            </w:r>
            <w:r>
              <w:rPr>
                <w:rFonts w:hint="default" w:ascii="Times New Roman" w:hAnsi="Times New Roman" w:eastAsia="宋体" w:cs="Times New Roman"/>
                <w:sz w:val="24"/>
                <w:szCs w:val="24"/>
              </w:rPr>
              <w:t>。</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栅渣</w:t>
            </w:r>
            <w:r>
              <w:rPr>
                <w:rFonts w:hint="default" w:ascii="Times New Roman" w:hAnsi="Times New Roman" w:eastAsia="宋体" w:cs="Times New Roman"/>
                <w:sz w:val="24"/>
                <w:szCs w:val="24"/>
                <w:lang w:val="en-US" w:eastAsia="zh-CN"/>
              </w:rPr>
              <w:t>和砂粒</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格栅渠拦截的栅渣多为块状固体物质，包括无机物质和有机物质，性状类似生活垃圾</w:t>
            </w:r>
            <w:r>
              <w:rPr>
                <w:rFonts w:hint="default" w:ascii="Times New Roman" w:hAnsi="Times New Roman" w:eastAsia="宋体" w:cs="Times New Roman"/>
                <w:sz w:val="24"/>
                <w:szCs w:val="24"/>
                <w:lang w:eastAsia="zh-CN"/>
              </w:rPr>
              <w:t>，其</w:t>
            </w:r>
            <w:r>
              <w:rPr>
                <w:rFonts w:hint="default" w:ascii="Times New Roman" w:hAnsi="Times New Roman" w:eastAsia="宋体" w:cs="Times New Roman"/>
                <w:sz w:val="24"/>
                <w:szCs w:val="24"/>
              </w:rPr>
              <w:t>经过除污、压榨</w:t>
            </w:r>
            <w:r>
              <w:rPr>
                <w:rFonts w:hint="default" w:ascii="Times New Roman" w:hAnsi="Times New Roman" w:eastAsia="宋体" w:cs="Times New Roman"/>
                <w:sz w:val="24"/>
                <w:szCs w:val="24"/>
                <w:lang w:val="en-US" w:eastAsia="zh-CN"/>
              </w:rPr>
              <w:t>与</w:t>
            </w:r>
            <w:r>
              <w:rPr>
                <w:rFonts w:hint="default" w:ascii="Times New Roman" w:hAnsi="Times New Roman" w:eastAsia="宋体" w:cs="Times New Roman"/>
                <w:sz w:val="24"/>
                <w:szCs w:val="24"/>
              </w:rPr>
              <w:t>砂粒经过除污、压榨后一并交由环卫部门处理。</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、生活垃圾</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生活垃圾全部实行袋装化，且由专人负责收集，送至指定的垃圾点堆放，交由环卫部门处理。</w:t>
            </w:r>
          </w:p>
          <w:p>
            <w:pPr>
              <w:spacing w:line="460" w:lineRule="exact"/>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3、污泥</w:t>
            </w:r>
          </w:p>
          <w:p>
            <w:pPr>
              <w:spacing w:line="460" w:lineRule="exact"/>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污水处理过程会产生大量的剩余污泥，污泥中含有细菌</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病原微生物</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寄生虫卵</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重金属离子等有毒物质和氮</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磷</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钾等有用物质，需要及时处理和处置，以达到变害为利，综合利用和保护环境的目的。</w:t>
            </w:r>
            <w:r>
              <w:rPr>
                <w:rFonts w:hint="default" w:ascii="Times New Roman" w:hAnsi="Times New Roman" w:eastAsia="宋体" w:cs="Times New Roman"/>
                <w:color w:val="auto"/>
                <w:sz w:val="24"/>
                <w:szCs w:val="24"/>
                <w:lang w:eastAsia="zh-CN"/>
              </w:rPr>
              <w:t>污泥由运泥车定期输送至南湖洲镇污水处理厂进行脱水，然后运至砖厂制砖。</w:t>
            </w:r>
          </w:p>
          <w:p>
            <w:pPr>
              <w:spacing w:line="460" w:lineRule="exact"/>
              <w:ind w:firstLine="480" w:firstLineChars="200"/>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4.废紫外灯管</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zh-CN"/>
              </w:rPr>
              <w:t>本项目消毒工艺采用紫外消毒，将产生废紫外灯管，</w:t>
            </w:r>
            <w:r>
              <w:rPr>
                <w:rFonts w:hint="default" w:ascii="Times New Roman" w:hAnsi="Times New Roman" w:eastAsia="宋体" w:cs="Times New Roman"/>
                <w:sz w:val="24"/>
                <w:szCs w:val="24"/>
                <w:lang w:val="en-US" w:eastAsia="zh-CN"/>
              </w:rPr>
              <w:t>交有资质单位处置。</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由此可见，只要该项目在营运过程中做好固废的分类收集、管理及处置工作，并加强管理，该项目产生的固废不会造成二次污染。</w:t>
            </w:r>
          </w:p>
          <w:p>
            <w:pPr>
              <w:pStyle w:val="37"/>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因此，本项目的固废均得到合理处置，不会对环境产生影响</w:t>
            </w:r>
            <w:r>
              <w:rPr>
                <w:rFonts w:hint="default" w:ascii="Times New Roman" w:hAnsi="Times New Roman" w:eastAsia="宋体" w:cs="Times New Roman"/>
                <w:sz w:val="24"/>
                <w:szCs w:val="24"/>
                <w:lang w:eastAsia="zh-CN"/>
              </w:rPr>
              <w:t>。</w:t>
            </w:r>
          </w:p>
          <w:p>
            <w:pPr>
              <w:keepNext w:val="0"/>
              <w:keepLines w:val="0"/>
              <w:pageBreakBefore w:val="0"/>
              <w:widowControl/>
              <w:kinsoku/>
              <w:wordWrap/>
              <w:overflowPunct/>
              <w:topLinePunct w:val="0"/>
              <w:bidi w:val="0"/>
              <w:snapToGrid/>
              <w:spacing w:line="360" w:lineRule="auto"/>
              <w:ind w:left="0" w:leftChars="0" w:right="0" w:rightChars="0" w:firstLine="482" w:firstLineChars="200"/>
              <w:textAlignment w:val="auto"/>
              <w:outlineLvl w:val="9"/>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（六）土壤影响预测评价</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1、评价工作等级确定</w:t>
            </w:r>
          </w:p>
          <w:p>
            <w:pPr>
              <w:keepNext w:val="0"/>
              <w:keepLines w:val="0"/>
              <w:pageBreakBefore w:val="0"/>
              <w:widowControl/>
              <w:kinsoku/>
              <w:wordWrap/>
              <w:overflowPunct/>
              <w:topLinePunct w:val="0"/>
              <w:bidi w:val="0"/>
              <w:snapToGrid/>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按照《土壤影响评价技术导则 土壤环境（试行）（HJ964-2018）》内容本项目的项目类别为“电力热力燃气及水生产和供应业 生活污水处理”为Ⅲ类，本项目占地面积为2000m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&lt;5hm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，占地规模为小型，且项目污染影响型敏感程度为敏感，故土壤评价等级为三级。</w:t>
            </w:r>
          </w:p>
          <w:p>
            <w:pPr>
              <w:widowControl/>
              <w:spacing w:line="360" w:lineRule="auto"/>
              <w:jc w:val="center"/>
              <w:rPr>
                <w:rFonts w:hint="default" w:ascii="Times New Roman" w:hAnsi="Times New Roman" w:eastAsia="宋体" w:cs="Times New Roman"/>
                <w:b/>
                <w:bCs/>
                <w:color w:val="000000"/>
                <w:kern w:val="0"/>
                <w:sz w:val="21"/>
                <w:szCs w:val="21"/>
                <w:u w:val="none"/>
                <w:lang w:val="en-US" w:eastAsia="zh-CN" w:bidi="ar"/>
              </w:rPr>
            </w:pPr>
            <w:r>
              <w:rPr>
                <w:rFonts w:hint="default" w:ascii="Times New Roman" w:hAnsi="Times New Roman" w:eastAsia="宋体" w:cs="Times New Roman"/>
                <w:b/>
                <w:bCs/>
                <w:color w:val="000000"/>
                <w:kern w:val="0"/>
                <w:sz w:val="21"/>
                <w:szCs w:val="21"/>
                <w:u w:val="none"/>
                <w:lang w:val="en-US" w:eastAsia="zh-CN" w:bidi="ar"/>
              </w:rPr>
              <w:t>表7-22 污染影响型评价工作等级划分表</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660"/>
              <w:gridCol w:w="697"/>
              <w:gridCol w:w="644"/>
              <w:gridCol w:w="738"/>
              <w:gridCol w:w="791"/>
              <w:gridCol w:w="759"/>
              <w:gridCol w:w="745"/>
              <w:gridCol w:w="791"/>
              <w:gridCol w:w="8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60" w:type="pct"/>
                  <w:vMerge w:val="restar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占地规模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评价工作等级</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敏感程度</w:t>
                  </w:r>
                </w:p>
              </w:tc>
              <w:tc>
                <w:tcPr>
                  <w:tcW w:w="1128" w:type="pct"/>
                  <w:gridSpan w:val="3"/>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Ⅰ类</w:t>
                  </w:r>
                </w:p>
              </w:tc>
              <w:tc>
                <w:tcPr>
                  <w:tcW w:w="1290" w:type="pct"/>
                  <w:gridSpan w:val="3"/>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Ⅱ类</w:t>
                  </w:r>
                </w:p>
              </w:tc>
              <w:tc>
                <w:tcPr>
                  <w:tcW w:w="1320" w:type="pct"/>
                  <w:gridSpan w:val="3"/>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0" w:type="pct"/>
                  <w:vMerge w:val="continue"/>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p>
              </w:tc>
              <w:tc>
                <w:tcPr>
                  <w:tcW w:w="372"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大</w:t>
                  </w:r>
                </w:p>
              </w:tc>
              <w:tc>
                <w:tcPr>
                  <w:tcW w:w="39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中</w:t>
                  </w:r>
                </w:p>
              </w:tc>
              <w:tc>
                <w:tcPr>
                  <w:tcW w:w="36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小</w:t>
                  </w:r>
                </w:p>
              </w:tc>
              <w:tc>
                <w:tcPr>
                  <w:tcW w:w="41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中</w:t>
                  </w:r>
                </w:p>
              </w:tc>
              <w:tc>
                <w:tcPr>
                  <w:tcW w:w="427"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小</w:t>
                  </w:r>
                </w:p>
              </w:tc>
              <w:tc>
                <w:tcPr>
                  <w:tcW w:w="420"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中</w:t>
                  </w:r>
                </w:p>
              </w:tc>
              <w:tc>
                <w:tcPr>
                  <w:tcW w:w="45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60"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敏感</w:t>
                  </w:r>
                </w:p>
              </w:tc>
              <w:tc>
                <w:tcPr>
                  <w:tcW w:w="372"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一级</w:t>
                  </w:r>
                </w:p>
              </w:tc>
              <w:tc>
                <w:tcPr>
                  <w:tcW w:w="39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一级</w:t>
                  </w:r>
                </w:p>
              </w:tc>
              <w:tc>
                <w:tcPr>
                  <w:tcW w:w="36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一级</w:t>
                  </w:r>
                </w:p>
              </w:tc>
              <w:tc>
                <w:tcPr>
                  <w:tcW w:w="41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27"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20"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5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60"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较敏感</w:t>
                  </w:r>
                </w:p>
              </w:tc>
              <w:tc>
                <w:tcPr>
                  <w:tcW w:w="372"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一级</w:t>
                  </w:r>
                </w:p>
              </w:tc>
              <w:tc>
                <w:tcPr>
                  <w:tcW w:w="39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一级</w:t>
                  </w:r>
                </w:p>
              </w:tc>
              <w:tc>
                <w:tcPr>
                  <w:tcW w:w="36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1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27"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20"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5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60"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不敏感</w:t>
                  </w:r>
                </w:p>
              </w:tc>
              <w:tc>
                <w:tcPr>
                  <w:tcW w:w="372"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一级</w:t>
                  </w:r>
                </w:p>
              </w:tc>
              <w:tc>
                <w:tcPr>
                  <w:tcW w:w="39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36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1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二级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27"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20"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三级</w:t>
                  </w:r>
                </w:p>
              </w:tc>
              <w:tc>
                <w:tcPr>
                  <w:tcW w:w="446"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w:t>
                  </w:r>
                </w:p>
              </w:tc>
              <w:tc>
                <w:tcPr>
                  <w:tcW w:w="453" w:type="pct"/>
                  <w:tcBorders>
                    <w:tl2br w:val="nil"/>
                    <w:tr2bl w:val="nil"/>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u w:val="none"/>
                      <w:vertAlign w:val="baseline"/>
                      <w:lang w:val="en-US" w:eastAsia="zh-CN" w:bidi="ar"/>
                    </w:rPr>
                  </w:pPr>
                  <w:r>
                    <w:rPr>
                      <w:rFonts w:hint="default" w:ascii="Times New Roman" w:hAnsi="Times New Roman" w:eastAsia="宋体" w:cs="Times New Roman"/>
                      <w:color w:val="000000"/>
                      <w:kern w:val="0"/>
                      <w:sz w:val="21"/>
                      <w:szCs w:val="21"/>
                      <w:u w:val="none"/>
                      <w:vertAlign w:val="baseline"/>
                      <w:lang w:val="en-US" w:eastAsia="zh-CN" w:bidi="ar"/>
                    </w:rPr>
                    <w:t>-</w:t>
                  </w:r>
                </w:p>
              </w:tc>
            </w:tr>
          </w:tbl>
          <w:p>
            <w:pPr>
              <w:adjustRightInd w:val="0"/>
              <w:spacing w:line="360" w:lineRule="auto"/>
              <w:ind w:firstLine="480" w:firstLineChars="200"/>
              <w:rPr>
                <w:rFonts w:hint="default" w:ascii="Times New Roman" w:hAnsi="Times New Roman" w:eastAsia="宋体" w:cs="Times New Roman"/>
                <w:b w:val="0"/>
                <w:bCs/>
                <w:sz w:val="24"/>
                <w:szCs w:val="21"/>
                <w:u w:val="none"/>
              </w:rPr>
            </w:pPr>
            <w:r>
              <w:rPr>
                <w:rFonts w:hint="default" w:ascii="Times New Roman" w:hAnsi="Times New Roman" w:eastAsia="宋体" w:cs="Times New Roman"/>
                <w:b w:val="0"/>
                <w:bCs/>
                <w:sz w:val="24"/>
                <w:szCs w:val="21"/>
                <w:u w:val="none"/>
              </w:rPr>
              <w:t>2、土壤环境影响识别</w:t>
            </w:r>
          </w:p>
          <w:p>
            <w:pPr>
              <w:adjustRightInd w:val="0"/>
              <w:spacing w:line="360" w:lineRule="auto"/>
              <w:ind w:firstLine="480" w:firstLineChars="200"/>
              <w:rPr>
                <w:rFonts w:hint="default" w:ascii="Times New Roman" w:hAnsi="Times New Roman" w:eastAsia="宋体" w:cs="Times New Roman"/>
                <w:sz w:val="24"/>
                <w:szCs w:val="21"/>
                <w:u w:val="none"/>
              </w:rPr>
            </w:pPr>
            <w:r>
              <w:rPr>
                <w:rFonts w:hint="default" w:ascii="Times New Roman" w:hAnsi="Times New Roman" w:eastAsia="宋体" w:cs="Times New Roman"/>
                <w:sz w:val="24"/>
                <w:szCs w:val="21"/>
                <w:u w:val="none"/>
              </w:rPr>
              <w:t>本项目属于新建项目，根据工程组成，</w:t>
            </w:r>
            <w:r>
              <w:rPr>
                <w:rFonts w:hint="default" w:ascii="Times New Roman" w:hAnsi="Times New Roman" w:eastAsia="宋体" w:cs="Times New Roman"/>
                <w:sz w:val="24"/>
                <w:szCs w:val="21"/>
                <w:u w:val="none"/>
                <w:lang w:eastAsia="zh-CN"/>
              </w:rPr>
              <w:t>主要为</w:t>
            </w:r>
            <w:r>
              <w:rPr>
                <w:rFonts w:hint="default" w:ascii="Times New Roman" w:hAnsi="Times New Roman" w:eastAsia="宋体" w:cs="Times New Roman"/>
                <w:sz w:val="24"/>
                <w:szCs w:val="21"/>
                <w:u w:val="none"/>
              </w:rPr>
              <w:t>运营期两个阶段对土壤的环境影响。</w:t>
            </w:r>
          </w:p>
          <w:p>
            <w:pPr>
              <w:adjustRightInd w:val="0"/>
              <w:spacing w:line="360" w:lineRule="auto"/>
              <w:ind w:firstLine="480" w:firstLineChars="200"/>
              <w:rPr>
                <w:rFonts w:hint="default" w:ascii="Times New Roman" w:hAnsi="Times New Roman" w:eastAsia="宋体" w:cs="Times New Roman"/>
                <w:b/>
                <w:bCs/>
                <w:color w:val="000000"/>
                <w:kern w:val="0"/>
                <w:sz w:val="24"/>
                <w:szCs w:val="24"/>
                <w:u w:val="none"/>
                <w:lang w:val="en-US" w:eastAsia="zh-CN" w:bidi="ar"/>
              </w:rPr>
            </w:pPr>
            <w:r>
              <w:rPr>
                <w:rFonts w:hint="default" w:ascii="Times New Roman" w:hAnsi="Times New Roman" w:eastAsia="宋体" w:cs="Times New Roman"/>
                <w:sz w:val="24"/>
                <w:szCs w:val="21"/>
                <w:u w:val="none"/>
              </w:rPr>
              <w:t>运营期环境影响识别主要针对排放的大气污染物</w:t>
            </w:r>
            <w:r>
              <w:rPr>
                <w:rFonts w:hint="default" w:ascii="Times New Roman" w:hAnsi="Times New Roman" w:eastAsia="宋体" w:cs="Times New Roman"/>
                <w:sz w:val="24"/>
                <w:szCs w:val="21"/>
                <w:u w:val="none"/>
                <w:lang w:eastAsia="zh-CN"/>
              </w:rPr>
              <w:t>、废水等</w:t>
            </w:r>
            <w:r>
              <w:rPr>
                <w:rFonts w:hint="default" w:ascii="Times New Roman" w:hAnsi="Times New Roman" w:eastAsia="宋体" w:cs="Times New Roman"/>
                <w:sz w:val="24"/>
                <w:szCs w:val="21"/>
                <w:u w:val="none"/>
              </w:rPr>
              <w:t>对土壤产生的影响。</w:t>
            </w:r>
          </w:p>
          <w:p>
            <w:pPr>
              <w:widowControl/>
              <w:spacing w:line="360" w:lineRule="auto"/>
              <w:ind w:firstLine="480" w:firstLineChars="200"/>
              <w:rPr>
                <w:rFonts w:hint="default" w:ascii="Times New Roman" w:hAnsi="Times New Roman" w:eastAsia="宋体" w:cs="Times New Roman"/>
                <w:b w:val="0"/>
                <w:bCs w:val="0"/>
                <w:color w:val="000000"/>
                <w:kern w:val="0"/>
                <w:sz w:val="24"/>
                <w:szCs w:val="24"/>
                <w:u w:val="none"/>
                <w:lang w:val="en-US" w:eastAsia="zh-CN" w:bidi="ar"/>
              </w:rPr>
            </w:pPr>
            <w:r>
              <w:rPr>
                <w:rFonts w:hint="default" w:ascii="Times New Roman" w:hAnsi="Times New Roman" w:eastAsia="宋体" w:cs="Times New Roman"/>
                <w:b w:val="0"/>
                <w:bCs w:val="0"/>
                <w:color w:val="000000"/>
                <w:kern w:val="0"/>
                <w:sz w:val="24"/>
                <w:szCs w:val="24"/>
                <w:u w:val="none"/>
                <w:lang w:val="en-US" w:eastAsia="zh-CN" w:bidi="ar"/>
              </w:rPr>
              <w:t>3评价范围</w:t>
            </w:r>
          </w:p>
          <w:p>
            <w:pPr>
              <w:widowControl/>
              <w:spacing w:line="360" w:lineRule="auto"/>
              <w:ind w:firstLine="480" w:firstLineChars="200"/>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土壤环境影响评价范围为项目占地范围内及厂界外0.05km范围。</w:t>
            </w:r>
          </w:p>
          <w:p>
            <w:pPr>
              <w:adjustRightInd w:val="0"/>
              <w:spacing w:line="360" w:lineRule="auto"/>
              <w:ind w:firstLine="480" w:firstLineChars="200"/>
              <w:rPr>
                <w:rFonts w:hint="default" w:ascii="Times New Roman" w:hAnsi="Times New Roman" w:eastAsia="宋体" w:cs="Times New Roman"/>
                <w:b w:val="0"/>
                <w:bCs/>
                <w:sz w:val="24"/>
                <w:szCs w:val="21"/>
                <w:u w:val="none"/>
                <w:lang w:eastAsia="zh-CN"/>
              </w:rPr>
            </w:pPr>
            <w:bookmarkStart w:id="10" w:name="_Toc16063899"/>
            <w:r>
              <w:rPr>
                <w:rFonts w:hint="default" w:ascii="Times New Roman" w:hAnsi="Times New Roman" w:eastAsia="宋体" w:cs="Times New Roman"/>
                <w:b w:val="0"/>
                <w:bCs/>
                <w:sz w:val="24"/>
                <w:szCs w:val="21"/>
                <w:u w:val="none"/>
                <w:lang w:val="en-US" w:eastAsia="zh-CN"/>
              </w:rPr>
              <w:t>4</w:t>
            </w:r>
            <w:r>
              <w:rPr>
                <w:rFonts w:hint="default" w:ascii="Times New Roman" w:hAnsi="Times New Roman" w:eastAsia="宋体" w:cs="Times New Roman"/>
                <w:b w:val="0"/>
                <w:bCs/>
                <w:sz w:val="24"/>
                <w:szCs w:val="21"/>
                <w:u w:val="none"/>
              </w:rPr>
              <w:t>土壤环境</w:t>
            </w:r>
            <w:bookmarkEnd w:id="10"/>
            <w:r>
              <w:rPr>
                <w:rFonts w:hint="default" w:ascii="Times New Roman" w:hAnsi="Times New Roman" w:eastAsia="宋体" w:cs="Times New Roman"/>
                <w:b w:val="0"/>
                <w:bCs/>
                <w:sz w:val="24"/>
                <w:szCs w:val="21"/>
                <w:u w:val="none"/>
                <w:lang w:eastAsia="zh-CN"/>
              </w:rPr>
              <w:t>分析</w:t>
            </w:r>
          </w:p>
          <w:p>
            <w:pPr>
              <w:widowControl/>
              <w:spacing w:line="360" w:lineRule="auto"/>
              <w:ind w:firstLine="480" w:firstLineChars="200"/>
              <w:rPr>
                <w:rFonts w:hint="default" w:ascii="Times New Roman" w:hAnsi="Times New Roman" w:eastAsia="宋体" w:cs="Times New Roman"/>
                <w:b w:val="0"/>
                <w:bCs w:val="0"/>
                <w:color w:val="000000"/>
                <w:kern w:val="0"/>
                <w:sz w:val="24"/>
                <w:szCs w:val="24"/>
                <w:u w:val="none"/>
                <w:lang w:val="en-US" w:eastAsia="zh-CN" w:bidi="ar"/>
              </w:rPr>
            </w:pPr>
            <w:r>
              <w:rPr>
                <w:rFonts w:hint="default" w:ascii="Times New Roman" w:hAnsi="Times New Roman" w:eastAsia="宋体" w:cs="Times New Roman"/>
                <w:b w:val="0"/>
                <w:bCs w:val="0"/>
                <w:color w:val="000000"/>
                <w:kern w:val="0"/>
                <w:sz w:val="24"/>
                <w:szCs w:val="24"/>
                <w:u w:val="none"/>
                <w:lang w:val="en-US" w:eastAsia="zh-CN" w:bidi="ar"/>
              </w:rPr>
              <w:t>本项目为土壤三级评价，通过类比同类项目，针对本项目产生的污染物做好处理防范保护措施以确保对土壤环境的影响可接受。如废水（生活废水）、废气（H</w:t>
            </w:r>
            <w:r>
              <w:rPr>
                <w:rFonts w:hint="default" w:ascii="Times New Roman" w:hAnsi="Times New Roman" w:eastAsia="宋体" w:cs="Times New Roman"/>
                <w:b w:val="0"/>
                <w:bCs w:val="0"/>
                <w:color w:val="000000"/>
                <w:kern w:val="0"/>
                <w:sz w:val="24"/>
                <w:szCs w:val="24"/>
                <w:u w:val="none"/>
                <w:vertAlign w:val="subscript"/>
                <w:lang w:val="en-US" w:eastAsia="zh-CN" w:bidi="ar"/>
              </w:rPr>
              <w:t>2</w:t>
            </w:r>
            <w:r>
              <w:rPr>
                <w:rFonts w:hint="default" w:ascii="Times New Roman" w:hAnsi="Times New Roman" w:eastAsia="宋体" w:cs="Times New Roman"/>
                <w:b w:val="0"/>
                <w:bCs w:val="0"/>
                <w:color w:val="000000"/>
                <w:kern w:val="0"/>
                <w:sz w:val="24"/>
                <w:szCs w:val="24"/>
                <w:u w:val="none"/>
                <w:lang w:val="en-US" w:eastAsia="zh-CN" w:bidi="ar"/>
              </w:rPr>
              <w:t>S、NH</w:t>
            </w:r>
            <w:r>
              <w:rPr>
                <w:rFonts w:hint="default" w:ascii="Times New Roman" w:hAnsi="Times New Roman" w:eastAsia="宋体" w:cs="Times New Roman"/>
                <w:b w:val="0"/>
                <w:bCs w:val="0"/>
                <w:color w:val="000000"/>
                <w:kern w:val="0"/>
                <w:sz w:val="24"/>
                <w:szCs w:val="24"/>
                <w:u w:val="none"/>
                <w:vertAlign w:val="subscript"/>
                <w:lang w:val="en-US" w:eastAsia="zh-CN" w:bidi="ar"/>
              </w:rPr>
              <w:t>3</w:t>
            </w:r>
            <w:r>
              <w:rPr>
                <w:rFonts w:hint="default" w:ascii="Times New Roman" w:hAnsi="Times New Roman" w:eastAsia="宋体" w:cs="Times New Roman"/>
                <w:b w:val="0"/>
                <w:bCs w:val="0"/>
                <w:color w:val="000000"/>
                <w:kern w:val="0"/>
                <w:sz w:val="24"/>
                <w:szCs w:val="24"/>
                <w:u w:val="none"/>
                <w:lang w:val="en-US" w:eastAsia="zh-CN" w:bidi="ar"/>
              </w:rPr>
              <w:t>）达标排放，废水处理各建筑做好防渗处理等。</w:t>
            </w:r>
          </w:p>
          <w:p>
            <w:pPr>
              <w:widowControl/>
              <w:spacing w:line="360" w:lineRule="auto"/>
              <w:ind w:firstLine="480" w:firstLineChars="200"/>
              <w:rPr>
                <w:rFonts w:hint="default" w:ascii="Times New Roman" w:hAnsi="Times New Roman" w:eastAsia="宋体" w:cs="Times New Roman"/>
                <w:b w:val="0"/>
                <w:bCs w:val="0"/>
                <w:color w:val="000000"/>
                <w:kern w:val="0"/>
                <w:sz w:val="24"/>
                <w:szCs w:val="24"/>
                <w:u w:val="none"/>
                <w:lang w:val="en-US" w:eastAsia="zh-CN" w:bidi="ar"/>
              </w:rPr>
            </w:pPr>
            <w:r>
              <w:rPr>
                <w:rFonts w:hint="default" w:ascii="Times New Roman" w:hAnsi="Times New Roman" w:eastAsia="宋体" w:cs="Times New Roman"/>
                <w:b w:val="0"/>
                <w:bCs w:val="0"/>
                <w:color w:val="000000"/>
                <w:kern w:val="0"/>
                <w:sz w:val="24"/>
                <w:szCs w:val="24"/>
                <w:u w:val="none"/>
                <w:lang w:val="en-US" w:eastAsia="zh-CN" w:bidi="ar"/>
              </w:rPr>
              <w:t>5结论</w:t>
            </w:r>
          </w:p>
          <w:p>
            <w:pPr>
              <w:spacing w:line="360" w:lineRule="auto"/>
              <w:ind w:firstLine="480" w:firstLineChars="200"/>
              <w:rPr>
                <w:rFonts w:hint="default" w:ascii="Times New Roman" w:hAnsi="Times New Roman" w:eastAsia="宋体" w:cs="Times New Roman"/>
                <w:b/>
                <w:sz w:val="24"/>
                <w:szCs w:val="24"/>
                <w:u w:val="single"/>
                <w:lang w:val="en-US" w:eastAsia="zh-CN"/>
              </w:rPr>
            </w:pPr>
            <w:r>
              <w:rPr>
                <w:rFonts w:hint="default" w:ascii="Times New Roman" w:hAnsi="Times New Roman" w:eastAsia="宋体" w:cs="Times New Roman"/>
                <w:bCs/>
                <w:sz w:val="24"/>
                <w:szCs w:val="22"/>
                <w:u w:val="single"/>
              </w:rPr>
              <w:t>本项目选址位于</w:t>
            </w:r>
            <w:r>
              <w:rPr>
                <w:rFonts w:hint="default" w:ascii="Times New Roman" w:hAnsi="Times New Roman" w:eastAsia="宋体" w:cs="Times New Roman"/>
                <w:bCs/>
                <w:sz w:val="24"/>
                <w:szCs w:val="22"/>
                <w:u w:val="single"/>
                <w:lang w:val="en-US" w:eastAsia="zh-CN"/>
              </w:rPr>
              <w:t>湖南省岳阳市湘阴县岭北镇</w:t>
            </w:r>
            <w:r>
              <w:rPr>
                <w:rFonts w:hint="default" w:ascii="Times New Roman" w:hAnsi="Times New Roman" w:eastAsia="宋体" w:cs="Times New Roman"/>
                <w:bCs/>
                <w:sz w:val="24"/>
                <w:szCs w:val="22"/>
                <w:u w:val="single"/>
              </w:rPr>
              <w:t>，区域现状为农村生态环境，项目针对各类污染物均采取了对应的污染治理措施，可确保污染物的达标排放及防止渗漏发生，可从源头上控制项目对区域土壤环境的污染源强，确保项目对区域土壤环境的影响处于可接受水平。</w:t>
            </w:r>
            <w:r>
              <w:rPr>
                <w:rFonts w:hint="default" w:ascii="Times New Roman" w:hAnsi="Times New Roman" w:eastAsia="宋体" w:cs="Times New Roman"/>
                <w:bCs/>
                <w:sz w:val="24"/>
                <w:szCs w:val="22"/>
                <w:u w:val="single"/>
                <w:lang w:eastAsia="zh-CN"/>
              </w:rPr>
              <w:t>同时由于项目用地为建设用地，在其用地</w:t>
            </w:r>
            <w:r>
              <w:rPr>
                <w:rFonts w:hint="default" w:ascii="Times New Roman" w:hAnsi="Times New Roman" w:eastAsia="宋体" w:cs="Times New Roman"/>
                <w:bCs/>
                <w:sz w:val="24"/>
                <w:szCs w:val="22"/>
                <w:u w:val="single"/>
                <w:lang w:val="en-US" w:eastAsia="zh-CN"/>
              </w:rPr>
              <w:t>50m</w:t>
            </w:r>
            <w:r>
              <w:rPr>
                <w:rFonts w:hint="default" w:ascii="Times New Roman" w:hAnsi="Times New Roman" w:eastAsia="宋体" w:cs="Times New Roman"/>
                <w:bCs/>
                <w:sz w:val="24"/>
                <w:szCs w:val="22"/>
                <w:u w:val="single"/>
                <w:lang w:eastAsia="zh-CN"/>
              </w:rPr>
              <w:t>范围内不允许新建居民或学校等敏感目标。</w:t>
            </w:r>
          </w:p>
          <w:p>
            <w:pPr>
              <w:keepNext w:val="0"/>
              <w:keepLines w:val="0"/>
              <w:pageBreakBefore w:val="0"/>
              <w:widowControl/>
              <w:kinsoku/>
              <w:wordWrap/>
              <w:overflowPunct/>
              <w:topLinePunct w:val="0"/>
              <w:bidi w:val="0"/>
              <w:snapToGrid/>
              <w:spacing w:line="360" w:lineRule="auto"/>
              <w:ind w:left="0" w:leftChars="0" w:right="0" w:rightChars="0" w:firstLine="482" w:firstLineChars="200"/>
              <w:textAlignment w:val="auto"/>
              <w:outlineLvl w:val="9"/>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（七）生态环境影响分析</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本项目完工后，及时对厂区进行植被绿化，以减少项目建设对生态环境的影响。并且项目周边区域未发现有野生国家重点保护植物和古树名木，无需格外保护。</w:t>
            </w:r>
          </w:p>
          <w:p>
            <w:pPr>
              <w:spacing w:line="460" w:lineRule="exact"/>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本项目属于污水处理工程，工程后对区域水体水质有改善作用，对生态环境影响较小。</w:t>
            </w:r>
          </w:p>
          <w:p>
            <w:pPr>
              <w:keepNext w:val="0"/>
              <w:keepLines w:val="0"/>
              <w:pageBreakBefore w:val="0"/>
              <w:widowControl/>
              <w:kinsoku/>
              <w:wordWrap/>
              <w:overflowPunct/>
              <w:topLinePunct w:val="0"/>
              <w:bidi w:val="0"/>
              <w:snapToGrid/>
              <w:spacing w:line="360" w:lineRule="auto"/>
              <w:ind w:left="0" w:leftChars="0" w:right="0" w:rightChars="0" w:firstLine="482" w:firstLineChars="200"/>
              <w:textAlignment w:val="auto"/>
              <w:outlineLvl w:val="9"/>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（八）项目风险影响评价</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（1）风险事故的环境影响分析</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污水处理厂的事故性风险具有突发性的特点，一般污水处理厂运行期发生事故性排放的原因有以下几种：</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①由于排水的不均匀性，导致进厂污水水量超过设计能力，污水停留时间减少，污染负荷去除低于设计去除率，另外，进厂污水水质负荷变化，污染物质浓度升高，也会导致污水处理厂去除率下降，尾水超标排放。</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②温度异常，尤其是冬季，温度低，可导致生化处理效率下降。</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③污水处理厂停电，机械故障，将导致事故性排放。</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④操作不当，污水处理系统运行不正常，将降低活性污泥浓度，使得生化效率下降，出现事故性排放。</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⑤污水管网损坏。污水外溢直接造成水污染事故。</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（2）废水事故排放影响分析</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本工程建成后，通常情况下属于正常排污但是当发生事故时处理厂水未经过有效处理而排入水体，将对排污口下游水质造成影响。</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管网泄露风险分析：</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污水干管在营运期会因为未按规范施工、工人操作失误、地温冷热变化、人为破坏等原因发生破裂或渗漏风险。</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污水主干管若发生破裂或渗漏，污水会进入土壤，渗入地下，会污染地下水，冒出地面则会滋生蚊虫、散发恶臭，对周围居民的生活产生较为严重的影响，流入农田还会改变土壤性质，降低农作物产量，对沿线居民的生产生活造成较大的影响。</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（3）风险事故防范与应急措施</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①污水非正常排放的防范措施</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设计中充分考虑各种因素造成水量不稳定时的应急措施，以缓解不利状态。</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防泄漏措施：机泵、阀门、污水管道材质的选型选用先进、质量可靠的产品。</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为监控本项目尾水达标排入受纳水体，建议在项目总排</w:t>
            </w:r>
            <w:r>
              <w:rPr>
                <w:rFonts w:hint="default" w:ascii="Times New Roman" w:hAnsi="Times New Roman" w:eastAsia="宋体" w:cs="Times New Roman"/>
                <w:bCs/>
                <w:color w:val="000000"/>
                <w:sz w:val="24"/>
                <w:szCs w:val="24"/>
                <w:lang w:eastAsia="zh-CN"/>
              </w:rPr>
              <w:t>口</w:t>
            </w:r>
            <w:r>
              <w:rPr>
                <w:rFonts w:hint="default" w:ascii="Times New Roman" w:hAnsi="Times New Roman" w:eastAsia="宋体" w:cs="Times New Roman"/>
                <w:bCs/>
                <w:color w:val="000000"/>
                <w:sz w:val="24"/>
                <w:szCs w:val="24"/>
              </w:rPr>
              <w:t>处设置污染因子在线监测系统。监测因子为：pH、COD、NH</w:t>
            </w:r>
            <w:r>
              <w:rPr>
                <w:rFonts w:hint="default" w:ascii="Times New Roman" w:hAnsi="Times New Roman" w:eastAsia="宋体" w:cs="Times New Roman"/>
                <w:bCs/>
                <w:color w:val="000000"/>
                <w:sz w:val="24"/>
                <w:szCs w:val="24"/>
                <w:vertAlign w:val="subscript"/>
              </w:rPr>
              <w:t>3</w:t>
            </w:r>
            <w:r>
              <w:rPr>
                <w:rFonts w:hint="default" w:ascii="Times New Roman" w:hAnsi="Times New Roman" w:eastAsia="宋体" w:cs="Times New Roman"/>
                <w:bCs/>
                <w:color w:val="000000"/>
                <w:sz w:val="24"/>
                <w:szCs w:val="24"/>
              </w:rPr>
              <w:t>-N。</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②管网泄露防范措施</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在管网建设过程中适当距离的设置检查井，安排专人分段进行检修和维护管道，确保在管道泄露事故发生时，维护人员能及时发现并采取相应的措施。</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确定管网运行维护的工程人员，为使管网系统正常运行及定期检修，对专业技术人员和工人进行定向培训，使他们有良好的环境意识，熟悉管网操作规程，了解所使用设备的技术性能和保养、操作方法，熟悉掌握设备的维修。</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当管网泄露事故发生后，发现人在最短的时间内向应急事故处理领导小组报告，并采取应急措施防止事故扩大。</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lang w:val="en-US" w:eastAsia="zh-CN"/>
              </w:rPr>
              <w:t>（4）</w:t>
            </w:r>
            <w:r>
              <w:rPr>
                <w:rFonts w:hint="default" w:ascii="Times New Roman" w:hAnsi="Times New Roman" w:eastAsia="宋体" w:cs="Times New Roman"/>
                <w:bCs/>
                <w:color w:val="000000"/>
                <w:sz w:val="24"/>
                <w:szCs w:val="24"/>
              </w:rPr>
              <w:t>事故应急预案</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应急预案主要内容应根据《建设项目环境风险评价技术导则》（HJ169-2018）详细编制，应急预案基本内容见表7-2</w:t>
            </w:r>
            <w:r>
              <w:rPr>
                <w:rFonts w:hint="default" w:ascii="Times New Roman" w:hAnsi="Times New Roman" w:eastAsia="宋体" w:cs="Times New Roman"/>
                <w:bCs/>
                <w:color w:val="000000"/>
                <w:sz w:val="24"/>
                <w:szCs w:val="24"/>
                <w:lang w:val="en-US" w:eastAsia="zh-CN"/>
              </w:rPr>
              <w:t>3</w:t>
            </w:r>
            <w:r>
              <w:rPr>
                <w:rFonts w:hint="default" w:ascii="Times New Roman" w:hAnsi="Times New Roman" w:eastAsia="宋体" w:cs="Times New Roman"/>
                <w:bCs/>
                <w:color w:val="000000"/>
                <w:sz w:val="24"/>
                <w:szCs w:val="24"/>
              </w:rPr>
              <w:t>。</w:t>
            </w:r>
          </w:p>
          <w:p>
            <w:pPr>
              <w:spacing w:line="500" w:lineRule="exact"/>
              <w:ind w:firstLine="482" w:firstLineChars="200"/>
              <w:jc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表7-2</w:t>
            </w:r>
            <w:r>
              <w:rPr>
                <w:rFonts w:hint="default" w:ascii="Times New Roman" w:hAnsi="Times New Roman" w:eastAsia="宋体" w:cs="Times New Roman"/>
                <w:b/>
                <w:color w:val="000000"/>
                <w:sz w:val="24"/>
                <w:szCs w:val="24"/>
                <w:lang w:val="en-US" w:eastAsia="zh-CN"/>
              </w:rPr>
              <w:t>3</w:t>
            </w:r>
            <w:r>
              <w:rPr>
                <w:rFonts w:hint="default" w:ascii="Times New Roman" w:hAnsi="Times New Roman" w:eastAsia="宋体" w:cs="Times New Roman"/>
                <w:b/>
                <w:color w:val="000000"/>
                <w:sz w:val="24"/>
                <w:szCs w:val="24"/>
              </w:rPr>
              <w:t xml:space="preserve"> </w:t>
            </w:r>
            <w:r>
              <w:rPr>
                <w:rFonts w:hint="default" w:ascii="Times New Roman" w:hAnsi="Times New Roman" w:eastAsia="宋体" w:cs="Times New Roman"/>
                <w:b/>
                <w:color w:val="000000"/>
                <w:sz w:val="24"/>
                <w:szCs w:val="24"/>
              </w:rPr>
              <w:tab/>
            </w:r>
            <w:r>
              <w:rPr>
                <w:rFonts w:hint="default" w:ascii="Times New Roman" w:hAnsi="Times New Roman" w:eastAsia="宋体" w:cs="Times New Roman"/>
                <w:b/>
                <w:color w:val="000000"/>
                <w:sz w:val="24"/>
                <w:szCs w:val="24"/>
              </w:rPr>
              <w:t>应急预案基本内容</w:t>
            </w:r>
          </w:p>
          <w:tbl>
            <w:tblPr>
              <w:tblStyle w:val="1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2746"/>
              <w:gridCol w:w="46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1548"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项目</w:t>
                  </w:r>
                </w:p>
              </w:tc>
              <w:tc>
                <w:tcPr>
                  <w:tcW w:w="2610"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w:t>
                  </w:r>
                </w:p>
              </w:tc>
              <w:tc>
                <w:tcPr>
                  <w:tcW w:w="1548"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应急计划区</w:t>
                  </w:r>
                </w:p>
              </w:tc>
              <w:tc>
                <w:tcPr>
                  <w:tcW w:w="2610"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危险目标、装置区、环境保护目标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w:t>
                  </w:r>
                </w:p>
              </w:tc>
              <w:tc>
                <w:tcPr>
                  <w:tcW w:w="1548"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应急组织机构、人员</w:t>
                  </w:r>
                </w:p>
              </w:tc>
              <w:tc>
                <w:tcPr>
                  <w:tcW w:w="2610"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工厂、地区应急组织机构、人员。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w:t>
                  </w:r>
                </w:p>
              </w:tc>
              <w:tc>
                <w:tcPr>
                  <w:tcW w:w="1548"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预案分级影响条件</w:t>
                  </w:r>
                </w:p>
              </w:tc>
              <w:tc>
                <w:tcPr>
                  <w:tcW w:w="2610"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规定预案的级别和分级影响程序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w:t>
                  </w:r>
                </w:p>
              </w:tc>
              <w:tc>
                <w:tcPr>
                  <w:tcW w:w="1548"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应急救援保障</w:t>
                  </w:r>
                </w:p>
              </w:tc>
              <w:tc>
                <w:tcPr>
                  <w:tcW w:w="2610"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应急设施，设备与器材等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w:t>
                  </w:r>
                </w:p>
              </w:tc>
              <w:tc>
                <w:tcPr>
                  <w:tcW w:w="1548"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报警、通讯联络方式</w:t>
                  </w:r>
                </w:p>
              </w:tc>
              <w:tc>
                <w:tcPr>
                  <w:tcW w:w="2610"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规定应急状态下的报警通讯方式、通知方式和交通保障、管制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w:t>
                  </w:r>
                </w:p>
              </w:tc>
              <w:tc>
                <w:tcPr>
                  <w:tcW w:w="1548"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应急环境监测、抢救、救援及控制措施</w:t>
                  </w:r>
                </w:p>
              </w:tc>
              <w:tc>
                <w:tcPr>
                  <w:tcW w:w="2610"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由专业队伍负责对事故现场进行侦察监测，对事故性质、参数后果进行评估，为指挥部门提供决策依据。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w:t>
                  </w:r>
                </w:p>
              </w:tc>
              <w:tc>
                <w:tcPr>
                  <w:tcW w:w="1548"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应急监测、防护措施、清除泄漏措施和器材</w:t>
                  </w:r>
                </w:p>
              </w:tc>
              <w:tc>
                <w:tcPr>
                  <w:tcW w:w="2610"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事故现场、邻近区域、控制防火区域、控制清除污染措施及相设施。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w:t>
                  </w:r>
                </w:p>
              </w:tc>
              <w:tc>
                <w:tcPr>
                  <w:tcW w:w="1548"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人员紧急撤离、疏散，应急剂量控制、撤离组织计划</w:t>
                  </w:r>
                </w:p>
              </w:tc>
              <w:tc>
                <w:tcPr>
                  <w:tcW w:w="2610"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事故现场、工厂邻近区、受事故影响的区域人员及公众对毒物应急剂量控制规定，撤离组织计划及救护，中毒人员医疗救护与公众健康。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w:t>
                  </w:r>
                </w:p>
              </w:tc>
              <w:tc>
                <w:tcPr>
                  <w:tcW w:w="1548"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p>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事故应急救援关闭程序与恢复措施</w:t>
                  </w:r>
                </w:p>
              </w:tc>
              <w:tc>
                <w:tcPr>
                  <w:tcW w:w="2610"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规定应急状态终止程序</w:t>
                  </w:r>
                </w:p>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事故现场善后处理，恢复措施</w:t>
                  </w:r>
                </w:p>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邻近区域解除事故警戒及善后恢复措施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w:t>
                  </w:r>
                </w:p>
              </w:tc>
              <w:tc>
                <w:tcPr>
                  <w:tcW w:w="1548"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应急培训计划</w:t>
                  </w:r>
                </w:p>
              </w:tc>
              <w:tc>
                <w:tcPr>
                  <w:tcW w:w="2610"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应急计划制定后，平时安排人员培训与演练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11</w:t>
                  </w:r>
                </w:p>
              </w:tc>
              <w:tc>
                <w:tcPr>
                  <w:tcW w:w="1548"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公众教育和信息</w:t>
                  </w:r>
                </w:p>
              </w:tc>
              <w:tc>
                <w:tcPr>
                  <w:tcW w:w="2610" w:type="pct"/>
                  <w:tcBorders>
                    <w:tl2br w:val="nil"/>
                    <w:tr2bl w:val="nil"/>
                  </w:tcBorders>
                  <w:noWrap w:val="0"/>
                  <w:vAlign w:val="center"/>
                </w:tcPr>
                <w:p>
                  <w:pPr>
                    <w:pStyle w:val="24"/>
                    <w:spacing w:before="16"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对工厂邻近地区开展公众教育，培训和发布有关信息</w:t>
                  </w:r>
                </w:p>
              </w:tc>
            </w:tr>
          </w:tbl>
          <w:p>
            <w:pPr>
              <w:keepNext w:val="0"/>
              <w:keepLines w:val="0"/>
              <w:pageBreakBefore w:val="0"/>
              <w:widowControl/>
              <w:kinsoku/>
              <w:wordWrap/>
              <w:overflowPunct/>
              <w:topLinePunct w:val="0"/>
              <w:bidi w:val="0"/>
              <w:snapToGrid/>
              <w:spacing w:line="360" w:lineRule="auto"/>
              <w:ind w:right="0" w:rightChars="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bCs/>
                <w:color w:val="000000"/>
                <w:sz w:val="24"/>
                <w:szCs w:val="24"/>
              </w:rPr>
              <w:t>综上所述，拟建项目风险处于可接受的水平，其风险管理措施有效、可靠，从防范风险角度分析是可行的。</w:t>
            </w:r>
          </w:p>
          <w:p>
            <w:pPr>
              <w:keepNext w:val="0"/>
              <w:keepLines w:val="0"/>
              <w:pageBreakBefore w:val="0"/>
              <w:widowControl/>
              <w:kinsoku/>
              <w:wordWrap/>
              <w:overflowPunct/>
              <w:topLinePunct w:val="0"/>
              <w:bidi w:val="0"/>
              <w:snapToGrid/>
              <w:spacing w:line="360" w:lineRule="auto"/>
              <w:ind w:right="0" w:rightChars="0" w:firstLine="482" w:firstLineChars="200"/>
              <w:textAlignment w:val="auto"/>
              <w:outlineLvl w:val="9"/>
              <w:rPr>
                <w:rFonts w:hint="default" w:ascii="Times New Roman" w:hAnsi="Times New Roman" w:eastAsia="宋体" w:cs="Times New Roman"/>
                <w:b/>
                <w:bCs/>
                <w:sz w:val="24"/>
                <w:szCs w:val="24"/>
                <w:u w:val="single"/>
                <w:lang w:val="en-US" w:eastAsia="zh-CN"/>
              </w:rPr>
            </w:pPr>
            <w:r>
              <w:rPr>
                <w:rFonts w:hint="default" w:ascii="Times New Roman" w:hAnsi="Times New Roman" w:eastAsia="宋体" w:cs="Times New Roman"/>
                <w:b/>
                <w:bCs/>
                <w:sz w:val="24"/>
                <w:szCs w:val="24"/>
                <w:u w:val="single"/>
                <w:lang w:val="en-US" w:eastAsia="zh-CN"/>
              </w:rPr>
              <w:t>（九）总量控制分析</w:t>
            </w:r>
          </w:p>
          <w:p>
            <w:pPr>
              <w:keepNext w:val="0"/>
              <w:keepLines w:val="0"/>
              <w:pageBreakBefore w:val="0"/>
              <w:widowControl/>
              <w:kinsoku/>
              <w:wordWrap/>
              <w:overflowPunct/>
              <w:topLinePunct w:val="0"/>
              <w:bidi w:val="0"/>
              <w:snapToGrid/>
              <w:spacing w:line="360" w:lineRule="auto"/>
              <w:ind w:right="0" w:rightChars="0" w:firstLine="480" w:firstLineChars="200"/>
              <w:textAlignment w:val="auto"/>
              <w:outlineLvl w:val="9"/>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根据本项目生产特点及对项目污染源及其源强的分析，确定COD</w:t>
            </w:r>
            <w:r>
              <w:rPr>
                <w:rFonts w:hint="default" w:ascii="Times New Roman" w:hAnsi="Times New Roman" w:eastAsia="宋体" w:cs="Times New Roman"/>
                <w:sz w:val="24"/>
                <w:szCs w:val="24"/>
                <w:u w:val="single"/>
                <w:vertAlign w:val="subscript"/>
                <w:lang w:val="en-US" w:eastAsia="zh-CN"/>
              </w:rPr>
              <w:t>Cr</w:t>
            </w:r>
            <w:r>
              <w:rPr>
                <w:rFonts w:hint="default" w:ascii="Times New Roman" w:hAnsi="Times New Roman" w:eastAsia="宋体" w:cs="Times New Roman"/>
                <w:sz w:val="24"/>
                <w:szCs w:val="24"/>
                <w:u w:val="single"/>
                <w:lang w:val="en-US" w:eastAsia="zh-CN"/>
              </w:rPr>
              <w:t>和NH</w:t>
            </w:r>
            <w:r>
              <w:rPr>
                <w:rFonts w:hint="default" w:ascii="Times New Roman" w:hAnsi="Times New Roman" w:eastAsia="宋体" w:cs="Times New Roman"/>
                <w:sz w:val="24"/>
                <w:szCs w:val="24"/>
                <w:u w:val="single"/>
                <w:vertAlign w:val="subscript"/>
                <w:lang w:val="en-US" w:eastAsia="zh-CN"/>
              </w:rPr>
              <w:t>3</w:t>
            </w:r>
            <w:r>
              <w:rPr>
                <w:rFonts w:hint="default" w:ascii="Times New Roman" w:hAnsi="Times New Roman" w:eastAsia="宋体" w:cs="Times New Roman"/>
                <w:sz w:val="24"/>
                <w:szCs w:val="24"/>
                <w:u w:val="single"/>
                <w:lang w:val="en-US" w:eastAsia="zh-CN"/>
              </w:rPr>
              <w:t>-N为项目的污染物总量控制因子，项目设计每天处理量400m</w:t>
            </w:r>
            <w:r>
              <w:rPr>
                <w:rFonts w:hint="default" w:ascii="Times New Roman" w:hAnsi="Times New Roman" w:eastAsia="宋体" w:cs="Times New Roman"/>
                <w:sz w:val="24"/>
                <w:szCs w:val="24"/>
                <w:u w:val="single"/>
                <w:vertAlign w:val="superscript"/>
                <w:lang w:val="en-US" w:eastAsia="zh-CN"/>
              </w:rPr>
              <w:t>3</w:t>
            </w:r>
            <w:r>
              <w:rPr>
                <w:rFonts w:hint="default" w:ascii="Times New Roman" w:hAnsi="Times New Roman" w:eastAsia="宋体" w:cs="Times New Roman"/>
                <w:sz w:val="24"/>
                <w:szCs w:val="24"/>
                <w:u w:val="single"/>
                <w:lang w:val="en-US" w:eastAsia="zh-CN"/>
              </w:rPr>
              <w:t>，污水排放执行《城镇污水处理厂污染物排放标准》（GB18918-2002）表1中一级标准A标准，污水处理厂废水外排废水COD</w:t>
            </w:r>
            <w:r>
              <w:rPr>
                <w:rFonts w:hint="default" w:ascii="Times New Roman" w:hAnsi="Times New Roman" w:eastAsia="宋体" w:cs="Times New Roman"/>
                <w:sz w:val="24"/>
                <w:szCs w:val="24"/>
                <w:u w:val="single"/>
                <w:vertAlign w:val="subscript"/>
                <w:lang w:val="en-US" w:eastAsia="zh-CN"/>
              </w:rPr>
              <w:t>Cr</w:t>
            </w:r>
            <w:r>
              <w:rPr>
                <w:rFonts w:hint="default" w:ascii="Times New Roman" w:hAnsi="Times New Roman" w:eastAsia="宋体" w:cs="Times New Roman"/>
                <w:sz w:val="24"/>
                <w:szCs w:val="24"/>
                <w:u w:val="single"/>
                <w:lang w:val="en-US" w:eastAsia="zh-CN"/>
              </w:rPr>
              <w:t>、NH</w:t>
            </w:r>
            <w:r>
              <w:rPr>
                <w:rFonts w:hint="default" w:ascii="Times New Roman" w:hAnsi="Times New Roman" w:eastAsia="宋体" w:cs="Times New Roman"/>
                <w:sz w:val="24"/>
                <w:szCs w:val="24"/>
                <w:u w:val="single"/>
                <w:vertAlign w:val="subscript"/>
                <w:lang w:val="en-US" w:eastAsia="zh-CN"/>
              </w:rPr>
              <w:t>3</w:t>
            </w:r>
            <w:r>
              <w:rPr>
                <w:rFonts w:hint="default" w:ascii="Times New Roman" w:hAnsi="Times New Roman" w:eastAsia="宋体" w:cs="Times New Roman"/>
                <w:sz w:val="24"/>
                <w:szCs w:val="24"/>
                <w:u w:val="single"/>
                <w:lang w:val="en-US" w:eastAsia="zh-CN"/>
              </w:rPr>
              <w:t>-N浓度限值为50mg/L、5mg/L。污水处理厂外排COD</w:t>
            </w:r>
            <w:r>
              <w:rPr>
                <w:rFonts w:hint="default" w:ascii="Times New Roman" w:hAnsi="Times New Roman" w:eastAsia="宋体" w:cs="Times New Roman"/>
                <w:sz w:val="24"/>
                <w:szCs w:val="24"/>
                <w:u w:val="single"/>
                <w:vertAlign w:val="subscript"/>
                <w:lang w:val="en-US" w:eastAsia="zh-CN"/>
              </w:rPr>
              <w:t>Cr</w:t>
            </w:r>
            <w:r>
              <w:rPr>
                <w:rFonts w:hint="default" w:ascii="Times New Roman" w:hAnsi="Times New Roman" w:eastAsia="宋体" w:cs="Times New Roman"/>
                <w:sz w:val="24"/>
                <w:szCs w:val="24"/>
                <w:u w:val="single"/>
                <w:lang w:val="en-US" w:eastAsia="zh-CN"/>
              </w:rPr>
              <w:t>、NH</w:t>
            </w:r>
            <w:r>
              <w:rPr>
                <w:rFonts w:hint="default" w:ascii="Times New Roman" w:hAnsi="Times New Roman" w:eastAsia="宋体" w:cs="Times New Roman"/>
                <w:sz w:val="24"/>
                <w:szCs w:val="24"/>
                <w:u w:val="single"/>
                <w:vertAlign w:val="subscript"/>
                <w:lang w:val="en-US" w:eastAsia="zh-CN"/>
              </w:rPr>
              <w:t>3</w:t>
            </w:r>
            <w:r>
              <w:rPr>
                <w:rFonts w:hint="default" w:ascii="Times New Roman" w:hAnsi="Times New Roman" w:eastAsia="宋体" w:cs="Times New Roman"/>
                <w:sz w:val="24"/>
                <w:szCs w:val="24"/>
                <w:u w:val="single"/>
                <w:lang w:val="en-US" w:eastAsia="zh-CN"/>
              </w:rPr>
              <w:t>-N量分别为7.3t/a、0.73t/a。本项目为减排项目。无需申请总量控制指标。</w:t>
            </w:r>
          </w:p>
          <w:p>
            <w:pPr>
              <w:keepNext w:val="0"/>
              <w:keepLines w:val="0"/>
              <w:pageBreakBefore w:val="0"/>
              <w:widowControl/>
              <w:kinsoku/>
              <w:wordWrap/>
              <w:overflowPunct/>
              <w:topLinePunct w:val="0"/>
              <w:bidi w:val="0"/>
              <w:snapToGrid/>
              <w:spacing w:line="360" w:lineRule="auto"/>
              <w:ind w:right="0" w:rightChars="0" w:firstLine="480" w:firstLineChars="200"/>
              <w:textAlignment w:val="auto"/>
              <w:outlineLvl w:val="9"/>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因此，本项目建成后可减少COD的外排量为24.82t/a，可减少NH3-N的排放量为4.401t/a，</w:t>
            </w:r>
          </w:p>
          <w:p>
            <w:pPr>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default" w:ascii="Times New Roman" w:hAnsi="Times New Roman" w:eastAsia="宋体" w:cs="Times New Roman"/>
                <w:b/>
                <w:sz w:val="24"/>
                <w:szCs w:val="24"/>
                <w:u w:val="single"/>
                <w:lang w:val="en-US" w:eastAsia="zh-CN"/>
              </w:rPr>
            </w:pPr>
            <w:r>
              <w:rPr>
                <w:rFonts w:hint="default" w:ascii="Times New Roman" w:hAnsi="Times New Roman" w:eastAsia="宋体" w:cs="Times New Roman"/>
                <w:b/>
                <w:sz w:val="24"/>
                <w:szCs w:val="24"/>
                <w:u w:val="single"/>
                <w:lang w:val="en-US" w:eastAsia="zh-CN"/>
              </w:rPr>
              <w:t>（十）与“三线一单”的符合性分析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1、生态保护红线的相符性分析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根据湖南省政府公布关于印发《湖南省生态保护红线》的通知（湘政发〔2018〕20 号），湖南省生态保护红线划定面积为4.28 万km2，占全省国土面积的20.23%。</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全省生态保护红线空间格局为“一湖三山四水”：“一湖”为洞庭湖（要包括东洞庭湖、南洞庭湖、横岭湖、西洞庭湖等自然保护区和长江岸线主），主要生态功能为生物多样性维护、洪水调蓄。“三山”包括武陵-雪峰山脉生态屏障，主要生态功能为生物多样性维护与水土保持；罗霄-幕阜山脉生态屏障，主要生态功能为生物多样性维护、水源涵养和水土保持；南岭山脉生态屏障，主要生态功能为水源涵养和生物多样性维护，其中南岭山脉生态屏障是南方丘陵山地带的重要组成部分。“四水”为湘资沅澧(湘江、资水、沅江、澧水)的源头区及重要水域，本项目不在湘江重要水域范围内。</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拟建项目周边区域不涉及重点生态功能区、生态敏感区、生态脆弱区、禁止开发区以及其他未列入上述范围、但具有重要生态功能或生态环境敏感、脆弱的区域，不属于生态红线管控区，符合生态红线区域保护规划。详见附图（生态红线图）</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2、与环境质量底线的相符性分析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color w:val="auto"/>
                <w:sz w:val="24"/>
                <w:szCs w:val="24"/>
                <w:u w:val="single"/>
                <w:lang w:val="en-US" w:eastAsia="zh-CN"/>
              </w:rPr>
            </w:pPr>
            <w:r>
              <w:rPr>
                <w:rFonts w:hint="default" w:ascii="Times New Roman" w:hAnsi="Times New Roman" w:eastAsia="宋体" w:cs="Times New Roman"/>
                <w:b w:val="0"/>
                <w:bCs/>
                <w:color w:val="auto"/>
                <w:sz w:val="24"/>
                <w:szCs w:val="24"/>
                <w:u w:val="single"/>
                <w:lang w:val="en-US" w:eastAsia="zh-CN"/>
              </w:rPr>
              <w:t>本项目所在区域大气环境质量达到《环境空气质量标准》（GB3095-2012）二级标准，声环境质量达到《声环境质量标准》（GB3096-2008）中2 类标准，湘江湘阴段洋沙湖断面</w:t>
            </w:r>
            <w:r>
              <w:rPr>
                <w:rFonts w:hint="eastAsia" w:ascii="Times New Roman" w:hAnsi="Times New Roman" w:eastAsia="宋体" w:cs="Times New Roman"/>
                <w:b w:val="0"/>
                <w:bCs/>
                <w:color w:val="auto"/>
                <w:sz w:val="24"/>
                <w:szCs w:val="24"/>
                <w:u w:val="single"/>
                <w:lang w:val="en-US" w:eastAsia="zh-CN"/>
              </w:rPr>
              <w:t>（2018）</w:t>
            </w:r>
            <w:r>
              <w:rPr>
                <w:rFonts w:hint="default" w:ascii="Times New Roman" w:hAnsi="Times New Roman" w:eastAsia="宋体" w:cs="Times New Roman"/>
                <w:b w:val="0"/>
                <w:bCs/>
                <w:color w:val="auto"/>
                <w:sz w:val="24"/>
                <w:szCs w:val="24"/>
                <w:u w:val="single"/>
                <w:lang w:val="en-US" w:eastAsia="zh-CN"/>
              </w:rPr>
              <w:t>、乌龙</w:t>
            </w:r>
            <w:r>
              <w:rPr>
                <w:rFonts w:hint="eastAsia" w:ascii="Times New Roman" w:hAnsi="Times New Roman" w:eastAsia="宋体" w:cs="Times New Roman"/>
                <w:b w:val="0"/>
                <w:bCs/>
                <w:color w:val="auto"/>
                <w:sz w:val="24"/>
                <w:szCs w:val="24"/>
                <w:u w:val="single"/>
                <w:lang w:val="en-US" w:eastAsia="zh-CN"/>
              </w:rPr>
              <w:t>嘴</w:t>
            </w:r>
            <w:r>
              <w:rPr>
                <w:rFonts w:hint="default" w:ascii="Times New Roman" w:hAnsi="Times New Roman" w:eastAsia="宋体" w:cs="Times New Roman"/>
                <w:b w:val="0"/>
                <w:bCs/>
                <w:color w:val="auto"/>
                <w:sz w:val="24"/>
                <w:szCs w:val="24"/>
                <w:u w:val="single"/>
                <w:lang w:val="en-US" w:eastAsia="zh-CN"/>
              </w:rPr>
              <w:t>断面</w:t>
            </w:r>
            <w:r>
              <w:rPr>
                <w:rFonts w:hint="eastAsia" w:ascii="Times New Roman" w:hAnsi="Times New Roman" w:eastAsia="宋体" w:cs="Times New Roman"/>
                <w:b w:val="0"/>
                <w:bCs/>
                <w:color w:val="auto"/>
                <w:sz w:val="24"/>
                <w:szCs w:val="24"/>
                <w:u w:val="single"/>
                <w:lang w:val="en-US" w:eastAsia="zh-CN"/>
              </w:rPr>
              <w:t>（2019）</w:t>
            </w:r>
            <w:r>
              <w:rPr>
                <w:rFonts w:hint="default" w:ascii="Times New Roman" w:hAnsi="Times New Roman" w:eastAsia="宋体" w:cs="Times New Roman"/>
                <w:b w:val="0"/>
                <w:bCs/>
                <w:color w:val="auto"/>
                <w:sz w:val="24"/>
                <w:szCs w:val="24"/>
                <w:u w:val="single"/>
                <w:lang w:val="en-US" w:eastAsia="zh-CN"/>
              </w:rPr>
              <w:t>各项指标均达到《地表水环境质量标准》（GB3838-2002）中Ⅲ类标准，区域水质状况良好。</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1）项目与大气环境功能的相符性分析：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项目所在区域大气环境为二类区。项目的大气污染物排放主要为硫化氢、氨气、臭气浓度等，根据大气环境影响预测结果，本项目大气污染物对区域环境空气质量影响较小，符合大气环境功能区的要求。</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2）项目与地表水环境功能的相符性分析：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eastAsia" w:ascii="Times New Roman" w:hAnsi="Times New Roman" w:eastAsia="宋体" w:cs="Times New Roman"/>
                <w:b w:val="0"/>
                <w:bCs/>
                <w:sz w:val="24"/>
                <w:szCs w:val="24"/>
                <w:u w:val="single"/>
                <w:lang w:val="en-US" w:eastAsia="zh-CN"/>
              </w:rPr>
              <w:t>本项目</w:t>
            </w:r>
            <w:r>
              <w:rPr>
                <w:rFonts w:hint="default" w:ascii="Times New Roman" w:hAnsi="Times New Roman" w:eastAsia="宋体" w:cs="Times New Roman"/>
                <w:b w:val="0"/>
                <w:bCs/>
                <w:sz w:val="24"/>
                <w:szCs w:val="24"/>
                <w:u w:val="single"/>
                <w:lang w:val="en-US" w:eastAsia="zh-CN"/>
              </w:rPr>
              <w:t>排污口位于</w:t>
            </w:r>
            <w:r>
              <w:rPr>
                <w:rFonts w:hint="eastAsia" w:ascii="Times New Roman" w:hAnsi="Times New Roman" w:eastAsia="宋体" w:cs="Times New Roman"/>
                <w:b w:val="0"/>
                <w:bCs/>
                <w:sz w:val="24"/>
                <w:szCs w:val="24"/>
                <w:u w:val="single"/>
                <w:lang w:val="en-US" w:eastAsia="zh-CN"/>
              </w:rPr>
              <w:t>项目西南侧岭北镇灌溉渠</w:t>
            </w:r>
            <w:r>
              <w:rPr>
                <w:rFonts w:hint="default" w:ascii="Times New Roman" w:hAnsi="Times New Roman" w:eastAsia="宋体" w:cs="Times New Roman"/>
                <w:b w:val="0"/>
                <w:bCs/>
                <w:sz w:val="24"/>
                <w:szCs w:val="24"/>
                <w:u w:val="single"/>
                <w:lang w:val="en-US" w:eastAsia="zh-CN"/>
              </w:rPr>
              <w:t>。按照《中华人民共和国水污染防治法》：“在生活饮用水源地、风景名胜区水体、重要渔业水体和其他有特殊经济文化价值的水体的保护区内，不得新建排污口”，本项目排污口不在上述保护区内，符合《中华人民共和国水污染防治法》的有关规定。</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3）项目与声环境功能的相符性分析：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本项目为2 类声环境功能区。根据声环境预测结果，本项目建成后对周围的声环境影响较小，不会改变周围环境的功能属性，因此本项目的建设符合声环境功能区要求。</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因此，本项目的建设不会突破当地环境质量底线。且本工程为环境治理工程，工程投入运行后，有利于改善环境质量。</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3、与资源利用上线的对照分析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项目用地符合各相关部门对土地资源开发利用的管控要求，符合土地资源利用上线管控要求。本项目为生活污水处理项目，项目的建设可以大大</w:t>
            </w:r>
            <w:r>
              <w:rPr>
                <w:rFonts w:hint="eastAsia" w:ascii="Times New Roman" w:hAnsi="Times New Roman" w:eastAsia="宋体" w:cs="Times New Roman"/>
                <w:b w:val="0"/>
                <w:bCs/>
                <w:sz w:val="24"/>
                <w:szCs w:val="24"/>
                <w:u w:val="single"/>
                <w:lang w:val="en-US" w:eastAsia="zh-CN"/>
              </w:rPr>
              <w:t>削减区域水污染无得排放</w:t>
            </w:r>
            <w:r>
              <w:rPr>
                <w:rFonts w:hint="default" w:ascii="Times New Roman" w:hAnsi="Times New Roman" w:eastAsia="宋体" w:cs="Times New Roman"/>
                <w:b w:val="0"/>
                <w:bCs/>
                <w:sz w:val="24"/>
                <w:szCs w:val="24"/>
                <w:u w:val="single"/>
                <w:lang w:val="en-US" w:eastAsia="zh-CN"/>
              </w:rPr>
              <w:t>，遵循了保护湘江水资源的原则。同时，</w:t>
            </w:r>
            <w:r>
              <w:rPr>
                <w:rFonts w:hint="eastAsia" w:ascii="Times New Roman" w:hAnsi="Times New Roman" w:eastAsia="宋体" w:cs="Times New Roman"/>
                <w:b w:val="0"/>
                <w:bCs/>
                <w:sz w:val="24"/>
                <w:szCs w:val="24"/>
                <w:u w:val="single"/>
                <w:lang w:val="en-US" w:eastAsia="zh-CN"/>
              </w:rPr>
              <w:t>项目污水处理厂</w:t>
            </w:r>
            <w:r>
              <w:rPr>
                <w:rFonts w:hint="default" w:ascii="Times New Roman" w:hAnsi="Times New Roman" w:eastAsia="宋体" w:cs="Times New Roman"/>
                <w:b w:val="0"/>
                <w:bCs/>
                <w:sz w:val="24"/>
                <w:szCs w:val="24"/>
                <w:u w:val="single"/>
                <w:lang w:val="en-US" w:eastAsia="zh-CN"/>
              </w:rPr>
              <w:t>尾水达到《城镇污水处理厂污染物排放标准》（GB18918-2002）中一级A 标准，项目本身营运也不会消耗大量资源。符合资源利用上线的要求。</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val="0"/>
                <w:bCs/>
                <w:sz w:val="24"/>
                <w:szCs w:val="24"/>
                <w:u w:val="single"/>
                <w:lang w:val="en-US" w:eastAsia="zh-CN"/>
              </w:rPr>
            </w:pPr>
            <w:r>
              <w:rPr>
                <w:rFonts w:hint="default" w:ascii="Times New Roman" w:hAnsi="Times New Roman" w:eastAsia="宋体" w:cs="Times New Roman"/>
                <w:b w:val="0"/>
                <w:bCs/>
                <w:sz w:val="24"/>
                <w:szCs w:val="24"/>
                <w:u w:val="single"/>
                <w:lang w:val="en-US" w:eastAsia="zh-CN"/>
              </w:rPr>
              <w:t>（4）与环境准入负面清单的符合性</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b/>
                <w:sz w:val="24"/>
                <w:szCs w:val="24"/>
                <w:u w:val="single"/>
                <w:lang w:val="en-US" w:eastAsia="zh-CN"/>
              </w:rPr>
            </w:pPr>
            <w:r>
              <w:rPr>
                <w:rFonts w:hint="default" w:ascii="Times New Roman" w:hAnsi="Times New Roman" w:eastAsia="宋体" w:cs="Times New Roman"/>
                <w:b w:val="0"/>
                <w:bCs/>
                <w:sz w:val="24"/>
                <w:szCs w:val="24"/>
                <w:u w:val="single"/>
                <w:lang w:val="en-US" w:eastAsia="zh-CN"/>
              </w:rPr>
              <w:t>本项目属于</w:t>
            </w:r>
            <w:r>
              <w:rPr>
                <w:rFonts w:hint="default" w:ascii="Times New Roman" w:hAnsi="Times New Roman" w:eastAsia="宋体" w:cs="Times New Roman"/>
                <w:color w:val="auto"/>
                <w:sz w:val="24"/>
                <w:szCs w:val="24"/>
                <w:highlight w:val="none"/>
                <w:u w:val="single"/>
              </w:rPr>
              <w:t>城市供排水管网工程、</w:t>
            </w:r>
            <w:r>
              <w:rPr>
                <w:rFonts w:hint="eastAsia" w:ascii="Times New Roman" w:hAnsi="Times New Roman" w:eastAsia="宋体" w:cs="Times New Roman"/>
                <w:color w:val="auto"/>
                <w:sz w:val="24"/>
                <w:szCs w:val="24"/>
                <w:highlight w:val="none"/>
                <w:u w:val="single"/>
                <w:lang w:eastAsia="zh-CN"/>
              </w:rPr>
              <w:t>污水处理工程</w:t>
            </w:r>
            <w:r>
              <w:rPr>
                <w:rFonts w:hint="default" w:ascii="Times New Roman" w:hAnsi="Times New Roman" w:eastAsia="宋体" w:cs="Times New Roman"/>
                <w:b w:val="0"/>
                <w:bCs/>
                <w:sz w:val="24"/>
                <w:szCs w:val="24"/>
                <w:u w:val="single"/>
                <w:lang w:val="en-US" w:eastAsia="zh-CN"/>
              </w:rPr>
              <w:t>项目，不属于区域禁止建设项目。</w:t>
            </w:r>
          </w:p>
          <w:p>
            <w:pPr>
              <w:keepNext w:val="0"/>
              <w:keepLines w:val="0"/>
              <w:pageBreakBefore w:val="0"/>
              <w:widowControl/>
              <w:kinsoku/>
              <w:wordWrap/>
              <w:overflowPunct/>
              <w:topLinePunct w:val="0"/>
              <w:bidi w:val="0"/>
              <w:snapToGrid/>
              <w:spacing w:line="360" w:lineRule="auto"/>
              <w:ind w:right="0" w:rightChars="0" w:firstLine="482"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（十一）项目</w:t>
            </w:r>
            <w:r>
              <w:rPr>
                <w:rFonts w:hint="default" w:ascii="Times New Roman" w:hAnsi="Times New Roman" w:eastAsia="宋体" w:cs="Times New Roman"/>
                <w:b/>
                <w:bCs/>
                <w:sz w:val="24"/>
                <w:szCs w:val="24"/>
              </w:rPr>
              <w:t>合理性分析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1项目产业政策符合性分析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本工程属于环境污染治理项目。按照《国民经济行业分类》GB/T4754-2017，本项目</w:t>
            </w:r>
            <w:r>
              <w:rPr>
                <w:rFonts w:hint="default" w:ascii="Times New Roman" w:hAnsi="Times New Roman" w:eastAsia="宋体" w:cs="Times New Roman"/>
                <w:sz w:val="24"/>
                <w:szCs w:val="24"/>
                <w:lang w:val="en-US" w:eastAsia="zh-CN"/>
              </w:rPr>
              <w:t>湘阴县岭北镇污水处理工程</w:t>
            </w:r>
            <w:r>
              <w:rPr>
                <w:rFonts w:hint="default" w:ascii="Times New Roman" w:hAnsi="Times New Roman" w:eastAsia="宋体" w:cs="Times New Roman"/>
                <w:sz w:val="24"/>
                <w:szCs w:val="24"/>
              </w:rPr>
              <w:t>为污水处理及再生利用（D4620）。根据《产业结构调整指导目录（201</w:t>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 xml:space="preserve"> 年本）》，</w:t>
            </w:r>
            <w:r>
              <w:rPr>
                <w:rFonts w:hint="default" w:ascii="Times New Roman" w:hAnsi="Times New Roman" w:eastAsia="宋体" w:cs="Times New Roman"/>
                <w:sz w:val="24"/>
                <w:szCs w:val="24"/>
                <w:lang w:eastAsia="zh-CN"/>
              </w:rPr>
              <w:t>本项目</w:t>
            </w:r>
            <w:r>
              <w:rPr>
                <w:rFonts w:hint="default" w:ascii="Times New Roman" w:hAnsi="Times New Roman" w:eastAsia="宋体" w:cs="Times New Roman"/>
                <w:sz w:val="24"/>
                <w:szCs w:val="24"/>
              </w:rPr>
              <w:t>属于“鼓励类”的“</w:t>
            </w:r>
            <w:r>
              <w:rPr>
                <w:rFonts w:hint="default" w:ascii="Times New Roman" w:hAnsi="Times New Roman" w:eastAsia="宋体" w:cs="Times New Roman"/>
                <w:sz w:val="24"/>
                <w:szCs w:val="24"/>
                <w:lang w:eastAsia="zh-CN"/>
              </w:rPr>
              <w:t>四十三</w:t>
            </w:r>
            <w:r>
              <w:rPr>
                <w:rFonts w:hint="default" w:ascii="Times New Roman" w:hAnsi="Times New Roman" w:eastAsia="宋体" w:cs="Times New Roman"/>
                <w:sz w:val="24"/>
                <w:szCs w:val="24"/>
              </w:rPr>
              <w:t>、环境保护与资源节约综合利用中的第</w:t>
            </w:r>
            <w:r>
              <w:rPr>
                <w:rFonts w:hint="default" w:ascii="Times New Roman" w:hAnsi="Times New Roman" w:eastAsia="宋体" w:cs="Times New Roman"/>
                <w:sz w:val="24"/>
                <w:szCs w:val="24"/>
                <w:lang w:val="en-US" w:eastAsia="zh-CN"/>
              </w:rPr>
              <w:t>20</w:t>
            </w:r>
            <w:r>
              <w:rPr>
                <w:rFonts w:hint="default" w:ascii="Times New Roman" w:hAnsi="Times New Roman" w:eastAsia="宋体" w:cs="Times New Roman"/>
                <w:sz w:val="24"/>
                <w:szCs w:val="24"/>
              </w:rPr>
              <w:t>项：城镇垃圾、农村生活垃圾、农村生活污水、污泥及其他固体废弃物减量化、资源化、无害化处理和综合利用工程</w:t>
            </w:r>
            <w:r>
              <w:rPr>
                <w:rFonts w:hint="default" w:ascii="Times New Roman" w:hAnsi="Times New Roman" w:eastAsia="宋体" w:cs="Times New Roman"/>
                <w:color w:val="auto"/>
                <w:sz w:val="24"/>
                <w:szCs w:val="24"/>
              </w:rPr>
              <w:t>”，</w:t>
            </w:r>
            <w:r>
              <w:rPr>
                <w:rFonts w:hint="default" w:ascii="Times New Roman" w:hAnsi="Times New Roman" w:eastAsia="宋体" w:cs="Times New Roman"/>
                <w:sz w:val="24"/>
                <w:szCs w:val="24"/>
              </w:rPr>
              <w:t>属于鼓励类项目。</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因此，本项目建设符合国家现行产业政策。</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color w:val="auto"/>
                <w:sz w:val="24"/>
                <w:szCs w:val="24"/>
                <w:lang w:val="en-US" w:eastAsia="zh-CN"/>
              </w:rPr>
              <w:t>项目规划符合性分析</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湘阴县岭北镇污水处理工程实施后有利于周边生活污水的处理，减少了污染物的排放量，是实现“十三五”环保规划指标体系中“到2020年，全省生态环境质量明显改善，主要污染物排放总量大幅减少”、“到2020 年生活污水处理厂全面稳定达标排放”的保障。项目的建设与湖南省“十三五”环境保护规划是相符的。</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同时本项目为乡镇污水处理工程，符合“湖南省住房和城乡建设厅等八部门关于建立绿色通道加快城乡污水处理设施建设前期工作的通知 （湘建村〔2019]230号）”的要求。（其文件见附件）</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3项目选址合理性分析</w:t>
            </w:r>
          </w:p>
          <w:p>
            <w:pPr>
              <w:numPr>
                <w:ilvl w:val="0"/>
                <w:numId w:val="12"/>
              </w:numPr>
              <w:snapToGrid w:val="0"/>
              <w:spacing w:line="460" w:lineRule="exact"/>
              <w:ind w:firstLine="480" w:firstLineChars="200"/>
              <w:rPr>
                <w:rFonts w:hint="default"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u w:val="single"/>
                <w:lang w:eastAsia="zh-CN"/>
              </w:rPr>
              <w:t>厂区选址</w:t>
            </w:r>
          </w:p>
          <w:p>
            <w:pPr>
              <w:numPr>
                <w:ilvl w:val="0"/>
                <w:numId w:val="0"/>
              </w:numPr>
              <w:snapToGrid w:val="0"/>
              <w:spacing w:line="460" w:lineRule="exact"/>
              <w:ind w:firstLine="480" w:firstLineChars="200"/>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rPr>
              <w:t>项目位于</w:t>
            </w:r>
            <w:r>
              <w:rPr>
                <w:rFonts w:hint="default" w:ascii="Times New Roman" w:hAnsi="Times New Roman" w:eastAsia="宋体" w:cs="Times New Roman"/>
                <w:sz w:val="24"/>
                <w:szCs w:val="28"/>
                <w:u w:val="single"/>
                <w:lang w:val="en-US" w:eastAsia="zh-CN"/>
              </w:rPr>
              <w:t>湘阴县岭北镇（S101线东侧，巴山子南侧，兴合村西侧）</w:t>
            </w:r>
            <w:r>
              <w:rPr>
                <w:rFonts w:hint="default" w:ascii="Times New Roman" w:hAnsi="Times New Roman" w:eastAsia="宋体" w:cs="Times New Roman"/>
                <w:sz w:val="24"/>
                <w:szCs w:val="24"/>
                <w:u w:val="single"/>
                <w:lang w:eastAsia="zh-CN"/>
              </w:rPr>
              <w:t>。</w:t>
            </w:r>
            <w:r>
              <w:rPr>
                <w:rFonts w:hint="default" w:ascii="Times New Roman" w:hAnsi="Times New Roman" w:eastAsia="宋体" w:cs="Times New Roman"/>
                <w:sz w:val="24"/>
                <w:szCs w:val="24"/>
                <w:u w:val="single"/>
              </w:rPr>
              <w:t>根据现场勘查，项目周边主要为农田和少量居民点，本项目选址不涉及饮用水源保护区、湿地公园、风景名胜区、自然保护区等敏感目标，项目废水经处理达标后可减少排入</w:t>
            </w:r>
            <w:r>
              <w:rPr>
                <w:rFonts w:hint="default" w:ascii="Times New Roman" w:hAnsi="Times New Roman" w:eastAsia="宋体" w:cs="Times New Roman"/>
                <w:sz w:val="24"/>
                <w:szCs w:val="24"/>
                <w:u w:val="single"/>
                <w:lang w:eastAsia="zh-CN"/>
              </w:rPr>
              <w:t>湘江</w:t>
            </w:r>
            <w:r>
              <w:rPr>
                <w:rFonts w:hint="default" w:ascii="Times New Roman" w:hAnsi="Times New Roman" w:eastAsia="宋体" w:cs="Times New Roman"/>
                <w:sz w:val="24"/>
                <w:szCs w:val="24"/>
                <w:u w:val="single"/>
              </w:rPr>
              <w:t>的污染物负荷，对湘江水质起到一定的正面作用，项目选址合理。</w:t>
            </w:r>
          </w:p>
          <w:p>
            <w:pPr>
              <w:snapToGrid w:val="0"/>
              <w:spacing w:line="460" w:lineRule="exact"/>
              <w:ind w:firstLine="600"/>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综上所述，项目符合岳阳市相关规划要求，符合国家产业政策，符合《湖南省湘江保护条例》等，本工程主要为环境污染治理项目，属公益性工程，工程投入运行后可大大减少污水直排对周边灌溉渠及湘江的影响，改善湘江水质，且建成后对外界环境影响小。因此，本项目选址可行。</w:t>
            </w:r>
          </w:p>
          <w:p>
            <w:pPr>
              <w:numPr>
                <w:ilvl w:val="0"/>
                <w:numId w:val="12"/>
              </w:numPr>
              <w:snapToGrid w:val="0"/>
              <w:spacing w:line="460" w:lineRule="exact"/>
              <w:ind w:left="0" w:leftChars="0" w:firstLine="480" w:firstLineChars="200"/>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 xml:space="preserve">厂外提升泵站选址 </w:t>
            </w:r>
          </w:p>
          <w:p>
            <w:pPr>
              <w:numPr>
                <w:ilvl w:val="0"/>
                <w:numId w:val="0"/>
              </w:numPr>
              <w:snapToGrid w:val="0"/>
              <w:spacing w:line="460" w:lineRule="exact"/>
              <w:ind w:firstLine="480" w:firstLineChars="200"/>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厂外提升泵站选址在湘阴县071县道和岭北镇143乡道之间，地理坐标：东经：112°44′50.95985″，北纬：28°32′7.38064″，位于整个污水管网规划的中心位置，能有效提升污水水位，便于进污水处理厂处理。</w:t>
            </w:r>
          </w:p>
          <w:p>
            <w:pPr>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（十二）环境管理</w:t>
            </w:r>
            <w:r>
              <w:rPr>
                <w:rFonts w:hint="eastAsia" w:ascii="Times New Roman" w:hAnsi="Times New Roman" w:eastAsia="宋体" w:cs="Times New Roman"/>
                <w:b/>
                <w:bCs/>
                <w:sz w:val="24"/>
                <w:szCs w:val="24"/>
                <w:lang w:val="en-US" w:eastAsia="zh-CN"/>
              </w:rPr>
              <w:t>和监测计划</w:t>
            </w:r>
          </w:p>
          <w:p>
            <w:pPr>
              <w:spacing w:line="460" w:lineRule="exact"/>
              <w:ind w:firstLine="477" w:firstLineChars="19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环境管理</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为了减少和缓解建设项目生产运行对环境造成的影响，建设单位必须建立环保管理机制，制定有效的环境管理计划，完善的环境管理与监测系统是项目控制污染、保护环境、实现环境效益的保证。</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（1）环境管理体系</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建设单位责管理本建设项目的环境保护工作，具体贯彻执行国家、省、市、区环保部门的各项环保法规、标准、政策等规定。建设项目无论是施工期还是营运期均涉及本报告中所述的环境问题。为此需做到如下内容：</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①建设单位应尽快明确该项目的环境保护机构和人员，并承担起协调、管理和解决工程建设和营运期可能出现的环境问题。建设项目施工期应实行环保监理制度，配备专职或兼职环保监理工程师，负责管理和监督由业主委任的环保监理事宜；</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②按本环评所提出的环境保护措施及要求，认真落实环保措施和设施的设计和施工任务；</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③落实有关环保经费，保证建设项目的建设符合“三同时”制度。</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（2）环境管理职责</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贯彻执行国家、省、市、区的各项环境保护法律、法规、条例或办法。</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负责编制建设项目在施工期、营运期的环境保护规划及行动计划，监督环境影响报告书中提出的各项环境保护措施的落实情况。</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环境监测计划的实施，负责环保设备的使用和维护。</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（3）机构设置和职责</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为了各项环境保护工作的顺利开展，项目建成后，污水处理厂应按照环保部门的要求加强对建设项目生产全过程的环保管理，必须设立专门的环境管理机构，在各生产工段设兼职环境监督人员。</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①贯彻执行国家和上级部门有关环保的方针、政策和措施；</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②制定环保管理制度，落实职能科室、车间的环保职责范围以及奖惩条例，并负责监督执行；</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③针对污水处理厂的具体情况，制定保护环境的长远规划和年度计划，并组织实施；</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④组织环境监测，建立健全原始记录，分析掌握污染动态以及“三废”的综合处置情况；</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⑤建立环保档案，做好环保统计工作，及时向有关部门上报统计报表和提供有关技术数据，及时做好排污申报工作；</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⑥负责对职工进行经常性的环保知识教育，提高全体员工的环保意识，对从事环保工作的职工定期进行培训考核；</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⑦加强清洁生产管理，降低各种原辅材料及能源的消耗，确保污染治理设施的正常运行，从而减少污染物的排放量，严格执行污染物排放的总量控制要求；</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⑧严格落实建设项目“三同时”制度。</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（4）管理制度</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在环境管理上，制定有各项规章制度，如：</w:t>
            </w:r>
          </w:p>
          <w:p>
            <w:pPr>
              <w:spacing w:line="500" w:lineRule="exact"/>
              <w:ind w:firstLine="480" w:firstLineChars="2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①污水处理系统运行岗位责任制；②污水处理系统操作规程及运行管理制度；③污水处理设施维护管理办法；④化学试剂、有毒、易燃易爆品等使用管理制度；⑤排污情况报告制度；⑥污染事故处理制度。</w:t>
            </w:r>
          </w:p>
          <w:p>
            <w:pPr>
              <w:spacing w:line="460" w:lineRule="exact"/>
              <w:ind w:firstLine="360" w:firstLineChars="15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需要强调的是出现运行故障时，应立即进行检修，严禁非正常排放，并配合有关单位和部门负责对环境事故进行调查、监督和分析，写出相应调查报告，经常性的对职工进行环保知识教育，组织开展环保设施操作人员的技术培训、考核工作；协调、处理因污水处理系统运营而产生的环境问题投诉，协同芦淞区环境保护局解答和处理与建设项目有关的公众意见，达成相应的谅解。</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（5）排污口规范化管理</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排污口是本项目投产后污染物进入环境、对环境产生影响的通道，强化排污口的管理是实施污染物总量控制的基础工作之一，也是区域环境管理逐步实现污染物排放科学化、定量化的重要手段。</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排污口规范化管理的基本原则：</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fldChar w:fldCharType="begin"/>
            </w:r>
            <w:r>
              <w:rPr>
                <w:rFonts w:hint="default" w:ascii="Times New Roman" w:hAnsi="Times New Roman" w:eastAsia="宋体" w:cs="Times New Roman"/>
                <w:bCs/>
                <w:color w:val="000000"/>
                <w:sz w:val="24"/>
                <w:szCs w:val="24"/>
                <w:lang w:val="en-US" w:eastAsia="zh-CN"/>
              </w:rPr>
              <w:instrText xml:space="preserve"> = 1 \* GB3 </w:instrText>
            </w:r>
            <w:r>
              <w:rPr>
                <w:rFonts w:hint="default" w:ascii="Times New Roman" w:hAnsi="Times New Roman" w:eastAsia="宋体" w:cs="Times New Roman"/>
                <w:bCs/>
                <w:color w:val="000000"/>
                <w:sz w:val="24"/>
                <w:szCs w:val="24"/>
                <w:lang w:val="en-US" w:eastAsia="zh-CN"/>
              </w:rPr>
              <w:fldChar w:fldCharType="separate"/>
            </w:r>
            <w:r>
              <w:rPr>
                <w:rFonts w:hint="default" w:ascii="Times New Roman" w:hAnsi="Times New Roman" w:eastAsia="宋体" w:cs="Times New Roman"/>
                <w:bCs/>
                <w:color w:val="000000"/>
                <w:sz w:val="24"/>
                <w:szCs w:val="24"/>
                <w:lang w:val="en-US" w:eastAsia="zh-CN"/>
              </w:rPr>
              <w:t>①</w:t>
            </w:r>
            <w:r>
              <w:rPr>
                <w:rFonts w:hint="default" w:ascii="Times New Roman" w:hAnsi="Times New Roman" w:eastAsia="宋体" w:cs="Times New Roman"/>
                <w:bCs/>
                <w:color w:val="000000"/>
                <w:sz w:val="24"/>
                <w:szCs w:val="24"/>
                <w:lang w:val="en-US" w:eastAsia="zh-CN"/>
              </w:rPr>
              <w:fldChar w:fldCharType="end"/>
            </w:r>
            <w:r>
              <w:rPr>
                <w:rFonts w:hint="default" w:ascii="Times New Roman" w:hAnsi="Times New Roman" w:eastAsia="宋体" w:cs="Times New Roman"/>
                <w:bCs/>
                <w:color w:val="000000"/>
                <w:sz w:val="24"/>
                <w:szCs w:val="24"/>
                <w:lang w:val="en-US" w:eastAsia="zh-CN"/>
              </w:rPr>
              <w:t>向环境排放污染物的排污口必须规范化；</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fldChar w:fldCharType="begin"/>
            </w:r>
            <w:r>
              <w:rPr>
                <w:rFonts w:hint="default" w:ascii="Times New Roman" w:hAnsi="Times New Roman" w:eastAsia="宋体" w:cs="Times New Roman"/>
                <w:bCs/>
                <w:color w:val="000000"/>
                <w:sz w:val="24"/>
                <w:szCs w:val="24"/>
                <w:lang w:val="en-US" w:eastAsia="zh-CN"/>
              </w:rPr>
              <w:instrText xml:space="preserve"> = 2 \* GB3 </w:instrText>
            </w:r>
            <w:r>
              <w:rPr>
                <w:rFonts w:hint="default" w:ascii="Times New Roman" w:hAnsi="Times New Roman" w:eastAsia="宋体" w:cs="Times New Roman"/>
                <w:bCs/>
                <w:color w:val="000000"/>
                <w:sz w:val="24"/>
                <w:szCs w:val="24"/>
                <w:lang w:val="en-US" w:eastAsia="zh-CN"/>
              </w:rPr>
              <w:fldChar w:fldCharType="separate"/>
            </w:r>
            <w:r>
              <w:rPr>
                <w:rFonts w:hint="default" w:ascii="Times New Roman" w:hAnsi="Times New Roman" w:eastAsia="宋体" w:cs="Times New Roman"/>
                <w:bCs/>
                <w:color w:val="000000"/>
                <w:sz w:val="24"/>
                <w:szCs w:val="24"/>
                <w:lang w:val="en-US" w:eastAsia="zh-CN"/>
              </w:rPr>
              <w:t>②</w:t>
            </w:r>
            <w:r>
              <w:rPr>
                <w:rFonts w:hint="default" w:ascii="Times New Roman" w:hAnsi="Times New Roman" w:eastAsia="宋体" w:cs="Times New Roman"/>
                <w:bCs/>
                <w:color w:val="000000"/>
                <w:sz w:val="24"/>
                <w:szCs w:val="24"/>
                <w:lang w:val="en-US" w:eastAsia="zh-CN"/>
              </w:rPr>
              <w:fldChar w:fldCharType="end"/>
            </w:r>
            <w:r>
              <w:rPr>
                <w:rFonts w:hint="default" w:ascii="Times New Roman" w:hAnsi="Times New Roman" w:eastAsia="宋体" w:cs="Times New Roman"/>
                <w:bCs/>
                <w:color w:val="000000"/>
                <w:sz w:val="24"/>
                <w:szCs w:val="24"/>
                <w:lang w:val="en-US" w:eastAsia="zh-CN"/>
              </w:rPr>
              <w:t>根据工程特点和国家列入的总量控制指标，确定本工程将烟囱作为管理的重点；</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fldChar w:fldCharType="begin"/>
            </w:r>
            <w:r>
              <w:rPr>
                <w:rFonts w:hint="default" w:ascii="Times New Roman" w:hAnsi="Times New Roman" w:eastAsia="宋体" w:cs="Times New Roman"/>
                <w:bCs/>
                <w:color w:val="000000"/>
                <w:sz w:val="24"/>
                <w:szCs w:val="24"/>
                <w:lang w:val="en-US" w:eastAsia="zh-CN"/>
              </w:rPr>
              <w:instrText xml:space="preserve"> = 3 \* GB3 </w:instrText>
            </w:r>
            <w:r>
              <w:rPr>
                <w:rFonts w:hint="default" w:ascii="Times New Roman" w:hAnsi="Times New Roman" w:eastAsia="宋体" w:cs="Times New Roman"/>
                <w:bCs/>
                <w:color w:val="000000"/>
                <w:sz w:val="24"/>
                <w:szCs w:val="24"/>
                <w:lang w:val="en-US" w:eastAsia="zh-CN"/>
              </w:rPr>
              <w:fldChar w:fldCharType="separate"/>
            </w:r>
            <w:r>
              <w:rPr>
                <w:rFonts w:hint="default" w:ascii="Times New Roman" w:hAnsi="Times New Roman" w:eastAsia="宋体" w:cs="Times New Roman"/>
                <w:bCs/>
                <w:color w:val="000000"/>
                <w:sz w:val="24"/>
                <w:szCs w:val="24"/>
                <w:lang w:val="en-US" w:eastAsia="zh-CN"/>
              </w:rPr>
              <w:t>③</w:t>
            </w:r>
            <w:r>
              <w:rPr>
                <w:rFonts w:hint="default" w:ascii="Times New Roman" w:hAnsi="Times New Roman" w:eastAsia="宋体" w:cs="Times New Roman"/>
                <w:bCs/>
                <w:color w:val="000000"/>
                <w:sz w:val="24"/>
                <w:szCs w:val="24"/>
                <w:lang w:val="en-US" w:eastAsia="zh-CN"/>
              </w:rPr>
              <w:fldChar w:fldCharType="end"/>
            </w:r>
            <w:r>
              <w:rPr>
                <w:rFonts w:hint="default" w:ascii="Times New Roman" w:hAnsi="Times New Roman" w:eastAsia="宋体" w:cs="Times New Roman"/>
                <w:bCs/>
                <w:color w:val="000000"/>
                <w:sz w:val="24"/>
                <w:szCs w:val="24"/>
                <w:lang w:val="en-US" w:eastAsia="zh-CN"/>
              </w:rPr>
              <w:t>排污口应便于采样与计量检测，便于日常现场监督检查。</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排污口的技术要求：</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fldChar w:fldCharType="begin"/>
            </w:r>
            <w:r>
              <w:rPr>
                <w:rFonts w:hint="default" w:ascii="Times New Roman" w:hAnsi="Times New Roman" w:eastAsia="宋体" w:cs="Times New Roman"/>
                <w:bCs/>
                <w:color w:val="000000"/>
                <w:sz w:val="24"/>
                <w:szCs w:val="24"/>
                <w:lang w:val="en-US" w:eastAsia="zh-CN"/>
              </w:rPr>
              <w:instrText xml:space="preserve"> = 1 \* GB3 </w:instrText>
            </w:r>
            <w:r>
              <w:rPr>
                <w:rFonts w:hint="default" w:ascii="Times New Roman" w:hAnsi="Times New Roman" w:eastAsia="宋体" w:cs="Times New Roman"/>
                <w:bCs/>
                <w:color w:val="000000"/>
                <w:sz w:val="24"/>
                <w:szCs w:val="24"/>
                <w:lang w:val="en-US" w:eastAsia="zh-CN"/>
              </w:rPr>
              <w:fldChar w:fldCharType="separate"/>
            </w:r>
            <w:r>
              <w:rPr>
                <w:rFonts w:hint="default" w:ascii="Times New Roman" w:hAnsi="Times New Roman" w:eastAsia="宋体" w:cs="Times New Roman"/>
                <w:bCs/>
                <w:color w:val="000000"/>
                <w:sz w:val="24"/>
                <w:szCs w:val="24"/>
                <w:lang w:val="en-US" w:eastAsia="zh-CN"/>
              </w:rPr>
              <w:t>①</w:t>
            </w:r>
            <w:r>
              <w:rPr>
                <w:rFonts w:hint="default" w:ascii="Times New Roman" w:hAnsi="Times New Roman" w:eastAsia="宋体" w:cs="Times New Roman"/>
                <w:bCs/>
                <w:color w:val="000000"/>
                <w:sz w:val="24"/>
                <w:szCs w:val="24"/>
                <w:lang w:val="en-US" w:eastAsia="zh-CN"/>
              </w:rPr>
              <w:fldChar w:fldCharType="end"/>
            </w:r>
            <w:r>
              <w:rPr>
                <w:rFonts w:hint="default" w:ascii="Times New Roman" w:hAnsi="Times New Roman" w:eastAsia="宋体" w:cs="Times New Roman"/>
                <w:bCs/>
                <w:color w:val="000000"/>
                <w:sz w:val="24"/>
                <w:szCs w:val="24"/>
                <w:lang w:val="en-US" w:eastAsia="zh-CN"/>
              </w:rPr>
              <w:t>排污口的设置必须合理确定，按照环监（96）470 号文件要求，进行规范化管理。</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fldChar w:fldCharType="begin"/>
            </w:r>
            <w:r>
              <w:rPr>
                <w:rFonts w:hint="default" w:ascii="Times New Roman" w:hAnsi="Times New Roman" w:eastAsia="宋体" w:cs="Times New Roman"/>
                <w:bCs/>
                <w:color w:val="000000"/>
                <w:sz w:val="24"/>
                <w:szCs w:val="24"/>
                <w:lang w:val="en-US" w:eastAsia="zh-CN"/>
              </w:rPr>
              <w:instrText xml:space="preserve"> = 2 \* GB3 </w:instrText>
            </w:r>
            <w:r>
              <w:rPr>
                <w:rFonts w:hint="default" w:ascii="Times New Roman" w:hAnsi="Times New Roman" w:eastAsia="宋体" w:cs="Times New Roman"/>
                <w:bCs/>
                <w:color w:val="000000"/>
                <w:sz w:val="24"/>
                <w:szCs w:val="24"/>
                <w:lang w:val="en-US" w:eastAsia="zh-CN"/>
              </w:rPr>
              <w:fldChar w:fldCharType="separate"/>
            </w:r>
            <w:r>
              <w:rPr>
                <w:rFonts w:hint="default" w:ascii="Times New Roman" w:hAnsi="Times New Roman" w:eastAsia="宋体" w:cs="Times New Roman"/>
                <w:bCs/>
                <w:color w:val="000000"/>
                <w:sz w:val="24"/>
                <w:szCs w:val="24"/>
                <w:lang w:val="en-US" w:eastAsia="zh-CN"/>
              </w:rPr>
              <w:t>②</w:t>
            </w:r>
            <w:r>
              <w:rPr>
                <w:rFonts w:hint="default" w:ascii="Times New Roman" w:hAnsi="Times New Roman" w:eastAsia="宋体" w:cs="Times New Roman"/>
                <w:bCs/>
                <w:color w:val="000000"/>
                <w:sz w:val="24"/>
                <w:szCs w:val="24"/>
                <w:lang w:val="en-US" w:eastAsia="zh-CN"/>
              </w:rPr>
              <w:fldChar w:fldCharType="end"/>
            </w:r>
            <w:r>
              <w:rPr>
                <w:rFonts w:hint="default" w:ascii="Times New Roman" w:hAnsi="Times New Roman" w:eastAsia="宋体" w:cs="Times New Roman"/>
                <w:bCs/>
                <w:color w:val="000000"/>
                <w:sz w:val="24"/>
                <w:szCs w:val="24"/>
                <w:lang w:val="en-US" w:eastAsia="zh-CN"/>
              </w:rPr>
              <w:t>污水排放的采样点设置应按《污染源监测技术规范》要求，设置在污水处理设施的进水和出水口等处。</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fldChar w:fldCharType="begin"/>
            </w:r>
            <w:r>
              <w:rPr>
                <w:rFonts w:hint="default" w:ascii="Times New Roman" w:hAnsi="Times New Roman" w:eastAsia="宋体" w:cs="Times New Roman"/>
                <w:bCs/>
                <w:color w:val="000000"/>
                <w:sz w:val="24"/>
                <w:szCs w:val="24"/>
                <w:lang w:val="en-US" w:eastAsia="zh-CN"/>
              </w:rPr>
              <w:instrText xml:space="preserve"> = 3 \* GB3 </w:instrText>
            </w:r>
            <w:r>
              <w:rPr>
                <w:rFonts w:hint="default" w:ascii="Times New Roman" w:hAnsi="Times New Roman" w:eastAsia="宋体" w:cs="Times New Roman"/>
                <w:bCs/>
                <w:color w:val="000000"/>
                <w:sz w:val="24"/>
                <w:szCs w:val="24"/>
                <w:lang w:val="en-US" w:eastAsia="zh-CN"/>
              </w:rPr>
              <w:fldChar w:fldCharType="separate"/>
            </w:r>
            <w:r>
              <w:rPr>
                <w:rFonts w:hint="default" w:ascii="Times New Roman" w:hAnsi="Times New Roman" w:eastAsia="宋体" w:cs="Times New Roman"/>
                <w:bCs/>
                <w:color w:val="000000"/>
                <w:sz w:val="24"/>
                <w:szCs w:val="24"/>
                <w:lang w:val="en-US" w:eastAsia="zh-CN"/>
              </w:rPr>
              <w:t>③</w:t>
            </w:r>
            <w:r>
              <w:rPr>
                <w:rFonts w:hint="default" w:ascii="Times New Roman" w:hAnsi="Times New Roman" w:eastAsia="宋体" w:cs="Times New Roman"/>
                <w:bCs/>
                <w:color w:val="000000"/>
                <w:sz w:val="24"/>
                <w:szCs w:val="24"/>
                <w:lang w:val="en-US" w:eastAsia="zh-CN"/>
              </w:rPr>
              <w:fldChar w:fldCharType="end"/>
            </w:r>
            <w:r>
              <w:rPr>
                <w:rFonts w:hint="default" w:ascii="Times New Roman" w:hAnsi="Times New Roman" w:eastAsia="宋体" w:cs="Times New Roman"/>
                <w:bCs/>
                <w:color w:val="000000"/>
                <w:sz w:val="24"/>
                <w:szCs w:val="24"/>
                <w:lang w:val="en-US" w:eastAsia="zh-CN"/>
              </w:rPr>
              <w:t>设置规范的、便于测量流量、流速的测速段。</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fldChar w:fldCharType="begin"/>
            </w:r>
            <w:r>
              <w:rPr>
                <w:rFonts w:hint="default" w:ascii="Times New Roman" w:hAnsi="Times New Roman" w:eastAsia="宋体" w:cs="Times New Roman"/>
                <w:bCs/>
                <w:color w:val="000000"/>
                <w:sz w:val="24"/>
                <w:szCs w:val="24"/>
                <w:lang w:val="en-US" w:eastAsia="zh-CN"/>
              </w:rPr>
              <w:instrText xml:space="preserve"> = 4 \* GB3 </w:instrText>
            </w:r>
            <w:r>
              <w:rPr>
                <w:rFonts w:hint="default" w:ascii="Times New Roman" w:hAnsi="Times New Roman" w:eastAsia="宋体" w:cs="Times New Roman"/>
                <w:bCs/>
                <w:color w:val="000000"/>
                <w:sz w:val="24"/>
                <w:szCs w:val="24"/>
                <w:lang w:val="en-US" w:eastAsia="zh-CN"/>
              </w:rPr>
              <w:fldChar w:fldCharType="separate"/>
            </w:r>
            <w:r>
              <w:rPr>
                <w:rFonts w:hint="default" w:ascii="Times New Roman" w:hAnsi="Times New Roman" w:eastAsia="宋体" w:cs="Times New Roman"/>
                <w:bCs/>
                <w:color w:val="000000"/>
                <w:sz w:val="24"/>
                <w:szCs w:val="24"/>
                <w:lang w:val="en-US" w:eastAsia="zh-CN"/>
              </w:rPr>
              <w:t>④</w:t>
            </w:r>
            <w:r>
              <w:rPr>
                <w:rFonts w:hint="default" w:ascii="Times New Roman" w:hAnsi="Times New Roman" w:eastAsia="宋体" w:cs="Times New Roman"/>
                <w:bCs/>
                <w:color w:val="000000"/>
                <w:sz w:val="24"/>
                <w:szCs w:val="24"/>
                <w:lang w:val="en-US" w:eastAsia="zh-CN"/>
              </w:rPr>
              <w:fldChar w:fldCharType="end"/>
            </w:r>
            <w:r>
              <w:rPr>
                <w:rFonts w:hint="default" w:ascii="Times New Roman" w:hAnsi="Times New Roman" w:eastAsia="宋体" w:cs="Times New Roman"/>
                <w:bCs/>
                <w:color w:val="000000"/>
                <w:sz w:val="24"/>
                <w:szCs w:val="24"/>
                <w:lang w:val="en-US" w:eastAsia="zh-CN"/>
              </w:rPr>
              <w:t>在废气净化装置排气筒设置符合《污染源监测技术规范》要求的采样口。</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fldChar w:fldCharType="begin"/>
            </w:r>
            <w:r>
              <w:rPr>
                <w:rFonts w:hint="default" w:ascii="Times New Roman" w:hAnsi="Times New Roman" w:eastAsia="宋体" w:cs="Times New Roman"/>
                <w:bCs/>
                <w:color w:val="000000"/>
                <w:sz w:val="24"/>
                <w:szCs w:val="24"/>
                <w:lang w:val="en-US" w:eastAsia="zh-CN"/>
              </w:rPr>
              <w:instrText xml:space="preserve"> = 5 \* GB3 </w:instrText>
            </w:r>
            <w:r>
              <w:rPr>
                <w:rFonts w:hint="default" w:ascii="Times New Roman" w:hAnsi="Times New Roman" w:eastAsia="宋体" w:cs="Times New Roman"/>
                <w:bCs/>
                <w:color w:val="000000"/>
                <w:sz w:val="24"/>
                <w:szCs w:val="24"/>
                <w:lang w:val="en-US" w:eastAsia="zh-CN"/>
              </w:rPr>
              <w:fldChar w:fldCharType="separate"/>
            </w:r>
            <w:r>
              <w:rPr>
                <w:rFonts w:hint="default" w:ascii="Times New Roman" w:hAnsi="Times New Roman" w:eastAsia="宋体" w:cs="Times New Roman"/>
                <w:bCs/>
                <w:color w:val="000000"/>
                <w:sz w:val="24"/>
                <w:szCs w:val="24"/>
                <w:lang w:val="en-US" w:eastAsia="zh-CN"/>
              </w:rPr>
              <w:t>⑤</w:t>
            </w:r>
            <w:r>
              <w:rPr>
                <w:rFonts w:hint="default" w:ascii="Times New Roman" w:hAnsi="Times New Roman" w:eastAsia="宋体" w:cs="Times New Roman"/>
                <w:bCs/>
                <w:color w:val="000000"/>
                <w:sz w:val="24"/>
                <w:szCs w:val="24"/>
                <w:lang w:val="en-US" w:eastAsia="zh-CN"/>
              </w:rPr>
              <w:fldChar w:fldCharType="end"/>
            </w:r>
            <w:r>
              <w:rPr>
                <w:rFonts w:hint="default" w:ascii="Times New Roman" w:hAnsi="Times New Roman" w:eastAsia="宋体" w:cs="Times New Roman"/>
                <w:bCs/>
                <w:color w:val="000000"/>
                <w:sz w:val="24"/>
                <w:szCs w:val="24"/>
                <w:lang w:val="en-US" w:eastAsia="zh-CN"/>
              </w:rPr>
              <w:t>原料堆场地须有防洪、防流失、防尘和防灭火措施。</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排污口立标管理：</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fldChar w:fldCharType="begin"/>
            </w:r>
            <w:r>
              <w:rPr>
                <w:rFonts w:hint="default" w:ascii="Times New Roman" w:hAnsi="Times New Roman" w:eastAsia="宋体" w:cs="Times New Roman"/>
                <w:bCs/>
                <w:color w:val="000000"/>
                <w:sz w:val="24"/>
                <w:szCs w:val="24"/>
                <w:lang w:val="en-US" w:eastAsia="zh-CN"/>
              </w:rPr>
              <w:instrText xml:space="preserve"> = 1 \* GB3 </w:instrText>
            </w:r>
            <w:r>
              <w:rPr>
                <w:rFonts w:hint="default" w:ascii="Times New Roman" w:hAnsi="Times New Roman" w:eastAsia="宋体" w:cs="Times New Roman"/>
                <w:bCs/>
                <w:color w:val="000000"/>
                <w:sz w:val="24"/>
                <w:szCs w:val="24"/>
                <w:lang w:val="en-US" w:eastAsia="zh-CN"/>
              </w:rPr>
              <w:fldChar w:fldCharType="separate"/>
            </w:r>
            <w:r>
              <w:rPr>
                <w:rFonts w:hint="default" w:ascii="Times New Roman" w:hAnsi="Times New Roman" w:eastAsia="宋体" w:cs="Times New Roman"/>
                <w:bCs/>
                <w:color w:val="000000"/>
                <w:sz w:val="24"/>
                <w:szCs w:val="24"/>
                <w:lang w:val="en-US" w:eastAsia="zh-CN"/>
              </w:rPr>
              <w:t>①</w:t>
            </w:r>
            <w:r>
              <w:rPr>
                <w:rFonts w:hint="default" w:ascii="Times New Roman" w:hAnsi="Times New Roman" w:eastAsia="宋体" w:cs="Times New Roman"/>
                <w:bCs/>
                <w:color w:val="000000"/>
                <w:sz w:val="24"/>
                <w:szCs w:val="24"/>
                <w:lang w:val="en-US" w:eastAsia="zh-CN"/>
              </w:rPr>
              <w:fldChar w:fldCharType="end"/>
            </w:r>
            <w:r>
              <w:rPr>
                <w:rFonts w:hint="default" w:ascii="Times New Roman" w:hAnsi="Times New Roman" w:eastAsia="宋体" w:cs="Times New Roman"/>
                <w:bCs/>
                <w:color w:val="000000"/>
                <w:sz w:val="24"/>
                <w:szCs w:val="24"/>
                <w:lang w:val="en-US" w:eastAsia="zh-CN"/>
              </w:rPr>
              <w:t>污染物排放口，应按国家《环境保护图形标志》（15562.1‐1995）的规定，设置国家环保总局统一制作的环境保护图形标志牌；排放口图形标志牌见下图。</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fldChar w:fldCharType="begin"/>
            </w:r>
            <w:r>
              <w:rPr>
                <w:rFonts w:hint="default" w:ascii="Times New Roman" w:hAnsi="Times New Roman" w:eastAsia="宋体" w:cs="Times New Roman"/>
                <w:bCs/>
                <w:color w:val="000000"/>
                <w:sz w:val="24"/>
                <w:szCs w:val="24"/>
                <w:lang w:val="en-US" w:eastAsia="zh-CN"/>
              </w:rPr>
              <w:instrText xml:space="preserve"> = 2 \* GB3 </w:instrText>
            </w:r>
            <w:r>
              <w:rPr>
                <w:rFonts w:hint="default" w:ascii="Times New Roman" w:hAnsi="Times New Roman" w:eastAsia="宋体" w:cs="Times New Roman"/>
                <w:bCs/>
                <w:color w:val="000000"/>
                <w:sz w:val="24"/>
                <w:szCs w:val="24"/>
                <w:lang w:val="en-US" w:eastAsia="zh-CN"/>
              </w:rPr>
              <w:fldChar w:fldCharType="separate"/>
            </w:r>
            <w:r>
              <w:rPr>
                <w:rFonts w:hint="default" w:ascii="Times New Roman" w:hAnsi="Times New Roman" w:eastAsia="宋体" w:cs="Times New Roman"/>
                <w:bCs/>
                <w:color w:val="000000"/>
                <w:sz w:val="24"/>
                <w:szCs w:val="24"/>
                <w:lang w:val="en-US" w:eastAsia="zh-CN"/>
              </w:rPr>
              <w:t>②</w:t>
            </w:r>
            <w:r>
              <w:rPr>
                <w:rFonts w:hint="default" w:ascii="Times New Roman" w:hAnsi="Times New Roman" w:eastAsia="宋体" w:cs="Times New Roman"/>
                <w:bCs/>
                <w:color w:val="000000"/>
                <w:sz w:val="24"/>
                <w:szCs w:val="24"/>
                <w:lang w:val="en-US" w:eastAsia="zh-CN"/>
              </w:rPr>
              <w:fldChar w:fldCharType="end"/>
            </w:r>
            <w:r>
              <w:rPr>
                <w:rFonts w:hint="default" w:ascii="Times New Roman" w:hAnsi="Times New Roman" w:eastAsia="宋体" w:cs="Times New Roman"/>
                <w:bCs/>
                <w:color w:val="000000"/>
                <w:sz w:val="24"/>
                <w:szCs w:val="24"/>
                <w:lang w:val="en-US" w:eastAsia="zh-CN"/>
              </w:rPr>
              <w:t>污染物排放口的环境保护图形标志牌应设置在靠近采样点的醒目处，标志牌设置高度为其上缘距地面约2m。</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mc:AlternateContent>
                <mc:Choice Requires="wpc">
                  <w:drawing>
                    <wp:anchor distT="0" distB="0" distL="114300" distR="114300" simplePos="0" relativeHeight="251667456" behindDoc="0" locked="0" layoutInCell="1" allowOverlap="1">
                      <wp:simplePos x="0" y="0"/>
                      <wp:positionH relativeFrom="column">
                        <wp:posOffset>685800</wp:posOffset>
                      </wp:positionH>
                      <wp:positionV relativeFrom="paragraph">
                        <wp:posOffset>40005</wp:posOffset>
                      </wp:positionV>
                      <wp:extent cx="3780790" cy="1803400"/>
                      <wp:effectExtent l="0" t="0" r="0" b="25400"/>
                      <wp:wrapNone/>
                      <wp:docPr id="8" name="画布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6" name="图片 7" descr="QQ截图20190608155220"/>
                                <pic:cNvPicPr>
                                  <a:picLocks noChangeAspect="1"/>
                                </pic:cNvPicPr>
                              </pic:nvPicPr>
                              <pic:blipFill>
                                <a:blip r:embed="rId13"/>
                                <a:stretch>
                                  <a:fillRect/>
                                </a:stretch>
                              </pic:blipFill>
                              <pic:spPr>
                                <a:xfrm>
                                  <a:off x="353060" y="0"/>
                                  <a:ext cx="3311525" cy="1828165"/>
                                </a:xfrm>
                                <a:prstGeom prst="rect">
                                  <a:avLst/>
                                </a:prstGeom>
                                <a:noFill/>
                                <a:ln>
                                  <a:noFill/>
                                </a:ln>
                              </pic:spPr>
                            </pic:pic>
                          </wpc:wpc>
                        </a:graphicData>
                      </a:graphic>
                    </wp:anchor>
                  </w:drawing>
                </mc:Choice>
                <mc:Fallback>
                  <w:pict>
                    <v:group id="_x0000_s1026" o:spid="_x0000_s1026" o:spt="203" style="position:absolute;left:0pt;margin-left:54pt;margin-top:3.15pt;height:142pt;width:297.7pt;z-index:251667456;mso-width-relative:page;mso-height-relative:page;" coordsize="3780790,1803400" editas="canvas" o:gfxdata="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">
                      <o:lock v:ext="edit" aspectratio="f"/>
                      <v:shape id="_x0000_s1026" o:spid="_x0000_s1026" style="position:absolute;left:0;top:0;height:1803400;width:3780790;" filled="f" stroked="f" coordsize="21600,21600" o:gfxdata="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">
                        <v:fill on="f" focussize="0,0"/>
                        <v:stroke on="f"/>
                        <v:imagedata o:title=""/>
                        <o:lock v:ext="edit" aspectratio="t"/>
                      </v:shape>
                      <v:shape id="图片 7" o:spid="_x0000_s1026" o:spt="75" alt="QQ截图20190608155220" type="#_x0000_t75" style="position:absolute;left:353060;top:0;height:1828165;width:3311525;" filled="f" o:preferrelative="t" stroked="f" coordsize="21600,21600" o:gfxdata="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">
                        <v:fill on="f" focussize="0,0"/>
                        <v:stroke on="f"/>
                        <v:imagedata r:id="rId13" o:title=""/>
                        <o:lock v:ext="edit" aspectratio="t"/>
                      </v:shape>
                    </v:group>
                  </w:pict>
                </mc:Fallback>
              </mc:AlternateContent>
            </w:r>
          </w:p>
          <w:p>
            <w:pPr>
              <w:spacing w:line="460" w:lineRule="exact"/>
              <w:ind w:firstLine="360" w:firstLineChars="150"/>
              <w:rPr>
                <w:rFonts w:hint="default" w:ascii="Times New Roman" w:hAnsi="Times New Roman" w:eastAsia="宋体" w:cs="Times New Roman"/>
                <w:bCs/>
                <w:color w:val="000000"/>
                <w:sz w:val="24"/>
                <w:szCs w:val="24"/>
                <w:lang w:val="en-US" w:eastAsia="zh-CN"/>
              </w:rPr>
            </w:pPr>
          </w:p>
          <w:p>
            <w:pPr>
              <w:spacing w:line="460" w:lineRule="exact"/>
              <w:ind w:firstLine="360" w:firstLineChars="150"/>
              <w:rPr>
                <w:rFonts w:hint="default" w:ascii="Times New Roman" w:hAnsi="Times New Roman" w:eastAsia="宋体" w:cs="Times New Roman"/>
                <w:bCs/>
                <w:color w:val="000000"/>
                <w:sz w:val="24"/>
                <w:szCs w:val="24"/>
                <w:lang w:val="en-US" w:eastAsia="zh-CN"/>
              </w:rPr>
            </w:pPr>
          </w:p>
          <w:p>
            <w:pPr>
              <w:spacing w:line="460" w:lineRule="exact"/>
              <w:ind w:firstLine="360" w:firstLineChars="150"/>
              <w:rPr>
                <w:rFonts w:hint="default" w:ascii="Times New Roman" w:hAnsi="Times New Roman" w:eastAsia="宋体" w:cs="Times New Roman"/>
                <w:bCs/>
                <w:color w:val="000000"/>
                <w:sz w:val="24"/>
                <w:szCs w:val="24"/>
                <w:lang w:val="en-US" w:eastAsia="zh-CN"/>
              </w:rPr>
            </w:pPr>
          </w:p>
          <w:p>
            <w:pPr>
              <w:spacing w:line="460" w:lineRule="exact"/>
              <w:ind w:firstLine="360" w:firstLineChars="150"/>
              <w:rPr>
                <w:rFonts w:hint="default" w:ascii="Times New Roman" w:hAnsi="Times New Roman" w:eastAsia="宋体" w:cs="Times New Roman"/>
                <w:bCs/>
                <w:color w:val="000000"/>
                <w:sz w:val="24"/>
                <w:szCs w:val="24"/>
                <w:lang w:val="en-US" w:eastAsia="zh-CN"/>
              </w:rPr>
            </w:pPr>
          </w:p>
          <w:p>
            <w:pPr>
              <w:spacing w:line="460" w:lineRule="exact"/>
              <w:ind w:firstLine="360" w:firstLineChars="150"/>
              <w:rPr>
                <w:rFonts w:hint="default" w:ascii="Times New Roman" w:hAnsi="Times New Roman" w:eastAsia="宋体" w:cs="Times New Roman"/>
                <w:bCs/>
                <w:color w:val="000000"/>
                <w:sz w:val="24"/>
                <w:szCs w:val="24"/>
                <w:lang w:val="en-US" w:eastAsia="zh-CN"/>
              </w:rPr>
            </w:pPr>
          </w:p>
          <w:p>
            <w:pPr>
              <w:spacing w:line="460" w:lineRule="exact"/>
              <w:ind w:firstLine="480" w:firstLineChars="20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排污口建档管理：</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fldChar w:fldCharType="begin"/>
            </w:r>
            <w:r>
              <w:rPr>
                <w:rFonts w:hint="default" w:ascii="Times New Roman" w:hAnsi="Times New Roman" w:eastAsia="宋体" w:cs="Times New Roman"/>
                <w:bCs/>
                <w:color w:val="000000"/>
                <w:sz w:val="24"/>
                <w:szCs w:val="24"/>
                <w:lang w:val="en-US" w:eastAsia="zh-CN"/>
              </w:rPr>
              <w:instrText xml:space="preserve"> = 1 \* GB3 </w:instrText>
            </w:r>
            <w:r>
              <w:rPr>
                <w:rFonts w:hint="default" w:ascii="Times New Roman" w:hAnsi="Times New Roman" w:eastAsia="宋体" w:cs="Times New Roman"/>
                <w:bCs/>
                <w:color w:val="000000"/>
                <w:sz w:val="24"/>
                <w:szCs w:val="24"/>
                <w:lang w:val="en-US" w:eastAsia="zh-CN"/>
              </w:rPr>
              <w:fldChar w:fldCharType="separate"/>
            </w:r>
            <w:r>
              <w:rPr>
                <w:rFonts w:hint="default" w:ascii="Times New Roman" w:hAnsi="Times New Roman" w:eastAsia="宋体" w:cs="Times New Roman"/>
                <w:bCs/>
                <w:color w:val="000000"/>
                <w:sz w:val="24"/>
                <w:szCs w:val="24"/>
                <w:lang w:val="en-US" w:eastAsia="zh-CN"/>
              </w:rPr>
              <w:t>①</w:t>
            </w:r>
            <w:r>
              <w:rPr>
                <w:rFonts w:hint="default" w:ascii="Times New Roman" w:hAnsi="Times New Roman" w:eastAsia="宋体" w:cs="Times New Roman"/>
                <w:bCs/>
                <w:color w:val="000000"/>
                <w:sz w:val="24"/>
                <w:szCs w:val="24"/>
                <w:lang w:val="en-US" w:eastAsia="zh-CN"/>
              </w:rPr>
              <w:fldChar w:fldCharType="end"/>
            </w:r>
            <w:r>
              <w:rPr>
                <w:rFonts w:hint="default" w:ascii="Times New Roman" w:hAnsi="Times New Roman" w:eastAsia="宋体" w:cs="Times New Roman"/>
                <w:bCs/>
                <w:color w:val="000000"/>
                <w:sz w:val="24"/>
                <w:szCs w:val="24"/>
                <w:lang w:val="en-US" w:eastAsia="zh-CN"/>
              </w:rPr>
              <w:t>要求使用国家环保局统一印制的《中华人民共和国规范化排污口标志牌登记证》，并按要求填写有关内容。</w:t>
            </w:r>
          </w:p>
          <w:p>
            <w:pPr>
              <w:spacing w:line="460" w:lineRule="exact"/>
              <w:ind w:firstLine="360" w:firstLineChars="150"/>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fldChar w:fldCharType="begin"/>
            </w:r>
            <w:r>
              <w:rPr>
                <w:rFonts w:hint="default" w:ascii="Times New Roman" w:hAnsi="Times New Roman" w:eastAsia="宋体" w:cs="Times New Roman"/>
                <w:bCs/>
                <w:color w:val="000000"/>
                <w:sz w:val="24"/>
                <w:szCs w:val="24"/>
                <w:lang w:val="en-US" w:eastAsia="zh-CN"/>
              </w:rPr>
              <w:instrText xml:space="preserve"> = 2 \* GB3 </w:instrText>
            </w:r>
            <w:r>
              <w:rPr>
                <w:rFonts w:hint="default" w:ascii="Times New Roman" w:hAnsi="Times New Roman" w:eastAsia="宋体" w:cs="Times New Roman"/>
                <w:bCs/>
                <w:color w:val="000000"/>
                <w:sz w:val="24"/>
                <w:szCs w:val="24"/>
                <w:lang w:val="en-US" w:eastAsia="zh-CN"/>
              </w:rPr>
              <w:fldChar w:fldCharType="separate"/>
            </w:r>
            <w:r>
              <w:rPr>
                <w:rFonts w:hint="default" w:ascii="Times New Roman" w:hAnsi="Times New Roman" w:eastAsia="宋体" w:cs="Times New Roman"/>
                <w:bCs/>
                <w:color w:val="000000"/>
                <w:sz w:val="24"/>
                <w:szCs w:val="24"/>
                <w:lang w:val="en-US" w:eastAsia="zh-CN"/>
              </w:rPr>
              <w:t>②</w:t>
            </w:r>
            <w:r>
              <w:rPr>
                <w:rFonts w:hint="default" w:ascii="Times New Roman" w:hAnsi="Times New Roman" w:eastAsia="宋体" w:cs="Times New Roman"/>
                <w:bCs/>
                <w:color w:val="000000"/>
                <w:sz w:val="24"/>
                <w:szCs w:val="24"/>
                <w:lang w:val="en-US" w:eastAsia="zh-CN"/>
              </w:rPr>
              <w:fldChar w:fldCharType="end"/>
            </w:r>
            <w:r>
              <w:rPr>
                <w:rFonts w:hint="default" w:ascii="Times New Roman" w:hAnsi="Times New Roman" w:eastAsia="宋体" w:cs="Times New Roman"/>
                <w:bCs/>
                <w:color w:val="000000"/>
                <w:sz w:val="24"/>
                <w:szCs w:val="24"/>
                <w:lang w:val="en-US" w:eastAsia="zh-CN"/>
              </w:rPr>
              <w:t>根据排污口管理档案内容要求，项目建成投产后，应将主要污染物种类、数量、浓度、排放去向、达标情况及设施运行情况记录于档案。</w:t>
            </w:r>
          </w:p>
          <w:p>
            <w:pPr>
              <w:spacing w:line="460" w:lineRule="exact"/>
              <w:ind w:firstLine="360" w:firstLineChars="1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环境监测</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委托有资质单位进行环境监测和监控。</w:t>
            </w:r>
          </w:p>
          <w:p>
            <w:pPr>
              <w:spacing w:line="500" w:lineRule="exact"/>
              <w:ind w:firstLine="480" w:firstLineChars="200"/>
              <w:rPr>
                <w:rFonts w:ascii="Times New Roman" w:hAnsi="Times New Roman"/>
                <w:bCs/>
                <w:color w:val="000000"/>
                <w:sz w:val="24"/>
                <w:szCs w:val="24"/>
              </w:rPr>
            </w:pPr>
            <w:r>
              <w:rPr>
                <w:rFonts w:hint="eastAsia" w:ascii="Times New Roman" w:hAnsi="Times New Roman"/>
                <w:bCs/>
                <w:color w:val="000000"/>
                <w:sz w:val="24"/>
                <w:szCs w:val="24"/>
              </w:rPr>
              <w:t>（1）</w:t>
            </w:r>
            <w:r>
              <w:rPr>
                <w:rFonts w:ascii="Times New Roman" w:hAnsi="Times New Roman"/>
                <w:bCs/>
                <w:color w:val="000000"/>
                <w:sz w:val="24"/>
                <w:szCs w:val="24"/>
              </w:rPr>
              <w:t>施工期</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①</w:t>
            </w:r>
            <w:r>
              <w:rPr>
                <w:rFonts w:ascii="Times New Roman" w:hAnsi="Times New Roman"/>
                <w:bCs/>
                <w:color w:val="000000"/>
                <w:sz w:val="24"/>
                <w:szCs w:val="24"/>
              </w:rPr>
              <w:t>监测项目</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施工期监测项目主要是环境空气、施工噪声。</w:t>
            </w:r>
          </w:p>
          <w:p>
            <w:pPr>
              <w:spacing w:line="500" w:lineRule="exact"/>
              <w:ind w:firstLine="480" w:firstLineChars="200"/>
              <w:rPr>
                <w:rFonts w:ascii="Times New Roman" w:hAnsi="Times New Roman"/>
                <w:bCs/>
                <w:color w:val="000000"/>
                <w:sz w:val="24"/>
                <w:szCs w:val="24"/>
              </w:rPr>
            </w:pPr>
            <w:r>
              <w:rPr>
                <w:rFonts w:hint="eastAsia" w:ascii="宋体" w:hAnsi="宋体" w:cs="宋体"/>
                <w:bCs/>
                <w:color w:val="000000"/>
                <w:sz w:val="24"/>
                <w:szCs w:val="24"/>
              </w:rPr>
              <w:t>②</w:t>
            </w:r>
            <w:r>
              <w:rPr>
                <w:rFonts w:ascii="Times New Roman" w:hAnsi="Times New Roman"/>
                <w:bCs/>
                <w:color w:val="000000"/>
                <w:sz w:val="24"/>
                <w:szCs w:val="24"/>
              </w:rPr>
              <w:t>环境监测计划</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本项目环境监测计划包括环境空气、噪声和施工废水三部分，具体如下。</w:t>
            </w:r>
          </w:p>
          <w:p>
            <w:pPr>
              <w:spacing w:line="360" w:lineRule="auto"/>
              <w:ind w:firstLine="422" w:firstLineChars="200"/>
              <w:jc w:val="center"/>
              <w:rPr>
                <w:rFonts w:ascii="Times New Roman" w:hAnsi="Times New Roman"/>
                <w:b/>
                <w:color w:val="000000"/>
                <w:sz w:val="21"/>
                <w:szCs w:val="21"/>
              </w:rPr>
            </w:pPr>
            <w:r>
              <w:rPr>
                <w:rFonts w:ascii="Times New Roman" w:hAnsi="Times New Roman"/>
                <w:b/>
                <w:color w:val="000000"/>
                <w:sz w:val="21"/>
                <w:szCs w:val="21"/>
              </w:rPr>
              <w:t>表7-</w:t>
            </w:r>
            <w:r>
              <w:rPr>
                <w:rFonts w:hint="eastAsia" w:ascii="Times New Roman" w:hAnsi="Times New Roman"/>
                <w:b/>
                <w:color w:val="000000"/>
                <w:sz w:val="21"/>
                <w:szCs w:val="21"/>
                <w:lang w:val="en-US" w:eastAsia="zh-CN"/>
              </w:rPr>
              <w:t>24</w:t>
            </w:r>
            <w:r>
              <w:rPr>
                <w:rFonts w:hint="eastAsia" w:ascii="Times New Roman" w:hAnsi="Times New Roman"/>
                <w:b/>
                <w:color w:val="000000"/>
                <w:sz w:val="21"/>
                <w:szCs w:val="21"/>
              </w:rPr>
              <w:t xml:space="preserve"> </w:t>
            </w:r>
            <w:r>
              <w:rPr>
                <w:rFonts w:ascii="Times New Roman" w:hAnsi="Times New Roman"/>
                <w:b/>
                <w:color w:val="000000"/>
                <w:sz w:val="21"/>
                <w:szCs w:val="21"/>
              </w:rPr>
              <w:t>环境空气监测计划</w:t>
            </w:r>
          </w:p>
          <w:tbl>
            <w:tblPr>
              <w:tblStyle w:val="18"/>
              <w:tblW w:w="4998" w:type="pct"/>
              <w:tblInd w:w="-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97"/>
              <w:gridCol w:w="1572"/>
              <w:gridCol w:w="2018"/>
              <w:gridCol w:w="1858"/>
              <w:gridCol w:w="242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562" w:type="pc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阶段</w:t>
                  </w:r>
                </w:p>
              </w:tc>
              <w:tc>
                <w:tcPr>
                  <w:tcW w:w="886" w:type="pc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监测地点</w:t>
                  </w:r>
                </w:p>
              </w:tc>
              <w:tc>
                <w:tcPr>
                  <w:tcW w:w="1137" w:type="pc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监测项目</w:t>
                  </w:r>
                </w:p>
              </w:tc>
              <w:tc>
                <w:tcPr>
                  <w:tcW w:w="1047" w:type="pc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监测频次</w:t>
                  </w:r>
                </w:p>
              </w:tc>
              <w:tc>
                <w:tcPr>
                  <w:tcW w:w="1365" w:type="pc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监测时间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562" w:type="pc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施工期</w:t>
                  </w:r>
                </w:p>
              </w:tc>
              <w:tc>
                <w:tcPr>
                  <w:tcW w:w="886" w:type="pc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周边居民点</w:t>
                  </w:r>
                </w:p>
              </w:tc>
              <w:tc>
                <w:tcPr>
                  <w:tcW w:w="1137" w:type="pc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SO</w:t>
                  </w:r>
                  <w:r>
                    <w:rPr>
                      <w:rFonts w:ascii="Times New Roman" w:hAnsi="Times New Roman" w:cs="Times New Roman"/>
                      <w:color w:val="000000"/>
                      <w:sz w:val="21"/>
                      <w:szCs w:val="21"/>
                      <w:vertAlign w:val="subscript"/>
                      <w:lang w:val="en-US"/>
                    </w:rPr>
                    <w:t>2</w:t>
                  </w:r>
                  <w:r>
                    <w:rPr>
                      <w:rFonts w:ascii="Times New Roman" w:hAnsi="Times New Roman" w:cs="Times New Roman"/>
                      <w:color w:val="000000"/>
                      <w:sz w:val="21"/>
                      <w:szCs w:val="21"/>
                      <w:lang w:val="en-US"/>
                    </w:rPr>
                    <w:t>、TSP、NO</w:t>
                  </w:r>
                  <w:r>
                    <w:rPr>
                      <w:rFonts w:ascii="Times New Roman" w:hAnsi="Times New Roman" w:cs="Times New Roman"/>
                      <w:color w:val="000000"/>
                      <w:sz w:val="21"/>
                      <w:szCs w:val="21"/>
                      <w:vertAlign w:val="subscript"/>
                      <w:lang w:val="en-US"/>
                    </w:rPr>
                    <w:t>2</w:t>
                  </w:r>
                </w:p>
              </w:tc>
              <w:tc>
                <w:tcPr>
                  <w:tcW w:w="1047" w:type="pc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随机监测</w:t>
                  </w:r>
                </w:p>
              </w:tc>
              <w:tc>
                <w:tcPr>
                  <w:tcW w:w="1365" w:type="pc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2天</w:t>
                  </w:r>
                </w:p>
              </w:tc>
            </w:tr>
          </w:tbl>
          <w:p>
            <w:pPr>
              <w:spacing w:line="360" w:lineRule="auto"/>
              <w:ind w:firstLine="422" w:firstLineChars="200"/>
              <w:jc w:val="center"/>
              <w:rPr>
                <w:rFonts w:ascii="Times New Roman" w:hAnsi="Times New Roman"/>
                <w:b/>
                <w:color w:val="000000"/>
                <w:sz w:val="21"/>
                <w:szCs w:val="21"/>
              </w:rPr>
            </w:pPr>
            <w:r>
              <w:rPr>
                <w:rFonts w:ascii="Times New Roman" w:hAnsi="Times New Roman"/>
                <w:b/>
                <w:color w:val="000000"/>
                <w:sz w:val="21"/>
                <w:szCs w:val="21"/>
              </w:rPr>
              <w:t>表7-</w:t>
            </w:r>
            <w:r>
              <w:rPr>
                <w:rFonts w:hint="eastAsia" w:ascii="Times New Roman" w:hAnsi="Times New Roman"/>
                <w:b/>
                <w:color w:val="000000"/>
                <w:sz w:val="21"/>
                <w:szCs w:val="21"/>
                <w:lang w:val="en-US" w:eastAsia="zh-CN"/>
              </w:rPr>
              <w:t>25</w:t>
            </w:r>
            <w:r>
              <w:rPr>
                <w:rFonts w:ascii="Times New Roman" w:hAnsi="Times New Roman"/>
                <w:b/>
                <w:color w:val="000000"/>
                <w:sz w:val="21"/>
                <w:szCs w:val="21"/>
              </w:rPr>
              <w:t>环境噪声监测</w:t>
            </w:r>
          </w:p>
          <w:tbl>
            <w:tblPr>
              <w:tblStyle w:val="18"/>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1774"/>
              <w:gridCol w:w="1774"/>
              <w:gridCol w:w="1774"/>
              <w:gridCol w:w="17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noWrap w:val="0"/>
                  <w:vAlign w:val="top"/>
                </w:tcPr>
                <w:p>
                  <w:pPr>
                    <w:pStyle w:val="24"/>
                    <w:spacing w:before="16" w:line="240" w:lineRule="auto"/>
                    <w:jc w:val="center"/>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阶段</w:t>
                  </w:r>
                </w:p>
              </w:tc>
              <w:tc>
                <w:tcPr>
                  <w:tcW w:w="1000" w:type="pct"/>
                  <w:tcBorders>
                    <w:tl2br w:val="nil"/>
                    <w:tr2bl w:val="nil"/>
                  </w:tcBorders>
                  <w:noWrap w:val="0"/>
                  <w:vAlign w:val="top"/>
                </w:tcPr>
                <w:p>
                  <w:pPr>
                    <w:pStyle w:val="24"/>
                    <w:spacing w:before="16" w:line="240" w:lineRule="auto"/>
                    <w:jc w:val="center"/>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监测地点</w:t>
                  </w:r>
                </w:p>
              </w:tc>
              <w:tc>
                <w:tcPr>
                  <w:tcW w:w="1000" w:type="pct"/>
                  <w:tcBorders>
                    <w:tl2br w:val="nil"/>
                    <w:tr2bl w:val="nil"/>
                  </w:tcBorders>
                  <w:noWrap w:val="0"/>
                  <w:vAlign w:val="top"/>
                </w:tcPr>
                <w:p>
                  <w:pPr>
                    <w:pStyle w:val="24"/>
                    <w:spacing w:before="16" w:line="240" w:lineRule="auto"/>
                    <w:jc w:val="center"/>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监测项目</w:t>
                  </w:r>
                </w:p>
              </w:tc>
              <w:tc>
                <w:tcPr>
                  <w:tcW w:w="1000" w:type="pct"/>
                  <w:tcBorders>
                    <w:tl2br w:val="nil"/>
                    <w:tr2bl w:val="nil"/>
                  </w:tcBorders>
                  <w:noWrap w:val="0"/>
                  <w:vAlign w:val="top"/>
                </w:tcPr>
                <w:p>
                  <w:pPr>
                    <w:pStyle w:val="24"/>
                    <w:spacing w:before="16" w:line="240" w:lineRule="auto"/>
                    <w:jc w:val="center"/>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监测频次</w:t>
                  </w:r>
                </w:p>
              </w:tc>
              <w:tc>
                <w:tcPr>
                  <w:tcW w:w="999" w:type="pct"/>
                  <w:tcBorders>
                    <w:tl2br w:val="nil"/>
                    <w:tr2bl w:val="nil"/>
                  </w:tcBorders>
                  <w:noWrap w:val="0"/>
                  <w:vAlign w:val="top"/>
                </w:tcPr>
                <w:p>
                  <w:pPr>
                    <w:pStyle w:val="24"/>
                    <w:spacing w:before="16" w:line="240" w:lineRule="auto"/>
                    <w:jc w:val="center"/>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监测时间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noWrap w:val="0"/>
                  <w:vAlign w:val="top"/>
                </w:tcPr>
                <w:p>
                  <w:pPr>
                    <w:pStyle w:val="24"/>
                    <w:spacing w:before="16"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施工期</w:t>
                  </w:r>
                </w:p>
              </w:tc>
              <w:tc>
                <w:tcPr>
                  <w:tcW w:w="1000" w:type="pct"/>
                  <w:tcBorders>
                    <w:tl2br w:val="nil"/>
                    <w:tr2bl w:val="nil"/>
                  </w:tcBorders>
                  <w:noWrap w:val="0"/>
                  <w:vAlign w:val="top"/>
                </w:tcPr>
                <w:p>
                  <w:pPr>
                    <w:pStyle w:val="24"/>
                    <w:spacing w:before="16"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周边居民点</w:t>
                  </w:r>
                </w:p>
              </w:tc>
              <w:tc>
                <w:tcPr>
                  <w:tcW w:w="1000" w:type="pct"/>
                  <w:tcBorders>
                    <w:tl2br w:val="nil"/>
                    <w:tr2bl w:val="nil"/>
                  </w:tcBorders>
                  <w:noWrap w:val="0"/>
                  <w:vAlign w:val="top"/>
                </w:tcPr>
                <w:p>
                  <w:pPr>
                    <w:pStyle w:val="24"/>
                    <w:spacing w:before="16"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等效A声级</w:t>
                  </w:r>
                </w:p>
              </w:tc>
              <w:tc>
                <w:tcPr>
                  <w:tcW w:w="1000" w:type="pct"/>
                  <w:tcBorders>
                    <w:tl2br w:val="nil"/>
                    <w:tr2bl w:val="nil"/>
                  </w:tcBorders>
                  <w:noWrap w:val="0"/>
                  <w:vAlign w:val="top"/>
                </w:tcPr>
                <w:p>
                  <w:pPr>
                    <w:pStyle w:val="24"/>
                    <w:spacing w:before="16"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随机监测</w:t>
                  </w:r>
                </w:p>
              </w:tc>
              <w:tc>
                <w:tcPr>
                  <w:tcW w:w="999" w:type="pct"/>
                  <w:tcBorders>
                    <w:tl2br w:val="nil"/>
                    <w:tr2bl w:val="nil"/>
                  </w:tcBorders>
                  <w:noWrap w:val="0"/>
                  <w:vAlign w:val="top"/>
                </w:tcPr>
                <w:p>
                  <w:pPr>
                    <w:pStyle w:val="24"/>
                    <w:spacing w:before="16"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1天</w:t>
                  </w:r>
                </w:p>
              </w:tc>
            </w:tr>
          </w:tbl>
          <w:p>
            <w:pPr>
              <w:spacing w:line="500" w:lineRule="exact"/>
              <w:ind w:firstLine="480" w:firstLineChars="200"/>
              <w:rPr>
                <w:rFonts w:ascii="Times New Roman" w:hAnsi="Times New Roman"/>
                <w:bCs/>
                <w:color w:val="000000"/>
                <w:sz w:val="24"/>
                <w:szCs w:val="24"/>
              </w:rPr>
            </w:pPr>
            <w:r>
              <w:rPr>
                <w:rFonts w:hint="eastAsia" w:ascii="Times New Roman" w:hAnsi="Times New Roman"/>
                <w:bCs/>
                <w:color w:val="000000"/>
                <w:sz w:val="24"/>
                <w:szCs w:val="24"/>
              </w:rPr>
              <w:t>（2）</w:t>
            </w:r>
            <w:r>
              <w:rPr>
                <w:rFonts w:ascii="Times New Roman" w:hAnsi="Times New Roman"/>
                <w:bCs/>
                <w:color w:val="000000"/>
                <w:sz w:val="24"/>
                <w:szCs w:val="24"/>
              </w:rPr>
              <w:t>运营期</w:t>
            </w:r>
          </w:p>
          <w:p>
            <w:pPr>
              <w:spacing w:line="500" w:lineRule="exact"/>
              <w:ind w:firstLine="480" w:firstLineChars="200"/>
              <w:rPr>
                <w:rFonts w:ascii="Times New Roman" w:hAnsi="Times New Roman"/>
                <w:bCs/>
                <w:color w:val="000000"/>
                <w:sz w:val="24"/>
                <w:szCs w:val="24"/>
              </w:rPr>
            </w:pPr>
            <w:r>
              <w:rPr>
                <w:rFonts w:ascii="Times New Roman" w:hAnsi="Times New Roman"/>
                <w:bCs/>
                <w:color w:val="000000"/>
                <w:sz w:val="24"/>
                <w:szCs w:val="24"/>
              </w:rPr>
              <w:t>根据本项目特点，监测以水环境为主，</w:t>
            </w:r>
            <w:r>
              <w:rPr>
                <w:rFonts w:hint="eastAsia" w:ascii="Times New Roman" w:hAnsi="Times New Roman"/>
                <w:bCs/>
                <w:color w:val="000000"/>
                <w:sz w:val="24"/>
                <w:szCs w:val="24"/>
                <w:lang w:eastAsia="zh-CN"/>
              </w:rPr>
              <w:t>本项目</w:t>
            </w:r>
            <w:r>
              <w:rPr>
                <w:rFonts w:hint="eastAsia" w:ascii="Times New Roman" w:hAnsi="Times New Roman"/>
                <w:bCs/>
                <w:color w:val="000000"/>
                <w:sz w:val="24"/>
                <w:szCs w:val="24"/>
              </w:rPr>
              <w:t>日排水量</w:t>
            </w:r>
            <w:r>
              <w:rPr>
                <w:rFonts w:hint="eastAsia" w:ascii="Times New Roman" w:hAnsi="Times New Roman"/>
                <w:bCs/>
                <w:color w:val="000000"/>
                <w:sz w:val="24"/>
                <w:szCs w:val="24"/>
                <w:lang w:eastAsia="zh-CN"/>
              </w:rPr>
              <w:t>为</w:t>
            </w:r>
            <w:r>
              <w:rPr>
                <w:rFonts w:hint="eastAsia" w:ascii="Times New Roman" w:hAnsi="Times New Roman"/>
                <w:bCs/>
                <w:color w:val="000000"/>
                <w:sz w:val="24"/>
                <w:szCs w:val="24"/>
                <w:lang w:val="en-US" w:eastAsia="zh-CN"/>
              </w:rPr>
              <w:t>400t，属于</w:t>
            </w:r>
            <w:bookmarkStart w:id="12" w:name="_GoBack"/>
            <w:bookmarkEnd w:id="12"/>
            <w:r>
              <w:rPr>
                <w:rFonts w:hint="eastAsia" w:ascii="Times New Roman" w:hAnsi="Times New Roman"/>
                <w:bCs/>
                <w:color w:val="000000"/>
                <w:sz w:val="24"/>
                <w:szCs w:val="24"/>
              </w:rPr>
              <w:t>大于或等于100 t，小于500 t的排污单位，每年至少监测4次，即每季度或隔月采样监测，核实其排水量，污染物排放浓度及总量，并要与环境统计数据进行核对</w:t>
            </w:r>
            <w:r>
              <w:rPr>
                <w:rFonts w:ascii="Times New Roman" w:hAnsi="Times New Roman"/>
                <w:bCs/>
                <w:color w:val="000000"/>
                <w:sz w:val="24"/>
                <w:szCs w:val="24"/>
              </w:rPr>
              <w:t>。主要监测内容见下表。</w:t>
            </w:r>
          </w:p>
          <w:p>
            <w:pPr>
              <w:spacing w:line="0" w:lineRule="atLeast"/>
              <w:ind w:firstLine="422" w:firstLineChars="200"/>
              <w:jc w:val="center"/>
              <w:rPr>
                <w:rFonts w:ascii="Times New Roman" w:hAnsi="Times New Roman"/>
                <w:b/>
                <w:color w:val="000000"/>
                <w:sz w:val="21"/>
                <w:szCs w:val="21"/>
              </w:rPr>
            </w:pPr>
            <w:r>
              <w:rPr>
                <w:rFonts w:ascii="Times New Roman" w:hAnsi="Times New Roman"/>
                <w:b/>
                <w:color w:val="000000"/>
                <w:sz w:val="21"/>
                <w:szCs w:val="21"/>
              </w:rPr>
              <w:t>表7-</w:t>
            </w:r>
            <w:r>
              <w:rPr>
                <w:rFonts w:hint="eastAsia" w:ascii="Times New Roman" w:hAnsi="Times New Roman"/>
                <w:b/>
                <w:color w:val="000000"/>
                <w:sz w:val="21"/>
                <w:szCs w:val="21"/>
                <w:lang w:val="en-US" w:eastAsia="zh-CN"/>
              </w:rPr>
              <w:t>26</w:t>
            </w:r>
            <w:r>
              <w:rPr>
                <w:rFonts w:ascii="Times New Roman" w:hAnsi="Times New Roman"/>
                <w:b/>
                <w:color w:val="000000"/>
                <w:sz w:val="21"/>
                <w:szCs w:val="21"/>
              </w:rPr>
              <w:t>运营期监测计划</w:t>
            </w:r>
          </w:p>
          <w:tbl>
            <w:tblPr>
              <w:tblStyle w:val="18"/>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2838"/>
              <w:gridCol w:w="2217"/>
              <w:gridCol w:w="2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97" w:type="pct"/>
                  <w:tcBorders>
                    <w:tl2br w:val="nil"/>
                    <w:tr2bl w:val="nil"/>
                  </w:tcBorders>
                  <w:noWrap w:val="0"/>
                  <w:vAlign w:val="center"/>
                </w:tcPr>
                <w:p>
                  <w:pPr>
                    <w:pStyle w:val="24"/>
                    <w:spacing w:before="16" w:line="240" w:lineRule="exact"/>
                    <w:jc w:val="center"/>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监测地点</w:t>
                  </w:r>
                </w:p>
              </w:tc>
              <w:tc>
                <w:tcPr>
                  <w:tcW w:w="1600" w:type="pct"/>
                  <w:tcBorders>
                    <w:tl2br w:val="nil"/>
                    <w:tr2bl w:val="nil"/>
                  </w:tcBorders>
                  <w:noWrap w:val="0"/>
                  <w:vAlign w:val="center"/>
                </w:tcPr>
                <w:p>
                  <w:pPr>
                    <w:pStyle w:val="24"/>
                    <w:spacing w:before="16" w:line="240" w:lineRule="exact"/>
                    <w:jc w:val="center"/>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监测项目</w:t>
                  </w:r>
                </w:p>
              </w:tc>
              <w:tc>
                <w:tcPr>
                  <w:tcW w:w="1250" w:type="pct"/>
                  <w:tcBorders>
                    <w:tl2br w:val="nil"/>
                    <w:tr2bl w:val="nil"/>
                  </w:tcBorders>
                  <w:noWrap w:val="0"/>
                  <w:vAlign w:val="center"/>
                </w:tcPr>
                <w:p>
                  <w:pPr>
                    <w:pStyle w:val="24"/>
                    <w:spacing w:before="16" w:line="240" w:lineRule="exact"/>
                    <w:jc w:val="center"/>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监测频次</w:t>
                  </w:r>
                </w:p>
              </w:tc>
              <w:tc>
                <w:tcPr>
                  <w:tcW w:w="1251" w:type="pct"/>
                  <w:tcBorders>
                    <w:tl2br w:val="nil"/>
                    <w:tr2bl w:val="nil"/>
                  </w:tcBorders>
                  <w:noWrap w:val="0"/>
                  <w:vAlign w:val="center"/>
                </w:tcPr>
                <w:p>
                  <w:pPr>
                    <w:pStyle w:val="24"/>
                    <w:spacing w:before="16" w:line="240" w:lineRule="exact"/>
                    <w:jc w:val="center"/>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监测时间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97" w:type="pct"/>
                  <w:tcBorders>
                    <w:tl2br w:val="nil"/>
                    <w:tr2bl w:val="nil"/>
                  </w:tcBorders>
                  <w:noWrap w:val="0"/>
                  <w:vAlign w:val="center"/>
                </w:tcPr>
                <w:p>
                  <w:pPr>
                    <w:pStyle w:val="24"/>
                    <w:spacing w:before="16" w:line="240" w:lineRule="exact"/>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厂界</w:t>
                  </w:r>
                </w:p>
              </w:tc>
              <w:tc>
                <w:tcPr>
                  <w:tcW w:w="1600" w:type="pct"/>
                  <w:tcBorders>
                    <w:tl2br w:val="nil"/>
                    <w:tr2bl w:val="nil"/>
                  </w:tcBorders>
                  <w:noWrap w:val="0"/>
                  <w:vAlign w:val="center"/>
                </w:tcPr>
                <w:p>
                  <w:pPr>
                    <w:pStyle w:val="24"/>
                    <w:spacing w:before="16" w:line="240" w:lineRule="exact"/>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NH</w:t>
                  </w:r>
                  <w:r>
                    <w:rPr>
                      <w:rFonts w:ascii="Times New Roman" w:hAnsi="Times New Roman" w:cs="Times New Roman"/>
                      <w:color w:val="000000"/>
                      <w:sz w:val="21"/>
                      <w:szCs w:val="21"/>
                      <w:vertAlign w:val="subscript"/>
                      <w:lang w:val="en-US"/>
                    </w:rPr>
                    <w:t>3</w:t>
                  </w:r>
                  <w:r>
                    <w:rPr>
                      <w:rFonts w:ascii="Times New Roman" w:hAnsi="Times New Roman" w:cs="Times New Roman"/>
                      <w:color w:val="000000"/>
                      <w:sz w:val="21"/>
                      <w:szCs w:val="21"/>
                      <w:lang w:val="en-US"/>
                    </w:rPr>
                    <w:t>、H</w:t>
                  </w:r>
                  <w:r>
                    <w:rPr>
                      <w:rFonts w:ascii="Times New Roman" w:hAnsi="Times New Roman" w:cs="Times New Roman"/>
                      <w:color w:val="000000"/>
                      <w:sz w:val="21"/>
                      <w:szCs w:val="21"/>
                      <w:vertAlign w:val="subscript"/>
                      <w:lang w:val="en-US"/>
                    </w:rPr>
                    <w:t>2</w:t>
                  </w:r>
                  <w:r>
                    <w:rPr>
                      <w:rFonts w:ascii="Times New Roman" w:hAnsi="Times New Roman" w:cs="Times New Roman"/>
                      <w:color w:val="000000"/>
                      <w:sz w:val="21"/>
                      <w:szCs w:val="21"/>
                      <w:lang w:val="en-US"/>
                    </w:rPr>
                    <w:t>S</w:t>
                  </w:r>
                </w:p>
              </w:tc>
              <w:tc>
                <w:tcPr>
                  <w:tcW w:w="1250" w:type="pct"/>
                  <w:tcBorders>
                    <w:tl2br w:val="nil"/>
                    <w:tr2bl w:val="nil"/>
                  </w:tcBorders>
                  <w:noWrap w:val="0"/>
                  <w:vAlign w:val="center"/>
                </w:tcPr>
                <w:p>
                  <w:pPr>
                    <w:pStyle w:val="24"/>
                    <w:spacing w:before="16" w:line="240" w:lineRule="exact"/>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每季一次，4次/年</w:t>
                  </w:r>
                </w:p>
              </w:tc>
              <w:tc>
                <w:tcPr>
                  <w:tcW w:w="1251" w:type="pct"/>
                  <w:tcBorders>
                    <w:tl2br w:val="nil"/>
                    <w:tr2bl w:val="nil"/>
                  </w:tcBorders>
                  <w:noWrap w:val="0"/>
                  <w:vAlign w:val="center"/>
                </w:tcPr>
                <w:p>
                  <w:pPr>
                    <w:pStyle w:val="24"/>
                    <w:spacing w:before="16" w:line="240" w:lineRule="exact"/>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连续两天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97" w:type="pct"/>
                  <w:tcBorders>
                    <w:tl2br w:val="nil"/>
                    <w:tr2bl w:val="nil"/>
                  </w:tcBorders>
                  <w:noWrap w:val="0"/>
                  <w:vAlign w:val="center"/>
                </w:tcPr>
                <w:p>
                  <w:pPr>
                    <w:pStyle w:val="24"/>
                    <w:spacing w:before="16" w:line="240" w:lineRule="exact"/>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厂界</w:t>
                  </w:r>
                </w:p>
              </w:tc>
              <w:tc>
                <w:tcPr>
                  <w:tcW w:w="1600" w:type="pct"/>
                  <w:tcBorders>
                    <w:tl2br w:val="nil"/>
                    <w:tr2bl w:val="nil"/>
                  </w:tcBorders>
                  <w:noWrap w:val="0"/>
                  <w:vAlign w:val="center"/>
                </w:tcPr>
                <w:p>
                  <w:pPr>
                    <w:pStyle w:val="24"/>
                    <w:spacing w:before="16" w:line="240" w:lineRule="exact"/>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噪声</w:t>
                  </w:r>
                </w:p>
              </w:tc>
              <w:tc>
                <w:tcPr>
                  <w:tcW w:w="1250" w:type="pct"/>
                  <w:tcBorders>
                    <w:tl2br w:val="nil"/>
                    <w:tr2bl w:val="nil"/>
                  </w:tcBorders>
                  <w:noWrap w:val="0"/>
                  <w:vAlign w:val="center"/>
                </w:tcPr>
                <w:p>
                  <w:pPr>
                    <w:pStyle w:val="24"/>
                    <w:spacing w:before="16" w:line="240" w:lineRule="exact"/>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2次/年</w:t>
                  </w:r>
                </w:p>
              </w:tc>
              <w:tc>
                <w:tcPr>
                  <w:tcW w:w="1251" w:type="pct"/>
                  <w:tcBorders>
                    <w:tl2br w:val="nil"/>
                    <w:tr2bl w:val="nil"/>
                  </w:tcBorders>
                  <w:noWrap w:val="0"/>
                  <w:vAlign w:val="center"/>
                </w:tcPr>
                <w:p>
                  <w:pPr>
                    <w:pStyle w:val="24"/>
                    <w:spacing w:before="16" w:line="240" w:lineRule="exact"/>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1天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897" w:type="pct"/>
                  <w:tcBorders>
                    <w:tl2br w:val="nil"/>
                    <w:tr2bl w:val="nil"/>
                  </w:tcBorders>
                  <w:noWrap w:val="0"/>
                  <w:vAlign w:val="center"/>
                </w:tcPr>
                <w:p>
                  <w:pPr>
                    <w:pStyle w:val="24"/>
                    <w:spacing w:before="16" w:line="240" w:lineRule="exact"/>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污水处理厂进、出口</w:t>
                  </w:r>
                </w:p>
              </w:tc>
              <w:tc>
                <w:tcPr>
                  <w:tcW w:w="1600" w:type="pct"/>
                  <w:tcBorders>
                    <w:tl2br w:val="nil"/>
                    <w:tr2bl w:val="nil"/>
                  </w:tcBorders>
                  <w:noWrap w:val="0"/>
                  <w:vAlign w:val="center"/>
                </w:tcPr>
                <w:p>
                  <w:pPr>
                    <w:pStyle w:val="24"/>
                    <w:spacing w:before="16" w:line="240" w:lineRule="exact"/>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废水量、COD、氨氮</w:t>
                  </w:r>
                </w:p>
                <w:p>
                  <w:pPr>
                    <w:pStyle w:val="24"/>
                    <w:spacing w:before="16" w:line="240" w:lineRule="exact"/>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pH、COD、BOD</w:t>
                  </w:r>
                  <w:r>
                    <w:rPr>
                      <w:rFonts w:ascii="Times New Roman" w:hAnsi="Times New Roman" w:cs="Times New Roman"/>
                      <w:color w:val="000000"/>
                      <w:sz w:val="21"/>
                      <w:szCs w:val="21"/>
                      <w:vertAlign w:val="subscript"/>
                      <w:lang w:val="en-US"/>
                    </w:rPr>
                    <w:t>5</w:t>
                  </w:r>
                  <w:r>
                    <w:rPr>
                      <w:rFonts w:ascii="Times New Roman" w:hAnsi="Times New Roman" w:cs="Times New Roman"/>
                      <w:color w:val="000000"/>
                      <w:sz w:val="21"/>
                      <w:szCs w:val="21"/>
                      <w:lang w:val="en-US"/>
                    </w:rPr>
                    <w:t>、SS、NH</w:t>
                  </w:r>
                  <w:r>
                    <w:rPr>
                      <w:rFonts w:ascii="Times New Roman" w:hAnsi="Times New Roman" w:cs="Times New Roman"/>
                      <w:color w:val="000000"/>
                      <w:sz w:val="21"/>
                      <w:szCs w:val="21"/>
                      <w:vertAlign w:val="subscript"/>
                      <w:lang w:val="en-US"/>
                    </w:rPr>
                    <w:t>3</w:t>
                  </w:r>
                  <w:r>
                    <w:rPr>
                      <w:rFonts w:ascii="Times New Roman" w:hAnsi="Times New Roman" w:cs="Times New Roman"/>
                      <w:color w:val="000000"/>
                      <w:sz w:val="21"/>
                      <w:szCs w:val="21"/>
                      <w:lang w:val="en-US"/>
                    </w:rPr>
                    <w:t>-N、TP、石油类、粪大肠菌群、动植物油、阴离子表面活性剂、总氮、色度</w:t>
                  </w:r>
                </w:p>
              </w:tc>
              <w:tc>
                <w:tcPr>
                  <w:tcW w:w="2502" w:type="pct"/>
                  <w:gridSpan w:val="2"/>
                  <w:tcBorders>
                    <w:tl2br w:val="nil"/>
                    <w:tr2bl w:val="nil"/>
                  </w:tcBorders>
                  <w:noWrap w:val="0"/>
                  <w:vAlign w:val="center"/>
                </w:tcPr>
                <w:p>
                  <w:pPr>
                    <w:pStyle w:val="24"/>
                    <w:spacing w:before="16" w:line="240" w:lineRule="exact"/>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每</w:t>
                  </w:r>
                  <w:r>
                    <w:rPr>
                      <w:rFonts w:hint="eastAsia" w:ascii="Times New Roman" w:hAnsi="Times New Roman" w:cs="Times New Roman"/>
                      <w:color w:val="000000"/>
                      <w:sz w:val="21"/>
                      <w:szCs w:val="21"/>
                      <w:lang w:val="en-US" w:eastAsia="zh-CN"/>
                    </w:rPr>
                    <w:t>个季度监测</w:t>
                  </w:r>
                  <w:r>
                    <w:rPr>
                      <w:rFonts w:ascii="Times New Roman" w:hAnsi="Times New Roman" w:cs="Times New Roman"/>
                      <w:color w:val="000000"/>
                      <w:sz w:val="21"/>
                      <w:szCs w:val="21"/>
                      <w:lang w:val="en-US"/>
                    </w:rPr>
                    <w:t>一次</w:t>
                  </w:r>
                </w:p>
              </w:tc>
            </w:tr>
          </w:tbl>
          <w:p>
            <w:pPr>
              <w:keepNext w:val="0"/>
              <w:keepLines w:val="0"/>
              <w:pageBreakBefore w:val="0"/>
              <w:kinsoku/>
              <w:wordWrap/>
              <w:overflowPunct/>
              <w:topLinePunct w:val="0"/>
              <w:autoSpaceDE w:val="0"/>
              <w:autoSpaceDN w:val="0"/>
              <w:bidi w:val="0"/>
              <w:adjustRightInd w:val="0"/>
              <w:snapToGrid/>
              <w:spacing w:line="360" w:lineRule="auto"/>
              <w:ind w:left="0" w:firstLine="482" w:firstLineChars="200"/>
              <w:textAlignment w:val="auto"/>
              <w:outlineLvl w:val="9"/>
              <w:rPr>
                <w:rFonts w:hint="default" w:ascii="Times New Roman" w:hAnsi="Times New Roman" w:eastAsia="宋体" w:cs="Times New Roman"/>
                <w:b/>
                <w:bCs/>
                <w:sz w:val="24"/>
                <w:szCs w:val="24"/>
                <w:u w:val="single"/>
              </w:rPr>
            </w:pPr>
            <w:r>
              <w:rPr>
                <w:rFonts w:hint="default" w:ascii="Times New Roman" w:hAnsi="Times New Roman" w:eastAsia="宋体" w:cs="Times New Roman"/>
                <w:b/>
                <w:bCs/>
                <w:sz w:val="24"/>
                <w:szCs w:val="24"/>
                <w:u w:val="single"/>
                <w:lang w:val="en-US" w:eastAsia="zh-CN"/>
              </w:rPr>
              <w:t>（十三）</w:t>
            </w:r>
            <w:r>
              <w:rPr>
                <w:rFonts w:hint="default" w:ascii="Times New Roman" w:hAnsi="Times New Roman" w:eastAsia="宋体" w:cs="Times New Roman"/>
                <w:b/>
                <w:bCs/>
                <w:sz w:val="24"/>
                <w:szCs w:val="24"/>
                <w:u w:val="single"/>
              </w:rPr>
              <w:t>环保投资</w:t>
            </w:r>
          </w:p>
          <w:p>
            <w:pPr>
              <w:adjustRightInd w:val="0"/>
              <w:snapToGrid w:val="0"/>
              <w:spacing w:line="440" w:lineRule="exact"/>
              <w:ind w:firstLine="480" w:firstLineChars="200"/>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rPr>
              <w:t>本项目本身为环保工程，工程总投资为</w:t>
            </w:r>
            <w:r>
              <w:rPr>
                <w:rFonts w:hint="default" w:ascii="Times New Roman" w:hAnsi="Times New Roman" w:eastAsia="宋体" w:cs="Times New Roman"/>
                <w:sz w:val="24"/>
                <w:szCs w:val="24"/>
                <w:u w:val="single"/>
                <w:lang w:val="en-US" w:eastAsia="zh-CN"/>
              </w:rPr>
              <w:t>1703.53</w:t>
            </w:r>
            <w:r>
              <w:rPr>
                <w:rFonts w:hint="default" w:ascii="Times New Roman" w:hAnsi="Times New Roman" w:eastAsia="宋体" w:cs="Times New Roman"/>
                <w:sz w:val="24"/>
                <w:szCs w:val="24"/>
                <w:u w:val="single"/>
              </w:rPr>
              <w:t>万元，环保投资</w:t>
            </w:r>
            <w:r>
              <w:rPr>
                <w:rFonts w:hint="default" w:ascii="Times New Roman" w:hAnsi="Times New Roman" w:eastAsia="宋体" w:cs="Times New Roman"/>
                <w:sz w:val="24"/>
                <w:szCs w:val="24"/>
                <w:u w:val="single"/>
                <w:lang w:eastAsia="zh-CN"/>
              </w:rPr>
              <w:t>约</w:t>
            </w:r>
            <w:r>
              <w:rPr>
                <w:rFonts w:hint="default" w:ascii="Times New Roman" w:hAnsi="Times New Roman" w:eastAsia="宋体" w:cs="Times New Roman"/>
                <w:sz w:val="24"/>
                <w:szCs w:val="24"/>
                <w:u w:val="single"/>
                <w:lang w:val="en-US" w:eastAsia="zh-CN"/>
              </w:rPr>
              <w:t>1703.53</w:t>
            </w:r>
            <w:r>
              <w:rPr>
                <w:rFonts w:hint="default" w:ascii="Times New Roman" w:hAnsi="Times New Roman" w:eastAsia="宋体" w:cs="Times New Roman"/>
                <w:sz w:val="24"/>
                <w:szCs w:val="24"/>
                <w:u w:val="single"/>
              </w:rPr>
              <w:t>万元，占总投资的</w:t>
            </w:r>
            <w:r>
              <w:rPr>
                <w:rFonts w:hint="default" w:ascii="Times New Roman" w:hAnsi="Times New Roman" w:eastAsia="宋体" w:cs="Times New Roman"/>
                <w:sz w:val="24"/>
                <w:szCs w:val="24"/>
                <w:u w:val="single"/>
                <w:lang w:val="en-US" w:eastAsia="zh-CN"/>
              </w:rPr>
              <w:t>100</w:t>
            </w:r>
            <w:r>
              <w:rPr>
                <w:rFonts w:hint="default" w:ascii="Times New Roman" w:hAnsi="Times New Roman" w:eastAsia="宋体" w:cs="Times New Roman"/>
                <w:sz w:val="24"/>
                <w:szCs w:val="24"/>
                <w:u w:val="single"/>
              </w:rPr>
              <w:t>%。</w:t>
            </w:r>
            <w:r>
              <w:rPr>
                <w:rFonts w:hint="default" w:ascii="Times New Roman" w:hAnsi="Times New Roman" w:eastAsia="宋体" w:cs="Times New Roman"/>
                <w:sz w:val="24"/>
                <w:szCs w:val="24"/>
                <w:u w:val="single"/>
                <w:lang w:eastAsia="zh-CN"/>
              </w:rPr>
              <w:t>项目环保投资情况见下表</w:t>
            </w:r>
            <w:r>
              <w:rPr>
                <w:rFonts w:hint="default" w:ascii="Times New Roman" w:hAnsi="Times New Roman" w:eastAsia="宋体" w:cs="Times New Roman"/>
                <w:sz w:val="24"/>
                <w:szCs w:val="24"/>
                <w:u w:val="single"/>
                <w:lang w:val="en-US" w:eastAsia="zh-CN"/>
              </w:rPr>
              <w:t>7-27</w:t>
            </w:r>
          </w:p>
          <w:p>
            <w:pPr>
              <w:adjustRightInd w:val="0"/>
              <w:snapToGrid w:val="0"/>
              <w:spacing w:line="440" w:lineRule="exact"/>
              <w:ind w:firstLine="422" w:firstLineChars="200"/>
              <w:jc w:val="center"/>
              <w:rPr>
                <w:rFonts w:hint="default" w:ascii="Times New Roman" w:hAnsi="Times New Roman" w:eastAsia="宋体" w:cs="Times New Roman"/>
                <w:b/>
                <w:bCs/>
                <w:snapToGrid w:val="0"/>
                <w:color w:val="auto"/>
                <w:kern w:val="0"/>
                <w:sz w:val="24"/>
                <w:szCs w:val="24"/>
                <w:highlight w:val="none"/>
                <w:u w:val="single"/>
              </w:rPr>
            </w:pPr>
            <w:r>
              <w:rPr>
                <w:rFonts w:hint="default" w:ascii="Times New Roman" w:hAnsi="Times New Roman" w:eastAsia="宋体" w:cs="Times New Roman"/>
                <w:b/>
                <w:bCs/>
                <w:snapToGrid w:val="0"/>
                <w:color w:val="auto"/>
                <w:kern w:val="0"/>
                <w:sz w:val="21"/>
                <w:szCs w:val="21"/>
                <w:highlight w:val="none"/>
                <w:u w:val="single"/>
              </w:rPr>
              <w:t>表</w:t>
            </w:r>
            <w:r>
              <w:rPr>
                <w:rFonts w:hint="default" w:ascii="Times New Roman" w:hAnsi="Times New Roman" w:eastAsia="宋体" w:cs="Times New Roman"/>
                <w:b/>
                <w:bCs/>
                <w:snapToGrid w:val="0"/>
                <w:color w:val="auto"/>
                <w:kern w:val="0"/>
                <w:sz w:val="21"/>
                <w:szCs w:val="21"/>
                <w:highlight w:val="none"/>
                <w:u w:val="single"/>
                <w:lang w:val="en-US" w:eastAsia="zh-CN"/>
              </w:rPr>
              <w:t>7-27</w:t>
            </w:r>
            <w:r>
              <w:rPr>
                <w:rFonts w:hint="default" w:ascii="Times New Roman" w:hAnsi="Times New Roman" w:eastAsia="宋体" w:cs="Times New Roman"/>
                <w:b/>
                <w:bCs/>
                <w:snapToGrid w:val="0"/>
                <w:color w:val="auto"/>
                <w:kern w:val="0"/>
                <w:sz w:val="21"/>
                <w:szCs w:val="21"/>
                <w:highlight w:val="none"/>
                <w:u w:val="single"/>
              </w:rPr>
              <w:tab/>
            </w:r>
            <w:r>
              <w:rPr>
                <w:rFonts w:hint="default" w:ascii="Times New Roman" w:hAnsi="Times New Roman" w:eastAsia="宋体" w:cs="Times New Roman"/>
                <w:b/>
                <w:bCs/>
                <w:snapToGrid w:val="0"/>
                <w:color w:val="auto"/>
                <w:kern w:val="0"/>
                <w:sz w:val="21"/>
                <w:szCs w:val="21"/>
                <w:highlight w:val="none"/>
                <w:u w:val="single"/>
                <w:lang w:val="en-US" w:eastAsia="zh-CN"/>
              </w:rPr>
              <w:t xml:space="preserve"> </w:t>
            </w:r>
            <w:r>
              <w:rPr>
                <w:rFonts w:hint="default" w:ascii="Times New Roman" w:hAnsi="Times New Roman" w:eastAsia="宋体" w:cs="Times New Roman"/>
                <w:b/>
                <w:bCs/>
                <w:snapToGrid w:val="0"/>
                <w:color w:val="auto"/>
                <w:kern w:val="0"/>
                <w:sz w:val="21"/>
                <w:szCs w:val="21"/>
                <w:highlight w:val="none"/>
                <w:u w:val="single"/>
              </w:rPr>
              <w:t>环保措施一览表</w:t>
            </w:r>
          </w:p>
          <w:tbl>
            <w:tblPr>
              <w:tblStyle w:val="18"/>
              <w:tblW w:w="4997" w:type="pct"/>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0" w:type="dxa"/>
                <w:bottom w:w="0" w:type="dxa"/>
                <w:right w:w="0" w:type="dxa"/>
              </w:tblCellMar>
            </w:tblPr>
            <w:tblGrid>
              <w:gridCol w:w="621"/>
              <w:gridCol w:w="1256"/>
              <w:gridCol w:w="4244"/>
              <w:gridCol w:w="1618"/>
              <w:gridCol w:w="1128"/>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1058" w:type="pct"/>
                  <w:gridSpan w:val="2"/>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污染源</w:t>
                  </w:r>
                </w:p>
              </w:tc>
              <w:tc>
                <w:tcPr>
                  <w:tcW w:w="2392" w:type="pct"/>
                  <w:tcBorders>
                    <w:tl2br w:val="nil"/>
                    <w:tr2bl w:val="nil"/>
                  </w:tcBorders>
                  <w:vAlign w:val="center"/>
                </w:tcPr>
                <w:p>
                  <w:pPr>
                    <w:adjustRightInd w:val="0"/>
                    <w:snapToGrid w:val="0"/>
                    <w:spacing w:line="240" w:lineRule="atLeast"/>
                    <w:jc w:val="center"/>
                    <w:rPr>
                      <w:rFonts w:hint="eastAsia" w:ascii="Times New Roman" w:hAnsi="Times New Roman" w:eastAsia="宋体" w:cs="Times New Roman"/>
                      <w:snapToGrid w:val="0"/>
                      <w:color w:val="auto"/>
                      <w:kern w:val="0"/>
                      <w:sz w:val="21"/>
                      <w:szCs w:val="21"/>
                      <w:highlight w:val="none"/>
                      <w:u w:val="single"/>
                      <w:lang w:eastAsia="zh-CN"/>
                    </w:rPr>
                  </w:pPr>
                  <w:r>
                    <w:rPr>
                      <w:rFonts w:hint="default" w:ascii="Times New Roman" w:hAnsi="Times New Roman" w:eastAsia="宋体" w:cs="Times New Roman"/>
                      <w:snapToGrid w:val="0"/>
                      <w:color w:val="auto"/>
                      <w:kern w:val="0"/>
                      <w:sz w:val="21"/>
                      <w:szCs w:val="21"/>
                      <w:highlight w:val="none"/>
                      <w:u w:val="single"/>
                    </w:rPr>
                    <w:t>工程措施</w:t>
                  </w:r>
                  <w:r>
                    <w:rPr>
                      <w:rFonts w:hint="eastAsia" w:ascii="Times New Roman" w:hAnsi="Times New Roman" w:eastAsia="宋体" w:cs="Times New Roman"/>
                      <w:snapToGrid w:val="0"/>
                      <w:color w:val="auto"/>
                      <w:kern w:val="0"/>
                      <w:sz w:val="21"/>
                      <w:szCs w:val="21"/>
                      <w:highlight w:val="none"/>
                      <w:u w:val="single"/>
                      <w:lang w:eastAsia="zh-CN"/>
                    </w:rPr>
                    <w:t>（项目总投资）</w:t>
                  </w:r>
                </w:p>
              </w:tc>
              <w:tc>
                <w:tcPr>
                  <w:tcW w:w="912" w:type="pct"/>
                  <w:tcBorders>
                    <w:tl2br w:val="nil"/>
                    <w:tr2bl w:val="nil"/>
                  </w:tcBorders>
                  <w:vAlign w:val="center"/>
                </w:tcPr>
                <w:p>
                  <w:pPr>
                    <w:adjustRightInd w:val="0"/>
                    <w:snapToGrid w:val="0"/>
                    <w:spacing w:line="240" w:lineRule="atLeast"/>
                    <w:jc w:val="center"/>
                    <w:rPr>
                      <w:rFonts w:hint="eastAsia" w:ascii="Times New Roman" w:hAnsi="Times New Roman" w:eastAsia="宋体" w:cs="Times New Roman"/>
                      <w:snapToGrid w:val="0"/>
                      <w:color w:val="auto"/>
                      <w:kern w:val="0"/>
                      <w:sz w:val="21"/>
                      <w:szCs w:val="21"/>
                      <w:highlight w:val="none"/>
                      <w:u w:val="single"/>
                      <w:lang w:eastAsia="zh-CN"/>
                    </w:rPr>
                  </w:pPr>
                  <w:r>
                    <w:rPr>
                      <w:rFonts w:hint="eastAsia" w:ascii="Times New Roman" w:hAnsi="Times New Roman" w:eastAsia="宋体" w:cs="Times New Roman"/>
                      <w:snapToGrid w:val="0"/>
                      <w:color w:val="auto"/>
                      <w:kern w:val="0"/>
                      <w:sz w:val="21"/>
                      <w:szCs w:val="21"/>
                      <w:highlight w:val="none"/>
                      <w:u w:val="single"/>
                      <w:lang w:eastAsia="zh-CN"/>
                    </w:rPr>
                    <w:t>二次环保投资</w:t>
                  </w:r>
                </w:p>
              </w:tc>
              <w:tc>
                <w:tcPr>
                  <w:tcW w:w="636"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投资时期</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50" w:type="pct"/>
                  <w:vMerge w:val="restar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废水</w:t>
                  </w:r>
                </w:p>
              </w:tc>
              <w:tc>
                <w:tcPr>
                  <w:tcW w:w="708"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施工废水</w:t>
                  </w:r>
                </w:p>
              </w:tc>
              <w:tc>
                <w:tcPr>
                  <w:tcW w:w="2392"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隔油池、沉淀池、排水沉淀沟</w:t>
                  </w:r>
                </w:p>
              </w:tc>
              <w:tc>
                <w:tcPr>
                  <w:tcW w:w="912" w:type="pct"/>
                  <w:tcBorders>
                    <w:tl2br w:val="nil"/>
                    <w:tr2bl w:val="nil"/>
                  </w:tcBorders>
                  <w:vAlign w:val="center"/>
                </w:tcPr>
                <w:p>
                  <w:pPr>
                    <w:adjustRightInd w:val="0"/>
                    <w:snapToGrid w:val="0"/>
                    <w:spacing w:line="240" w:lineRule="atLeast"/>
                    <w:jc w:val="center"/>
                    <w:rPr>
                      <w:rFonts w:hint="eastAsia" w:ascii="Times New Roman" w:hAnsi="Times New Roman" w:eastAsia="宋体" w:cs="Times New Roman"/>
                      <w:snapToGrid w:val="0"/>
                      <w:color w:val="auto"/>
                      <w:kern w:val="0"/>
                      <w:sz w:val="21"/>
                      <w:szCs w:val="21"/>
                      <w:highlight w:val="none"/>
                      <w:u w:val="single"/>
                      <w:lang w:val="en-US" w:eastAsia="zh-CN"/>
                    </w:rPr>
                  </w:pPr>
                  <w:r>
                    <w:rPr>
                      <w:rFonts w:hint="eastAsia" w:ascii="Times New Roman" w:hAnsi="Times New Roman" w:eastAsia="宋体" w:cs="Times New Roman"/>
                      <w:snapToGrid w:val="0"/>
                      <w:color w:val="auto"/>
                      <w:kern w:val="0"/>
                      <w:sz w:val="21"/>
                      <w:szCs w:val="21"/>
                      <w:highlight w:val="none"/>
                      <w:u w:val="single"/>
                      <w:lang w:val="en-US" w:eastAsia="zh-CN"/>
                    </w:rPr>
                    <w:t>/</w:t>
                  </w:r>
                </w:p>
              </w:tc>
              <w:tc>
                <w:tcPr>
                  <w:tcW w:w="636"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施工期</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50" w:type="pct"/>
                  <w:vMerge w:val="continue"/>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p>
              </w:tc>
              <w:tc>
                <w:tcPr>
                  <w:tcW w:w="708"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地下水防渗</w:t>
                  </w:r>
                </w:p>
              </w:tc>
              <w:tc>
                <w:tcPr>
                  <w:tcW w:w="2392"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地面硬化、防渗措施</w:t>
                  </w:r>
                </w:p>
              </w:tc>
              <w:tc>
                <w:tcPr>
                  <w:tcW w:w="912" w:type="pct"/>
                  <w:tcBorders>
                    <w:tl2br w:val="nil"/>
                    <w:tr2bl w:val="nil"/>
                  </w:tcBorders>
                  <w:vAlign w:val="center"/>
                </w:tcPr>
                <w:p>
                  <w:pPr>
                    <w:adjustRightInd w:val="0"/>
                    <w:snapToGrid w:val="0"/>
                    <w:spacing w:line="240" w:lineRule="atLeast"/>
                    <w:jc w:val="center"/>
                    <w:rPr>
                      <w:rFonts w:hint="eastAsia" w:ascii="Times New Roman" w:hAnsi="Times New Roman" w:eastAsia="宋体" w:cs="Times New Roman"/>
                      <w:snapToGrid w:val="0"/>
                      <w:color w:val="auto"/>
                      <w:kern w:val="0"/>
                      <w:sz w:val="21"/>
                      <w:szCs w:val="21"/>
                      <w:highlight w:val="none"/>
                      <w:u w:val="single"/>
                      <w:lang w:eastAsia="zh-CN"/>
                    </w:rPr>
                  </w:pPr>
                  <w:r>
                    <w:rPr>
                      <w:rFonts w:hint="eastAsia" w:ascii="Times New Roman" w:hAnsi="Times New Roman" w:eastAsia="宋体" w:cs="Times New Roman"/>
                      <w:snapToGrid w:val="0"/>
                      <w:color w:val="auto"/>
                      <w:kern w:val="0"/>
                      <w:sz w:val="21"/>
                      <w:szCs w:val="21"/>
                      <w:highlight w:val="none"/>
                      <w:u w:val="single"/>
                      <w:lang w:eastAsia="zh-CN"/>
                    </w:rPr>
                    <w:t>是</w:t>
                  </w:r>
                </w:p>
              </w:tc>
              <w:tc>
                <w:tcPr>
                  <w:tcW w:w="636"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营运期</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350" w:type="pct"/>
                  <w:vMerge w:val="restar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废气</w:t>
                  </w:r>
                </w:p>
              </w:tc>
              <w:tc>
                <w:tcPr>
                  <w:tcW w:w="708"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扬尘</w:t>
                  </w:r>
                </w:p>
              </w:tc>
              <w:tc>
                <w:tcPr>
                  <w:tcW w:w="2392"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路面洒水除尘，设立施工围挡</w:t>
                  </w:r>
                </w:p>
              </w:tc>
              <w:tc>
                <w:tcPr>
                  <w:tcW w:w="912" w:type="pct"/>
                  <w:tcBorders>
                    <w:tl2br w:val="nil"/>
                    <w:tr2bl w:val="nil"/>
                  </w:tcBorders>
                  <w:vAlign w:val="center"/>
                </w:tcPr>
                <w:p>
                  <w:pPr>
                    <w:adjustRightInd w:val="0"/>
                    <w:snapToGrid w:val="0"/>
                    <w:spacing w:line="240" w:lineRule="atLeast"/>
                    <w:jc w:val="center"/>
                    <w:rPr>
                      <w:rFonts w:hint="eastAsia" w:ascii="Times New Roman" w:hAnsi="Times New Roman" w:eastAsia="宋体" w:cs="Times New Roman"/>
                      <w:snapToGrid w:val="0"/>
                      <w:color w:val="auto"/>
                      <w:kern w:val="0"/>
                      <w:sz w:val="21"/>
                      <w:szCs w:val="21"/>
                      <w:highlight w:val="none"/>
                      <w:u w:val="single"/>
                      <w:lang w:val="en-US" w:eastAsia="zh-CN"/>
                    </w:rPr>
                  </w:pPr>
                  <w:r>
                    <w:rPr>
                      <w:rFonts w:hint="eastAsia" w:ascii="Times New Roman" w:hAnsi="Times New Roman" w:eastAsia="宋体" w:cs="Times New Roman"/>
                      <w:snapToGrid w:val="0"/>
                      <w:color w:val="auto"/>
                      <w:kern w:val="0"/>
                      <w:sz w:val="21"/>
                      <w:szCs w:val="21"/>
                      <w:highlight w:val="none"/>
                      <w:u w:val="single"/>
                      <w:lang w:val="en-US" w:eastAsia="zh-CN"/>
                    </w:rPr>
                    <w:t>/</w:t>
                  </w:r>
                </w:p>
              </w:tc>
              <w:tc>
                <w:tcPr>
                  <w:tcW w:w="636" w:type="pct"/>
                  <w:vMerge w:val="restar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施工期</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350" w:type="pct"/>
                  <w:vMerge w:val="continue"/>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p>
              </w:tc>
              <w:tc>
                <w:tcPr>
                  <w:tcW w:w="708"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汽车尾气</w:t>
                  </w:r>
                </w:p>
              </w:tc>
              <w:tc>
                <w:tcPr>
                  <w:tcW w:w="2392"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加强车辆保养维护</w:t>
                  </w:r>
                </w:p>
              </w:tc>
              <w:tc>
                <w:tcPr>
                  <w:tcW w:w="912" w:type="pct"/>
                  <w:tcBorders>
                    <w:tl2br w:val="nil"/>
                    <w:tr2bl w:val="nil"/>
                  </w:tcBorders>
                  <w:vAlign w:val="center"/>
                </w:tcPr>
                <w:p>
                  <w:pPr>
                    <w:adjustRightInd w:val="0"/>
                    <w:snapToGrid w:val="0"/>
                    <w:spacing w:line="240" w:lineRule="atLeast"/>
                    <w:jc w:val="center"/>
                    <w:rPr>
                      <w:rFonts w:hint="eastAsia" w:ascii="Times New Roman" w:hAnsi="Times New Roman" w:eastAsia="宋体" w:cs="Times New Roman"/>
                      <w:snapToGrid w:val="0"/>
                      <w:color w:val="auto"/>
                      <w:kern w:val="0"/>
                      <w:sz w:val="21"/>
                      <w:szCs w:val="21"/>
                      <w:highlight w:val="none"/>
                      <w:u w:val="single"/>
                      <w:lang w:val="en-US" w:eastAsia="zh-CN"/>
                    </w:rPr>
                  </w:pPr>
                  <w:r>
                    <w:rPr>
                      <w:rFonts w:hint="eastAsia" w:ascii="Times New Roman" w:hAnsi="Times New Roman" w:eastAsia="宋体" w:cs="Times New Roman"/>
                      <w:snapToGrid w:val="0"/>
                      <w:color w:val="auto"/>
                      <w:kern w:val="0"/>
                      <w:sz w:val="21"/>
                      <w:szCs w:val="21"/>
                      <w:highlight w:val="none"/>
                      <w:u w:val="single"/>
                      <w:lang w:val="en-US" w:eastAsia="zh-CN"/>
                    </w:rPr>
                    <w:t>/</w:t>
                  </w:r>
                </w:p>
              </w:tc>
              <w:tc>
                <w:tcPr>
                  <w:tcW w:w="636" w:type="pct"/>
                  <w:vMerge w:val="continue"/>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50" w:type="pct"/>
                  <w:vMerge w:val="continue"/>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p>
              </w:tc>
              <w:tc>
                <w:tcPr>
                  <w:tcW w:w="708"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恶臭气体</w:t>
                  </w:r>
                </w:p>
              </w:tc>
              <w:tc>
                <w:tcPr>
                  <w:tcW w:w="2392"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lang w:eastAsia="zh-CN"/>
                    </w:rPr>
                  </w:pPr>
                  <w:r>
                    <w:rPr>
                      <w:rFonts w:hint="default" w:ascii="Times New Roman" w:hAnsi="Times New Roman" w:eastAsia="宋体" w:cs="Times New Roman"/>
                      <w:snapToGrid w:val="0"/>
                      <w:color w:val="auto"/>
                      <w:kern w:val="0"/>
                      <w:sz w:val="21"/>
                      <w:szCs w:val="21"/>
                      <w:highlight w:val="none"/>
                      <w:u w:val="single"/>
                    </w:rPr>
                    <w:t>运行过程加强环境卫生管理，重视消毒杀毒灭蚊蝇 工作，加强绿化</w:t>
                  </w:r>
                  <w:r>
                    <w:rPr>
                      <w:rFonts w:hint="eastAsia" w:ascii="Times New Roman" w:hAnsi="Times New Roman" w:eastAsia="宋体" w:cs="Times New Roman"/>
                      <w:snapToGrid w:val="0"/>
                      <w:color w:val="auto"/>
                      <w:kern w:val="0"/>
                      <w:sz w:val="21"/>
                      <w:szCs w:val="21"/>
                      <w:highlight w:val="none"/>
                      <w:u w:val="single"/>
                      <w:lang w:eastAsia="zh-CN"/>
                    </w:rPr>
                    <w:t>，处理工序</w:t>
                  </w:r>
                  <w:r>
                    <w:rPr>
                      <w:rFonts w:hint="eastAsia" w:ascii="Times New Roman" w:hAnsi="Times New Roman" w:eastAsia="宋体" w:cs="Times New Roman"/>
                      <w:snapToGrid w:val="0"/>
                      <w:color w:val="auto"/>
                      <w:kern w:val="0"/>
                      <w:sz w:val="21"/>
                      <w:szCs w:val="21"/>
                      <w:highlight w:val="none"/>
                      <w:u w:val="single"/>
                      <w:lang w:val="en-US" w:eastAsia="zh-CN"/>
                    </w:rPr>
                    <w:t>加盖措施</w:t>
                  </w:r>
                  <w:r>
                    <w:rPr>
                      <w:rFonts w:hint="default" w:ascii="Times New Roman" w:hAnsi="Times New Roman" w:eastAsia="宋体" w:cs="Times New Roman"/>
                      <w:snapToGrid w:val="0"/>
                      <w:color w:val="auto"/>
                      <w:kern w:val="0"/>
                      <w:sz w:val="21"/>
                      <w:szCs w:val="21"/>
                      <w:highlight w:val="none"/>
                      <w:u w:val="single"/>
                      <w:lang w:eastAsia="zh-CN"/>
                    </w:rPr>
                    <w:t>。</w:t>
                  </w:r>
                </w:p>
              </w:tc>
              <w:tc>
                <w:tcPr>
                  <w:tcW w:w="912"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lang w:val="en-US" w:eastAsia="zh-CN"/>
                    </w:rPr>
                  </w:pPr>
                  <w:r>
                    <w:rPr>
                      <w:rFonts w:hint="eastAsia" w:ascii="Times New Roman" w:hAnsi="Times New Roman" w:eastAsia="宋体" w:cs="Times New Roman"/>
                      <w:snapToGrid w:val="0"/>
                      <w:color w:val="auto"/>
                      <w:kern w:val="0"/>
                      <w:sz w:val="21"/>
                      <w:szCs w:val="21"/>
                      <w:highlight w:val="none"/>
                      <w:u w:val="single"/>
                      <w:lang w:val="en-US" w:eastAsia="zh-CN"/>
                    </w:rPr>
                    <w:t>是</w:t>
                  </w:r>
                </w:p>
              </w:tc>
              <w:tc>
                <w:tcPr>
                  <w:tcW w:w="636"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运营期</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350" w:type="pct"/>
                  <w:vMerge w:val="restar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噪声</w:t>
                  </w:r>
                </w:p>
              </w:tc>
              <w:tc>
                <w:tcPr>
                  <w:tcW w:w="708"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机械噪声</w:t>
                  </w:r>
                </w:p>
              </w:tc>
              <w:tc>
                <w:tcPr>
                  <w:tcW w:w="2392"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选用低噪设备，设置围墙，合理施工</w:t>
                  </w:r>
                </w:p>
              </w:tc>
              <w:tc>
                <w:tcPr>
                  <w:tcW w:w="912" w:type="pct"/>
                  <w:tcBorders>
                    <w:tl2br w:val="nil"/>
                    <w:tr2bl w:val="nil"/>
                  </w:tcBorders>
                  <w:vAlign w:val="center"/>
                </w:tcPr>
                <w:p>
                  <w:pPr>
                    <w:adjustRightInd w:val="0"/>
                    <w:snapToGrid w:val="0"/>
                    <w:spacing w:line="240" w:lineRule="atLeast"/>
                    <w:jc w:val="center"/>
                    <w:rPr>
                      <w:rFonts w:hint="eastAsia" w:ascii="Times New Roman" w:hAnsi="Times New Roman" w:eastAsia="宋体" w:cs="Times New Roman"/>
                      <w:snapToGrid w:val="0"/>
                      <w:color w:val="auto"/>
                      <w:kern w:val="0"/>
                      <w:sz w:val="21"/>
                      <w:szCs w:val="21"/>
                      <w:highlight w:val="none"/>
                      <w:u w:val="single"/>
                      <w:lang w:val="en-US" w:eastAsia="zh-CN"/>
                    </w:rPr>
                  </w:pPr>
                  <w:r>
                    <w:rPr>
                      <w:rFonts w:hint="eastAsia" w:ascii="Times New Roman" w:hAnsi="Times New Roman" w:eastAsia="宋体" w:cs="Times New Roman"/>
                      <w:snapToGrid w:val="0"/>
                      <w:color w:val="auto"/>
                      <w:kern w:val="0"/>
                      <w:sz w:val="21"/>
                      <w:szCs w:val="21"/>
                      <w:highlight w:val="none"/>
                      <w:u w:val="single"/>
                      <w:lang w:val="en-US" w:eastAsia="zh-CN"/>
                    </w:rPr>
                    <w:t>/</w:t>
                  </w:r>
                </w:p>
              </w:tc>
              <w:tc>
                <w:tcPr>
                  <w:tcW w:w="636"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施工期</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350" w:type="pct"/>
                  <w:vMerge w:val="continue"/>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p>
              </w:tc>
              <w:tc>
                <w:tcPr>
                  <w:tcW w:w="708"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机械机房等</w:t>
                  </w:r>
                </w:p>
              </w:tc>
              <w:tc>
                <w:tcPr>
                  <w:tcW w:w="2392"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隔声减震、低噪声设备</w:t>
                  </w:r>
                </w:p>
              </w:tc>
              <w:tc>
                <w:tcPr>
                  <w:tcW w:w="912"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lang w:val="en-US" w:eastAsia="zh-CN"/>
                    </w:rPr>
                  </w:pPr>
                  <w:r>
                    <w:rPr>
                      <w:rFonts w:hint="eastAsia" w:ascii="Times New Roman" w:hAnsi="Times New Roman" w:eastAsia="宋体" w:cs="Times New Roman"/>
                      <w:snapToGrid w:val="0"/>
                      <w:color w:val="auto"/>
                      <w:kern w:val="0"/>
                      <w:sz w:val="21"/>
                      <w:szCs w:val="21"/>
                      <w:highlight w:val="none"/>
                      <w:u w:val="single"/>
                      <w:lang w:val="en-US" w:eastAsia="zh-CN"/>
                    </w:rPr>
                    <w:t>是</w:t>
                  </w:r>
                </w:p>
              </w:tc>
              <w:tc>
                <w:tcPr>
                  <w:tcW w:w="636"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营运期</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350" w:type="pct"/>
                  <w:vMerge w:val="restar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固废</w:t>
                  </w:r>
                </w:p>
              </w:tc>
              <w:tc>
                <w:tcPr>
                  <w:tcW w:w="708"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生活垃圾</w:t>
                  </w:r>
                </w:p>
              </w:tc>
              <w:tc>
                <w:tcPr>
                  <w:tcW w:w="2392"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垃圾收集与清运措施</w:t>
                  </w:r>
                </w:p>
              </w:tc>
              <w:tc>
                <w:tcPr>
                  <w:tcW w:w="912" w:type="pct"/>
                  <w:tcBorders>
                    <w:tl2br w:val="nil"/>
                    <w:tr2bl w:val="nil"/>
                  </w:tcBorders>
                  <w:vAlign w:val="center"/>
                </w:tcPr>
                <w:p>
                  <w:pPr>
                    <w:adjustRightInd w:val="0"/>
                    <w:snapToGrid w:val="0"/>
                    <w:spacing w:line="240" w:lineRule="atLeast"/>
                    <w:jc w:val="center"/>
                    <w:rPr>
                      <w:rFonts w:hint="eastAsia" w:ascii="Times New Roman" w:hAnsi="Times New Roman" w:eastAsia="宋体" w:cs="Times New Roman"/>
                      <w:snapToGrid w:val="0"/>
                      <w:color w:val="auto"/>
                      <w:kern w:val="0"/>
                      <w:sz w:val="21"/>
                      <w:szCs w:val="21"/>
                      <w:highlight w:val="none"/>
                      <w:u w:val="single"/>
                      <w:lang w:eastAsia="zh-CN"/>
                    </w:rPr>
                  </w:pPr>
                  <w:r>
                    <w:rPr>
                      <w:rFonts w:hint="eastAsia" w:ascii="Times New Roman" w:hAnsi="Times New Roman" w:eastAsia="宋体" w:cs="Times New Roman"/>
                      <w:snapToGrid w:val="0"/>
                      <w:color w:val="auto"/>
                      <w:kern w:val="0"/>
                      <w:sz w:val="21"/>
                      <w:szCs w:val="21"/>
                      <w:highlight w:val="none"/>
                      <w:u w:val="single"/>
                      <w:lang w:eastAsia="zh-CN"/>
                    </w:rPr>
                    <w:t>是</w:t>
                  </w:r>
                </w:p>
              </w:tc>
              <w:tc>
                <w:tcPr>
                  <w:tcW w:w="636"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营运期</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350" w:type="pct"/>
                  <w:vMerge w:val="continue"/>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p>
              </w:tc>
              <w:tc>
                <w:tcPr>
                  <w:tcW w:w="708"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污泥</w:t>
                  </w:r>
                </w:p>
              </w:tc>
              <w:tc>
                <w:tcPr>
                  <w:tcW w:w="2392"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lang w:eastAsia="zh-CN"/>
                    </w:rPr>
                  </w:pPr>
                  <w:r>
                    <w:rPr>
                      <w:rFonts w:hint="default" w:ascii="Times New Roman" w:hAnsi="Times New Roman" w:eastAsia="宋体" w:cs="Times New Roman"/>
                      <w:snapToGrid w:val="0"/>
                      <w:color w:val="auto"/>
                      <w:kern w:val="0"/>
                      <w:sz w:val="21"/>
                      <w:szCs w:val="21"/>
                      <w:highlight w:val="none"/>
                      <w:u w:val="single"/>
                    </w:rPr>
                    <w:t>做好防腐防渗措施，</w:t>
                  </w:r>
                  <w:r>
                    <w:rPr>
                      <w:rFonts w:hint="default" w:ascii="Times New Roman" w:hAnsi="Times New Roman" w:eastAsia="宋体" w:cs="Times New Roman"/>
                      <w:snapToGrid w:val="0"/>
                      <w:color w:val="auto"/>
                      <w:kern w:val="0"/>
                      <w:sz w:val="21"/>
                      <w:szCs w:val="21"/>
                      <w:highlight w:val="none"/>
                      <w:u w:val="single"/>
                      <w:lang w:eastAsia="zh-CN"/>
                    </w:rPr>
                    <w:t>合理处置</w:t>
                  </w:r>
                </w:p>
              </w:tc>
              <w:tc>
                <w:tcPr>
                  <w:tcW w:w="912" w:type="pct"/>
                  <w:tcBorders>
                    <w:tl2br w:val="nil"/>
                    <w:tr2bl w:val="nil"/>
                  </w:tcBorders>
                  <w:vAlign w:val="center"/>
                </w:tcPr>
                <w:p>
                  <w:pPr>
                    <w:adjustRightInd w:val="0"/>
                    <w:snapToGrid w:val="0"/>
                    <w:spacing w:line="240" w:lineRule="atLeast"/>
                    <w:jc w:val="center"/>
                    <w:rPr>
                      <w:rFonts w:hint="eastAsia" w:ascii="Times New Roman" w:hAnsi="Times New Roman" w:eastAsia="宋体" w:cs="Times New Roman"/>
                      <w:snapToGrid w:val="0"/>
                      <w:color w:val="auto"/>
                      <w:kern w:val="0"/>
                      <w:sz w:val="21"/>
                      <w:szCs w:val="21"/>
                      <w:highlight w:val="none"/>
                      <w:u w:val="single"/>
                      <w:lang w:eastAsia="zh-CN"/>
                    </w:rPr>
                  </w:pPr>
                  <w:r>
                    <w:rPr>
                      <w:rFonts w:hint="eastAsia" w:ascii="Times New Roman" w:hAnsi="Times New Roman" w:eastAsia="宋体" w:cs="Times New Roman"/>
                      <w:snapToGrid w:val="0"/>
                      <w:color w:val="auto"/>
                      <w:kern w:val="0"/>
                      <w:sz w:val="21"/>
                      <w:szCs w:val="21"/>
                      <w:highlight w:val="none"/>
                      <w:u w:val="single"/>
                      <w:lang w:eastAsia="zh-CN"/>
                    </w:rPr>
                    <w:t>是</w:t>
                  </w:r>
                </w:p>
              </w:tc>
              <w:tc>
                <w:tcPr>
                  <w:tcW w:w="636" w:type="pct"/>
                  <w:vMerge w:val="restar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营运期</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350" w:type="pct"/>
                  <w:vMerge w:val="continue"/>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p>
              </w:tc>
              <w:tc>
                <w:tcPr>
                  <w:tcW w:w="708"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lang w:eastAsia="zh-CN"/>
                    </w:rPr>
                  </w:pPr>
                  <w:r>
                    <w:rPr>
                      <w:rFonts w:hint="default" w:ascii="Times New Roman" w:hAnsi="Times New Roman" w:eastAsia="宋体" w:cs="Times New Roman"/>
                      <w:snapToGrid w:val="0"/>
                      <w:color w:val="auto"/>
                      <w:kern w:val="0"/>
                      <w:sz w:val="21"/>
                      <w:szCs w:val="21"/>
                      <w:highlight w:val="none"/>
                      <w:u w:val="single"/>
                      <w:lang w:eastAsia="zh-CN"/>
                    </w:rPr>
                    <w:t>废紫外线灯管</w:t>
                  </w:r>
                </w:p>
              </w:tc>
              <w:tc>
                <w:tcPr>
                  <w:tcW w:w="2392"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lang w:eastAsia="zh-CN"/>
                    </w:rPr>
                  </w:pPr>
                  <w:r>
                    <w:rPr>
                      <w:rFonts w:hint="default" w:ascii="Times New Roman" w:hAnsi="Times New Roman" w:eastAsia="宋体" w:cs="Times New Roman"/>
                      <w:snapToGrid w:val="0"/>
                      <w:color w:val="auto"/>
                      <w:kern w:val="0"/>
                      <w:sz w:val="21"/>
                      <w:szCs w:val="21"/>
                      <w:highlight w:val="none"/>
                      <w:u w:val="single"/>
                      <w:lang w:eastAsia="zh-CN"/>
                    </w:rPr>
                    <w:t>固废暂存间</w:t>
                  </w:r>
                </w:p>
              </w:tc>
              <w:tc>
                <w:tcPr>
                  <w:tcW w:w="912"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lang w:eastAsia="zh-CN"/>
                    </w:rPr>
                  </w:pPr>
                  <w:r>
                    <w:rPr>
                      <w:rFonts w:hint="eastAsia" w:ascii="Times New Roman" w:hAnsi="Times New Roman" w:eastAsia="宋体" w:cs="Times New Roman"/>
                      <w:snapToGrid w:val="0"/>
                      <w:color w:val="auto"/>
                      <w:kern w:val="0"/>
                      <w:sz w:val="21"/>
                      <w:szCs w:val="21"/>
                      <w:highlight w:val="none"/>
                      <w:u w:val="single"/>
                      <w:lang w:eastAsia="zh-CN"/>
                    </w:rPr>
                    <w:t>是</w:t>
                  </w:r>
                </w:p>
              </w:tc>
              <w:tc>
                <w:tcPr>
                  <w:tcW w:w="636" w:type="pct"/>
                  <w:vMerge w:val="continue"/>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058" w:type="pct"/>
                  <w:gridSpan w:val="2"/>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绿化</w:t>
                  </w:r>
                </w:p>
              </w:tc>
              <w:tc>
                <w:tcPr>
                  <w:tcW w:w="2392"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厂区绿化、周边防护林带、管线周围植被恢复</w:t>
                  </w:r>
                </w:p>
              </w:tc>
              <w:tc>
                <w:tcPr>
                  <w:tcW w:w="912" w:type="pct"/>
                  <w:tcBorders>
                    <w:tl2br w:val="nil"/>
                    <w:tr2bl w:val="nil"/>
                  </w:tcBorders>
                  <w:vAlign w:val="center"/>
                </w:tcPr>
                <w:p>
                  <w:pPr>
                    <w:adjustRightInd w:val="0"/>
                    <w:snapToGrid w:val="0"/>
                    <w:spacing w:line="240" w:lineRule="atLeast"/>
                    <w:jc w:val="center"/>
                    <w:rPr>
                      <w:rFonts w:hint="eastAsia" w:ascii="Times New Roman" w:hAnsi="Times New Roman" w:eastAsia="宋体" w:cs="Times New Roman"/>
                      <w:snapToGrid w:val="0"/>
                      <w:color w:val="auto"/>
                      <w:kern w:val="0"/>
                      <w:sz w:val="21"/>
                      <w:szCs w:val="21"/>
                      <w:highlight w:val="none"/>
                      <w:u w:val="single"/>
                      <w:lang w:eastAsia="zh-CN"/>
                    </w:rPr>
                  </w:pPr>
                  <w:r>
                    <w:rPr>
                      <w:rFonts w:hint="eastAsia" w:ascii="Times New Roman" w:hAnsi="Times New Roman" w:eastAsia="宋体" w:cs="Times New Roman"/>
                      <w:snapToGrid w:val="0"/>
                      <w:color w:val="auto"/>
                      <w:kern w:val="0"/>
                      <w:sz w:val="21"/>
                      <w:szCs w:val="21"/>
                      <w:highlight w:val="none"/>
                      <w:u w:val="single"/>
                      <w:lang w:eastAsia="zh-CN"/>
                    </w:rPr>
                    <w:t>是</w:t>
                  </w:r>
                </w:p>
              </w:tc>
              <w:tc>
                <w:tcPr>
                  <w:tcW w:w="636" w:type="pct"/>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snapToGrid w:val="0"/>
                      <w:color w:val="auto"/>
                      <w:kern w:val="0"/>
                      <w:sz w:val="21"/>
                      <w:szCs w:val="21"/>
                      <w:highlight w:val="none"/>
                      <w:u w:val="single"/>
                    </w:rPr>
                  </w:pPr>
                  <w:r>
                    <w:rPr>
                      <w:rFonts w:hint="default" w:ascii="Times New Roman" w:hAnsi="Times New Roman" w:eastAsia="宋体" w:cs="Times New Roman"/>
                      <w:snapToGrid w:val="0"/>
                      <w:color w:val="auto"/>
                      <w:kern w:val="0"/>
                      <w:sz w:val="21"/>
                      <w:szCs w:val="21"/>
                      <w:highlight w:val="none"/>
                      <w:u w:val="single"/>
                    </w:rPr>
                    <w:t>营运期</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b/>
                <w:bCs/>
                <w:sz w:val="24"/>
                <w:szCs w:val="24"/>
                <w:u w:val="single"/>
              </w:rPr>
            </w:pPr>
            <w:r>
              <w:rPr>
                <w:rFonts w:hint="default" w:ascii="Times New Roman" w:hAnsi="Times New Roman" w:eastAsia="宋体" w:cs="Times New Roman"/>
                <w:b/>
                <w:bCs/>
                <w:sz w:val="24"/>
                <w:szCs w:val="24"/>
                <w:u w:val="single"/>
                <w:lang w:val="en-US" w:eastAsia="zh-CN"/>
              </w:rPr>
              <w:t>（十四）</w:t>
            </w:r>
            <w:r>
              <w:rPr>
                <w:rFonts w:hint="default" w:ascii="Times New Roman" w:hAnsi="Times New Roman" w:eastAsia="宋体" w:cs="Times New Roman"/>
                <w:b/>
                <w:bCs/>
                <w:sz w:val="24"/>
                <w:szCs w:val="24"/>
                <w:u w:val="single"/>
                <w:lang w:eastAsia="zh-CN"/>
              </w:rPr>
              <w:t>“</w:t>
            </w:r>
            <w:r>
              <w:rPr>
                <w:rFonts w:hint="default" w:ascii="Times New Roman" w:hAnsi="Times New Roman" w:eastAsia="宋体" w:cs="Times New Roman"/>
                <w:b/>
                <w:bCs/>
                <w:sz w:val="24"/>
                <w:szCs w:val="24"/>
                <w:u w:val="single"/>
              </w:rPr>
              <w:t>三同时</w:t>
            </w:r>
            <w:r>
              <w:rPr>
                <w:rFonts w:hint="default" w:ascii="Times New Roman" w:hAnsi="Times New Roman" w:eastAsia="宋体" w:cs="Times New Roman"/>
                <w:b/>
                <w:bCs/>
                <w:sz w:val="24"/>
                <w:szCs w:val="24"/>
                <w:u w:val="single"/>
                <w:lang w:eastAsia="zh-CN"/>
              </w:rPr>
              <w:t>”</w:t>
            </w:r>
            <w:r>
              <w:rPr>
                <w:rFonts w:hint="default" w:ascii="Times New Roman" w:hAnsi="Times New Roman" w:eastAsia="宋体" w:cs="Times New Roman"/>
                <w:b/>
                <w:bCs/>
                <w:sz w:val="24"/>
                <w:szCs w:val="24"/>
                <w:u w:val="single"/>
              </w:rPr>
              <w:t>竣工验收一览表</w:t>
            </w:r>
          </w:p>
          <w:p>
            <w:pPr>
              <w:pStyle w:val="17"/>
              <w:keepNext w:val="0"/>
              <w:keepLines w:val="0"/>
              <w:pageBreakBefore w:val="0"/>
              <w:widowControl w:val="0"/>
              <w:kinsoku/>
              <w:wordWrap/>
              <w:overflowPunct/>
              <w:topLinePunct w:val="0"/>
              <w:autoSpaceDE/>
              <w:autoSpaceDN/>
              <w:bidi w:val="0"/>
              <w:adjustRightInd/>
              <w:snapToGrid/>
              <w:spacing w:beforeLines="0" w:line="360" w:lineRule="auto"/>
              <w:textAlignment w:val="auto"/>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u w:val="single"/>
                <w:lang w:val="en-US" w:eastAsia="zh-CN"/>
              </w:rPr>
              <w:t>该项目为生活污水处理站项目，根据项目特点，制定以下“三同时”验收一览表。</w:t>
            </w:r>
          </w:p>
          <w:p>
            <w:pPr>
              <w:pStyle w:val="17"/>
              <w:spacing w:line="360" w:lineRule="auto"/>
              <w:jc w:val="center"/>
              <w:rPr>
                <w:rFonts w:hint="default" w:ascii="Times New Roman" w:hAnsi="Times New Roman" w:eastAsia="宋体" w:cs="Times New Roman"/>
                <w:b/>
                <w:bCs/>
                <w:sz w:val="21"/>
                <w:szCs w:val="21"/>
                <w:u w:val="single"/>
                <w:lang w:val="en-US" w:eastAsia="zh-CN"/>
              </w:rPr>
            </w:pPr>
            <w:r>
              <w:rPr>
                <w:rFonts w:hint="default" w:ascii="Times New Roman" w:hAnsi="Times New Roman" w:eastAsia="宋体" w:cs="Times New Roman"/>
                <w:b/>
                <w:bCs/>
                <w:sz w:val="21"/>
                <w:szCs w:val="21"/>
                <w:u w:val="single"/>
                <w:lang w:val="en-US" w:eastAsia="zh-CN"/>
              </w:rPr>
              <w:t>表7-28  “三同时”验收一览表</w:t>
            </w:r>
          </w:p>
          <w:tbl>
            <w:tblPr>
              <w:tblStyle w:val="18"/>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286"/>
              <w:gridCol w:w="694"/>
              <w:gridCol w:w="6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left="0" w:leftChars="0" w:firstLine="0" w:firstLineChars="0"/>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项目</w:t>
                  </w:r>
                </w:p>
              </w:tc>
              <w:tc>
                <w:tcPr>
                  <w:tcW w:w="725"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验收项目</w:t>
                  </w:r>
                </w:p>
              </w:tc>
              <w:tc>
                <w:tcPr>
                  <w:tcW w:w="391"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left="0" w:leftChars="0" w:firstLine="0" w:firstLineChars="0"/>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数量</w:t>
                  </w:r>
                </w:p>
              </w:tc>
              <w:tc>
                <w:tcPr>
                  <w:tcW w:w="3472"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验收标准及效果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left="0" w:leftChars="0" w:firstLine="0" w:firstLineChars="0"/>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废气</w:t>
                  </w:r>
                </w:p>
              </w:tc>
              <w:tc>
                <w:tcPr>
                  <w:tcW w:w="725"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left="0" w:leftChars="0"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厂界无组织排放废气</w:t>
                  </w:r>
                </w:p>
              </w:tc>
              <w:tc>
                <w:tcPr>
                  <w:tcW w:w="391"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w:t>
                  </w:r>
                </w:p>
              </w:tc>
              <w:tc>
                <w:tcPr>
                  <w:tcW w:w="3472"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《城镇污水处理厂污染物排放标准》（GB18918-2002）表4厂界废气排放最高允许浓度二级标准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11"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left="0" w:leftChars="0" w:firstLine="0" w:firstLineChars="0"/>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废水</w:t>
                  </w:r>
                </w:p>
              </w:tc>
              <w:tc>
                <w:tcPr>
                  <w:tcW w:w="725"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出水水质</w:t>
                  </w:r>
                </w:p>
              </w:tc>
              <w:tc>
                <w:tcPr>
                  <w:tcW w:w="391"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w:t>
                  </w:r>
                </w:p>
              </w:tc>
              <w:tc>
                <w:tcPr>
                  <w:tcW w:w="3472"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《城镇污水处理厂污染物排放标准》（GB18918-2002）中一级标准的A标准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11" w:type="pct"/>
                  <w:vMerge w:val="restar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left="0" w:leftChars="0" w:firstLine="0" w:firstLineChars="0"/>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固废</w:t>
                  </w:r>
                </w:p>
              </w:tc>
              <w:tc>
                <w:tcPr>
                  <w:tcW w:w="725"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栅渣</w:t>
                  </w:r>
                </w:p>
              </w:tc>
              <w:tc>
                <w:tcPr>
                  <w:tcW w:w="391"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w:t>
                  </w:r>
                </w:p>
              </w:tc>
              <w:tc>
                <w:tcPr>
                  <w:tcW w:w="3472" w:type="pct"/>
                  <w:vMerge w:val="restar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集中收集，环卫部门统一清运处理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11" w:type="pct"/>
                  <w:vMerge w:val="continue"/>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p>
              </w:tc>
              <w:tc>
                <w:tcPr>
                  <w:tcW w:w="725"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沉砂</w:t>
                  </w:r>
                </w:p>
              </w:tc>
              <w:tc>
                <w:tcPr>
                  <w:tcW w:w="391"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w:t>
                  </w:r>
                </w:p>
              </w:tc>
              <w:tc>
                <w:tcPr>
                  <w:tcW w:w="3472" w:type="pct"/>
                  <w:vMerge w:val="continue"/>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11" w:type="pct"/>
                  <w:vMerge w:val="continue"/>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p>
              </w:tc>
              <w:tc>
                <w:tcPr>
                  <w:tcW w:w="725"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生活垃圾</w:t>
                  </w:r>
                </w:p>
              </w:tc>
              <w:tc>
                <w:tcPr>
                  <w:tcW w:w="391"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w:t>
                  </w:r>
                </w:p>
              </w:tc>
              <w:tc>
                <w:tcPr>
                  <w:tcW w:w="3472" w:type="pct"/>
                  <w:vMerge w:val="continue"/>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11" w:type="pct"/>
                  <w:vMerge w:val="continue"/>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p>
              </w:tc>
              <w:tc>
                <w:tcPr>
                  <w:tcW w:w="725"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污泥</w:t>
                  </w:r>
                </w:p>
              </w:tc>
              <w:tc>
                <w:tcPr>
                  <w:tcW w:w="391"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w:t>
                  </w:r>
                </w:p>
              </w:tc>
              <w:tc>
                <w:tcPr>
                  <w:tcW w:w="3472"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由污泥车定期运往南湖洲镇污水处理厂脱水，再运至砖厂制砖。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1"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left="0" w:leftChars="0" w:firstLine="0" w:firstLineChars="0"/>
                    <w:jc w:val="both"/>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噪声</w:t>
                  </w:r>
                </w:p>
              </w:tc>
              <w:tc>
                <w:tcPr>
                  <w:tcW w:w="725"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噪声</w:t>
                  </w:r>
                </w:p>
              </w:tc>
              <w:tc>
                <w:tcPr>
                  <w:tcW w:w="391"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w:t>
                  </w:r>
                </w:p>
              </w:tc>
              <w:tc>
                <w:tcPr>
                  <w:tcW w:w="3472" w:type="pct"/>
                  <w:tcBorders>
                    <w:tl2br w:val="nil"/>
                    <w:tr2bl w:val="nil"/>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beforeLines="0"/>
                    <w:ind w:firstLine="0" w:firstLineChars="0"/>
                    <w:jc w:val="center"/>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厂界噪声达到《工业企业厂界环境噪声排放标准》(GB12348-2008)2类标准</w:t>
                  </w:r>
                </w:p>
              </w:tc>
            </w:tr>
          </w:tbl>
          <w:p>
            <w:pPr>
              <w:pStyle w:val="17"/>
              <w:ind w:left="0" w:leftChars="0" w:firstLine="0" w:firstLineChars="0"/>
              <w:rPr>
                <w:rFonts w:hint="default" w:ascii="Times New Roman" w:hAnsi="Times New Roman" w:eastAsia="宋体" w:cs="Times New Roman"/>
                <w:sz w:val="24"/>
                <w:szCs w:val="24"/>
                <w:lang w:val="en-US" w:eastAsia="zh-CN"/>
              </w:rPr>
            </w:pPr>
          </w:p>
        </w:tc>
      </w:tr>
    </w:tbl>
    <w:p>
      <w:pPr>
        <w:rPr>
          <w:rFonts w:hint="default"/>
          <w:lang w:val="en-US" w:eastAsia="zh-CN"/>
        </w:rPr>
        <w:sectPr>
          <w:pgSz w:w="11850" w:h="16783"/>
          <w:pgMar w:top="1701" w:right="1247" w:bottom="1247"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4"/>
        <w:spacing w:before="0" w:after="0"/>
        <w:jc w:val="left"/>
        <w:rPr>
          <w:rFonts w:hint="eastAsia" w:ascii="宋体" w:hAnsi="宋体" w:eastAsia="宋体" w:cs="宋体"/>
          <w:sz w:val="28"/>
          <w:szCs w:val="28"/>
        </w:rPr>
      </w:pPr>
      <w:r>
        <w:rPr>
          <w:rFonts w:hint="eastAsia" w:ascii="宋体" w:hAnsi="宋体" w:eastAsia="宋体" w:cs="宋体"/>
          <w:sz w:val="28"/>
          <w:szCs w:val="28"/>
        </w:rPr>
        <w:t>项目主要污染物产生及预计排放情况</w:t>
      </w:r>
    </w:p>
    <w:tbl>
      <w:tblPr>
        <w:tblStyle w:val="18"/>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95"/>
        <w:gridCol w:w="676"/>
        <w:gridCol w:w="1774"/>
        <w:gridCol w:w="1814"/>
        <w:gridCol w:w="2540"/>
        <w:gridCol w:w="8"/>
        <w:gridCol w:w="19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1271" w:type="dxa"/>
            <w:gridSpan w:val="2"/>
            <w:tcBorders>
              <w:tl2br w:val="nil"/>
              <w:tr2bl w:val="nil"/>
            </w:tcBorders>
            <w:vAlign w:val="center"/>
          </w:tcPr>
          <w:p>
            <w:pPr>
              <w:pStyle w:val="24"/>
              <w:snapToGrid w:val="0"/>
              <w:spacing w:before="122" w:line="320" w:lineRule="exact"/>
              <w:ind w:firstLine="720" w:firstLineChars="300"/>
              <w:jc w:val="both"/>
              <w:rPr>
                <w:rFonts w:hint="default" w:ascii="Times New Roman" w:hAnsi="Times New Roman" w:eastAsia="宋体" w:cs="Times New Roman"/>
                <w:b/>
                <w:color w:val="auto"/>
                <w:sz w:val="24"/>
                <w:szCs w:val="24"/>
              </w:rPr>
            </w:pPr>
            <w:r>
              <w:rPr>
                <w:rFonts w:hint="default" w:ascii="Times New Roman" w:hAnsi="Times New Roman" w:cs="Times New Roman"/>
                <w:sz w:val="24"/>
              </w:rPr>
              <mc:AlternateContent>
                <mc:Choice Requires="wps">
                  <w:drawing>
                    <wp:anchor distT="0" distB="0" distL="114300" distR="114300" simplePos="0" relativeHeight="251669504" behindDoc="0" locked="0" layoutInCell="1" allowOverlap="1">
                      <wp:simplePos x="0" y="0"/>
                      <wp:positionH relativeFrom="column">
                        <wp:posOffset>-2540</wp:posOffset>
                      </wp:positionH>
                      <wp:positionV relativeFrom="paragraph">
                        <wp:posOffset>4445</wp:posOffset>
                      </wp:positionV>
                      <wp:extent cx="806450" cy="635000"/>
                      <wp:effectExtent l="3175" t="3810" r="9525" b="8890"/>
                      <wp:wrapNone/>
                      <wp:docPr id="40" name="直接连接符 40"/>
                      <wp:cNvGraphicFramePr/>
                      <a:graphic xmlns:a="http://schemas.openxmlformats.org/drawingml/2006/main">
                        <a:graphicData uri="http://schemas.microsoft.com/office/word/2010/wordprocessingShape">
                          <wps:wsp>
                            <wps:cNvCnPr/>
                            <wps:spPr>
                              <a:xfrm>
                                <a:off x="937260" y="1569085"/>
                                <a:ext cx="806450" cy="635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0.35pt;height:50pt;width:63.5pt;z-index:251669504;mso-width-relative:page;mso-height-relative:page;" filled="f" stroked="t" coordsize="21600,21600" o:gfxdata="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vbDsh0wAAAAYBAAAPAAAAAAAAAAEAIAAA&#10;ACIAAABkcnMvZG93bnJldi54bWxQSwECFAAUAAAACACHTuJA0kcx3dgBAAB0AwAADgAAAAAAAAAB&#10;ACAAAAAiAQAAZHJzL2Uyb0RvYy54bWxQSwUGAAAAAAYABgBZAQAAbAU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b/>
                <w:color w:val="auto"/>
                <w:w w:val="95"/>
                <w:sz w:val="24"/>
                <w:szCs w:val="24"/>
              </w:rPr>
              <w:t>类型</w:t>
            </w:r>
          </w:p>
          <w:p>
            <w:pPr>
              <w:pStyle w:val="24"/>
              <w:spacing w:line="320" w:lineRule="exact"/>
              <w:jc w:val="both"/>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w w:val="95"/>
                <w:sz w:val="24"/>
                <w:szCs w:val="24"/>
              </w:rPr>
              <w:t>内容</w:t>
            </w:r>
          </w:p>
        </w:tc>
        <w:tc>
          <w:tcPr>
            <w:tcW w:w="1774" w:type="dxa"/>
            <w:tcBorders>
              <w:tl2br w:val="nil"/>
              <w:tr2bl w:val="nil"/>
            </w:tcBorders>
            <w:vAlign w:val="center"/>
          </w:tcPr>
          <w:p>
            <w:pPr>
              <w:pStyle w:val="24"/>
              <w:spacing w:line="320" w:lineRule="exact"/>
              <w:jc w:val="center"/>
              <w:rPr>
                <w:rFonts w:hint="default" w:ascii="Times New Roman" w:hAnsi="Times New Roman" w:eastAsia="宋体" w:cs="Times New Roman"/>
                <w:b/>
                <w:color w:val="auto"/>
                <w:sz w:val="24"/>
                <w:szCs w:val="24"/>
                <w:lang w:eastAsia="zh-CN"/>
              </w:rPr>
            </w:pPr>
            <w:r>
              <w:rPr>
                <w:rFonts w:hint="default" w:ascii="Times New Roman" w:hAnsi="Times New Roman" w:eastAsia="宋体" w:cs="Times New Roman"/>
                <w:b/>
                <w:color w:val="auto"/>
                <w:sz w:val="24"/>
                <w:szCs w:val="24"/>
              </w:rPr>
              <w:t>排放源</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lang w:val="en-US" w:eastAsia="zh-CN"/>
              </w:rPr>
              <w:t>营运期</w:t>
            </w:r>
            <w:r>
              <w:rPr>
                <w:rFonts w:hint="default" w:ascii="Times New Roman" w:hAnsi="Times New Roman" w:eastAsia="宋体" w:cs="Times New Roman"/>
                <w:b/>
                <w:color w:val="auto"/>
                <w:sz w:val="24"/>
                <w:szCs w:val="24"/>
                <w:lang w:eastAsia="zh-CN"/>
              </w:rPr>
              <w:t>）</w:t>
            </w:r>
          </w:p>
        </w:tc>
        <w:tc>
          <w:tcPr>
            <w:tcW w:w="1814" w:type="dxa"/>
            <w:tcBorders>
              <w:tl2br w:val="nil"/>
              <w:tr2bl w:val="nil"/>
            </w:tcBorders>
            <w:vAlign w:val="center"/>
          </w:tcPr>
          <w:p>
            <w:pPr>
              <w:pStyle w:val="24"/>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污染物</w:t>
            </w:r>
          </w:p>
          <w:p>
            <w:pPr>
              <w:pStyle w:val="24"/>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名称</w:t>
            </w:r>
          </w:p>
        </w:tc>
        <w:tc>
          <w:tcPr>
            <w:tcW w:w="2540" w:type="dxa"/>
            <w:tcBorders>
              <w:tl2br w:val="nil"/>
              <w:tr2bl w:val="nil"/>
            </w:tcBorders>
            <w:vAlign w:val="center"/>
          </w:tcPr>
          <w:p>
            <w:pPr>
              <w:pStyle w:val="24"/>
              <w:spacing w:line="320" w:lineRule="exact"/>
              <w:jc w:val="center"/>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防治措施</w:t>
            </w:r>
          </w:p>
        </w:tc>
        <w:tc>
          <w:tcPr>
            <w:tcW w:w="1955" w:type="dxa"/>
            <w:gridSpan w:val="2"/>
            <w:tcBorders>
              <w:tl2br w:val="nil"/>
              <w:tr2bl w:val="nil"/>
            </w:tcBorders>
            <w:vAlign w:val="center"/>
          </w:tcPr>
          <w:p>
            <w:pPr>
              <w:pStyle w:val="24"/>
              <w:spacing w:line="320" w:lineRule="exact"/>
              <w:jc w:val="center"/>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预期处理结果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25" w:hRule="atLeast"/>
          <w:jc w:val="center"/>
        </w:trPr>
        <w:tc>
          <w:tcPr>
            <w:tcW w:w="595" w:type="dxa"/>
            <w:vMerge w:val="restart"/>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污水处理厂</w:t>
            </w:r>
          </w:p>
        </w:tc>
        <w:tc>
          <w:tcPr>
            <w:tcW w:w="676" w:type="dxa"/>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大气污染物</w:t>
            </w:r>
          </w:p>
        </w:tc>
        <w:tc>
          <w:tcPr>
            <w:tcW w:w="1774" w:type="dxa"/>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格栅渠、</w:t>
            </w:r>
            <w:r>
              <w:rPr>
                <w:rFonts w:hint="default" w:ascii="Times New Roman" w:hAnsi="Times New Roman" w:eastAsia="宋体" w:cs="Times New Roman"/>
                <w:color w:val="auto"/>
                <w:sz w:val="24"/>
                <w:szCs w:val="24"/>
                <w:lang w:eastAsia="zh-CN"/>
              </w:rPr>
              <w:t>生化池、污泥储存</w:t>
            </w:r>
            <w:r>
              <w:rPr>
                <w:rFonts w:hint="default" w:ascii="Times New Roman" w:hAnsi="Times New Roman" w:eastAsia="宋体" w:cs="Times New Roman"/>
                <w:color w:val="auto"/>
                <w:sz w:val="24"/>
                <w:szCs w:val="24"/>
              </w:rPr>
              <w:t>池等</w:t>
            </w:r>
          </w:p>
        </w:tc>
        <w:tc>
          <w:tcPr>
            <w:tcW w:w="1814" w:type="dxa"/>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NH</w:t>
            </w:r>
            <w:r>
              <w:rPr>
                <w:rFonts w:hint="default" w:ascii="Times New Roman" w:hAnsi="Times New Roman" w:eastAsia="宋体" w:cs="Times New Roman"/>
                <w:color w:val="auto"/>
                <w:position w:val="2"/>
                <w:sz w:val="24"/>
                <w:szCs w:val="24"/>
                <w:vertAlign w:val="subscript"/>
              </w:rPr>
              <w:t>3</w:t>
            </w:r>
            <w:r>
              <w:rPr>
                <w:rFonts w:hint="default" w:ascii="Times New Roman" w:hAnsi="Times New Roman" w:eastAsia="宋体" w:cs="Times New Roman"/>
                <w:color w:val="auto"/>
                <w:position w:val="2"/>
                <w:sz w:val="24"/>
                <w:szCs w:val="24"/>
                <w:vertAlign w:val="baseline"/>
                <w:lang w:eastAsia="zh-CN"/>
              </w:rPr>
              <w:t>、</w:t>
            </w:r>
            <w:r>
              <w:rPr>
                <w:rFonts w:hint="default" w:ascii="Times New Roman" w:hAnsi="Times New Roman" w:eastAsia="宋体" w:cs="Times New Roman"/>
                <w:color w:val="auto"/>
                <w:position w:val="2"/>
                <w:sz w:val="24"/>
                <w:szCs w:val="24"/>
              </w:rPr>
              <w:t>H</w:t>
            </w:r>
            <w:r>
              <w:rPr>
                <w:rFonts w:hint="default" w:ascii="Times New Roman" w:hAnsi="Times New Roman" w:eastAsia="宋体" w:cs="Times New Roman"/>
                <w:color w:val="auto"/>
                <w:position w:val="2"/>
                <w:sz w:val="24"/>
                <w:szCs w:val="24"/>
                <w:vertAlign w:val="subscript"/>
              </w:rPr>
              <w:t>2</w:t>
            </w:r>
            <w:r>
              <w:rPr>
                <w:rFonts w:hint="default" w:ascii="Times New Roman" w:hAnsi="Times New Roman" w:eastAsia="宋体" w:cs="Times New Roman"/>
                <w:color w:val="auto"/>
                <w:position w:val="2"/>
                <w:sz w:val="24"/>
                <w:szCs w:val="24"/>
              </w:rPr>
              <w:t>S</w:t>
            </w:r>
          </w:p>
        </w:tc>
        <w:tc>
          <w:tcPr>
            <w:tcW w:w="2540" w:type="dxa"/>
            <w:tcBorders>
              <w:tl2br w:val="nil"/>
              <w:tr2bl w:val="nil"/>
            </w:tcBorders>
            <w:vAlign w:val="center"/>
          </w:tcPr>
          <w:p>
            <w:pPr>
              <w:spacing w:line="460" w:lineRule="exact"/>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项目采用</w:t>
            </w:r>
            <w:r>
              <w:rPr>
                <w:rFonts w:hint="default" w:ascii="Times New Roman" w:hAnsi="Times New Roman" w:cs="Times New Roman"/>
                <w:color w:val="auto"/>
                <w:sz w:val="24"/>
                <w:szCs w:val="24"/>
                <w:highlight w:val="none"/>
                <w:u w:val="none"/>
              </w:rPr>
              <w:t>加强通风，注意厂区卫生，种植绿化树种</w:t>
            </w:r>
            <w:r>
              <w:rPr>
                <w:rFonts w:hint="default" w:ascii="Times New Roman" w:hAnsi="Times New Roman" w:cs="Times New Roman"/>
                <w:color w:val="auto"/>
                <w:sz w:val="24"/>
                <w:szCs w:val="24"/>
                <w:highlight w:val="none"/>
                <w:u w:val="none"/>
                <w:lang w:val="en-US" w:eastAsia="zh-CN"/>
              </w:rPr>
              <w:t>等方式来降低臭气对环境的影响。</w:t>
            </w:r>
          </w:p>
        </w:tc>
        <w:tc>
          <w:tcPr>
            <w:tcW w:w="1955" w:type="dxa"/>
            <w:gridSpan w:val="2"/>
            <w:tcBorders>
              <w:tl2br w:val="nil"/>
              <w:tr2bl w:val="nil"/>
            </w:tcBorders>
            <w:vAlign w:val="center"/>
          </w:tcPr>
          <w:p>
            <w:pPr>
              <w:pStyle w:val="24"/>
              <w:spacing w:before="5" w:line="240" w:lineRule="atLeast"/>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sz w:val="24"/>
              </w:rPr>
              <w:t>《城镇污水处理 厂污染物排放标 准》表4中二级标准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49" w:hRule="atLeast"/>
          <w:jc w:val="center"/>
        </w:trPr>
        <w:tc>
          <w:tcPr>
            <w:tcW w:w="595" w:type="dxa"/>
            <w:vMerge w:val="continue"/>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lang w:val="en-US" w:eastAsia="zh-CN"/>
              </w:rPr>
            </w:pPr>
          </w:p>
        </w:tc>
        <w:tc>
          <w:tcPr>
            <w:tcW w:w="676" w:type="dxa"/>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水污染物</w:t>
            </w:r>
          </w:p>
        </w:tc>
        <w:tc>
          <w:tcPr>
            <w:tcW w:w="1774" w:type="dxa"/>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污水处理设施</w:t>
            </w:r>
          </w:p>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p>
        </w:tc>
        <w:tc>
          <w:tcPr>
            <w:tcW w:w="1814" w:type="dxa"/>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COD</w:t>
            </w:r>
            <w:r>
              <w:rPr>
                <w:rFonts w:hint="default" w:ascii="Times New Roman" w:hAnsi="Times New Roman" w:eastAsia="宋体" w:cs="Times New Roman"/>
                <w:color w:val="auto"/>
                <w:position w:val="2"/>
                <w:sz w:val="24"/>
                <w:szCs w:val="24"/>
                <w:vertAlign w:val="subscript"/>
              </w:rPr>
              <w:t>Cr</w:t>
            </w:r>
            <w:r>
              <w:rPr>
                <w:rFonts w:hint="default" w:ascii="Times New Roman" w:hAnsi="Times New Roman" w:eastAsia="宋体" w:cs="Times New Roman"/>
                <w:color w:val="auto"/>
                <w:position w:val="2"/>
                <w:sz w:val="24"/>
                <w:szCs w:val="24"/>
                <w:vertAlign w:val="baseline"/>
                <w:lang w:eastAsia="zh-CN"/>
              </w:rPr>
              <w:t>、</w:t>
            </w:r>
            <w:r>
              <w:rPr>
                <w:rFonts w:hint="default" w:ascii="Times New Roman" w:hAnsi="Times New Roman" w:eastAsia="宋体" w:cs="Times New Roman"/>
                <w:color w:val="auto"/>
                <w:position w:val="2"/>
                <w:sz w:val="24"/>
                <w:szCs w:val="24"/>
              </w:rPr>
              <w:t>BOD</w:t>
            </w:r>
            <w:r>
              <w:rPr>
                <w:rFonts w:hint="default" w:ascii="Times New Roman" w:hAnsi="Times New Roman" w:eastAsia="宋体" w:cs="Times New Roman"/>
                <w:color w:val="auto"/>
                <w:position w:val="2"/>
                <w:sz w:val="24"/>
                <w:szCs w:val="24"/>
                <w:vertAlign w:val="subscript"/>
              </w:rPr>
              <w:t>5</w:t>
            </w:r>
            <w:r>
              <w:rPr>
                <w:rFonts w:hint="default" w:ascii="Times New Roman" w:hAnsi="Times New Roman" w:eastAsia="宋体" w:cs="Times New Roman"/>
                <w:color w:val="auto"/>
                <w:position w:val="2"/>
                <w:sz w:val="24"/>
                <w:szCs w:val="24"/>
                <w:vertAlign w:val="baseline"/>
                <w:lang w:eastAsia="zh-CN"/>
              </w:rPr>
              <w:t>、</w:t>
            </w:r>
            <w:r>
              <w:rPr>
                <w:rFonts w:hint="default" w:ascii="Times New Roman" w:hAnsi="Times New Roman" w:eastAsia="宋体" w:cs="Times New Roman"/>
                <w:color w:val="auto"/>
                <w:sz w:val="24"/>
                <w:szCs w:val="24"/>
              </w:rPr>
              <w:t>SS</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position w:val="2"/>
                <w:sz w:val="24"/>
                <w:szCs w:val="24"/>
              </w:rPr>
              <w:t>NH</w:t>
            </w:r>
            <w:r>
              <w:rPr>
                <w:rFonts w:hint="default" w:ascii="Times New Roman" w:hAnsi="Times New Roman" w:eastAsia="宋体" w:cs="Times New Roman"/>
                <w:color w:val="auto"/>
                <w:position w:val="2"/>
                <w:sz w:val="24"/>
                <w:szCs w:val="24"/>
                <w:vertAlign w:val="subscript"/>
              </w:rPr>
              <w:t>3</w:t>
            </w:r>
            <w:r>
              <w:rPr>
                <w:rFonts w:hint="default" w:ascii="Times New Roman" w:hAnsi="Times New Roman" w:eastAsia="宋体" w:cs="Times New Roman"/>
                <w:color w:val="auto"/>
                <w:position w:val="2"/>
                <w:sz w:val="24"/>
                <w:szCs w:val="24"/>
              </w:rPr>
              <w:t>-N</w:t>
            </w:r>
            <w:r>
              <w:rPr>
                <w:rFonts w:hint="default" w:ascii="Times New Roman" w:hAnsi="Times New Roman" w:eastAsia="宋体" w:cs="Times New Roman"/>
                <w:color w:val="auto"/>
                <w:position w:val="2"/>
                <w:sz w:val="24"/>
                <w:szCs w:val="24"/>
                <w:lang w:eastAsia="zh-CN"/>
              </w:rPr>
              <w:t>、</w:t>
            </w:r>
            <w:r>
              <w:rPr>
                <w:rFonts w:hint="default" w:ascii="Times New Roman" w:hAnsi="Times New Roman" w:eastAsia="宋体" w:cs="Times New Roman"/>
                <w:color w:val="auto"/>
                <w:sz w:val="24"/>
                <w:szCs w:val="24"/>
              </w:rPr>
              <w:t>TP</w:t>
            </w:r>
          </w:p>
        </w:tc>
        <w:tc>
          <w:tcPr>
            <w:tcW w:w="2540" w:type="dxa"/>
            <w:tcBorders>
              <w:tl2br w:val="nil"/>
              <w:tr2bl w:val="nil"/>
            </w:tcBorders>
            <w:vAlign w:val="center"/>
          </w:tcPr>
          <w:p>
            <w:pPr>
              <w:pStyle w:val="24"/>
              <w:spacing w:line="360" w:lineRule="exact"/>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sz w:val="24"/>
              </w:rPr>
              <w:t>采用</w:t>
            </w:r>
            <w:r>
              <w:rPr>
                <w:rFonts w:hint="default" w:ascii="Times New Roman" w:hAnsi="Times New Roman" w:cs="Times New Roman"/>
                <w:color w:val="auto"/>
                <w:sz w:val="24"/>
                <w:lang w:val="en-US" w:eastAsia="zh-CN"/>
              </w:rPr>
              <w:t>A</w:t>
            </w:r>
            <w:r>
              <w:rPr>
                <w:rFonts w:hint="default" w:ascii="Times New Roman" w:hAnsi="Times New Roman" w:cs="Times New Roman"/>
                <w:color w:val="auto"/>
                <w:sz w:val="24"/>
                <w:vertAlign w:val="superscript"/>
                <w:lang w:val="en-US" w:eastAsia="zh-CN"/>
              </w:rPr>
              <w:t>2</w:t>
            </w:r>
            <w:r>
              <w:rPr>
                <w:rFonts w:hint="default" w:ascii="Times New Roman" w:hAnsi="Times New Roman" w:cs="Times New Roman"/>
                <w:color w:val="auto"/>
                <w:sz w:val="24"/>
                <w:lang w:val="en-US" w:eastAsia="zh-CN"/>
              </w:rPr>
              <w:t>O</w:t>
            </w:r>
            <w:r>
              <w:rPr>
                <w:rFonts w:hint="default" w:ascii="Times New Roman" w:hAnsi="Times New Roman" w:cs="Times New Roman"/>
                <w:color w:val="auto"/>
                <w:sz w:val="24"/>
                <w:lang w:eastAsia="zh-CN"/>
              </w:rPr>
              <w:t>一体化设备</w:t>
            </w:r>
            <w:r>
              <w:rPr>
                <w:rFonts w:hint="default" w:ascii="Times New Roman" w:hAnsi="Times New Roman" w:cs="Times New Roman"/>
                <w:color w:val="auto"/>
                <w:sz w:val="24"/>
              </w:rPr>
              <w:t>处理达标</w:t>
            </w:r>
          </w:p>
        </w:tc>
        <w:tc>
          <w:tcPr>
            <w:tcW w:w="1955" w:type="dxa"/>
            <w:gridSpan w:val="2"/>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rPr>
              <w:t xml:space="preserve">《城镇污水处理厂污染物排放标准》表 1 中一级标准 </w:t>
            </w:r>
            <w:r>
              <w:rPr>
                <w:rFonts w:hint="eastAsia" w:ascii="Times New Roman" w:hAnsi="Times New Roman" w:cs="Times New Roman"/>
                <w:color w:val="auto"/>
                <w:sz w:val="24"/>
                <w:lang w:eastAsia="zh-CN"/>
              </w:rPr>
              <w:t>的</w:t>
            </w:r>
            <w:r>
              <w:rPr>
                <w:rFonts w:hint="default" w:ascii="Times New Roman" w:hAnsi="Times New Roman" w:cs="Times New Roman"/>
                <w:color w:val="auto"/>
                <w:sz w:val="24"/>
              </w:rPr>
              <w:t>A标准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595" w:type="dxa"/>
            <w:vMerge w:val="continue"/>
            <w:tcBorders>
              <w:tl2br w:val="nil"/>
              <w:tr2bl w:val="nil"/>
            </w:tcBorders>
            <w:vAlign w:val="center"/>
          </w:tcPr>
          <w:p>
            <w:pPr>
              <w:spacing w:line="240" w:lineRule="atLeast"/>
              <w:jc w:val="center"/>
              <w:rPr>
                <w:rFonts w:hint="default" w:ascii="Times New Roman" w:hAnsi="Times New Roman" w:eastAsia="宋体" w:cs="Times New Roman"/>
                <w:color w:val="auto"/>
                <w:sz w:val="24"/>
                <w:szCs w:val="24"/>
              </w:rPr>
            </w:pPr>
          </w:p>
        </w:tc>
        <w:tc>
          <w:tcPr>
            <w:tcW w:w="676" w:type="dxa"/>
            <w:vMerge w:val="restart"/>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固体废物</w:t>
            </w:r>
          </w:p>
        </w:tc>
        <w:tc>
          <w:tcPr>
            <w:tcW w:w="1774" w:type="dxa"/>
            <w:vMerge w:val="restart"/>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格栅渠</w:t>
            </w:r>
          </w:p>
        </w:tc>
        <w:tc>
          <w:tcPr>
            <w:tcW w:w="1814" w:type="dxa"/>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栅渣</w:t>
            </w:r>
          </w:p>
        </w:tc>
        <w:tc>
          <w:tcPr>
            <w:tcW w:w="2548" w:type="dxa"/>
            <w:gridSpan w:val="2"/>
            <w:tcBorders>
              <w:tl2br w:val="nil"/>
              <w:tr2bl w:val="nil"/>
            </w:tcBorders>
            <w:vAlign w:val="center"/>
          </w:tcPr>
          <w:p>
            <w:pPr>
              <w:pStyle w:val="24"/>
              <w:spacing w:line="320" w:lineRule="exact"/>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14.6</w:t>
            </w:r>
            <w:r>
              <w:rPr>
                <w:rFonts w:hint="default" w:ascii="Times New Roman" w:hAnsi="Times New Roman" w:cs="Times New Roman"/>
                <w:color w:val="auto"/>
                <w:sz w:val="24"/>
                <w:szCs w:val="24"/>
              </w:rPr>
              <w:t>t/a</w:t>
            </w:r>
          </w:p>
        </w:tc>
        <w:tc>
          <w:tcPr>
            <w:tcW w:w="1947" w:type="dxa"/>
            <w:vMerge w:val="restart"/>
            <w:tcBorders>
              <w:tl2br w:val="nil"/>
              <w:tr2bl w:val="nil"/>
            </w:tcBorders>
            <w:vAlign w:val="center"/>
          </w:tcPr>
          <w:p>
            <w:pPr>
              <w:pStyle w:val="24"/>
              <w:spacing w:before="37" w:line="240" w:lineRule="atLeast"/>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sz w:val="24"/>
              </w:rPr>
              <w:t>由环卫部门收集后统一处理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595" w:type="dxa"/>
            <w:vMerge w:val="continue"/>
            <w:tcBorders>
              <w:tl2br w:val="nil"/>
              <w:tr2bl w:val="nil"/>
            </w:tcBorders>
            <w:vAlign w:val="center"/>
          </w:tcPr>
          <w:p>
            <w:pPr>
              <w:pStyle w:val="24"/>
              <w:spacing w:line="240" w:lineRule="atLeast"/>
              <w:jc w:val="center"/>
              <w:rPr>
                <w:rFonts w:hint="default" w:ascii="Times New Roman" w:hAnsi="Times New Roman" w:cs="Times New Roman"/>
              </w:rPr>
            </w:pPr>
          </w:p>
        </w:tc>
        <w:tc>
          <w:tcPr>
            <w:tcW w:w="676" w:type="dxa"/>
            <w:vMerge w:val="continue"/>
            <w:tcBorders>
              <w:tl2br w:val="nil"/>
              <w:tr2bl w:val="nil"/>
            </w:tcBorders>
            <w:vAlign w:val="center"/>
          </w:tcPr>
          <w:p>
            <w:pPr>
              <w:pStyle w:val="24"/>
              <w:spacing w:line="240" w:lineRule="atLeast"/>
              <w:jc w:val="center"/>
              <w:rPr>
                <w:rFonts w:hint="default" w:ascii="Times New Roman" w:hAnsi="Times New Roman" w:cs="Times New Roman"/>
              </w:rPr>
            </w:pPr>
          </w:p>
        </w:tc>
        <w:tc>
          <w:tcPr>
            <w:tcW w:w="1774" w:type="dxa"/>
            <w:vMerge w:val="continue"/>
            <w:tcBorders>
              <w:tl2br w:val="nil"/>
              <w:tr2bl w:val="nil"/>
            </w:tcBorders>
            <w:vAlign w:val="center"/>
          </w:tcPr>
          <w:p>
            <w:pPr>
              <w:pStyle w:val="24"/>
              <w:spacing w:line="240" w:lineRule="atLeast"/>
              <w:jc w:val="center"/>
              <w:rPr>
                <w:rFonts w:hint="default" w:ascii="Times New Roman" w:hAnsi="Times New Roman" w:cs="Times New Roman"/>
              </w:rPr>
            </w:pPr>
          </w:p>
        </w:tc>
        <w:tc>
          <w:tcPr>
            <w:tcW w:w="1814" w:type="dxa"/>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沉砂</w:t>
            </w:r>
          </w:p>
        </w:tc>
        <w:tc>
          <w:tcPr>
            <w:tcW w:w="2548" w:type="dxa"/>
            <w:gridSpan w:val="2"/>
            <w:tcBorders>
              <w:tl2br w:val="nil"/>
              <w:tr2bl w:val="nil"/>
            </w:tcBorders>
            <w:vAlign w:val="center"/>
          </w:tcPr>
          <w:p>
            <w:pPr>
              <w:pStyle w:val="24"/>
              <w:spacing w:line="320" w:lineRule="exact"/>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4.38</w:t>
            </w:r>
            <w:r>
              <w:rPr>
                <w:rFonts w:hint="default" w:ascii="Times New Roman" w:hAnsi="Times New Roman" w:cs="Times New Roman"/>
                <w:color w:val="auto"/>
                <w:sz w:val="24"/>
                <w:szCs w:val="24"/>
              </w:rPr>
              <w:t>t/a</w:t>
            </w:r>
          </w:p>
        </w:tc>
        <w:tc>
          <w:tcPr>
            <w:tcW w:w="1947" w:type="dxa"/>
            <w:vMerge w:val="continue"/>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95" w:type="dxa"/>
            <w:vMerge w:val="continue"/>
            <w:tcBorders>
              <w:tl2br w:val="nil"/>
              <w:tr2bl w:val="nil"/>
            </w:tcBorders>
            <w:vAlign w:val="center"/>
          </w:tcPr>
          <w:p>
            <w:pPr>
              <w:spacing w:line="240" w:lineRule="atLeast"/>
              <w:jc w:val="center"/>
              <w:rPr>
                <w:rFonts w:hint="default" w:ascii="Times New Roman" w:hAnsi="Times New Roman" w:eastAsia="宋体" w:cs="Times New Roman"/>
                <w:color w:val="auto"/>
                <w:sz w:val="24"/>
                <w:szCs w:val="24"/>
              </w:rPr>
            </w:pPr>
          </w:p>
        </w:tc>
        <w:tc>
          <w:tcPr>
            <w:tcW w:w="676" w:type="dxa"/>
            <w:vMerge w:val="continue"/>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p>
        </w:tc>
        <w:tc>
          <w:tcPr>
            <w:tcW w:w="1774" w:type="dxa"/>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污泥泵房</w:t>
            </w:r>
          </w:p>
        </w:tc>
        <w:tc>
          <w:tcPr>
            <w:tcW w:w="1814" w:type="dxa"/>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剩余污泥</w:t>
            </w:r>
          </w:p>
        </w:tc>
        <w:tc>
          <w:tcPr>
            <w:tcW w:w="2548" w:type="dxa"/>
            <w:gridSpan w:val="2"/>
            <w:tcBorders>
              <w:tl2br w:val="nil"/>
              <w:tr2bl w:val="nil"/>
            </w:tcBorders>
            <w:vAlign w:val="center"/>
          </w:tcPr>
          <w:p>
            <w:pPr>
              <w:pStyle w:val="24"/>
              <w:spacing w:line="320" w:lineRule="exact"/>
              <w:jc w:val="center"/>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17.01</w:t>
            </w:r>
            <w:r>
              <w:rPr>
                <w:rFonts w:hint="default" w:ascii="Times New Roman" w:hAnsi="Times New Roman" w:cs="Times New Roman"/>
                <w:color w:val="auto"/>
                <w:sz w:val="24"/>
                <w:szCs w:val="24"/>
                <w:lang w:val="en-US" w:eastAsia="zh-CN"/>
              </w:rPr>
              <w:t>t</w:t>
            </w:r>
            <w:r>
              <w:rPr>
                <w:rFonts w:hint="default" w:ascii="Times New Roman" w:hAnsi="Times New Roman" w:cs="Times New Roman"/>
                <w:color w:val="auto"/>
                <w:sz w:val="24"/>
                <w:szCs w:val="24"/>
              </w:rPr>
              <w:t>/a</w:t>
            </w:r>
          </w:p>
        </w:tc>
        <w:tc>
          <w:tcPr>
            <w:tcW w:w="1947" w:type="dxa"/>
            <w:tcBorders>
              <w:tl2br w:val="nil"/>
              <w:tr2bl w:val="nil"/>
            </w:tcBorders>
            <w:vAlign w:val="center"/>
          </w:tcPr>
          <w:p>
            <w:pPr>
              <w:adjustRightInd w:val="0"/>
              <w:snapToGrid w:val="0"/>
              <w:spacing w:line="4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由污泥车定期运往南湖洲镇污水处理厂脱水，再运至砖厂制砖。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95" w:type="dxa"/>
            <w:vMerge w:val="continue"/>
            <w:tcBorders>
              <w:tl2br w:val="nil"/>
              <w:tr2bl w:val="nil"/>
            </w:tcBorders>
            <w:vAlign w:val="center"/>
          </w:tcPr>
          <w:p>
            <w:pPr>
              <w:spacing w:line="240" w:lineRule="atLeast"/>
              <w:jc w:val="center"/>
              <w:rPr>
                <w:rFonts w:hint="default" w:ascii="Times New Roman" w:hAnsi="Times New Roman" w:eastAsia="宋体" w:cs="Times New Roman"/>
                <w:color w:val="auto"/>
                <w:sz w:val="24"/>
                <w:szCs w:val="24"/>
              </w:rPr>
            </w:pPr>
          </w:p>
        </w:tc>
        <w:tc>
          <w:tcPr>
            <w:tcW w:w="676" w:type="dxa"/>
            <w:vMerge w:val="continue"/>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p>
        </w:tc>
        <w:tc>
          <w:tcPr>
            <w:tcW w:w="1774" w:type="dxa"/>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职工</w:t>
            </w:r>
          </w:p>
        </w:tc>
        <w:tc>
          <w:tcPr>
            <w:tcW w:w="1814" w:type="dxa"/>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生活垃圾</w:t>
            </w:r>
          </w:p>
        </w:tc>
        <w:tc>
          <w:tcPr>
            <w:tcW w:w="2548" w:type="dxa"/>
            <w:gridSpan w:val="2"/>
            <w:tcBorders>
              <w:tl2br w:val="nil"/>
              <w:tr2bl w:val="nil"/>
            </w:tcBorders>
            <w:vAlign w:val="center"/>
          </w:tcPr>
          <w:p>
            <w:pPr>
              <w:pStyle w:val="24"/>
              <w:spacing w:line="320" w:lineRule="exact"/>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0.365</w:t>
            </w:r>
            <w:r>
              <w:rPr>
                <w:rFonts w:hint="default" w:ascii="Times New Roman" w:hAnsi="Times New Roman" w:cs="Times New Roman"/>
                <w:color w:val="auto"/>
                <w:sz w:val="24"/>
                <w:szCs w:val="24"/>
              </w:rPr>
              <w:t>t/a</w:t>
            </w:r>
          </w:p>
        </w:tc>
        <w:tc>
          <w:tcPr>
            <w:tcW w:w="1947" w:type="dxa"/>
            <w:tcBorders>
              <w:tl2br w:val="nil"/>
              <w:tr2bl w:val="nil"/>
            </w:tcBorders>
            <w:vAlign w:val="center"/>
          </w:tcPr>
          <w:p>
            <w:pPr>
              <w:pStyle w:val="24"/>
              <w:spacing w:before="38" w:line="240" w:lineRule="atLeast"/>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sz w:val="24"/>
              </w:rPr>
              <w:t>由环卫部门收集后统一处理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595" w:type="dxa"/>
            <w:vMerge w:val="continue"/>
            <w:tcBorders>
              <w:tl2br w:val="nil"/>
              <w:tr2bl w:val="nil"/>
            </w:tcBorders>
            <w:vAlign w:val="center"/>
          </w:tcPr>
          <w:p>
            <w:pPr>
              <w:spacing w:line="240" w:lineRule="atLeast"/>
              <w:jc w:val="center"/>
              <w:rPr>
                <w:rFonts w:hint="default" w:ascii="Times New Roman" w:hAnsi="Times New Roman" w:eastAsia="宋体" w:cs="Times New Roman"/>
                <w:color w:val="auto"/>
                <w:sz w:val="24"/>
                <w:szCs w:val="24"/>
              </w:rPr>
            </w:pPr>
          </w:p>
        </w:tc>
        <w:tc>
          <w:tcPr>
            <w:tcW w:w="676" w:type="dxa"/>
            <w:vMerge w:val="continue"/>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p>
        </w:tc>
        <w:tc>
          <w:tcPr>
            <w:tcW w:w="1774" w:type="dxa"/>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紫外消毒</w:t>
            </w:r>
          </w:p>
        </w:tc>
        <w:tc>
          <w:tcPr>
            <w:tcW w:w="1814" w:type="dxa"/>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废紫外线灯管</w:t>
            </w:r>
          </w:p>
        </w:tc>
        <w:tc>
          <w:tcPr>
            <w:tcW w:w="2548" w:type="dxa"/>
            <w:gridSpan w:val="2"/>
            <w:tcBorders>
              <w:tl2br w:val="nil"/>
              <w:tr2bl w:val="nil"/>
            </w:tcBorders>
            <w:vAlign w:val="center"/>
          </w:tcPr>
          <w:p>
            <w:pPr>
              <w:pStyle w:val="24"/>
              <w:spacing w:line="320" w:lineRule="exact"/>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0.01t/a</w:t>
            </w:r>
          </w:p>
        </w:tc>
        <w:tc>
          <w:tcPr>
            <w:tcW w:w="1947" w:type="dxa"/>
            <w:tcBorders>
              <w:tl2br w:val="nil"/>
              <w:tr2bl w:val="nil"/>
            </w:tcBorders>
            <w:vAlign w:val="center"/>
          </w:tcPr>
          <w:p>
            <w:pPr>
              <w:pStyle w:val="24"/>
              <w:spacing w:before="38" w:line="240" w:lineRule="atLeast"/>
              <w:jc w:val="center"/>
              <w:rPr>
                <w:rFonts w:hint="default" w:ascii="Times New Roman" w:hAnsi="Times New Roman" w:eastAsia="宋体" w:cs="Times New Roman"/>
                <w:color w:val="auto"/>
                <w:w w:val="99"/>
                <w:sz w:val="24"/>
                <w:szCs w:val="24"/>
                <w:lang w:val="en-US" w:eastAsia="zh-CN"/>
              </w:rPr>
            </w:pPr>
            <w:r>
              <w:rPr>
                <w:rFonts w:hint="default" w:ascii="Times New Roman" w:hAnsi="Times New Roman" w:cs="Times New Roman"/>
                <w:color w:val="auto"/>
                <w:sz w:val="24"/>
                <w:lang w:eastAsia="zh-CN"/>
              </w:rPr>
              <w:t>收集后交由有资质单位处置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595" w:type="dxa"/>
            <w:vMerge w:val="continue"/>
            <w:tcBorders>
              <w:tl2br w:val="nil"/>
              <w:tr2bl w:val="nil"/>
            </w:tcBorders>
            <w:vAlign w:val="center"/>
          </w:tcPr>
          <w:p>
            <w:pPr>
              <w:spacing w:line="240" w:lineRule="atLeast"/>
              <w:jc w:val="center"/>
              <w:rPr>
                <w:rFonts w:hint="default" w:ascii="Times New Roman" w:hAnsi="Times New Roman" w:eastAsia="宋体" w:cs="Times New Roman"/>
                <w:color w:val="auto"/>
                <w:sz w:val="24"/>
                <w:szCs w:val="24"/>
              </w:rPr>
            </w:pPr>
          </w:p>
        </w:tc>
        <w:tc>
          <w:tcPr>
            <w:tcW w:w="676" w:type="dxa"/>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噪声</w:t>
            </w:r>
          </w:p>
        </w:tc>
        <w:tc>
          <w:tcPr>
            <w:tcW w:w="8083" w:type="dxa"/>
            <w:gridSpan w:val="5"/>
            <w:tcBorders>
              <w:tl2br w:val="nil"/>
              <w:tr2bl w:val="nil"/>
            </w:tcBorders>
            <w:vAlign w:val="center"/>
          </w:tcPr>
          <w:p>
            <w:pPr>
              <w:pStyle w:val="24"/>
              <w:spacing w:line="240" w:lineRule="atLeas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污水处理厂噪声源主要来自厂区</w:t>
            </w:r>
            <w:r>
              <w:rPr>
                <w:rFonts w:hint="eastAsia" w:ascii="Times New Roman" w:hAnsi="Times New Roman" w:eastAsia="宋体" w:cs="Times New Roman"/>
                <w:color w:val="auto"/>
                <w:sz w:val="24"/>
                <w:szCs w:val="24"/>
                <w:lang w:eastAsia="zh-CN"/>
              </w:rPr>
              <w:t>各类</w:t>
            </w:r>
            <w:r>
              <w:rPr>
                <w:rFonts w:hint="default" w:ascii="Times New Roman" w:hAnsi="Times New Roman" w:eastAsia="宋体" w:cs="Times New Roman"/>
                <w:color w:val="auto"/>
                <w:sz w:val="24"/>
                <w:szCs w:val="24"/>
              </w:rPr>
              <w:t>泵，噪声源强为</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0~90dB(A)。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8" w:hRule="atLeast"/>
          <w:jc w:val="center"/>
        </w:trPr>
        <w:tc>
          <w:tcPr>
            <w:tcW w:w="9354" w:type="dxa"/>
            <w:gridSpan w:val="7"/>
            <w:tcBorders>
              <w:tl2br w:val="nil"/>
              <w:tr2bl w:val="nil"/>
            </w:tcBorders>
            <w:vAlign w:val="top"/>
          </w:tcPr>
          <w:p>
            <w:pPr>
              <w:pStyle w:val="24"/>
              <w:spacing w:line="240" w:lineRule="atLeast"/>
              <w:jc w:val="both"/>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eastAsia="zh-CN"/>
              </w:rPr>
              <w:t>主</w:t>
            </w:r>
            <w:r>
              <w:rPr>
                <w:rFonts w:hint="default" w:ascii="Times New Roman" w:hAnsi="Times New Roman" w:eastAsia="宋体" w:cs="Times New Roman"/>
                <w:b/>
                <w:color w:val="auto"/>
                <w:sz w:val="24"/>
                <w:szCs w:val="24"/>
              </w:rPr>
              <w:t>要生态影响：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本项目主要生态环境影响</w:t>
            </w:r>
            <w:r>
              <w:rPr>
                <w:rFonts w:hint="default" w:ascii="Times New Roman" w:hAnsi="Times New Roman" w:eastAsia="宋体" w:cs="Times New Roman"/>
                <w:color w:val="auto"/>
                <w:sz w:val="24"/>
                <w:szCs w:val="24"/>
                <w:lang w:val="en-US" w:eastAsia="zh-CN"/>
              </w:rPr>
              <w:t>为</w:t>
            </w:r>
            <w:r>
              <w:rPr>
                <w:rFonts w:hint="default" w:ascii="Times New Roman" w:hAnsi="Times New Roman" w:eastAsia="宋体" w:cs="Times New Roman"/>
                <w:color w:val="auto"/>
                <w:sz w:val="24"/>
                <w:szCs w:val="24"/>
              </w:rPr>
              <w:t>工程营运期的影响。</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在运营期中</w:t>
            </w:r>
            <w:r>
              <w:rPr>
                <w:rFonts w:hint="default" w:ascii="Times New Roman" w:hAnsi="Times New Roman" w:eastAsia="宋体" w:cs="Times New Roman"/>
                <w:color w:val="auto"/>
                <w:sz w:val="24"/>
                <w:szCs w:val="24"/>
                <w:lang w:val="en-US" w:eastAsia="zh-CN"/>
              </w:rPr>
              <w:t>湘阴县污水处理工程</w:t>
            </w:r>
            <w:r>
              <w:rPr>
                <w:rFonts w:hint="default" w:ascii="Times New Roman" w:hAnsi="Times New Roman" w:eastAsia="宋体" w:cs="Times New Roman"/>
                <w:color w:val="auto"/>
                <w:sz w:val="24"/>
                <w:szCs w:val="24"/>
              </w:rPr>
              <w:t>正常运行期间产生的废水、废气、噪声污染物较少，厂区内部空地及周边将均匀布置绿化，对生态环境起到一定的改善作用，可以吸附有害物质、净化空气、减弱噪声、美化厂区环境</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对生态环境影响小。</w:t>
            </w:r>
          </w:p>
        </w:tc>
      </w:tr>
    </w:tbl>
    <w:p>
      <w:pPr>
        <w:pStyle w:val="4"/>
        <w:spacing w:before="0" w:after="0"/>
        <w:jc w:val="left"/>
        <w:rPr>
          <w:rFonts w:hint="eastAsia" w:ascii="宋体" w:hAnsi="宋体" w:eastAsia="宋体" w:cs="宋体"/>
          <w:sz w:val="28"/>
          <w:szCs w:val="28"/>
        </w:rPr>
      </w:pPr>
      <w:r>
        <w:rPr>
          <w:rFonts w:hint="eastAsia" w:ascii="宋体" w:hAnsi="宋体" w:eastAsia="宋体" w:cs="宋体"/>
          <w:sz w:val="28"/>
          <w:szCs w:val="28"/>
        </w:rPr>
        <w:t>结论与建议</w:t>
      </w:r>
    </w:p>
    <w:tbl>
      <w:tblPr>
        <w:tblStyle w:val="18"/>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6" w:hRule="atLeast"/>
          <w:jc w:val="center"/>
        </w:trPr>
        <w:tc>
          <w:tcPr>
            <w:tcW w:w="9250" w:type="dxa"/>
          </w:tcPr>
          <w:p>
            <w:pPr>
              <w:pageBreakBefore w:val="0"/>
              <w:widowControl w:val="0"/>
              <w:kinsoku/>
              <w:wordWrap/>
              <w:overflowPunct/>
              <w:topLinePunct w:val="0"/>
              <w:autoSpaceDE/>
              <w:autoSpaceDN/>
              <w:bidi w:val="0"/>
              <w:adjustRightInd/>
              <w:snapToGrid/>
              <w:spacing w:line="500" w:lineRule="exact"/>
              <w:ind w:right="0" w:firstLine="562" w:firstLineChars="200"/>
              <w:textAlignment w:val="auto"/>
              <w:rPr>
                <w:rFonts w:hint="eastAsia" w:ascii="Times New Roman" w:hAnsi="Times New Roman" w:eastAsia="宋体" w:cs="Times New Roman"/>
                <w:b/>
                <w:color w:val="000000"/>
                <w:sz w:val="28"/>
                <w:szCs w:val="28"/>
              </w:rPr>
            </w:pPr>
            <w:r>
              <w:rPr>
                <w:rFonts w:hint="eastAsia" w:ascii="Times New Roman" w:hAnsi="Times New Roman" w:eastAsia="宋体" w:cs="Times New Roman"/>
                <w:b/>
                <w:color w:val="000000"/>
                <w:sz w:val="28"/>
                <w:szCs w:val="28"/>
              </w:rPr>
              <w:t>结论：</w:t>
            </w:r>
          </w:p>
          <w:p>
            <w:pPr>
              <w:pageBreakBefore w:val="0"/>
              <w:widowControl w:val="0"/>
              <w:kinsoku/>
              <w:wordWrap/>
              <w:overflowPunct/>
              <w:topLinePunct w:val="0"/>
              <w:autoSpaceDE/>
              <w:autoSpaceDN/>
              <w:bidi w:val="0"/>
              <w:adjustRightInd/>
              <w:snapToGrid/>
              <w:spacing w:line="500" w:lineRule="exact"/>
              <w:ind w:right="0" w:firstLine="482" w:firstLineChars="200"/>
              <w:textAlignment w:val="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一、项目概况</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lang w:eastAsia="zh-CN"/>
              </w:rPr>
              <w:t>湘阴</w:t>
            </w:r>
            <w:r>
              <w:rPr>
                <w:rFonts w:ascii="Times New Roman" w:hAnsi="Times New Roman" w:eastAsia="宋体" w:cs="Times New Roman"/>
                <w:bCs/>
                <w:color w:val="000000"/>
                <w:sz w:val="24"/>
                <w:szCs w:val="24"/>
              </w:rPr>
              <w:t>县住房和城乡规划建设局拟投资</w:t>
            </w:r>
            <w:r>
              <w:rPr>
                <w:rFonts w:hint="eastAsia" w:ascii="Times New Roman" w:hAnsi="Times New Roman" w:eastAsia="宋体" w:cs="Times New Roman"/>
                <w:bCs/>
                <w:color w:val="000000"/>
                <w:sz w:val="24"/>
                <w:szCs w:val="24"/>
                <w:lang w:val="en-US" w:eastAsia="zh-CN"/>
              </w:rPr>
              <w:t>1703.53</w:t>
            </w:r>
            <w:r>
              <w:rPr>
                <w:rFonts w:ascii="Times New Roman" w:hAnsi="Times New Roman" w:eastAsia="宋体" w:cs="Times New Roman"/>
                <w:bCs/>
                <w:color w:val="000000"/>
                <w:sz w:val="24"/>
                <w:szCs w:val="24"/>
              </w:rPr>
              <w:t>万元在</w:t>
            </w:r>
            <w:r>
              <w:rPr>
                <w:rFonts w:hint="eastAsia" w:ascii="Times New Roman" w:hAnsi="Times New Roman" w:eastAsia="宋体" w:cs="Times New Roman"/>
                <w:bCs/>
                <w:color w:val="000000"/>
                <w:sz w:val="24"/>
                <w:szCs w:val="24"/>
                <w:lang w:eastAsia="zh-CN"/>
              </w:rPr>
              <w:t>岭北镇</w:t>
            </w:r>
            <w:r>
              <w:rPr>
                <w:rFonts w:ascii="Times New Roman" w:hAnsi="Times New Roman" w:eastAsia="宋体" w:cs="Times New Roman"/>
                <w:bCs/>
                <w:color w:val="000000"/>
                <w:sz w:val="24"/>
                <w:szCs w:val="24"/>
              </w:rPr>
              <w:t>进行污水处理厂及管网配套设施工程建设。本项目用地面积</w:t>
            </w:r>
            <w:r>
              <w:rPr>
                <w:rFonts w:hint="eastAsia" w:ascii="Times New Roman" w:hAnsi="Times New Roman" w:eastAsia="宋体" w:cs="Times New Roman"/>
                <w:bCs/>
                <w:color w:val="000000"/>
                <w:sz w:val="24"/>
                <w:szCs w:val="24"/>
                <w:lang w:val="en-US" w:eastAsia="zh-CN"/>
              </w:rPr>
              <w:t>2000</w:t>
            </w:r>
            <w:r>
              <w:rPr>
                <w:rFonts w:hint="eastAsia" w:ascii="Times New Roman" w:hAnsi="Times New Roman" w:eastAsia="宋体" w:cs="Times New Roman"/>
                <w:bCs/>
                <w:color w:val="000000"/>
                <w:sz w:val="24"/>
                <w:szCs w:val="24"/>
              </w:rPr>
              <w:t>m</w:t>
            </w:r>
            <w:r>
              <w:rPr>
                <w:rFonts w:hint="eastAsia" w:ascii="Times New Roman" w:hAnsi="Times New Roman" w:eastAsia="宋体" w:cs="Times New Roman"/>
                <w:bCs/>
                <w:color w:val="000000"/>
                <w:sz w:val="24"/>
                <w:szCs w:val="24"/>
                <w:vertAlign w:val="superscript"/>
              </w:rPr>
              <w:t>2</w:t>
            </w:r>
            <w:r>
              <w:rPr>
                <w:rFonts w:ascii="Times New Roman" w:hAnsi="Times New Roman" w:eastAsia="宋体" w:cs="Times New Roman"/>
                <w:bCs/>
                <w:color w:val="000000"/>
                <w:sz w:val="24"/>
                <w:szCs w:val="24"/>
              </w:rPr>
              <w:t>，主要服务于</w:t>
            </w:r>
            <w:r>
              <w:rPr>
                <w:rFonts w:hint="eastAsia" w:ascii="Times New Roman" w:hAnsi="Times New Roman" w:eastAsia="宋体" w:cs="Times New Roman"/>
                <w:bCs/>
                <w:color w:val="000000"/>
                <w:sz w:val="24"/>
                <w:szCs w:val="24"/>
                <w:lang w:eastAsia="zh-CN"/>
              </w:rPr>
              <w:t>岭北</w:t>
            </w:r>
            <w:r>
              <w:rPr>
                <w:rFonts w:ascii="Times New Roman" w:hAnsi="Times New Roman" w:eastAsia="宋体" w:cs="Times New Roman"/>
                <w:bCs/>
                <w:color w:val="000000"/>
                <w:sz w:val="24"/>
                <w:szCs w:val="24"/>
              </w:rPr>
              <w:t>镇区域。拟建污水处理厂采用</w:t>
            </w:r>
            <w:r>
              <w:rPr>
                <w:rFonts w:ascii="Times New Roman" w:hAnsi="Times New Roman" w:eastAsia="宋体" w:cs="Times New Roman"/>
                <w:color w:val="000000"/>
                <w:sz w:val="24"/>
                <w:szCs w:val="24"/>
              </w:rPr>
              <w:t>预处理+</w:t>
            </w:r>
            <w:r>
              <w:rPr>
                <w:rFonts w:hint="eastAsia" w:ascii="Times New Roman" w:hAnsi="Times New Roman" w:eastAsia="宋体" w:cs="Times New Roman"/>
                <w:color w:val="000000"/>
                <w:sz w:val="24"/>
                <w:szCs w:val="24"/>
                <w:lang w:eastAsia="zh-CN"/>
              </w:rPr>
              <w:t>一体化设备（</w:t>
            </w:r>
            <w:r>
              <w:rPr>
                <w:rFonts w:hint="eastAsia" w:ascii="Times New Roman" w:hAnsi="Times New Roman" w:eastAsia="宋体" w:cs="Times New Roman"/>
                <w:color w:val="000000"/>
                <w:sz w:val="24"/>
                <w:szCs w:val="24"/>
                <w:lang w:val="en-US" w:eastAsia="zh-CN"/>
              </w:rPr>
              <w:t>A</w:t>
            </w:r>
            <w:r>
              <w:rPr>
                <w:rFonts w:hint="eastAsia" w:ascii="Times New Roman" w:hAnsi="Times New Roman" w:eastAsia="宋体" w:cs="Times New Roman"/>
                <w:color w:val="000000"/>
                <w:sz w:val="24"/>
                <w:szCs w:val="24"/>
                <w:vertAlign w:val="superscript"/>
                <w:lang w:val="en-US" w:eastAsia="zh-CN"/>
              </w:rPr>
              <w:t>2</w:t>
            </w:r>
            <w:r>
              <w:rPr>
                <w:rFonts w:hint="eastAsia" w:ascii="Times New Roman" w:hAnsi="Times New Roman" w:eastAsia="宋体" w:cs="Times New Roman"/>
                <w:color w:val="000000"/>
                <w:sz w:val="24"/>
                <w:szCs w:val="24"/>
                <w:lang w:val="en-US" w:eastAsia="zh-CN"/>
              </w:rPr>
              <w:t>O+沉淀+过滤</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eastAsia="zh-CN"/>
              </w:rPr>
              <w:t>紫外消毒</w:t>
            </w:r>
            <w:r>
              <w:rPr>
                <w:rFonts w:ascii="Times New Roman" w:hAnsi="Times New Roman" w:eastAsia="宋体" w:cs="Times New Roman"/>
                <w:bCs/>
                <w:color w:val="000000"/>
                <w:sz w:val="24"/>
                <w:szCs w:val="24"/>
              </w:rPr>
              <w:t>。设计处理规模为400m³/d，出水水质执行《城镇污水处理厂污染物排放标准》（GB18918-2002）一级</w:t>
            </w:r>
            <w:r>
              <w:rPr>
                <w:rFonts w:hint="eastAsia" w:ascii="Times New Roman" w:hAnsi="Times New Roman" w:eastAsia="宋体" w:cs="Times New Roman"/>
                <w:bCs/>
                <w:color w:val="000000"/>
                <w:sz w:val="24"/>
                <w:szCs w:val="24"/>
                <w:lang w:eastAsia="zh-CN"/>
              </w:rPr>
              <w:t>标准的</w:t>
            </w:r>
            <w:r>
              <w:rPr>
                <w:rFonts w:ascii="Times New Roman" w:hAnsi="Times New Roman" w:eastAsia="宋体" w:cs="Times New Roman"/>
                <w:bCs/>
                <w:color w:val="000000"/>
                <w:sz w:val="24"/>
                <w:szCs w:val="24"/>
              </w:rPr>
              <w:t>A标准。项目建成后将大大推动区域生态系统建设，将大大改善地区水体及生态环境，促进地区可持续发展，为更好的促进该地区经济和文化的发展。</w:t>
            </w:r>
          </w:p>
          <w:p>
            <w:pPr>
              <w:pageBreakBefore w:val="0"/>
              <w:widowControl w:val="0"/>
              <w:kinsoku/>
              <w:wordWrap/>
              <w:overflowPunct/>
              <w:topLinePunct w:val="0"/>
              <w:autoSpaceDE/>
              <w:autoSpaceDN/>
              <w:bidi w:val="0"/>
              <w:adjustRightInd/>
              <w:snapToGrid/>
              <w:spacing w:line="500" w:lineRule="exact"/>
              <w:ind w:right="0" w:firstLine="482" w:firstLineChars="200"/>
              <w:textAlignment w:val="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二、项目所在地区域环境现状</w:t>
            </w:r>
          </w:p>
          <w:p>
            <w:pPr>
              <w:pageBreakBefore w:val="0"/>
              <w:widowControl w:val="0"/>
              <w:tabs>
                <w:tab w:val="center" w:pos="4586"/>
              </w:tabs>
              <w:kinsoku/>
              <w:wordWrap/>
              <w:overflowPunct/>
              <w:topLinePunct w:val="0"/>
              <w:autoSpaceDE/>
              <w:autoSpaceDN/>
              <w:bidi w:val="0"/>
              <w:adjustRightInd/>
              <w:snapToGrid/>
              <w:spacing w:line="500" w:lineRule="exact"/>
              <w:ind w:right="0" w:firstLine="480" w:firstLineChars="200"/>
              <w:textAlignment w:val="auto"/>
              <w:rPr>
                <w:rFonts w:hint="default"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（1）环境空气：</w:t>
            </w:r>
            <w:r>
              <w:rPr>
                <w:rFonts w:hint="default" w:ascii="Times New Roman" w:hAnsi="Times New Roman" w:eastAsia="宋体" w:cs="Times New Roman"/>
                <w:bCs/>
                <w:color w:val="000000"/>
                <w:sz w:val="24"/>
                <w:szCs w:val="24"/>
                <w:lang w:val="en-US" w:eastAsia="zh-CN"/>
              </w:rPr>
              <w:t>根据2018年和2019年湘阴县环境空气质量公告中湘阴县环境空气质量数据可知，湘阴县PM</w:t>
            </w:r>
            <w:r>
              <w:rPr>
                <w:rFonts w:hint="default" w:ascii="Times New Roman" w:hAnsi="Times New Roman" w:eastAsia="宋体" w:cs="Times New Roman"/>
                <w:bCs/>
                <w:color w:val="000000"/>
                <w:sz w:val="24"/>
                <w:szCs w:val="24"/>
                <w:vertAlign w:val="subscript"/>
                <w:lang w:val="en-US" w:eastAsia="zh-CN"/>
              </w:rPr>
              <w:t>10</w:t>
            </w:r>
            <w:r>
              <w:rPr>
                <w:rFonts w:hint="default" w:ascii="Times New Roman" w:hAnsi="Times New Roman" w:eastAsia="宋体" w:cs="Times New Roman"/>
                <w:bCs/>
                <w:color w:val="000000"/>
                <w:sz w:val="24"/>
                <w:szCs w:val="24"/>
                <w:lang w:val="en-US" w:eastAsia="zh-CN"/>
              </w:rPr>
              <w:t>、SO</w:t>
            </w:r>
            <w:r>
              <w:rPr>
                <w:rFonts w:hint="default" w:ascii="Times New Roman" w:hAnsi="Times New Roman" w:eastAsia="宋体" w:cs="Times New Roman"/>
                <w:bCs/>
                <w:color w:val="000000"/>
                <w:sz w:val="24"/>
                <w:szCs w:val="24"/>
                <w:vertAlign w:val="subscript"/>
                <w:lang w:val="en-US" w:eastAsia="zh-CN"/>
              </w:rPr>
              <w:t>2</w:t>
            </w:r>
            <w:r>
              <w:rPr>
                <w:rFonts w:hint="default" w:ascii="Times New Roman" w:hAnsi="Times New Roman" w:eastAsia="宋体" w:cs="Times New Roman"/>
                <w:bCs/>
                <w:color w:val="000000"/>
                <w:sz w:val="24"/>
                <w:szCs w:val="24"/>
                <w:lang w:val="en-US" w:eastAsia="zh-CN"/>
              </w:rPr>
              <w:t>、NO</w:t>
            </w:r>
            <w:r>
              <w:rPr>
                <w:rFonts w:hint="default" w:ascii="Times New Roman" w:hAnsi="Times New Roman" w:eastAsia="宋体" w:cs="Times New Roman"/>
                <w:bCs/>
                <w:color w:val="000000"/>
                <w:sz w:val="24"/>
                <w:szCs w:val="24"/>
                <w:vertAlign w:val="subscript"/>
                <w:lang w:val="en-US" w:eastAsia="zh-CN"/>
              </w:rPr>
              <w:t>2</w:t>
            </w:r>
            <w:r>
              <w:rPr>
                <w:rFonts w:hint="default" w:ascii="Times New Roman" w:hAnsi="Times New Roman" w:eastAsia="宋体" w:cs="Times New Roman"/>
                <w:bCs/>
                <w:color w:val="000000"/>
                <w:sz w:val="24"/>
                <w:szCs w:val="24"/>
                <w:lang w:val="en-US" w:eastAsia="zh-CN"/>
              </w:rPr>
              <w:t>平均质量浓度和CO</w:t>
            </w:r>
            <w:r>
              <w:rPr>
                <w:rFonts w:hint="eastAsia" w:ascii="Times New Roman" w:hAnsi="Times New Roman" w:eastAsia="宋体" w:cs="Times New Roman"/>
                <w:bCs/>
                <w:color w:val="000000"/>
                <w:sz w:val="24"/>
                <w:szCs w:val="24"/>
                <w:lang w:val="en-US" w:eastAsia="zh-CN"/>
              </w:rPr>
              <w:t xml:space="preserve"> </w:t>
            </w:r>
            <w:r>
              <w:rPr>
                <w:rFonts w:hint="default" w:ascii="Times New Roman" w:hAnsi="Times New Roman" w:eastAsia="宋体" w:cs="Times New Roman"/>
                <w:bCs/>
                <w:color w:val="000000"/>
                <w:sz w:val="24"/>
                <w:szCs w:val="24"/>
                <w:lang w:val="en-US" w:eastAsia="zh-CN"/>
              </w:rPr>
              <w:t>95百分数日平均质量浓度、O</w:t>
            </w:r>
            <w:r>
              <w:rPr>
                <w:rFonts w:hint="default" w:ascii="Times New Roman" w:hAnsi="Times New Roman" w:eastAsia="宋体" w:cs="Times New Roman"/>
                <w:bCs/>
                <w:color w:val="000000"/>
                <w:sz w:val="24"/>
                <w:szCs w:val="24"/>
                <w:vertAlign w:val="subscript"/>
                <w:lang w:val="en-US" w:eastAsia="zh-CN"/>
              </w:rPr>
              <w:t>3</w:t>
            </w:r>
            <w:r>
              <w:rPr>
                <w:rFonts w:hint="eastAsia" w:ascii="Times New Roman" w:hAnsi="Times New Roman" w:eastAsia="宋体" w:cs="Times New Roman"/>
                <w:bCs/>
                <w:color w:val="000000"/>
                <w:sz w:val="24"/>
                <w:szCs w:val="24"/>
                <w:vertAlign w:val="subscript"/>
                <w:lang w:val="en-US" w:eastAsia="zh-CN"/>
              </w:rPr>
              <w:t xml:space="preserve"> </w:t>
            </w:r>
            <w:r>
              <w:rPr>
                <w:rFonts w:hint="default" w:ascii="Times New Roman" w:hAnsi="Times New Roman" w:eastAsia="宋体" w:cs="Times New Roman"/>
                <w:bCs/>
                <w:color w:val="000000"/>
                <w:sz w:val="24"/>
                <w:szCs w:val="24"/>
                <w:lang w:val="en-US" w:eastAsia="zh-CN"/>
              </w:rPr>
              <w:t>90百分位数最大8小时平均质量浓度可达到《环境空气质量标准》（GB3095-2012）中二级标准。PM</w:t>
            </w:r>
            <w:r>
              <w:rPr>
                <w:rFonts w:hint="default" w:ascii="Times New Roman" w:hAnsi="Times New Roman" w:eastAsia="宋体" w:cs="Times New Roman"/>
                <w:bCs/>
                <w:color w:val="000000"/>
                <w:sz w:val="24"/>
                <w:szCs w:val="24"/>
                <w:vertAlign w:val="subscript"/>
                <w:lang w:val="en-US" w:eastAsia="zh-CN"/>
              </w:rPr>
              <w:t>2.5</w:t>
            </w:r>
            <w:r>
              <w:rPr>
                <w:rFonts w:hint="default" w:ascii="Times New Roman" w:hAnsi="Times New Roman" w:eastAsia="宋体" w:cs="Times New Roman"/>
                <w:bCs/>
                <w:color w:val="000000"/>
                <w:sz w:val="24"/>
                <w:szCs w:val="24"/>
                <w:lang w:val="en-US" w:eastAsia="zh-CN"/>
              </w:rPr>
              <w:t>年平均质量浓度尚未达到《环境空气质量标准》（GB3095-2012）中的二级标准，由此可知，项目所在区域为环境空气质量不达标区。</w:t>
            </w:r>
          </w:p>
          <w:p>
            <w:pPr>
              <w:pageBreakBefore w:val="0"/>
              <w:widowControl w:val="0"/>
              <w:tabs>
                <w:tab w:val="center" w:pos="4586"/>
              </w:tabs>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color w:val="000000"/>
                <w:sz w:val="24"/>
                <w:szCs w:val="20"/>
              </w:rPr>
            </w:pPr>
            <w:r>
              <w:rPr>
                <w:rFonts w:hint="eastAsia" w:ascii="Times New Roman" w:hAnsi="Times New Roman" w:eastAsia="宋体" w:cs="Times New Roman"/>
                <w:color w:val="auto"/>
                <w:sz w:val="24"/>
                <w:szCs w:val="24"/>
                <w:u w:val="none" w:color="auto"/>
                <w:lang w:eastAsia="zh-CN"/>
              </w:rPr>
              <w:t>项目补充监测中的</w:t>
            </w:r>
            <w:r>
              <w:rPr>
                <w:rFonts w:hint="default" w:ascii="Times New Roman" w:hAnsi="Times New Roman" w:eastAsia="宋体" w:cs="Times New Roman"/>
                <w:color w:val="auto"/>
                <w:sz w:val="24"/>
                <w:szCs w:val="24"/>
                <w:u w:val="none" w:color="auto"/>
                <w:lang w:eastAsia="zh-CN"/>
              </w:rPr>
              <w:t>硫化氢和氨</w:t>
            </w:r>
            <w:r>
              <w:rPr>
                <w:rFonts w:hint="default" w:ascii="Times New Roman" w:hAnsi="Times New Roman" w:eastAsia="宋体" w:cs="Times New Roman"/>
                <w:color w:val="auto"/>
                <w:sz w:val="24"/>
                <w:szCs w:val="24"/>
                <w:u w:val="none" w:color="auto"/>
              </w:rPr>
              <w:t>满足</w:t>
            </w:r>
            <w:r>
              <w:rPr>
                <w:rFonts w:hint="default" w:ascii="Times New Roman" w:hAnsi="Times New Roman" w:eastAsia="宋体" w:cs="Times New Roman"/>
                <w:color w:val="auto"/>
                <w:sz w:val="24"/>
                <w:szCs w:val="24"/>
                <w:u w:val="none" w:color="auto"/>
                <w:lang w:eastAsia="zh-CN"/>
              </w:rPr>
              <w:t>《环境影响评价技术导则 大气环境》（HJ2.2-2018）附录D中相应的标准。</w:t>
            </w:r>
          </w:p>
          <w:p>
            <w:pPr>
              <w:spacing w:line="360" w:lineRule="auto"/>
              <w:ind w:firstLine="480" w:firstLineChars="200"/>
              <w:jc w:val="left"/>
              <w:rPr>
                <w:rFonts w:hint="eastAsia"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（2）地表水环境：</w:t>
            </w:r>
            <w:r>
              <w:rPr>
                <w:rFonts w:hint="eastAsia" w:ascii="Times New Roman" w:hAnsi="Times New Roman" w:eastAsia="宋体" w:cs="Times New Roman"/>
                <w:bCs/>
                <w:color w:val="000000"/>
                <w:sz w:val="24"/>
                <w:szCs w:val="24"/>
                <w:lang w:eastAsia="zh-CN"/>
              </w:rPr>
              <w:t>有常规检测数据可知</w:t>
            </w:r>
            <w:r>
              <w:rPr>
                <w:rFonts w:hint="default" w:ascii="Times New Roman" w:hAnsi="Times New Roman" w:eastAsia="宋体" w:cs="Times New Roman"/>
                <w:bCs/>
                <w:color w:val="000000"/>
                <w:sz w:val="24"/>
                <w:szCs w:val="24"/>
              </w:rPr>
              <w:t>湘江湘阴段洋沙湖断面</w:t>
            </w:r>
            <w:r>
              <w:rPr>
                <w:rFonts w:hint="eastAsia" w:ascii="Times New Roman" w:hAnsi="Times New Roman" w:eastAsia="宋体" w:cs="Times New Roman"/>
                <w:bCs/>
                <w:color w:val="000000"/>
                <w:sz w:val="24"/>
                <w:szCs w:val="24"/>
                <w:lang w:eastAsia="zh-CN"/>
              </w:rPr>
              <w:t>（</w:t>
            </w:r>
            <w:r>
              <w:rPr>
                <w:rFonts w:hint="eastAsia" w:ascii="Times New Roman" w:hAnsi="Times New Roman" w:eastAsia="宋体" w:cs="Times New Roman"/>
                <w:bCs/>
                <w:color w:val="000000"/>
                <w:sz w:val="24"/>
                <w:szCs w:val="24"/>
                <w:lang w:val="en-US" w:eastAsia="zh-CN"/>
              </w:rPr>
              <w:t>2018年</w:t>
            </w:r>
            <w:r>
              <w:rPr>
                <w:rFonts w:hint="eastAsia" w:ascii="Times New Roman" w:hAnsi="Times New Roman" w:eastAsia="宋体" w:cs="Times New Roman"/>
                <w:bCs/>
                <w:color w:val="000000"/>
                <w:sz w:val="24"/>
                <w:szCs w:val="24"/>
                <w:lang w:eastAsia="zh-CN"/>
              </w:rPr>
              <w:t>）</w:t>
            </w:r>
            <w:r>
              <w:rPr>
                <w:rFonts w:hint="default" w:ascii="Times New Roman" w:hAnsi="Times New Roman" w:eastAsia="宋体" w:cs="Times New Roman"/>
                <w:bCs/>
                <w:color w:val="000000"/>
                <w:sz w:val="24"/>
                <w:szCs w:val="24"/>
                <w:lang w:eastAsia="zh-CN"/>
              </w:rPr>
              <w:t>、</w:t>
            </w:r>
            <w:r>
              <w:rPr>
                <w:rFonts w:hint="default" w:ascii="Times New Roman" w:hAnsi="Times New Roman" w:eastAsia="宋体" w:cs="Times New Roman"/>
                <w:bCs/>
                <w:color w:val="000000"/>
                <w:sz w:val="24"/>
                <w:szCs w:val="24"/>
              </w:rPr>
              <w:t>乌龙</w:t>
            </w:r>
            <w:r>
              <w:rPr>
                <w:rFonts w:hint="eastAsia" w:ascii="Times New Roman" w:hAnsi="Times New Roman" w:eastAsia="宋体" w:cs="Times New Roman"/>
                <w:bCs/>
                <w:color w:val="000000"/>
                <w:sz w:val="24"/>
                <w:szCs w:val="24"/>
                <w:lang w:eastAsia="zh-CN"/>
              </w:rPr>
              <w:t>嘴</w:t>
            </w:r>
            <w:r>
              <w:rPr>
                <w:rFonts w:hint="default" w:ascii="Times New Roman" w:hAnsi="Times New Roman" w:eastAsia="宋体" w:cs="Times New Roman"/>
                <w:bCs/>
                <w:color w:val="000000"/>
                <w:sz w:val="24"/>
                <w:szCs w:val="24"/>
              </w:rPr>
              <w:t>断面</w:t>
            </w:r>
            <w:r>
              <w:rPr>
                <w:rFonts w:hint="eastAsia" w:ascii="Times New Roman" w:hAnsi="Times New Roman" w:eastAsia="宋体" w:cs="Times New Roman"/>
                <w:bCs/>
                <w:color w:val="000000"/>
                <w:sz w:val="24"/>
                <w:szCs w:val="24"/>
                <w:lang w:eastAsia="zh-CN"/>
              </w:rPr>
              <w:t>（</w:t>
            </w:r>
            <w:r>
              <w:rPr>
                <w:rFonts w:hint="eastAsia" w:ascii="Times New Roman" w:hAnsi="Times New Roman" w:eastAsia="宋体" w:cs="Times New Roman"/>
                <w:bCs/>
                <w:color w:val="000000"/>
                <w:sz w:val="24"/>
                <w:szCs w:val="24"/>
                <w:lang w:val="en-US" w:eastAsia="zh-CN"/>
              </w:rPr>
              <w:t>2019年</w:t>
            </w:r>
            <w:r>
              <w:rPr>
                <w:rFonts w:hint="eastAsia" w:ascii="Times New Roman" w:hAnsi="Times New Roman" w:eastAsia="宋体" w:cs="Times New Roman"/>
                <w:bCs/>
                <w:color w:val="000000"/>
                <w:sz w:val="24"/>
                <w:szCs w:val="24"/>
                <w:lang w:eastAsia="zh-CN"/>
              </w:rPr>
              <w:t>）</w:t>
            </w:r>
            <w:r>
              <w:rPr>
                <w:rFonts w:hint="default" w:ascii="Times New Roman" w:hAnsi="Times New Roman" w:eastAsia="宋体" w:cs="Times New Roman"/>
                <w:bCs/>
                <w:color w:val="000000"/>
                <w:sz w:val="24"/>
                <w:szCs w:val="24"/>
              </w:rPr>
              <w:t>水质各项指标均达到《地表水环境质量标准》（GB3838-2002）中Ⅲ类标准，区域水质状况良好</w:t>
            </w:r>
            <w:r>
              <w:rPr>
                <w:rFonts w:hint="eastAsia" w:ascii="Times New Roman" w:hAnsi="Times New Roman" w:eastAsia="宋体" w:cs="Times New Roman"/>
                <w:bCs/>
                <w:color w:val="000000"/>
                <w:sz w:val="24"/>
                <w:szCs w:val="24"/>
                <w:lang w:eastAsia="zh-CN"/>
              </w:rPr>
              <w:t>；补充监测的岭北农灌渠各监测因子能完全满足</w:t>
            </w:r>
            <w:r>
              <w:rPr>
                <w:rFonts w:hint="default" w:ascii="Times New Roman" w:hAnsi="Times New Roman" w:eastAsia="宋体" w:cs="Times New Roman"/>
                <w:color w:val="auto"/>
                <w:sz w:val="24"/>
                <w:szCs w:val="24"/>
                <w:u w:val="none" w:color="auto"/>
                <w:lang w:eastAsia="zh-CN"/>
              </w:rPr>
              <w:t>《农田灌溉水质标准》（</w:t>
            </w:r>
            <w:r>
              <w:rPr>
                <w:rFonts w:hint="default" w:ascii="Times New Roman" w:hAnsi="Times New Roman" w:eastAsia="宋体" w:cs="Times New Roman"/>
                <w:color w:val="auto"/>
                <w:sz w:val="24"/>
                <w:szCs w:val="24"/>
                <w:u w:val="none" w:color="auto"/>
                <w:lang w:val="en-US" w:eastAsia="zh-CN"/>
              </w:rPr>
              <w:t>GB5084-2005</w:t>
            </w:r>
            <w:r>
              <w:rPr>
                <w:rFonts w:hint="default" w:ascii="Times New Roman" w:hAnsi="Times New Roman" w:eastAsia="宋体" w:cs="Times New Roman"/>
                <w:color w:val="auto"/>
                <w:sz w:val="24"/>
                <w:szCs w:val="24"/>
                <w:u w:val="none" w:color="auto"/>
                <w:lang w:eastAsia="zh-CN"/>
              </w:rPr>
              <w:t>）中的</w:t>
            </w:r>
            <w:r>
              <w:rPr>
                <w:rFonts w:hint="eastAsia" w:ascii="Times New Roman" w:hAnsi="Times New Roman" w:eastAsia="宋体" w:cs="Times New Roman"/>
                <w:color w:val="auto"/>
                <w:sz w:val="24"/>
                <w:szCs w:val="24"/>
                <w:u w:val="none" w:color="auto"/>
                <w:lang w:eastAsia="zh-CN"/>
              </w:rPr>
              <w:t>水作类</w:t>
            </w:r>
            <w:r>
              <w:rPr>
                <w:rFonts w:hint="default" w:ascii="Times New Roman" w:hAnsi="Times New Roman" w:eastAsia="宋体" w:cs="Times New Roman"/>
                <w:color w:val="auto"/>
                <w:sz w:val="24"/>
                <w:szCs w:val="24"/>
                <w:u w:val="none" w:color="auto"/>
                <w:lang w:eastAsia="zh-CN"/>
              </w:rPr>
              <w:t>标准</w:t>
            </w:r>
            <w:r>
              <w:rPr>
                <w:rFonts w:hint="eastAsia" w:ascii="Times New Roman" w:hAnsi="Times New Roman" w:eastAsia="宋体" w:cs="Times New Roman"/>
                <w:color w:val="auto"/>
                <w:sz w:val="24"/>
                <w:szCs w:val="24"/>
                <w:u w:val="none" w:color="auto"/>
                <w:lang w:eastAsia="zh-CN"/>
              </w:rPr>
              <w:t>；</w:t>
            </w:r>
            <w:r>
              <w:rPr>
                <w:rFonts w:hint="eastAsia" w:ascii="Times New Roman" w:hAnsi="Times New Roman" w:eastAsia="宋体" w:cs="Times New Roman"/>
                <w:bCs/>
                <w:color w:val="000000"/>
                <w:sz w:val="24"/>
                <w:szCs w:val="24"/>
                <w:lang w:eastAsia="zh-CN"/>
              </w:rPr>
              <w:t>湘江上游各监测因子</w:t>
            </w:r>
            <w:r>
              <w:rPr>
                <w:rFonts w:hint="eastAsia" w:ascii="Times New Roman" w:hAnsi="Times New Roman" w:eastAsia="宋体" w:cs="Times New Roman"/>
                <w:bCs/>
                <w:color w:val="000000"/>
                <w:sz w:val="24"/>
                <w:szCs w:val="24"/>
              </w:rPr>
              <w:t>能完全满足 GB3838-2002《地表水环境质量标准》中Ⅲ类标准要求。可见，区域地表水环境质量较好。</w:t>
            </w:r>
          </w:p>
          <w:p>
            <w:pPr>
              <w:pageBreakBefore w:val="0"/>
              <w:widowControl w:val="0"/>
              <w:tabs>
                <w:tab w:val="center" w:pos="4586"/>
              </w:tabs>
              <w:kinsoku/>
              <w:wordWrap/>
              <w:overflowPunct/>
              <w:topLinePunct w:val="0"/>
              <w:autoSpaceDE/>
              <w:autoSpaceDN/>
              <w:bidi w:val="0"/>
              <w:adjustRightInd/>
              <w:snapToGrid/>
              <w:spacing w:line="500" w:lineRule="exact"/>
              <w:ind w:right="0" w:firstLine="480" w:firstLineChars="200"/>
              <w:textAlignment w:val="auto"/>
              <w:rPr>
                <w:rFonts w:hint="eastAsia" w:ascii="Times New Roman" w:hAnsi="Times New Roman" w:eastAsia="宋体" w:cs="Times New Roman"/>
                <w:color w:val="000000"/>
                <w:sz w:val="24"/>
                <w:szCs w:val="20"/>
                <w:lang w:eastAsia="zh-CN"/>
              </w:rPr>
            </w:pPr>
            <w:r>
              <w:rPr>
                <w:rFonts w:ascii="Times New Roman" w:hAnsi="Times New Roman" w:eastAsia="宋体" w:cs="Times New Roman"/>
                <w:bCs/>
                <w:color w:val="000000"/>
                <w:sz w:val="24"/>
                <w:szCs w:val="24"/>
              </w:rPr>
              <w:t>（3）地下水环境：</w:t>
            </w:r>
            <w:r>
              <w:rPr>
                <w:rFonts w:hint="eastAsia" w:ascii="Times New Roman" w:hAnsi="Times New Roman" w:eastAsia="宋体" w:cs="Times New Roman"/>
                <w:color w:val="000000"/>
                <w:sz w:val="24"/>
                <w:szCs w:val="20"/>
                <w:lang w:eastAsia="zh-CN"/>
              </w:rPr>
              <w:t>岭北镇</w:t>
            </w:r>
            <w:r>
              <w:rPr>
                <w:rFonts w:hint="eastAsia" w:ascii="Times New Roman" w:hAnsi="Times New Roman" w:eastAsia="宋体" w:cs="Times New Roman"/>
                <w:color w:val="000000"/>
                <w:sz w:val="24"/>
                <w:szCs w:val="20"/>
              </w:rPr>
              <w:t>污水处理厂周围地下水</w:t>
            </w:r>
            <w:r>
              <w:rPr>
                <w:rFonts w:hint="eastAsia" w:ascii="Times New Roman" w:hAnsi="Times New Roman" w:eastAsia="宋体" w:cs="Times New Roman"/>
                <w:color w:val="000000"/>
                <w:sz w:val="24"/>
                <w:szCs w:val="20"/>
                <w:lang w:eastAsia="zh-CN"/>
              </w:rPr>
              <w:t>各</w:t>
            </w:r>
            <w:r>
              <w:rPr>
                <w:rFonts w:hint="eastAsia" w:ascii="Times New Roman" w:hAnsi="Times New Roman" w:eastAsia="宋体" w:cs="Times New Roman"/>
                <w:color w:val="000000"/>
                <w:sz w:val="24"/>
                <w:szCs w:val="20"/>
              </w:rPr>
              <w:t>指标均满足《地下水质量标准》（</w:t>
            </w:r>
            <w:r>
              <w:rPr>
                <w:rFonts w:ascii="Times New Roman" w:hAnsi="Times New Roman" w:eastAsia="宋体" w:cs="Times New Roman"/>
                <w:color w:val="000000"/>
                <w:sz w:val="24"/>
                <w:szCs w:val="20"/>
              </w:rPr>
              <w:t>GB/T14848-2017</w:t>
            </w:r>
            <w:r>
              <w:rPr>
                <w:rFonts w:hint="eastAsia" w:ascii="Times New Roman" w:hAnsi="Times New Roman" w:eastAsia="宋体" w:cs="Times New Roman"/>
                <w:color w:val="000000"/>
                <w:sz w:val="24"/>
                <w:szCs w:val="20"/>
              </w:rPr>
              <w:t>）Ⅲ类标准要求</w:t>
            </w:r>
            <w:r>
              <w:rPr>
                <w:rFonts w:hint="eastAsia" w:ascii="Times New Roman" w:hAnsi="Times New Roman" w:eastAsia="宋体" w:cs="Times New Roman"/>
                <w:color w:val="000000"/>
                <w:sz w:val="24"/>
                <w:szCs w:val="20"/>
                <w:lang w:eastAsia="zh-CN"/>
              </w:rPr>
              <w:t>。</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Times New Roman" w:hAnsi="Times New Roman" w:eastAsia="宋体" w:cs="Times New Roman"/>
                <w:color w:val="000000"/>
                <w:sz w:val="24"/>
                <w:szCs w:val="20"/>
              </w:rPr>
            </w:pPr>
            <w:r>
              <w:rPr>
                <w:rFonts w:ascii="Times New Roman" w:hAnsi="Times New Roman" w:eastAsia="宋体" w:cs="Times New Roman"/>
                <w:bCs/>
                <w:color w:val="000000"/>
                <w:sz w:val="24"/>
                <w:szCs w:val="24"/>
              </w:rPr>
              <w:t>（</w:t>
            </w:r>
            <w:r>
              <w:rPr>
                <w:rFonts w:hint="eastAsia" w:ascii="Times New Roman" w:hAnsi="Times New Roman" w:eastAsia="宋体" w:cs="Times New Roman"/>
                <w:bCs/>
                <w:color w:val="000000"/>
                <w:sz w:val="24"/>
                <w:szCs w:val="24"/>
              </w:rPr>
              <w:t>4</w:t>
            </w:r>
            <w:r>
              <w:rPr>
                <w:rFonts w:ascii="Times New Roman" w:hAnsi="Times New Roman" w:eastAsia="宋体" w:cs="Times New Roman"/>
                <w:bCs/>
                <w:color w:val="000000"/>
                <w:sz w:val="24"/>
                <w:szCs w:val="24"/>
              </w:rPr>
              <w:t>）声环境：</w:t>
            </w:r>
            <w:r>
              <w:rPr>
                <w:rFonts w:hint="eastAsia" w:ascii="Times New Roman" w:hAnsi="Times New Roman" w:eastAsia="宋体" w:cs="Times New Roman"/>
                <w:color w:val="000000"/>
                <w:sz w:val="24"/>
                <w:szCs w:val="20"/>
              </w:rPr>
              <w:t>项目所在区域</w:t>
            </w:r>
            <w:r>
              <w:rPr>
                <w:rFonts w:ascii="Times New Roman" w:hAnsi="Times New Roman" w:eastAsia="宋体" w:cs="Times New Roman"/>
                <w:color w:val="000000"/>
                <w:sz w:val="24"/>
                <w:szCs w:val="20"/>
              </w:rPr>
              <w:t>声环境质量能满足GB3096-2008《声环境质量标准》中2类标准，声环境质量可达到功能区要求。</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Times New Roman" w:hAnsi="Times New Roman" w:eastAsia="宋体" w:cs="Times New Roman"/>
                <w:color w:val="000000"/>
                <w:sz w:val="24"/>
                <w:szCs w:val="20"/>
              </w:rPr>
            </w:pPr>
            <w:r>
              <w:rPr>
                <w:rFonts w:ascii="Times New Roman" w:hAnsi="Times New Roman" w:eastAsia="宋体" w:cs="Times New Roman"/>
                <w:bCs/>
                <w:color w:val="000000"/>
                <w:sz w:val="24"/>
                <w:szCs w:val="24"/>
              </w:rPr>
              <w:t>（</w:t>
            </w:r>
            <w:r>
              <w:rPr>
                <w:rFonts w:hint="eastAsia" w:ascii="Times New Roman" w:hAnsi="Times New Roman" w:eastAsia="宋体" w:cs="Times New Roman"/>
                <w:bCs/>
                <w:color w:val="000000"/>
                <w:sz w:val="24"/>
                <w:szCs w:val="24"/>
              </w:rPr>
              <w:t>5</w:t>
            </w:r>
            <w:r>
              <w:rPr>
                <w:rFonts w:ascii="Times New Roman" w:hAnsi="Times New Roman" w:eastAsia="宋体" w:cs="Times New Roman"/>
                <w:bCs/>
                <w:color w:val="000000"/>
                <w:sz w:val="24"/>
                <w:szCs w:val="24"/>
              </w:rPr>
              <w:t>）</w:t>
            </w:r>
            <w:r>
              <w:rPr>
                <w:rFonts w:hint="eastAsia" w:ascii="Times New Roman" w:hAnsi="Times New Roman" w:eastAsia="宋体" w:cs="Times New Roman"/>
                <w:bCs/>
                <w:color w:val="000000"/>
                <w:sz w:val="24"/>
                <w:szCs w:val="24"/>
              </w:rPr>
              <w:t>土壤</w:t>
            </w:r>
            <w:r>
              <w:rPr>
                <w:rFonts w:ascii="Times New Roman" w:hAnsi="Times New Roman" w:eastAsia="宋体" w:cs="Times New Roman"/>
                <w:bCs/>
                <w:color w:val="000000"/>
                <w:sz w:val="24"/>
                <w:szCs w:val="24"/>
              </w:rPr>
              <w:t>环境：</w:t>
            </w:r>
            <w:r>
              <w:rPr>
                <w:rFonts w:ascii="Times New Roman" w:hAnsi="Times New Roman" w:eastAsia="宋体" w:cs="Times New Roman"/>
                <w:color w:val="000000"/>
                <w:sz w:val="24"/>
                <w:szCs w:val="20"/>
              </w:rPr>
              <w:t>项目所在地土壤</w:t>
            </w:r>
            <w:r>
              <w:rPr>
                <w:rFonts w:hint="eastAsia" w:ascii="Times New Roman" w:hAnsi="Times New Roman" w:eastAsia="宋体" w:cs="Times New Roman"/>
                <w:color w:val="000000"/>
                <w:sz w:val="24"/>
                <w:szCs w:val="20"/>
                <w:lang w:eastAsia="zh-CN"/>
              </w:rPr>
              <w:t>各监测因子</w:t>
            </w:r>
            <w:r>
              <w:rPr>
                <w:rFonts w:ascii="Times New Roman" w:hAnsi="Times New Roman" w:eastAsia="宋体" w:cs="Times New Roman"/>
                <w:color w:val="000000"/>
                <w:sz w:val="24"/>
                <w:szCs w:val="20"/>
              </w:rPr>
              <w:t>均能满足《土壤环境质量标准》（GB15618-1995）表1 中二级标准</w:t>
            </w:r>
            <w:r>
              <w:rPr>
                <w:rFonts w:hint="eastAsia" w:ascii="Times New Roman" w:hAnsi="Times New Roman" w:eastAsia="宋体" w:cs="Times New Roman"/>
                <w:color w:val="000000"/>
                <w:sz w:val="24"/>
                <w:szCs w:val="20"/>
              </w:rPr>
              <w:t>要求。</w:t>
            </w:r>
          </w:p>
          <w:p>
            <w:pPr>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三、环境影响分析结论</w:t>
            </w:r>
          </w:p>
          <w:p>
            <w:pPr>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施工期环境影响结论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1、污水处理厂工程环境影响分析结论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（1）环境空气影响结论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施工期对环境空气的影响主要是扬尘及运输车辆和施工机械设备工作时产生的尾气。采取本次环评建议的控制措施，可有效降低扬尘对环境空气的影响。</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（2）水环境影响结论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项目施工期产生的废水主要为机械冲洗废水及施工人员生活废水。施工车辆和机械的冲洗水通过隔油池和沉淀池沉淀后用于施工期间地面洒水降尘，对周围地表水环境影响不大；由于项目区离各乡镇较近，本次环评建议施工人员的生活废水依托各乡镇周边居民的现有的厕所解决，对周围水环境影响较小。</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（3）声环境影响结论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施工过程中使用的运输车辆及各种施工机械都是噪声产生源。为最大限度减轻施工噪声对环境的影响，项目要求施工单位使用低噪声设备，合理安排施工时间，严禁在22:00-6:00期间作业。严格采取本次环评建议的控制措施，项目施工期噪声可达到《建筑施工场界环境噪声排放标准》(GB15253</w:t>
            </w:r>
            <w:r>
              <w:rPr>
                <w:rFonts w:hint="eastAsia" w:ascii="Times New Roman" w:hAnsi="Times New Roman" w:eastAsia="宋体" w:cs="Times New Roman"/>
                <w:bCs/>
                <w:color w:val="000000"/>
                <w:sz w:val="24"/>
                <w:szCs w:val="24"/>
              </w:rPr>
              <w:t>-</w:t>
            </w:r>
            <w:r>
              <w:rPr>
                <w:rFonts w:ascii="Times New Roman" w:hAnsi="Times New Roman" w:eastAsia="宋体" w:cs="Times New Roman"/>
                <w:bCs/>
                <w:color w:val="000000"/>
                <w:sz w:val="24"/>
                <w:szCs w:val="24"/>
              </w:rPr>
              <w:t>2011)要求，对周围环境及敏感点的影响较小。</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（4）固体废物影响结论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项目固体废物来源于建筑施工产生的建筑垃圾，主要为废砖、各种木质、钢制废板材，施工期产生的可回收废料，如钢筋头、废木板等应尽量由施工单位回收利用，其余运往指定地点消纳。施工人员产生的生活垃圾由环卫部门清运后集中处理。只要严格落实本环评建议的处理措施，施工中产生的固体废物不会对环境产生不良影响。</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2、管网工程环境影响分析结论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（1）施工期噪声</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本项目施工期的噪声主要来自机械设备运作产生的噪声及运输、场地处理等工作的作业噪声。采取本环评提出的措施，可将项目施工噪声对周围环境的影响降至最低。</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（2）施工期扬尘</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bookmarkStart w:id="11" w:name="9.1.3.2 运营期环境影响分析"/>
            <w:bookmarkEnd w:id="11"/>
            <w:r>
              <w:rPr>
                <w:rFonts w:ascii="Times New Roman" w:hAnsi="Times New Roman" w:eastAsia="宋体" w:cs="Times New Roman"/>
                <w:bCs/>
                <w:color w:val="000000"/>
                <w:sz w:val="24"/>
                <w:szCs w:val="24"/>
              </w:rPr>
              <w:t>在施工期扬尘是主要的空气污染物。项目建设时应对开挖及车辆行驶的路面实施洒水抑尘等措施，能有效降低其对环境空气的影响。</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（3）施工期废水</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管道工程施工期产生的废水主要包括施工废水和施工人员生活污水。施工废水通过隔油池后进行沉淀，用于场地降尘洒水，不外排。对于施工人员排放的生活污水，可依托各乡镇现有的厕所解决或集中收集后由附近居民用作农灌。总之，只要在施工过程中加强管理，注意不要将施工作业场地内的生活污水排入附近水体中，则管道施工对沿线区域的地表水环境影响较小。</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（4）施工期固体废弃物</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管线施工过程产生的固体废弃物主要包括施工废料、土石方。</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施工废料：施工废料主要包括焊接作业中产生废焊条、少量焊缝防腐采用的热收缩套零头及施工过程中产生的废混凝土、废钢筋、废泥沙等。施工废料部分可回收利用，剩余废料依托当地职能部门有偿清运，对环境影响较小。</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工程弃土、弃渣：管线工程开挖土石方大部分回填；多余土方由渣土公司运至制定的弃渣场。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生活垃圾：生活垃圾经统一收集后由环卫部门清运统一处理。</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（5）生态影响分析</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本项目生态环境影响主要体现在施工期，生态环境影响要素主要表征为管沟开挖等建设施工阶段，带来对土壤表层的扰动、地貌改变、地表植被的破坏、土地利用格局的变化，农、林种植业的损失；施工临时道路、水土流失和地表植被破坏等。在采取本环评提出的防治措施后，对所在生态区域环境影响不大。</w:t>
            </w:r>
          </w:p>
          <w:p>
            <w:pPr>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总之，项目的施工对周围环境造成的污染将随项目施工的结束而消失，施工单位认真落实本环评提出的各项环保防护措施，该项目的施工对周围环境的影响将降至最低，对周围环境影响较小。</w:t>
            </w:r>
          </w:p>
          <w:p>
            <w:pPr>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运营期环境影响结论</w:t>
            </w:r>
          </w:p>
          <w:p>
            <w:pPr>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1、大气环境影响结论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根据污水处理厂恶臭气体预测结果，污水处理厂臭气中氨气、硫化氢最大</w:t>
            </w:r>
            <w:r>
              <w:rPr>
                <w:rFonts w:hint="eastAsia" w:ascii="Times New Roman" w:hAnsi="Times New Roman" w:eastAsia="宋体" w:cs="Times New Roman"/>
                <w:bCs/>
                <w:color w:val="000000"/>
                <w:sz w:val="24"/>
                <w:szCs w:val="24"/>
              </w:rPr>
              <w:t>厂界</w:t>
            </w:r>
            <w:r>
              <w:rPr>
                <w:rFonts w:ascii="Times New Roman" w:hAnsi="Times New Roman" w:eastAsia="宋体" w:cs="Times New Roman"/>
                <w:bCs/>
                <w:color w:val="000000"/>
                <w:sz w:val="24"/>
                <w:szCs w:val="24"/>
              </w:rPr>
              <w:t>浓度</w:t>
            </w:r>
            <w:r>
              <w:rPr>
                <w:rFonts w:hint="default" w:ascii="Times New Roman" w:hAnsi="Times New Roman" w:eastAsia="宋体" w:cs="Times New Roman"/>
                <w:bCs/>
                <w:color w:val="000000"/>
                <w:sz w:val="24"/>
                <w:szCs w:val="24"/>
              </w:rPr>
              <w:t>为</w:t>
            </w:r>
            <w:r>
              <w:rPr>
                <w:rFonts w:hint="eastAsia" w:ascii="Times New Roman" w:hAnsi="Times New Roman" w:eastAsia="宋体" w:cs="Times New Roman"/>
                <w:bCs/>
                <w:color w:val="000000"/>
                <w:sz w:val="24"/>
                <w:szCs w:val="24"/>
                <w:lang w:val="en-US" w:eastAsia="zh-CN"/>
              </w:rPr>
              <w:t>0.0</w:t>
            </w:r>
            <w:r>
              <w:rPr>
                <w:rFonts w:hint="default" w:ascii="Times New Roman" w:hAnsi="Times New Roman" w:eastAsia="宋体" w:cs="Times New Roman"/>
                <w:bCs/>
                <w:color w:val="000000"/>
                <w:sz w:val="24"/>
                <w:szCs w:val="24"/>
                <w:lang w:val="en-US" w:eastAsia="zh-CN"/>
              </w:rPr>
              <w:t>162420</w:t>
            </w:r>
            <w:r>
              <w:rPr>
                <w:rFonts w:hint="eastAsia" w:ascii="Times New Roman" w:hAnsi="Times New Roman" w:eastAsia="宋体" w:cs="Times New Roman"/>
                <w:bCs/>
                <w:color w:val="000000"/>
                <w:sz w:val="24"/>
                <w:szCs w:val="24"/>
                <w:lang w:val="en-US" w:eastAsia="zh-CN"/>
              </w:rPr>
              <w:t>m</w:t>
            </w:r>
            <w:r>
              <w:rPr>
                <w:rFonts w:hint="default" w:ascii="Times New Roman" w:hAnsi="Times New Roman" w:eastAsia="宋体" w:cs="Times New Roman"/>
                <w:bCs/>
                <w:color w:val="000000"/>
                <w:sz w:val="24"/>
                <w:szCs w:val="24"/>
              </w:rPr>
              <w:t>g/m³，H</w:t>
            </w:r>
            <w:r>
              <w:rPr>
                <w:rFonts w:hint="default" w:ascii="Times New Roman" w:hAnsi="Times New Roman" w:eastAsia="宋体" w:cs="Times New Roman"/>
                <w:bCs/>
                <w:color w:val="000000"/>
                <w:sz w:val="24"/>
                <w:szCs w:val="24"/>
                <w:vertAlign w:val="subscript"/>
              </w:rPr>
              <w:t>2</w:t>
            </w:r>
            <w:r>
              <w:rPr>
                <w:rFonts w:hint="default" w:ascii="Times New Roman" w:hAnsi="Times New Roman" w:eastAsia="宋体" w:cs="Times New Roman"/>
                <w:bCs/>
                <w:color w:val="000000"/>
                <w:sz w:val="24"/>
                <w:szCs w:val="24"/>
              </w:rPr>
              <w:t>S最大厂界浓度为</w:t>
            </w:r>
            <w:r>
              <w:rPr>
                <w:rFonts w:hint="default" w:ascii="Times New Roman" w:hAnsi="Times New Roman" w:eastAsia="宋体" w:cs="Times New Roman"/>
                <w:bCs/>
                <w:color w:val="000000"/>
                <w:sz w:val="24"/>
                <w:szCs w:val="24"/>
                <w:lang w:val="en-US" w:eastAsia="zh-CN"/>
              </w:rPr>
              <w:t>0.</w:t>
            </w:r>
            <w:r>
              <w:rPr>
                <w:rFonts w:hint="eastAsia" w:ascii="Times New Roman" w:hAnsi="Times New Roman" w:eastAsia="宋体" w:cs="Times New Roman"/>
                <w:bCs/>
                <w:color w:val="000000"/>
                <w:sz w:val="24"/>
                <w:szCs w:val="24"/>
                <w:lang w:val="en-US" w:eastAsia="zh-CN"/>
              </w:rPr>
              <w:t>000</w:t>
            </w:r>
            <w:r>
              <w:rPr>
                <w:rFonts w:hint="default" w:ascii="Times New Roman" w:hAnsi="Times New Roman" w:eastAsia="宋体" w:cs="Times New Roman"/>
                <w:bCs/>
                <w:color w:val="000000"/>
                <w:sz w:val="24"/>
                <w:szCs w:val="24"/>
                <w:lang w:val="en-US" w:eastAsia="zh-CN"/>
              </w:rPr>
              <w:t>6269</w:t>
            </w:r>
            <w:r>
              <w:rPr>
                <w:rFonts w:hint="eastAsia" w:ascii="Times New Roman" w:hAnsi="Times New Roman" w:eastAsia="宋体" w:cs="Times New Roman"/>
                <w:bCs/>
                <w:color w:val="000000"/>
                <w:sz w:val="24"/>
                <w:szCs w:val="24"/>
                <w:lang w:val="en-US" w:eastAsia="zh-CN"/>
              </w:rPr>
              <w:t>m</w:t>
            </w:r>
            <w:r>
              <w:rPr>
                <w:rFonts w:hint="default" w:ascii="Times New Roman" w:hAnsi="Times New Roman" w:eastAsia="宋体" w:cs="Times New Roman"/>
                <w:bCs/>
                <w:color w:val="000000"/>
                <w:sz w:val="24"/>
                <w:szCs w:val="24"/>
              </w:rPr>
              <w:t>g/m</w:t>
            </w:r>
            <w:r>
              <w:rPr>
                <w:rFonts w:ascii="Times New Roman" w:hAnsi="Times New Roman" w:eastAsia="宋体" w:cs="Times New Roman"/>
                <w:bCs/>
                <w:color w:val="000000"/>
                <w:sz w:val="24"/>
                <w:szCs w:val="24"/>
              </w:rPr>
              <w:t>³，从预测结果可以看出，本项目污水处理厂大气污染物的厂界浓度均能达到《工业企业设计卫生标准》（TJ36-79）限值、《城镇污水处理厂污染物排放标准》表4中二级标准值（</w:t>
            </w:r>
            <w:r>
              <w:rPr>
                <w:rFonts w:ascii="Times New Roman" w:hAnsi="Times New Roman" w:eastAsia="宋体" w:cs="Times New Roman"/>
                <w:color w:val="000000"/>
                <w:spacing w:val="-4"/>
                <w:sz w:val="24"/>
                <w:szCs w:val="20"/>
              </w:rPr>
              <w:t>氨：1.5mg/m³、硫化氢：0.06 mg/m³</w:t>
            </w:r>
            <w:r>
              <w:rPr>
                <w:rFonts w:ascii="Times New Roman" w:hAnsi="Times New Roman" w:eastAsia="宋体" w:cs="Times New Roman"/>
                <w:bCs/>
                <w:color w:val="000000"/>
                <w:sz w:val="24"/>
                <w:szCs w:val="24"/>
              </w:rPr>
              <w:t>），对项目周边大气环境影响很小。</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2、水环境影响结论</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经预测结果表明，本项目正常运行，处理后污水达标排放，本项目经处理达标后的污水排放不会对该区域用水安全造成危害。本项目属于污水收集处理工程，项目实施后可减少周边生活污水的直排，达标排放对水环境的影响总体而言将会减轻地表水的污染。如若污水直排，因废水量增加，将会使排入</w:t>
            </w:r>
            <w:r>
              <w:rPr>
                <w:rFonts w:hint="eastAsia" w:ascii="Times New Roman" w:hAnsi="Times New Roman" w:eastAsia="宋体" w:cs="Times New Roman"/>
                <w:bCs/>
                <w:color w:val="000000"/>
                <w:sz w:val="24"/>
                <w:szCs w:val="24"/>
              </w:rPr>
              <w:t>受纳水体</w:t>
            </w:r>
            <w:r>
              <w:rPr>
                <w:rFonts w:ascii="Times New Roman" w:hAnsi="Times New Roman" w:eastAsia="宋体" w:cs="Times New Roman"/>
                <w:bCs/>
                <w:color w:val="000000"/>
                <w:sz w:val="24"/>
                <w:szCs w:val="24"/>
              </w:rPr>
              <w:t>的污染物量增加，本项目排污口下游的水质较现状会有一定恶化。因此，必须杜绝事故排放，确保污水处理厂正常运行。</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运营期厂区污水在处理的过程中，为了防止对地下水环境的污染，必须对水处理构筑物</w:t>
            </w:r>
            <w:r>
              <w:rPr>
                <w:rFonts w:hint="eastAsia" w:ascii="Times New Roman" w:hAnsi="Times New Roman" w:eastAsia="宋体" w:cs="Times New Roman"/>
                <w:bCs/>
                <w:color w:val="000000"/>
                <w:sz w:val="24"/>
                <w:szCs w:val="24"/>
              </w:rPr>
              <w:t>、污水管道、暂存场所</w:t>
            </w:r>
            <w:r>
              <w:rPr>
                <w:rFonts w:ascii="Times New Roman" w:hAnsi="Times New Roman" w:eastAsia="宋体" w:cs="Times New Roman"/>
                <w:bCs/>
                <w:color w:val="000000"/>
                <w:sz w:val="24"/>
                <w:szCs w:val="24"/>
              </w:rPr>
              <w:t>进行防渗处理。废水收集、处理与排放设施设计、施工中，严格执行高标准防渗要求，做到废水不下渗。</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综上所述，本项目属环保工程，为减排项目，项目运营期只要能够做到达标排放，对于改善区域地下水水质具有积极作用，具有环境正效益。</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3、声环境</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通过采取如选取低噪声低能耗设备、对水泵等高噪声设备设置减振基础等防治措施，在运营期昼间厂界噪声能达到《工业企业厂界环境噪声排放标准》（GB12348-2008）中2类标准，对周围环境影响较小。</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4、固体废物</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lang w:eastAsia="zh-CN"/>
              </w:rPr>
            </w:pPr>
            <w:r>
              <w:rPr>
                <w:rFonts w:ascii="Times New Roman" w:hAnsi="Times New Roman" w:eastAsia="宋体" w:cs="Times New Roman"/>
                <w:bCs/>
                <w:color w:val="000000"/>
                <w:sz w:val="24"/>
                <w:szCs w:val="24"/>
              </w:rPr>
              <w:t>污水处理厂在运行过程中产生的固体废物种类有栅渣、</w:t>
            </w:r>
            <w:r>
              <w:rPr>
                <w:rFonts w:hint="eastAsia" w:ascii="Times New Roman" w:hAnsi="Times New Roman" w:eastAsia="宋体" w:cs="Times New Roman"/>
                <w:bCs/>
                <w:color w:val="000000"/>
                <w:sz w:val="24"/>
                <w:szCs w:val="24"/>
                <w:lang w:eastAsia="zh-CN"/>
              </w:rPr>
              <w:t>沉砂、</w:t>
            </w:r>
            <w:r>
              <w:rPr>
                <w:rFonts w:ascii="Times New Roman" w:hAnsi="Times New Roman" w:eastAsia="宋体" w:cs="Times New Roman"/>
                <w:bCs/>
                <w:color w:val="000000"/>
                <w:sz w:val="24"/>
                <w:szCs w:val="24"/>
              </w:rPr>
              <w:t>污泥</w:t>
            </w:r>
            <w:r>
              <w:rPr>
                <w:rFonts w:hint="eastAsia" w:ascii="Times New Roman" w:hAnsi="Times New Roman" w:eastAsia="宋体" w:cs="Times New Roman"/>
                <w:bCs/>
                <w:color w:val="000000"/>
                <w:sz w:val="24"/>
                <w:szCs w:val="24"/>
                <w:lang w:eastAsia="zh-CN"/>
              </w:rPr>
              <w:t>、废紫外灯管</w:t>
            </w:r>
            <w:r>
              <w:rPr>
                <w:rFonts w:ascii="Times New Roman" w:hAnsi="Times New Roman" w:eastAsia="宋体" w:cs="Times New Roman"/>
                <w:bCs/>
                <w:color w:val="000000"/>
                <w:sz w:val="24"/>
                <w:szCs w:val="24"/>
              </w:rPr>
              <w:t>及生活垃圾。栅渣来自于粗、细格栅间截获的进水中较大杂物、漂浮物、悬浮物等，多为生活杂质；</w:t>
            </w:r>
            <w:r>
              <w:rPr>
                <w:rFonts w:hint="eastAsia" w:ascii="Times New Roman" w:hAnsi="Times New Roman" w:eastAsia="宋体" w:cs="Times New Roman"/>
                <w:bCs/>
                <w:color w:val="000000"/>
                <w:sz w:val="24"/>
                <w:szCs w:val="24"/>
                <w:lang w:eastAsia="zh-CN"/>
              </w:rPr>
              <w:t>沉砂来自于沉砂池，多为细小砂砾；</w:t>
            </w:r>
            <w:r>
              <w:rPr>
                <w:rFonts w:ascii="Times New Roman" w:hAnsi="Times New Roman" w:eastAsia="宋体" w:cs="Times New Roman"/>
                <w:bCs/>
                <w:color w:val="000000"/>
                <w:sz w:val="24"/>
                <w:szCs w:val="24"/>
              </w:rPr>
              <w:t>污泥</w:t>
            </w:r>
            <w:r>
              <w:rPr>
                <w:rFonts w:hint="eastAsia" w:ascii="Times New Roman" w:hAnsi="Times New Roman" w:eastAsia="宋体" w:cs="Times New Roman"/>
                <w:bCs/>
                <w:color w:val="000000"/>
                <w:sz w:val="24"/>
                <w:szCs w:val="24"/>
              </w:rPr>
              <w:t>来自于</w:t>
            </w:r>
            <w:r>
              <w:rPr>
                <w:rFonts w:hint="eastAsia" w:ascii="Times New Roman" w:hAnsi="Times New Roman" w:eastAsia="宋体" w:cs="Times New Roman"/>
                <w:bCs/>
                <w:color w:val="000000"/>
                <w:sz w:val="24"/>
                <w:szCs w:val="24"/>
                <w:lang w:eastAsia="zh-CN"/>
              </w:rPr>
              <w:t>污泥池；废紫外灯管来自于消毒池</w:t>
            </w:r>
            <w:r>
              <w:rPr>
                <w:rFonts w:hint="eastAsia" w:ascii="Times New Roman" w:hAnsi="Times New Roman" w:eastAsia="宋体" w:cs="Times New Roman"/>
                <w:bCs/>
                <w:color w:val="000000"/>
                <w:sz w:val="24"/>
                <w:szCs w:val="24"/>
              </w:rPr>
              <w:t>。栅渣</w:t>
            </w:r>
            <w:r>
              <w:rPr>
                <w:rFonts w:hint="eastAsia" w:ascii="Times New Roman" w:hAnsi="Times New Roman" w:eastAsia="宋体" w:cs="Times New Roman"/>
                <w:bCs/>
                <w:color w:val="000000"/>
                <w:sz w:val="24"/>
                <w:szCs w:val="24"/>
                <w:lang w:eastAsia="zh-CN"/>
              </w:rPr>
              <w:t>和沉砂</w:t>
            </w:r>
            <w:r>
              <w:rPr>
                <w:rFonts w:hint="eastAsia" w:ascii="Times New Roman" w:hAnsi="Times New Roman" w:eastAsia="宋体" w:cs="Times New Roman"/>
                <w:bCs/>
                <w:color w:val="000000"/>
                <w:sz w:val="24"/>
                <w:szCs w:val="24"/>
              </w:rPr>
              <w:t>经过除污、压榨后与生活垃圾一并由环卫部门清运。</w:t>
            </w:r>
            <w:r>
              <w:rPr>
                <w:rFonts w:hint="eastAsia" w:ascii="Times New Roman" w:hAnsi="Times New Roman" w:eastAsia="宋体" w:cs="Times New Roman"/>
                <w:bCs/>
                <w:color w:val="000000"/>
                <w:sz w:val="24"/>
                <w:szCs w:val="24"/>
                <w:lang w:eastAsia="zh-CN"/>
              </w:rPr>
              <w:t>污泥由运泥车定期输送至南湖洲镇污水处理厂进行脱水，然后运至砖厂制砖</w:t>
            </w:r>
            <w:r>
              <w:rPr>
                <w:rFonts w:hint="eastAsia" w:ascii="Times New Roman" w:hAnsi="Times New Roman" w:eastAsia="宋体" w:cs="Times New Roman"/>
                <w:bCs/>
                <w:color w:val="000000"/>
                <w:sz w:val="24"/>
                <w:szCs w:val="24"/>
              </w:rPr>
              <w:t>。</w:t>
            </w:r>
            <w:r>
              <w:rPr>
                <w:rFonts w:hint="eastAsia" w:ascii="Times New Roman" w:hAnsi="Times New Roman" w:eastAsia="宋体" w:cs="Times New Roman"/>
                <w:bCs/>
                <w:color w:val="000000"/>
                <w:sz w:val="24"/>
                <w:szCs w:val="24"/>
                <w:lang w:eastAsia="zh-CN"/>
              </w:rPr>
              <w:t>废紫外灯管交由有资质单位处置。</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5、环境风险评价结论</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拟建项目风险处于可接受的水平，其风险管理措施有效、可靠，从防范风险角度分析是可行的，故项目对周围环境基本不存在环境风险。</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6、污染治理措施经济技术论证结论</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项目废气、废水、噪声和固废治理措施效果稳定可靠，经济技术合理。</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综上所述，</w:t>
            </w:r>
            <w:r>
              <w:rPr>
                <w:rFonts w:hint="eastAsia" w:ascii="Times New Roman" w:hAnsi="Times New Roman" w:eastAsia="宋体" w:cs="Times New Roman"/>
                <w:bCs/>
                <w:color w:val="000000"/>
                <w:sz w:val="24"/>
                <w:szCs w:val="24"/>
                <w:lang w:eastAsia="zh-CN"/>
              </w:rPr>
              <w:t>湘阴</w:t>
            </w:r>
            <w:r>
              <w:rPr>
                <w:rFonts w:hint="eastAsia" w:ascii="Times New Roman" w:hAnsi="Times New Roman" w:eastAsia="宋体" w:cs="Times New Roman"/>
                <w:bCs/>
                <w:color w:val="000000"/>
                <w:sz w:val="24"/>
                <w:szCs w:val="24"/>
              </w:rPr>
              <w:t>县</w:t>
            </w:r>
            <w:r>
              <w:rPr>
                <w:rFonts w:hint="eastAsia" w:ascii="Times New Roman" w:hAnsi="Times New Roman" w:eastAsia="宋体" w:cs="Times New Roman"/>
                <w:bCs/>
                <w:color w:val="000000"/>
                <w:sz w:val="24"/>
                <w:szCs w:val="24"/>
                <w:lang w:eastAsia="zh-CN"/>
              </w:rPr>
              <w:t>岭北镇</w:t>
            </w:r>
            <w:r>
              <w:rPr>
                <w:rFonts w:hint="eastAsia" w:ascii="Times New Roman" w:hAnsi="Times New Roman" w:eastAsia="宋体" w:cs="Times New Roman"/>
                <w:bCs/>
                <w:color w:val="000000"/>
                <w:sz w:val="24"/>
                <w:szCs w:val="24"/>
              </w:rPr>
              <w:t>污水处理工程项目建设符合国家产业政策，具有良好的经济效益和社会效益。虽然在项目运营期产生的水、气、声、渣等污染将对周围环境产生影响，但只要严格落实各项防治措施，确保污染物达标排放，确保工程质量，将对环境的污染减到最小。因此，从环境保护的角度出发，该项目建设是可行的。</w:t>
            </w:r>
          </w:p>
          <w:p>
            <w:pPr>
              <w:pageBreakBefore w:val="0"/>
              <w:widowControl w:val="0"/>
              <w:kinsoku/>
              <w:wordWrap/>
              <w:overflowPunct/>
              <w:topLinePunct w:val="0"/>
              <w:autoSpaceDE/>
              <w:autoSpaceDN/>
              <w:bidi w:val="0"/>
              <w:adjustRightInd/>
              <w:snapToGrid/>
              <w:spacing w:line="460" w:lineRule="exact"/>
              <w:ind w:right="0" w:firstLine="562" w:firstLineChars="200"/>
              <w:textAlignment w:val="auto"/>
              <w:rPr>
                <w:rFonts w:hint="eastAsia" w:ascii="Times New Roman" w:hAnsi="Times New Roman" w:eastAsia="宋体" w:cs="Times New Roman"/>
                <w:b/>
                <w:bCs w:val="0"/>
                <w:color w:val="000000"/>
                <w:sz w:val="28"/>
                <w:szCs w:val="28"/>
              </w:rPr>
            </w:pPr>
            <w:r>
              <w:rPr>
                <w:rFonts w:hint="eastAsia" w:ascii="Times New Roman" w:hAnsi="Times New Roman" w:eastAsia="宋体" w:cs="Times New Roman"/>
                <w:b/>
                <w:bCs w:val="0"/>
                <w:color w:val="000000"/>
                <w:sz w:val="28"/>
                <w:szCs w:val="28"/>
              </w:rPr>
              <w:t>建议：</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1、项目的环保措施要与项目主体工程同时设计、同时施工、同时投入使用。确保各项防治措施落实到位，实现经济效益、社会效益与环境效益的统一与协调发展；</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2、厂区应进一步提高绿化率，多种植树木草皮，不仅能美化环境，还可起到防尘降噪的作用。</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color w:val="auto"/>
                <w:sz w:val="24"/>
                <w:szCs w:val="24"/>
              </w:rPr>
            </w:pPr>
            <w:r>
              <w:rPr>
                <w:rFonts w:hint="eastAsia" w:ascii="Times New Roman" w:hAnsi="Times New Roman" w:eastAsia="宋体" w:cs="Times New Roman"/>
                <w:bCs/>
                <w:color w:val="000000"/>
                <w:sz w:val="24"/>
                <w:szCs w:val="24"/>
              </w:rPr>
              <w:t>3、建设单位必须强化环境意识，加强管理，确保各环保设施运行正常，保证各项污染物达标排放。</w:t>
            </w:r>
          </w:p>
        </w:tc>
      </w:tr>
    </w:tbl>
    <w:p>
      <w:pPr>
        <w:pageBreakBefore w:val="0"/>
        <w:widowControl w:val="0"/>
        <w:kinsoku/>
        <w:wordWrap/>
        <w:overflowPunct/>
        <w:topLinePunct w:val="0"/>
        <w:autoSpaceDE/>
        <w:autoSpaceDN/>
        <w:bidi w:val="0"/>
        <w:adjustRightInd/>
        <w:snapToGrid/>
        <w:ind w:right="0" w:firstLine="400" w:firstLineChars="200"/>
        <w:textAlignment w:val="auto"/>
        <w:rPr>
          <w:rFonts w:hint="eastAsia" w:ascii="宋体" w:hAnsi="宋体" w:eastAsia="宋体" w:cs="宋体"/>
          <w:color w:val="000000"/>
          <w:spacing w:val="-20"/>
          <w:sz w:val="24"/>
          <w:szCs w:val="24"/>
        </w:rPr>
        <w:sectPr>
          <w:pgSz w:w="11850" w:h="16783"/>
          <w:pgMar w:top="1701" w:right="1247" w:bottom="1247"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18"/>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6" w:hRule="atLeast"/>
          <w:jc w:val="center"/>
        </w:trPr>
        <w:tc>
          <w:tcPr>
            <w:tcW w:w="9250" w:type="dxa"/>
          </w:tcPr>
          <w:p>
            <w:pPr>
              <w:pageBreakBefore w:val="0"/>
              <w:widowControl w:val="0"/>
              <w:kinsoku/>
              <w:wordWrap/>
              <w:overflowPunct/>
              <w:topLinePunct w:val="0"/>
              <w:autoSpaceDE/>
              <w:autoSpaceDN/>
              <w:bidi w:val="0"/>
              <w:adjustRightInd/>
              <w:snapToGrid/>
              <w:spacing w:line="480" w:lineRule="auto"/>
              <w:ind w:right="0"/>
              <w:textAlignment w:val="auto"/>
              <w:rPr>
                <w:rFonts w:hint="eastAsia" w:ascii="宋体" w:hAnsi="宋体" w:eastAsia="宋体" w:cs="宋体"/>
                <w:color w:val="000000"/>
                <w:spacing w:val="0"/>
                <w:sz w:val="24"/>
                <w:szCs w:val="24"/>
                <w:lang w:eastAsia="zh-CN"/>
              </w:rPr>
            </w:pPr>
            <w:r>
              <w:rPr>
                <w:rFonts w:hint="eastAsia" w:ascii="宋体" w:hAnsi="宋体" w:eastAsia="宋体" w:cs="宋体"/>
                <w:color w:val="000000"/>
                <w:spacing w:val="0"/>
                <w:sz w:val="24"/>
                <w:szCs w:val="24"/>
              </w:rPr>
              <w:t>预审意见</w:t>
            </w:r>
            <w:r>
              <w:rPr>
                <w:rFonts w:hint="eastAsia" w:ascii="宋体" w:hAnsi="宋体" w:eastAsia="宋体" w:cs="宋体"/>
                <w:color w:val="000000"/>
                <w:spacing w:val="0"/>
                <w:sz w:val="24"/>
                <w:szCs w:val="24"/>
                <w:lang w:eastAsia="zh-CN"/>
              </w:rPr>
              <w:t>：</w:t>
            </w:r>
          </w:p>
          <w:p>
            <w:pPr>
              <w:pageBreakBefore w:val="0"/>
              <w:widowControl w:val="0"/>
              <w:kinsoku/>
              <w:wordWrap/>
              <w:overflowPunct/>
              <w:topLinePunct w:val="0"/>
              <w:autoSpaceDE/>
              <w:autoSpaceDN/>
              <w:bidi w:val="0"/>
              <w:adjustRightInd/>
              <w:snapToGrid/>
              <w:ind w:right="0" w:firstLine="400" w:firstLineChars="200"/>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80" w:firstLineChars="200"/>
              <w:jc w:val="right"/>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公章</w:t>
            </w:r>
          </w:p>
          <w:p>
            <w:pPr>
              <w:pageBreakBefore w:val="0"/>
              <w:widowControl w:val="0"/>
              <w:kinsoku/>
              <w:wordWrap/>
              <w:overflowPunct/>
              <w:topLinePunct w:val="0"/>
              <w:autoSpaceDE/>
              <w:autoSpaceDN/>
              <w:bidi w:val="0"/>
              <w:adjustRightInd/>
              <w:snapToGrid/>
              <w:ind w:right="0" w:firstLine="400" w:firstLineChars="200"/>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80" w:firstLineChars="200"/>
              <w:textAlignment w:val="auto"/>
              <w:rPr>
                <w:rFonts w:hint="eastAsia" w:ascii="宋体" w:hAnsi="宋体" w:eastAsia="宋体" w:cs="宋体"/>
                <w:color w:val="000000"/>
                <w:spacing w:val="-20"/>
                <w:sz w:val="24"/>
                <w:szCs w:val="24"/>
              </w:rPr>
            </w:pPr>
            <w:r>
              <w:rPr>
                <w:rFonts w:hint="eastAsia" w:ascii="宋体" w:hAnsi="宋体" w:eastAsia="宋体" w:cs="宋体"/>
                <w:color w:val="000000"/>
                <w:spacing w:val="0"/>
                <w:sz w:val="24"/>
                <w:szCs w:val="24"/>
              </w:rPr>
              <w:t>经办人：</w:t>
            </w:r>
            <w:r>
              <w:rPr>
                <w:rFonts w:hint="eastAsia" w:ascii="宋体" w:hAnsi="宋体" w:eastAsia="宋体" w:cs="宋体"/>
                <w:color w:val="000000"/>
                <w:spacing w:val="-20"/>
                <w:sz w:val="24"/>
                <w:szCs w:val="24"/>
              </w:rPr>
              <w:t xml:space="preserve">                                                                 </w:t>
            </w:r>
            <w:r>
              <w:rPr>
                <w:rFonts w:hint="eastAsia" w:ascii="宋体" w:hAnsi="宋体" w:eastAsia="宋体" w:cs="宋体"/>
                <w:color w:val="000000"/>
                <w:spacing w:val="-20"/>
                <w:sz w:val="24"/>
                <w:szCs w:val="24"/>
                <w:lang w:val="en-US" w:eastAsia="zh-CN"/>
              </w:rPr>
              <w:t xml:space="preserve">         </w:t>
            </w:r>
            <w:r>
              <w:rPr>
                <w:rFonts w:hint="eastAsia" w:ascii="宋体" w:hAnsi="宋体" w:eastAsia="宋体" w:cs="宋体"/>
                <w:color w:val="000000"/>
                <w:spacing w:val="-20"/>
                <w:sz w:val="24"/>
                <w:szCs w:val="24"/>
              </w:rPr>
              <w:t xml:space="preserve"> </w:t>
            </w:r>
            <w:r>
              <w:rPr>
                <w:rFonts w:hint="eastAsia" w:ascii="宋体" w:hAnsi="宋体" w:eastAsia="宋体" w:cs="宋体"/>
                <w:color w:val="000000"/>
                <w:spacing w:val="0"/>
                <w:sz w:val="24"/>
                <w:szCs w:val="24"/>
              </w:rPr>
              <w:t xml:space="preserve"> 年  月  日</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2" w:hRule="atLeast"/>
          <w:jc w:val="center"/>
        </w:trPr>
        <w:tc>
          <w:tcPr>
            <w:tcW w:w="9250" w:type="dxa"/>
          </w:tcPr>
          <w:p>
            <w:pPr>
              <w:pageBreakBefore w:val="0"/>
              <w:widowControl w:val="0"/>
              <w:kinsoku/>
              <w:wordWrap/>
              <w:overflowPunct/>
              <w:topLinePunct w:val="0"/>
              <w:autoSpaceDE/>
              <w:autoSpaceDN/>
              <w:bidi w:val="0"/>
              <w:adjustRightInd/>
              <w:snapToGrid/>
              <w:spacing w:line="480" w:lineRule="auto"/>
              <w:ind w:right="0"/>
              <w:textAlignment w:val="auto"/>
              <w:rPr>
                <w:rFonts w:hint="eastAsia" w:ascii="宋体" w:hAnsi="宋体" w:cs="宋体" w:eastAsiaTheme="minorEastAsia"/>
                <w:color w:val="000000"/>
                <w:spacing w:val="0"/>
                <w:sz w:val="24"/>
                <w:szCs w:val="24"/>
              </w:rPr>
            </w:pPr>
            <w:r>
              <w:rPr>
                <w:rFonts w:hint="eastAsia" w:ascii="宋体" w:hAnsi="宋体" w:cs="宋体" w:eastAsiaTheme="minorEastAsia"/>
                <w:color w:val="000000"/>
                <w:spacing w:val="0"/>
                <w:sz w:val="24"/>
                <w:szCs w:val="24"/>
              </w:rPr>
              <w:t>下一级环境保护行政主管部门审查意见：</w:t>
            </w:r>
          </w:p>
          <w:p>
            <w:pPr>
              <w:pageBreakBefore w:val="0"/>
              <w:widowControl w:val="0"/>
              <w:kinsoku/>
              <w:wordWrap/>
              <w:overflowPunct/>
              <w:topLinePunct w:val="0"/>
              <w:autoSpaceDE/>
              <w:autoSpaceDN/>
              <w:bidi w:val="0"/>
              <w:adjustRightInd/>
              <w:snapToGrid/>
              <w:ind w:right="0" w:firstLine="400" w:firstLineChars="200"/>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80" w:firstLineChars="200"/>
              <w:jc w:val="right"/>
              <w:textAlignment w:val="auto"/>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公章</w:t>
            </w:r>
          </w:p>
          <w:p>
            <w:pPr>
              <w:pageBreakBefore w:val="0"/>
              <w:widowControl w:val="0"/>
              <w:kinsoku/>
              <w:wordWrap/>
              <w:overflowPunct/>
              <w:topLinePunct w:val="0"/>
              <w:autoSpaceDE/>
              <w:autoSpaceDN/>
              <w:bidi w:val="0"/>
              <w:adjustRightInd/>
              <w:snapToGrid/>
              <w:ind w:right="0" w:firstLine="400" w:firstLineChars="200"/>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textAlignment w:val="auto"/>
              <w:rPr>
                <w:rFonts w:hint="eastAsia" w:ascii="宋体" w:hAnsi="宋体" w:eastAsia="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80" w:firstLineChars="200"/>
              <w:textAlignment w:val="auto"/>
              <w:rPr>
                <w:rFonts w:hint="eastAsia" w:ascii="宋体" w:hAnsi="宋体" w:eastAsia="宋体" w:cs="宋体"/>
                <w:color w:val="000000"/>
                <w:spacing w:val="-20"/>
                <w:sz w:val="24"/>
                <w:szCs w:val="24"/>
              </w:rPr>
            </w:pPr>
            <w:r>
              <w:rPr>
                <w:rFonts w:hint="eastAsia" w:ascii="宋体" w:hAnsi="宋体" w:eastAsia="宋体" w:cs="宋体"/>
                <w:color w:val="000000"/>
                <w:spacing w:val="0"/>
                <w:sz w:val="24"/>
                <w:szCs w:val="24"/>
              </w:rPr>
              <w:t>经办人：</w:t>
            </w:r>
            <w:r>
              <w:rPr>
                <w:rFonts w:hint="eastAsia" w:ascii="宋体" w:hAnsi="宋体" w:eastAsia="宋体" w:cs="宋体"/>
                <w:color w:val="000000"/>
                <w:spacing w:val="-20"/>
                <w:sz w:val="24"/>
                <w:szCs w:val="24"/>
              </w:rPr>
              <w:t xml:space="preserve">                                                             </w:t>
            </w:r>
            <w:r>
              <w:rPr>
                <w:rFonts w:hint="eastAsia" w:ascii="宋体" w:hAnsi="宋体" w:eastAsia="宋体" w:cs="宋体"/>
                <w:color w:val="000000"/>
                <w:spacing w:val="-20"/>
                <w:sz w:val="24"/>
                <w:szCs w:val="24"/>
                <w:lang w:val="en-US" w:eastAsia="zh-CN"/>
              </w:rPr>
              <w:t xml:space="preserve">          </w:t>
            </w:r>
            <w:r>
              <w:rPr>
                <w:rFonts w:hint="eastAsia" w:ascii="宋体" w:hAnsi="宋体" w:eastAsia="宋体" w:cs="宋体"/>
                <w:color w:val="000000"/>
                <w:spacing w:val="-20"/>
                <w:sz w:val="24"/>
                <w:szCs w:val="24"/>
              </w:rPr>
              <w:t xml:space="preserve">      </w:t>
            </w:r>
            <w:r>
              <w:rPr>
                <w:rFonts w:hint="eastAsia" w:ascii="宋体" w:hAnsi="宋体" w:eastAsia="宋体" w:cs="宋体"/>
                <w:color w:val="000000"/>
                <w:spacing w:val="0"/>
                <w:sz w:val="24"/>
                <w:szCs w:val="24"/>
              </w:rPr>
              <w:t>年  月  日</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2" w:hRule="atLeast"/>
          <w:jc w:val="center"/>
        </w:trPr>
        <w:tc>
          <w:tcPr>
            <w:tcW w:w="9250" w:type="dxa"/>
          </w:tcPr>
          <w:p>
            <w:pPr>
              <w:pageBreakBefore w:val="0"/>
              <w:widowControl w:val="0"/>
              <w:kinsoku/>
              <w:wordWrap/>
              <w:overflowPunct/>
              <w:topLinePunct w:val="0"/>
              <w:autoSpaceDE/>
              <w:autoSpaceDN/>
              <w:bidi w:val="0"/>
              <w:adjustRightInd/>
              <w:snapToGrid/>
              <w:spacing w:line="480" w:lineRule="auto"/>
              <w:ind w:right="0"/>
              <w:textAlignment w:val="auto"/>
              <w:rPr>
                <w:rFonts w:hint="eastAsia" w:ascii="宋体" w:hAnsi="宋体" w:cs="宋体" w:eastAsiaTheme="minorEastAsia"/>
                <w:color w:val="000000"/>
                <w:spacing w:val="0"/>
                <w:sz w:val="24"/>
                <w:szCs w:val="24"/>
              </w:rPr>
            </w:pPr>
            <w:r>
              <w:rPr>
                <w:rFonts w:hint="eastAsia" w:ascii="宋体" w:hAnsi="宋体" w:cs="宋体" w:eastAsiaTheme="minorEastAsia"/>
                <w:color w:val="000000"/>
                <w:spacing w:val="0"/>
                <w:sz w:val="24"/>
                <w:szCs w:val="24"/>
              </w:rPr>
              <w:t>审批意见：</w:t>
            </w: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00" w:firstLineChars="200"/>
              <w:jc w:val="right"/>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80" w:firstLineChars="200"/>
              <w:jc w:val="right"/>
              <w:textAlignment w:val="auto"/>
              <w:rPr>
                <w:rFonts w:hint="eastAsia" w:ascii="宋体" w:hAnsi="宋体" w:cs="宋体"/>
                <w:color w:val="000000"/>
                <w:spacing w:val="-20"/>
                <w:sz w:val="24"/>
                <w:szCs w:val="24"/>
              </w:rPr>
            </w:pPr>
            <w:r>
              <w:rPr>
                <w:rFonts w:hint="eastAsia" w:ascii="宋体" w:hAnsi="宋体" w:cs="宋体" w:eastAsiaTheme="minorEastAsia"/>
                <w:color w:val="000000"/>
                <w:spacing w:val="0"/>
                <w:sz w:val="24"/>
                <w:szCs w:val="24"/>
              </w:rPr>
              <w:t>公章</w:t>
            </w:r>
          </w:p>
          <w:p>
            <w:pPr>
              <w:pageBreakBefore w:val="0"/>
              <w:widowControl w:val="0"/>
              <w:kinsoku/>
              <w:wordWrap/>
              <w:overflowPunct/>
              <w:topLinePunct w:val="0"/>
              <w:autoSpaceDE/>
              <w:autoSpaceDN/>
              <w:bidi w:val="0"/>
              <w:adjustRightInd/>
              <w:snapToGrid/>
              <w:ind w:right="0" w:firstLine="400" w:firstLineChars="200"/>
              <w:textAlignment w:val="auto"/>
              <w:rPr>
                <w:rFonts w:hint="eastAsia" w:ascii="宋体" w:hAnsi="宋体" w:cs="宋体"/>
                <w:color w:val="000000"/>
                <w:spacing w:val="-20"/>
                <w:sz w:val="24"/>
                <w:szCs w:val="24"/>
              </w:rPr>
            </w:pPr>
          </w:p>
          <w:p>
            <w:pPr>
              <w:pageBreakBefore w:val="0"/>
              <w:widowControl w:val="0"/>
              <w:kinsoku/>
              <w:wordWrap/>
              <w:overflowPunct/>
              <w:topLinePunct w:val="0"/>
              <w:autoSpaceDE/>
              <w:autoSpaceDN/>
              <w:bidi w:val="0"/>
              <w:adjustRightInd/>
              <w:snapToGrid/>
              <w:ind w:right="0" w:firstLine="480" w:firstLineChars="200"/>
              <w:textAlignment w:val="auto"/>
              <w:rPr>
                <w:rFonts w:hint="eastAsia" w:ascii="宋体" w:hAnsi="宋体" w:cs="宋体"/>
                <w:color w:val="000000"/>
                <w:spacing w:val="-20"/>
                <w:sz w:val="24"/>
                <w:szCs w:val="24"/>
              </w:rPr>
            </w:pPr>
            <w:r>
              <w:rPr>
                <w:rFonts w:hint="eastAsia" w:ascii="宋体" w:hAnsi="宋体" w:cs="宋体" w:eastAsiaTheme="minorEastAsia"/>
                <w:color w:val="000000"/>
                <w:spacing w:val="0"/>
                <w:sz w:val="24"/>
                <w:szCs w:val="24"/>
              </w:rPr>
              <w:t>经办人：</w:t>
            </w:r>
            <w:r>
              <w:rPr>
                <w:rFonts w:hint="eastAsia" w:ascii="宋体" w:hAnsi="宋体" w:cs="宋体"/>
                <w:color w:val="000000"/>
                <w:spacing w:val="-20"/>
                <w:sz w:val="24"/>
                <w:szCs w:val="24"/>
              </w:rPr>
              <w:t xml:space="preserve">                                                                    </w:t>
            </w:r>
            <w:r>
              <w:rPr>
                <w:rFonts w:hint="eastAsia" w:ascii="宋体" w:hAnsi="宋体" w:cs="宋体"/>
                <w:color w:val="000000"/>
                <w:spacing w:val="-20"/>
                <w:sz w:val="24"/>
                <w:szCs w:val="24"/>
                <w:lang w:val="en-US" w:eastAsia="zh-CN"/>
              </w:rPr>
              <w:t xml:space="preserve"> </w:t>
            </w:r>
            <w:r>
              <w:rPr>
                <w:rFonts w:hint="eastAsia" w:ascii="宋体" w:hAnsi="宋体" w:cs="宋体"/>
                <w:color w:val="000000"/>
                <w:spacing w:val="-20"/>
                <w:sz w:val="24"/>
                <w:szCs w:val="24"/>
              </w:rPr>
              <w:t xml:space="preserve">   </w:t>
            </w:r>
            <w:r>
              <w:rPr>
                <w:rFonts w:hint="eastAsia" w:ascii="宋体" w:hAnsi="宋体" w:cs="宋体" w:eastAsiaTheme="minorEastAsia"/>
                <w:color w:val="000000"/>
                <w:spacing w:val="0"/>
                <w:sz w:val="24"/>
                <w:szCs w:val="24"/>
              </w:rPr>
              <w:t xml:space="preserve"> 年   月   日</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2" w:hRule="atLeast"/>
          <w:jc w:val="center"/>
        </w:trPr>
        <w:tc>
          <w:tcPr>
            <w:tcW w:w="9250" w:type="dxa"/>
          </w:tcPr>
          <w:p>
            <w:pPr>
              <w:pStyle w:val="4"/>
              <w:pageBreakBefore w:val="0"/>
              <w:widowControl w:val="0"/>
              <w:kinsoku/>
              <w:wordWrap/>
              <w:overflowPunct/>
              <w:topLinePunct w:val="0"/>
              <w:autoSpaceDE/>
              <w:autoSpaceDN/>
              <w:bidi w:val="0"/>
              <w:adjustRightInd/>
              <w:snapToGrid/>
              <w:spacing w:before="0" w:line="240" w:lineRule="auto"/>
              <w:ind w:right="0" w:firstLine="602" w:firstLineChars="200"/>
              <w:jc w:val="center"/>
              <w:textAlignment w:val="auto"/>
              <w:outlineLvl w:val="0"/>
              <w:rPr>
                <w:rFonts w:hint="eastAsia" w:ascii="宋体" w:hAnsi="宋体" w:cs="宋体" w:eastAsiaTheme="minorEastAsia"/>
                <w:color w:val="000000"/>
                <w:spacing w:val="0"/>
                <w:sz w:val="30"/>
                <w:szCs w:val="30"/>
              </w:rPr>
            </w:pPr>
            <w:r>
              <w:rPr>
                <w:rFonts w:hint="eastAsia" w:ascii="宋体" w:hAnsi="宋体" w:cs="宋体" w:eastAsiaTheme="minorEastAsia"/>
                <w:color w:val="000000"/>
                <w:spacing w:val="0"/>
                <w:sz w:val="30"/>
                <w:szCs w:val="30"/>
              </w:rPr>
              <w:t>注释</w:t>
            </w:r>
          </w:p>
          <w:p>
            <w:pPr>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color w:val="000000"/>
                <w:spacing w:val="0"/>
                <w:sz w:val="24"/>
                <w:szCs w:val="24"/>
              </w:rPr>
              <w:t>一、本报告表应附以下附件、附图：</w:t>
            </w:r>
          </w:p>
          <w:p>
            <w:pPr>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color w:val="000000"/>
                <w:spacing w:val="0"/>
                <w:sz w:val="24"/>
                <w:szCs w:val="24"/>
              </w:rPr>
              <w:t>附图1项目地理位置图</w:t>
            </w:r>
          </w:p>
          <w:p>
            <w:pPr>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color w:val="000000"/>
                <w:spacing w:val="0"/>
                <w:sz w:val="24"/>
                <w:szCs w:val="24"/>
              </w:rPr>
              <w:t>附图2项目平面布置图</w:t>
            </w:r>
          </w:p>
          <w:p>
            <w:pPr>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default" w:ascii="Times New Roman" w:hAnsi="Times New Roman" w:eastAsia="宋体" w:cs="Times New Roman"/>
                <w:color w:val="000000"/>
                <w:spacing w:val="0"/>
                <w:sz w:val="24"/>
                <w:szCs w:val="24"/>
                <w:highlight w:val="yellow"/>
              </w:rPr>
            </w:pPr>
            <w:r>
              <w:rPr>
                <w:rFonts w:hint="default" w:ascii="Times New Roman" w:hAnsi="Times New Roman" w:eastAsia="宋体" w:cs="Times New Roman"/>
                <w:color w:val="000000"/>
                <w:spacing w:val="0"/>
                <w:sz w:val="24"/>
                <w:szCs w:val="24"/>
              </w:rPr>
              <w:t>附图3项目周围环境图</w:t>
            </w:r>
          </w:p>
          <w:p>
            <w:pPr>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default" w:ascii="Times New Roman" w:hAnsi="Times New Roman" w:eastAsia="宋体" w:cs="Times New Roman"/>
                <w:color w:val="000000"/>
                <w:spacing w:val="0"/>
                <w:sz w:val="24"/>
                <w:szCs w:val="24"/>
              </w:rPr>
            </w:pPr>
          </w:p>
          <w:p>
            <w:pPr>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color w:val="000000"/>
                <w:spacing w:val="0"/>
                <w:sz w:val="24"/>
                <w:szCs w:val="24"/>
              </w:rPr>
              <w:t>二、如果本报告表不能说明项目产生的污染及对环境造成的影</w:t>
            </w:r>
          </w:p>
          <w:p>
            <w:pPr>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color w:val="000000"/>
                <w:spacing w:val="0"/>
                <w:sz w:val="24"/>
                <w:szCs w:val="24"/>
              </w:rPr>
              <w:t>响，应进行专项评价。根据建设项目的特点和当地环境特</w:t>
            </w:r>
          </w:p>
          <w:p>
            <w:pPr>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color w:val="000000"/>
                <w:spacing w:val="0"/>
                <w:sz w:val="24"/>
                <w:szCs w:val="24"/>
              </w:rPr>
              <w:t>征，应选下列1～2项进行专项评价。</w:t>
            </w:r>
          </w:p>
          <w:p>
            <w:pPr>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color w:val="000000"/>
                <w:spacing w:val="0"/>
                <w:sz w:val="24"/>
                <w:szCs w:val="24"/>
              </w:rPr>
              <w:t>1.大气环境影响专项评价</w:t>
            </w:r>
          </w:p>
          <w:p>
            <w:pPr>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color w:val="000000"/>
                <w:spacing w:val="0"/>
                <w:sz w:val="24"/>
                <w:szCs w:val="24"/>
              </w:rPr>
              <w:t>2.水环境影响专项评价(包括地表水和地面水)</w:t>
            </w:r>
          </w:p>
          <w:p>
            <w:pPr>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color w:val="000000"/>
                <w:spacing w:val="0"/>
                <w:sz w:val="24"/>
                <w:szCs w:val="24"/>
              </w:rPr>
              <w:t>3.生态影响专项评价</w:t>
            </w:r>
          </w:p>
          <w:p>
            <w:pPr>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color w:val="000000"/>
                <w:spacing w:val="0"/>
                <w:sz w:val="24"/>
                <w:szCs w:val="24"/>
              </w:rPr>
              <w:t>4.声影响专项评价</w:t>
            </w:r>
          </w:p>
          <w:p>
            <w:pPr>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color w:val="000000"/>
                <w:spacing w:val="0"/>
                <w:sz w:val="24"/>
                <w:szCs w:val="24"/>
              </w:rPr>
              <w:t>5.土壤影响专项评价</w:t>
            </w:r>
          </w:p>
          <w:p>
            <w:pPr>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default" w:ascii="Times New Roman" w:hAnsi="Times New Roman" w:eastAsia="宋体" w:cs="Times New Roman"/>
                <w:color w:val="000000"/>
                <w:spacing w:val="0"/>
                <w:sz w:val="24"/>
                <w:szCs w:val="24"/>
              </w:rPr>
            </w:pPr>
            <w:r>
              <w:rPr>
                <w:rFonts w:hint="default" w:ascii="Times New Roman" w:hAnsi="Times New Roman" w:eastAsia="宋体" w:cs="Times New Roman"/>
                <w:color w:val="000000"/>
                <w:spacing w:val="0"/>
                <w:sz w:val="24"/>
                <w:szCs w:val="24"/>
              </w:rPr>
              <w:t>6.固体废弃物影响专项评价</w:t>
            </w:r>
          </w:p>
          <w:p>
            <w:pPr>
              <w:pageBreakBefore w:val="0"/>
              <w:widowControl w:val="0"/>
              <w:kinsoku/>
              <w:wordWrap/>
              <w:overflowPunct/>
              <w:topLinePunct w:val="0"/>
              <w:autoSpaceDE/>
              <w:autoSpaceDN/>
              <w:bidi w:val="0"/>
              <w:adjustRightInd/>
              <w:snapToGrid/>
              <w:spacing w:line="480" w:lineRule="auto"/>
              <w:ind w:right="0" w:firstLine="480" w:firstLineChars="200"/>
              <w:textAlignment w:val="auto"/>
              <w:rPr>
                <w:rFonts w:hint="eastAsia" w:ascii="Times New Roman" w:hAnsi="Times New Roman" w:eastAsia="宋体" w:cs="Times New Roman"/>
                <w:color w:val="000000"/>
                <w:spacing w:val="0"/>
                <w:sz w:val="24"/>
                <w:szCs w:val="24"/>
                <w:lang w:eastAsia="zh-CN"/>
              </w:rPr>
            </w:pPr>
            <w:r>
              <w:rPr>
                <w:rFonts w:hint="default" w:ascii="Times New Roman" w:hAnsi="Times New Roman" w:eastAsia="宋体" w:cs="Times New Roman"/>
                <w:color w:val="000000"/>
                <w:spacing w:val="0"/>
                <w:sz w:val="24"/>
                <w:szCs w:val="24"/>
              </w:rPr>
              <w:t>以上专项评价未包括的可另列专项，专项评价按照《环境影响评价技术导则》中的要求进行。</w:t>
            </w:r>
          </w:p>
          <w:p>
            <w:pPr>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bCs/>
                <w:color w:val="000000"/>
                <w:sz w:val="24"/>
                <w:szCs w:val="24"/>
              </w:rPr>
            </w:pPr>
          </w:p>
        </w:tc>
      </w:tr>
    </w:tbl>
    <w:p>
      <w:pPr>
        <w:rPr>
          <w:rFonts w:hint="default"/>
          <w:lang w:val="en-US" w:eastAsia="zh-CN"/>
        </w:rPr>
      </w:pPr>
    </w:p>
    <w:sectPr>
      <w:footerReference r:id="rId4" w:type="default"/>
      <w:pgSz w:w="11850" w:h="16783"/>
      <w:pgMar w:top="1701" w:right="1247" w:bottom="1247"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auto"/>
    <w:pitch w:val="default"/>
    <w:sig w:usb0="00000000" w:usb1="00000000"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MLO8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mRDOFHZ1+fD/9fDj9+kagA0Ct9TP4bSw8Q/fOdFj0oPdQxrm7&#10;yql4YyICO6A+XuAVXSA8Bk0n02kOE4dteCB/9hhunQ/vhVEkCgV12F+ClR3WPvSug0usps2qkTLt&#10;UGrSFvTq9d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ws7xQCAAAV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EC01B0"/>
    <w:multiLevelType w:val="singleLevel"/>
    <w:tmpl w:val="95EC01B0"/>
    <w:lvl w:ilvl="0" w:tentative="0">
      <w:start w:val="1"/>
      <w:numFmt w:val="decimal"/>
      <w:suff w:val="nothing"/>
      <w:lvlText w:val="（%1）"/>
      <w:lvlJc w:val="left"/>
    </w:lvl>
  </w:abstractNum>
  <w:abstractNum w:abstractNumId="1">
    <w:nsid w:val="A93AF4D9"/>
    <w:multiLevelType w:val="singleLevel"/>
    <w:tmpl w:val="A93AF4D9"/>
    <w:lvl w:ilvl="0" w:tentative="0">
      <w:start w:val="1"/>
      <w:numFmt w:val="decimal"/>
      <w:suff w:val="nothing"/>
      <w:lvlText w:val="%1）"/>
      <w:lvlJc w:val="left"/>
    </w:lvl>
  </w:abstractNum>
  <w:abstractNum w:abstractNumId="2">
    <w:nsid w:val="BAA22A49"/>
    <w:multiLevelType w:val="singleLevel"/>
    <w:tmpl w:val="BAA22A49"/>
    <w:lvl w:ilvl="0" w:tentative="0">
      <w:start w:val="13"/>
      <w:numFmt w:val="decimal"/>
      <w:suff w:val="nothing"/>
      <w:lvlText w:val="%1、"/>
      <w:lvlJc w:val="left"/>
    </w:lvl>
  </w:abstractNum>
  <w:abstractNum w:abstractNumId="3">
    <w:nsid w:val="EB0613CE"/>
    <w:multiLevelType w:val="singleLevel"/>
    <w:tmpl w:val="EB0613CE"/>
    <w:lvl w:ilvl="0" w:tentative="0">
      <w:start w:val="1"/>
      <w:numFmt w:val="chineseCounting"/>
      <w:suff w:val="nothing"/>
      <w:lvlText w:val="%1、"/>
      <w:lvlJc w:val="left"/>
      <w:rPr>
        <w:rFonts w:hint="eastAsia"/>
      </w:rPr>
    </w:lvl>
  </w:abstractNum>
  <w:abstractNum w:abstractNumId="4">
    <w:nsid w:val="FC32D7A4"/>
    <w:multiLevelType w:val="singleLevel"/>
    <w:tmpl w:val="FC32D7A4"/>
    <w:lvl w:ilvl="0" w:tentative="0">
      <w:start w:val="4"/>
      <w:numFmt w:val="chineseCounting"/>
      <w:suff w:val="nothing"/>
      <w:lvlText w:val="%1、"/>
      <w:lvlJc w:val="left"/>
      <w:rPr>
        <w:rFonts w:hint="eastAsia"/>
      </w:rPr>
    </w:lvl>
  </w:abstractNum>
  <w:abstractNum w:abstractNumId="5">
    <w:nsid w:val="FFB257BC"/>
    <w:multiLevelType w:val="singleLevel"/>
    <w:tmpl w:val="FFB257BC"/>
    <w:lvl w:ilvl="0" w:tentative="0">
      <w:start w:val="2"/>
      <w:numFmt w:val="decimal"/>
      <w:suff w:val="nothing"/>
      <w:lvlText w:val="（%1）"/>
      <w:lvlJc w:val="left"/>
    </w:lvl>
  </w:abstractNum>
  <w:abstractNum w:abstractNumId="6">
    <w:nsid w:val="0000000D"/>
    <w:multiLevelType w:val="multilevel"/>
    <w:tmpl w:val="0000000D"/>
    <w:lvl w:ilvl="0" w:tentative="0">
      <w:start w:val="1"/>
      <w:numFmt w:val="decimal"/>
      <w:isLgl/>
      <w:suff w:val="space"/>
      <w:lvlText w:val="%1"/>
      <w:lvlJc w:val="left"/>
      <w:pPr>
        <w:ind w:left="150" w:hanging="150"/>
      </w:pPr>
      <w:rPr>
        <w:rFonts w:hint="eastAsia"/>
      </w:rPr>
    </w:lvl>
    <w:lvl w:ilvl="1" w:tentative="0">
      <w:start w:val="1"/>
      <w:numFmt w:val="decimal"/>
      <w:pStyle w:val="34"/>
      <w:isLgl/>
      <w:suff w:val="space"/>
      <w:lvlText w:val="%1.%2"/>
      <w:lvlJc w:val="left"/>
      <w:pPr>
        <w:ind w:left="37" w:hanging="37"/>
      </w:pPr>
      <w:rPr>
        <w:rFonts w:hint="eastAsia"/>
      </w:rPr>
    </w:lvl>
    <w:lvl w:ilvl="2" w:tentative="0">
      <w:start w:val="1"/>
      <w:numFmt w:val="decimal"/>
      <w:isLgl/>
      <w:suff w:val="space"/>
      <w:lvlText w:val="%1.%2.%3"/>
      <w:lvlJc w:val="left"/>
      <w:pPr>
        <w:ind w:left="150" w:hanging="150"/>
      </w:pPr>
      <w:rPr>
        <w:rFonts w:hint="eastAsia"/>
      </w:rPr>
    </w:lvl>
    <w:lvl w:ilvl="3" w:tentative="0">
      <w:start w:val="1"/>
      <w:numFmt w:val="decimal"/>
      <w:isLgl/>
      <w:suff w:val="space"/>
      <w:lvlText w:val="%1.%2.%3.%4"/>
      <w:lvlJc w:val="left"/>
      <w:pPr>
        <w:ind w:left="-390" w:firstLine="454"/>
      </w:pPr>
      <w:rPr>
        <w:rFonts w:hint="eastAsia"/>
      </w:rPr>
    </w:lvl>
    <w:lvl w:ilvl="4" w:tentative="0">
      <w:start w:val="1"/>
      <w:numFmt w:val="decimal"/>
      <w:lvlText w:val="%1.%2.%3.%4.%5"/>
      <w:lvlJc w:val="left"/>
      <w:pPr>
        <w:tabs>
          <w:tab w:val="left" w:pos="2268"/>
        </w:tabs>
        <w:ind w:left="2268" w:hanging="1008"/>
      </w:pPr>
      <w:rPr>
        <w:rFonts w:hint="eastAsia"/>
      </w:rPr>
    </w:lvl>
    <w:lvl w:ilvl="5" w:tentative="0">
      <w:start w:val="1"/>
      <w:numFmt w:val="decimal"/>
      <w:lvlText w:val="%1.%2.%3.%4.%5.%6"/>
      <w:lvlJc w:val="left"/>
      <w:pPr>
        <w:tabs>
          <w:tab w:val="left" w:pos="2412"/>
        </w:tabs>
        <w:ind w:left="2412" w:hanging="1152"/>
      </w:pPr>
      <w:rPr>
        <w:rFonts w:hint="eastAsia"/>
      </w:rPr>
    </w:lvl>
    <w:lvl w:ilvl="6" w:tentative="0">
      <w:start w:val="1"/>
      <w:numFmt w:val="decimal"/>
      <w:lvlText w:val="%1.%2.%3.%4.%5.%6.%7"/>
      <w:lvlJc w:val="left"/>
      <w:pPr>
        <w:tabs>
          <w:tab w:val="left" w:pos="2556"/>
        </w:tabs>
        <w:ind w:left="2556" w:hanging="1296"/>
      </w:pPr>
      <w:rPr>
        <w:rFonts w:hint="eastAsia"/>
      </w:rPr>
    </w:lvl>
    <w:lvl w:ilvl="7" w:tentative="0">
      <w:start w:val="1"/>
      <w:numFmt w:val="decimal"/>
      <w:lvlText w:val="%1.%2.%3.%4.%5.%6.%7.%8"/>
      <w:lvlJc w:val="left"/>
      <w:pPr>
        <w:tabs>
          <w:tab w:val="left" w:pos="2700"/>
        </w:tabs>
        <w:ind w:left="2700" w:hanging="1440"/>
      </w:pPr>
      <w:rPr>
        <w:rFonts w:hint="eastAsia"/>
      </w:rPr>
    </w:lvl>
    <w:lvl w:ilvl="8" w:tentative="0">
      <w:start w:val="1"/>
      <w:numFmt w:val="decimal"/>
      <w:lvlText w:val="%1.%2.%3.%4.%5.%6.%7.%8.%9"/>
      <w:lvlJc w:val="left"/>
      <w:pPr>
        <w:tabs>
          <w:tab w:val="left" w:pos="2844"/>
        </w:tabs>
        <w:ind w:left="2844" w:hanging="1584"/>
      </w:pPr>
      <w:rPr>
        <w:rFonts w:hint="eastAsia"/>
      </w:rPr>
    </w:lvl>
  </w:abstractNum>
  <w:abstractNum w:abstractNumId="7">
    <w:nsid w:val="4639398F"/>
    <w:multiLevelType w:val="singleLevel"/>
    <w:tmpl w:val="4639398F"/>
    <w:lvl w:ilvl="0" w:tentative="0">
      <w:start w:val="2"/>
      <w:numFmt w:val="decimal"/>
      <w:suff w:val="nothing"/>
      <w:lvlText w:val="%1、"/>
      <w:lvlJc w:val="left"/>
    </w:lvl>
  </w:abstractNum>
  <w:abstractNum w:abstractNumId="8">
    <w:nsid w:val="489D3926"/>
    <w:multiLevelType w:val="singleLevel"/>
    <w:tmpl w:val="489D3926"/>
    <w:lvl w:ilvl="0" w:tentative="0">
      <w:start w:val="3"/>
      <w:numFmt w:val="decimal"/>
      <w:suff w:val="nothing"/>
      <w:lvlText w:val="（%1）"/>
      <w:lvlJc w:val="left"/>
    </w:lvl>
  </w:abstractNum>
  <w:abstractNum w:abstractNumId="9">
    <w:nsid w:val="4E9E126C"/>
    <w:multiLevelType w:val="singleLevel"/>
    <w:tmpl w:val="4E9E126C"/>
    <w:lvl w:ilvl="0" w:tentative="0">
      <w:start w:val="10"/>
      <w:numFmt w:val="decimal"/>
      <w:suff w:val="nothing"/>
      <w:lvlText w:val="%1、"/>
      <w:lvlJc w:val="left"/>
    </w:lvl>
  </w:abstractNum>
  <w:abstractNum w:abstractNumId="10">
    <w:nsid w:val="5A8CF58E"/>
    <w:multiLevelType w:val="singleLevel"/>
    <w:tmpl w:val="5A8CF58E"/>
    <w:lvl w:ilvl="0" w:tentative="0">
      <w:start w:val="1"/>
      <w:numFmt w:val="decimal"/>
      <w:suff w:val="nothing"/>
      <w:lvlText w:val="（%1）"/>
      <w:lvlJc w:val="left"/>
    </w:lvl>
  </w:abstractNum>
  <w:abstractNum w:abstractNumId="11">
    <w:nsid w:val="6B628263"/>
    <w:multiLevelType w:val="singleLevel"/>
    <w:tmpl w:val="6B628263"/>
    <w:lvl w:ilvl="0" w:tentative="0">
      <w:start w:val="1"/>
      <w:numFmt w:val="decimal"/>
      <w:suff w:val="nothing"/>
      <w:lvlText w:val="（%1）"/>
      <w:lvlJc w:val="left"/>
    </w:lvl>
  </w:abstractNum>
  <w:num w:numId="1">
    <w:abstractNumId w:val="6"/>
  </w:num>
  <w:num w:numId="2">
    <w:abstractNumId w:val="3"/>
  </w:num>
  <w:num w:numId="3">
    <w:abstractNumId w:val="7"/>
  </w:num>
  <w:num w:numId="4">
    <w:abstractNumId w:val="1"/>
  </w:num>
  <w:num w:numId="5">
    <w:abstractNumId w:val="9"/>
  </w:num>
  <w:num w:numId="6">
    <w:abstractNumId w:val="2"/>
  </w:num>
  <w:num w:numId="7">
    <w:abstractNumId w:val="11"/>
  </w:num>
  <w:num w:numId="8">
    <w:abstractNumId w:val="0"/>
  </w:num>
  <w:num w:numId="9">
    <w:abstractNumId w:val="4"/>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81DAD"/>
    <w:rsid w:val="003C0BE9"/>
    <w:rsid w:val="00542FB2"/>
    <w:rsid w:val="00574E26"/>
    <w:rsid w:val="006120F7"/>
    <w:rsid w:val="006D47E0"/>
    <w:rsid w:val="007B74C1"/>
    <w:rsid w:val="009E13FC"/>
    <w:rsid w:val="00A73D85"/>
    <w:rsid w:val="00AC6AEE"/>
    <w:rsid w:val="00B04AA5"/>
    <w:rsid w:val="00BF5439"/>
    <w:rsid w:val="00EF2C29"/>
    <w:rsid w:val="00F35BC2"/>
    <w:rsid w:val="00FA1D9A"/>
    <w:rsid w:val="01213B43"/>
    <w:rsid w:val="01252243"/>
    <w:rsid w:val="015F2CD8"/>
    <w:rsid w:val="01675921"/>
    <w:rsid w:val="017A2534"/>
    <w:rsid w:val="01866B94"/>
    <w:rsid w:val="01D61B0E"/>
    <w:rsid w:val="01EA1822"/>
    <w:rsid w:val="01F9590D"/>
    <w:rsid w:val="02193D6D"/>
    <w:rsid w:val="02446781"/>
    <w:rsid w:val="024A251D"/>
    <w:rsid w:val="02901D97"/>
    <w:rsid w:val="02AA0F7F"/>
    <w:rsid w:val="02AE3BF0"/>
    <w:rsid w:val="02C02FAA"/>
    <w:rsid w:val="03080B3B"/>
    <w:rsid w:val="03772C34"/>
    <w:rsid w:val="037F7180"/>
    <w:rsid w:val="03BB117F"/>
    <w:rsid w:val="03D90E3F"/>
    <w:rsid w:val="0431313B"/>
    <w:rsid w:val="0452171D"/>
    <w:rsid w:val="0459116B"/>
    <w:rsid w:val="04C359AA"/>
    <w:rsid w:val="04F236E0"/>
    <w:rsid w:val="053432BC"/>
    <w:rsid w:val="054704C6"/>
    <w:rsid w:val="05511204"/>
    <w:rsid w:val="05766820"/>
    <w:rsid w:val="058A0139"/>
    <w:rsid w:val="05944F8B"/>
    <w:rsid w:val="05994FA6"/>
    <w:rsid w:val="05C9364E"/>
    <w:rsid w:val="065D49A4"/>
    <w:rsid w:val="0660562A"/>
    <w:rsid w:val="06AE045C"/>
    <w:rsid w:val="06B973DF"/>
    <w:rsid w:val="06F33DAC"/>
    <w:rsid w:val="07391FAE"/>
    <w:rsid w:val="0751515A"/>
    <w:rsid w:val="078162B3"/>
    <w:rsid w:val="07C5237D"/>
    <w:rsid w:val="07CE71AD"/>
    <w:rsid w:val="08193D17"/>
    <w:rsid w:val="082C22F7"/>
    <w:rsid w:val="0881185D"/>
    <w:rsid w:val="08BA0CC9"/>
    <w:rsid w:val="08C1341F"/>
    <w:rsid w:val="08F9507F"/>
    <w:rsid w:val="090969C8"/>
    <w:rsid w:val="09285F96"/>
    <w:rsid w:val="09647337"/>
    <w:rsid w:val="097C6948"/>
    <w:rsid w:val="09B04D66"/>
    <w:rsid w:val="09C0696C"/>
    <w:rsid w:val="09D73D1E"/>
    <w:rsid w:val="09FC1B50"/>
    <w:rsid w:val="0A0C4907"/>
    <w:rsid w:val="0A3515EF"/>
    <w:rsid w:val="0A445C50"/>
    <w:rsid w:val="0A57687B"/>
    <w:rsid w:val="0A6C7208"/>
    <w:rsid w:val="0A7407A4"/>
    <w:rsid w:val="0A944FB6"/>
    <w:rsid w:val="0A994DAB"/>
    <w:rsid w:val="0ABA5B8B"/>
    <w:rsid w:val="0AEE4691"/>
    <w:rsid w:val="0B6220E5"/>
    <w:rsid w:val="0B6B7BC6"/>
    <w:rsid w:val="0B79582E"/>
    <w:rsid w:val="0B9F4150"/>
    <w:rsid w:val="0BA56994"/>
    <w:rsid w:val="0BD77A99"/>
    <w:rsid w:val="0BD92005"/>
    <w:rsid w:val="0BE228EF"/>
    <w:rsid w:val="0BF719FD"/>
    <w:rsid w:val="0C1B48CB"/>
    <w:rsid w:val="0C2321F0"/>
    <w:rsid w:val="0C2D5053"/>
    <w:rsid w:val="0C556CA2"/>
    <w:rsid w:val="0C6200AF"/>
    <w:rsid w:val="0C6D6DEE"/>
    <w:rsid w:val="0C8D2B99"/>
    <w:rsid w:val="0C9C77B2"/>
    <w:rsid w:val="0CAE7C77"/>
    <w:rsid w:val="0CAF57F6"/>
    <w:rsid w:val="0CC17524"/>
    <w:rsid w:val="0CC72089"/>
    <w:rsid w:val="0CE37BEC"/>
    <w:rsid w:val="0CE47EC0"/>
    <w:rsid w:val="0D49421D"/>
    <w:rsid w:val="0D522E31"/>
    <w:rsid w:val="0D733F9D"/>
    <w:rsid w:val="0D754D60"/>
    <w:rsid w:val="0D890AA8"/>
    <w:rsid w:val="0D8C44CD"/>
    <w:rsid w:val="0D9E0BB6"/>
    <w:rsid w:val="0DC51C5E"/>
    <w:rsid w:val="0DC56D19"/>
    <w:rsid w:val="0DCC5A3F"/>
    <w:rsid w:val="0DF10B7C"/>
    <w:rsid w:val="0DF90E5B"/>
    <w:rsid w:val="0E0575F0"/>
    <w:rsid w:val="0E33479C"/>
    <w:rsid w:val="0E5164E2"/>
    <w:rsid w:val="0E677EC5"/>
    <w:rsid w:val="0EB77876"/>
    <w:rsid w:val="0ECC6322"/>
    <w:rsid w:val="0EDD504B"/>
    <w:rsid w:val="0F3E5A02"/>
    <w:rsid w:val="0F6414EC"/>
    <w:rsid w:val="0F6744D9"/>
    <w:rsid w:val="0F7D207E"/>
    <w:rsid w:val="0F8F060A"/>
    <w:rsid w:val="0FA52F32"/>
    <w:rsid w:val="0FB64125"/>
    <w:rsid w:val="0FC3214A"/>
    <w:rsid w:val="0FCB60B4"/>
    <w:rsid w:val="0FE7315E"/>
    <w:rsid w:val="100D13C2"/>
    <w:rsid w:val="10123E00"/>
    <w:rsid w:val="102910D7"/>
    <w:rsid w:val="10354528"/>
    <w:rsid w:val="103D61A9"/>
    <w:rsid w:val="10824ABE"/>
    <w:rsid w:val="108364E9"/>
    <w:rsid w:val="109655E0"/>
    <w:rsid w:val="10AB6D1B"/>
    <w:rsid w:val="10C17538"/>
    <w:rsid w:val="10C54CA3"/>
    <w:rsid w:val="10D27CBA"/>
    <w:rsid w:val="10DD527B"/>
    <w:rsid w:val="11185AFB"/>
    <w:rsid w:val="111A3312"/>
    <w:rsid w:val="1133753B"/>
    <w:rsid w:val="113568EC"/>
    <w:rsid w:val="113A2000"/>
    <w:rsid w:val="113B4600"/>
    <w:rsid w:val="114A47A6"/>
    <w:rsid w:val="11524E7C"/>
    <w:rsid w:val="11571B19"/>
    <w:rsid w:val="116F0D4E"/>
    <w:rsid w:val="11962EAE"/>
    <w:rsid w:val="11A52CF7"/>
    <w:rsid w:val="11F444EE"/>
    <w:rsid w:val="120A1DFA"/>
    <w:rsid w:val="120F7E18"/>
    <w:rsid w:val="12210D9F"/>
    <w:rsid w:val="125A7678"/>
    <w:rsid w:val="12883089"/>
    <w:rsid w:val="129B5256"/>
    <w:rsid w:val="12B85B2B"/>
    <w:rsid w:val="12C31179"/>
    <w:rsid w:val="13290B39"/>
    <w:rsid w:val="133F39C8"/>
    <w:rsid w:val="13527DCF"/>
    <w:rsid w:val="136750DD"/>
    <w:rsid w:val="13780475"/>
    <w:rsid w:val="138122E6"/>
    <w:rsid w:val="139C1094"/>
    <w:rsid w:val="13A33164"/>
    <w:rsid w:val="13E27137"/>
    <w:rsid w:val="140179F9"/>
    <w:rsid w:val="1405473A"/>
    <w:rsid w:val="142C6E9B"/>
    <w:rsid w:val="145B67D7"/>
    <w:rsid w:val="145D7953"/>
    <w:rsid w:val="14A34CA2"/>
    <w:rsid w:val="14CE6DCB"/>
    <w:rsid w:val="15217560"/>
    <w:rsid w:val="15444038"/>
    <w:rsid w:val="15744383"/>
    <w:rsid w:val="15A50FCE"/>
    <w:rsid w:val="15ED0F2A"/>
    <w:rsid w:val="16210905"/>
    <w:rsid w:val="163B0106"/>
    <w:rsid w:val="163B2ED3"/>
    <w:rsid w:val="165F6DE1"/>
    <w:rsid w:val="166B5220"/>
    <w:rsid w:val="168F4E43"/>
    <w:rsid w:val="1691520F"/>
    <w:rsid w:val="16A23EAC"/>
    <w:rsid w:val="16B84226"/>
    <w:rsid w:val="16DE2B1E"/>
    <w:rsid w:val="16E20194"/>
    <w:rsid w:val="16E404D9"/>
    <w:rsid w:val="171D1D64"/>
    <w:rsid w:val="172D2E9F"/>
    <w:rsid w:val="173567C9"/>
    <w:rsid w:val="175A6CEC"/>
    <w:rsid w:val="17721C8D"/>
    <w:rsid w:val="17936237"/>
    <w:rsid w:val="17A80E41"/>
    <w:rsid w:val="17C77865"/>
    <w:rsid w:val="17EE7C62"/>
    <w:rsid w:val="18127F4D"/>
    <w:rsid w:val="18337A63"/>
    <w:rsid w:val="18356AE4"/>
    <w:rsid w:val="18382B16"/>
    <w:rsid w:val="183A62C0"/>
    <w:rsid w:val="186A1CB1"/>
    <w:rsid w:val="1874316B"/>
    <w:rsid w:val="187B5898"/>
    <w:rsid w:val="187C0D6E"/>
    <w:rsid w:val="188378B7"/>
    <w:rsid w:val="188962E4"/>
    <w:rsid w:val="18B73C6A"/>
    <w:rsid w:val="18CA7635"/>
    <w:rsid w:val="18CE0268"/>
    <w:rsid w:val="18D07126"/>
    <w:rsid w:val="18D8502F"/>
    <w:rsid w:val="18E80295"/>
    <w:rsid w:val="18F25DF1"/>
    <w:rsid w:val="1960772A"/>
    <w:rsid w:val="19625F0D"/>
    <w:rsid w:val="199B35DB"/>
    <w:rsid w:val="199E6366"/>
    <w:rsid w:val="19A70AFD"/>
    <w:rsid w:val="19C3069B"/>
    <w:rsid w:val="19C332FA"/>
    <w:rsid w:val="19DF509A"/>
    <w:rsid w:val="19EB3953"/>
    <w:rsid w:val="19F2363C"/>
    <w:rsid w:val="1A044C67"/>
    <w:rsid w:val="1A19511D"/>
    <w:rsid w:val="1A323B95"/>
    <w:rsid w:val="1A345E73"/>
    <w:rsid w:val="1A356C77"/>
    <w:rsid w:val="1B1A64FB"/>
    <w:rsid w:val="1B6A7F90"/>
    <w:rsid w:val="1B841EEC"/>
    <w:rsid w:val="1BA2616D"/>
    <w:rsid w:val="1BBD6661"/>
    <w:rsid w:val="1BC07118"/>
    <w:rsid w:val="1BCA57D1"/>
    <w:rsid w:val="1BE40C17"/>
    <w:rsid w:val="1BFC35A4"/>
    <w:rsid w:val="1C1925B1"/>
    <w:rsid w:val="1C287095"/>
    <w:rsid w:val="1C3F317E"/>
    <w:rsid w:val="1C471870"/>
    <w:rsid w:val="1C5C121B"/>
    <w:rsid w:val="1C7600AB"/>
    <w:rsid w:val="1C7A5950"/>
    <w:rsid w:val="1C9F305D"/>
    <w:rsid w:val="1CD4187E"/>
    <w:rsid w:val="1CF572A5"/>
    <w:rsid w:val="1D0A3DD9"/>
    <w:rsid w:val="1D2E13E1"/>
    <w:rsid w:val="1D472B69"/>
    <w:rsid w:val="1D4B4C62"/>
    <w:rsid w:val="1DBB34DB"/>
    <w:rsid w:val="1DE0395B"/>
    <w:rsid w:val="1DF71B61"/>
    <w:rsid w:val="1E24341A"/>
    <w:rsid w:val="1E6624A9"/>
    <w:rsid w:val="1E6D6BFC"/>
    <w:rsid w:val="1E744E77"/>
    <w:rsid w:val="1E79592F"/>
    <w:rsid w:val="1E911884"/>
    <w:rsid w:val="1E917A0B"/>
    <w:rsid w:val="1EA64AD6"/>
    <w:rsid w:val="1EBD1AAA"/>
    <w:rsid w:val="1ECD5CD1"/>
    <w:rsid w:val="1ECE065B"/>
    <w:rsid w:val="1EDD7C3B"/>
    <w:rsid w:val="1F175DCD"/>
    <w:rsid w:val="1F215CE3"/>
    <w:rsid w:val="1F390089"/>
    <w:rsid w:val="1F436F16"/>
    <w:rsid w:val="1F4E2BF3"/>
    <w:rsid w:val="1F762EC8"/>
    <w:rsid w:val="1F777A2A"/>
    <w:rsid w:val="1F874D8F"/>
    <w:rsid w:val="1F8D613D"/>
    <w:rsid w:val="1FB8776A"/>
    <w:rsid w:val="1FBD5859"/>
    <w:rsid w:val="1FC91948"/>
    <w:rsid w:val="1FE775AE"/>
    <w:rsid w:val="1FF61B75"/>
    <w:rsid w:val="20064EE0"/>
    <w:rsid w:val="20346928"/>
    <w:rsid w:val="203946AD"/>
    <w:rsid w:val="204A10AB"/>
    <w:rsid w:val="209D1522"/>
    <w:rsid w:val="20F11677"/>
    <w:rsid w:val="20F5632C"/>
    <w:rsid w:val="211818DE"/>
    <w:rsid w:val="212B1175"/>
    <w:rsid w:val="21613838"/>
    <w:rsid w:val="21993F89"/>
    <w:rsid w:val="21F779B7"/>
    <w:rsid w:val="22196FF4"/>
    <w:rsid w:val="221F44D8"/>
    <w:rsid w:val="226F29C4"/>
    <w:rsid w:val="22707F14"/>
    <w:rsid w:val="2283619B"/>
    <w:rsid w:val="22A62074"/>
    <w:rsid w:val="22AD0184"/>
    <w:rsid w:val="22AF64B2"/>
    <w:rsid w:val="22B75771"/>
    <w:rsid w:val="22CA697E"/>
    <w:rsid w:val="22CE7E96"/>
    <w:rsid w:val="230F0E8A"/>
    <w:rsid w:val="231D0600"/>
    <w:rsid w:val="23574924"/>
    <w:rsid w:val="23732E74"/>
    <w:rsid w:val="237A511F"/>
    <w:rsid w:val="23810ACC"/>
    <w:rsid w:val="23B03771"/>
    <w:rsid w:val="23B53F6F"/>
    <w:rsid w:val="23E01625"/>
    <w:rsid w:val="23F03CBA"/>
    <w:rsid w:val="24372E5B"/>
    <w:rsid w:val="248C40F3"/>
    <w:rsid w:val="24976248"/>
    <w:rsid w:val="24A8433D"/>
    <w:rsid w:val="24D310F3"/>
    <w:rsid w:val="24D51068"/>
    <w:rsid w:val="251D319D"/>
    <w:rsid w:val="2530752B"/>
    <w:rsid w:val="25377254"/>
    <w:rsid w:val="254E7728"/>
    <w:rsid w:val="257512DE"/>
    <w:rsid w:val="25A267DD"/>
    <w:rsid w:val="25B37C22"/>
    <w:rsid w:val="25B4375B"/>
    <w:rsid w:val="25CC13E1"/>
    <w:rsid w:val="25DE2309"/>
    <w:rsid w:val="262D0A7F"/>
    <w:rsid w:val="26384F66"/>
    <w:rsid w:val="264341FC"/>
    <w:rsid w:val="265C3960"/>
    <w:rsid w:val="266249AB"/>
    <w:rsid w:val="26922089"/>
    <w:rsid w:val="273E3AB5"/>
    <w:rsid w:val="276061DB"/>
    <w:rsid w:val="276E2BEA"/>
    <w:rsid w:val="27A3349C"/>
    <w:rsid w:val="27A70C4E"/>
    <w:rsid w:val="27D15E34"/>
    <w:rsid w:val="27E206D6"/>
    <w:rsid w:val="27E34A35"/>
    <w:rsid w:val="27E420B4"/>
    <w:rsid w:val="27F84805"/>
    <w:rsid w:val="27FC2FA6"/>
    <w:rsid w:val="282E08B3"/>
    <w:rsid w:val="282E100C"/>
    <w:rsid w:val="283D01BF"/>
    <w:rsid w:val="28595FB7"/>
    <w:rsid w:val="28665218"/>
    <w:rsid w:val="287F7A2D"/>
    <w:rsid w:val="28BB359C"/>
    <w:rsid w:val="28E252FE"/>
    <w:rsid w:val="28EC7549"/>
    <w:rsid w:val="291023CC"/>
    <w:rsid w:val="29221FF1"/>
    <w:rsid w:val="29286113"/>
    <w:rsid w:val="293051D4"/>
    <w:rsid w:val="29442620"/>
    <w:rsid w:val="299C727E"/>
    <w:rsid w:val="299D743D"/>
    <w:rsid w:val="29C04AA6"/>
    <w:rsid w:val="29E50AD5"/>
    <w:rsid w:val="2A10114D"/>
    <w:rsid w:val="2A164A86"/>
    <w:rsid w:val="2A255D7F"/>
    <w:rsid w:val="2A521CA5"/>
    <w:rsid w:val="2A6248B2"/>
    <w:rsid w:val="2A922BAB"/>
    <w:rsid w:val="2AE16B42"/>
    <w:rsid w:val="2B0F4F9E"/>
    <w:rsid w:val="2B0F58F4"/>
    <w:rsid w:val="2B3544D9"/>
    <w:rsid w:val="2B4A0E55"/>
    <w:rsid w:val="2B7A702D"/>
    <w:rsid w:val="2B9504B1"/>
    <w:rsid w:val="2BBB09C2"/>
    <w:rsid w:val="2BBB23D7"/>
    <w:rsid w:val="2BE728D6"/>
    <w:rsid w:val="2BF871BA"/>
    <w:rsid w:val="2C265AEC"/>
    <w:rsid w:val="2C290F1C"/>
    <w:rsid w:val="2C2A0886"/>
    <w:rsid w:val="2C9A3DAA"/>
    <w:rsid w:val="2CB20782"/>
    <w:rsid w:val="2CD83101"/>
    <w:rsid w:val="2CDA3F06"/>
    <w:rsid w:val="2CE65FA7"/>
    <w:rsid w:val="2CE73AD1"/>
    <w:rsid w:val="2CED3598"/>
    <w:rsid w:val="2CF02AAC"/>
    <w:rsid w:val="2D1676B0"/>
    <w:rsid w:val="2D6703EB"/>
    <w:rsid w:val="2D8B36B4"/>
    <w:rsid w:val="2D9E22DB"/>
    <w:rsid w:val="2DC02A35"/>
    <w:rsid w:val="2DC15589"/>
    <w:rsid w:val="2DD816F8"/>
    <w:rsid w:val="2DD91218"/>
    <w:rsid w:val="2E111694"/>
    <w:rsid w:val="2E8D0FA4"/>
    <w:rsid w:val="2E9E06EA"/>
    <w:rsid w:val="2EFF61B1"/>
    <w:rsid w:val="2F085EEC"/>
    <w:rsid w:val="2F0E79E4"/>
    <w:rsid w:val="2F2E304C"/>
    <w:rsid w:val="2F380014"/>
    <w:rsid w:val="2F382D15"/>
    <w:rsid w:val="2F542EFF"/>
    <w:rsid w:val="2F543E82"/>
    <w:rsid w:val="2F5E4913"/>
    <w:rsid w:val="2F663724"/>
    <w:rsid w:val="2F83673E"/>
    <w:rsid w:val="2F9F1FF4"/>
    <w:rsid w:val="2FC57381"/>
    <w:rsid w:val="2FE1628B"/>
    <w:rsid w:val="2FF0448C"/>
    <w:rsid w:val="307A7265"/>
    <w:rsid w:val="30AC7AA9"/>
    <w:rsid w:val="30AD1E33"/>
    <w:rsid w:val="30AE13A3"/>
    <w:rsid w:val="30BC59C0"/>
    <w:rsid w:val="30DC4555"/>
    <w:rsid w:val="31021174"/>
    <w:rsid w:val="311E53ED"/>
    <w:rsid w:val="31236C49"/>
    <w:rsid w:val="313142E6"/>
    <w:rsid w:val="31331570"/>
    <w:rsid w:val="314B6716"/>
    <w:rsid w:val="315213A5"/>
    <w:rsid w:val="3156129E"/>
    <w:rsid w:val="31612B6C"/>
    <w:rsid w:val="31A71A09"/>
    <w:rsid w:val="31A87EC6"/>
    <w:rsid w:val="31AF65F5"/>
    <w:rsid w:val="31B03E16"/>
    <w:rsid w:val="31B647C0"/>
    <w:rsid w:val="31EA532D"/>
    <w:rsid w:val="31F31146"/>
    <w:rsid w:val="32471C83"/>
    <w:rsid w:val="325F458B"/>
    <w:rsid w:val="329A39B4"/>
    <w:rsid w:val="32C409FB"/>
    <w:rsid w:val="32D533EE"/>
    <w:rsid w:val="32DF5B3D"/>
    <w:rsid w:val="32E17829"/>
    <w:rsid w:val="32F432CE"/>
    <w:rsid w:val="33016029"/>
    <w:rsid w:val="33034309"/>
    <w:rsid w:val="33435F83"/>
    <w:rsid w:val="33563DA7"/>
    <w:rsid w:val="335A28A1"/>
    <w:rsid w:val="337F09C4"/>
    <w:rsid w:val="338148A5"/>
    <w:rsid w:val="338D6175"/>
    <w:rsid w:val="33953601"/>
    <w:rsid w:val="339D6708"/>
    <w:rsid w:val="33A07E21"/>
    <w:rsid w:val="33A971E2"/>
    <w:rsid w:val="33C73882"/>
    <w:rsid w:val="33CE4512"/>
    <w:rsid w:val="33E81EAC"/>
    <w:rsid w:val="33FE150B"/>
    <w:rsid w:val="34110D40"/>
    <w:rsid w:val="342003AE"/>
    <w:rsid w:val="34693D7F"/>
    <w:rsid w:val="34854597"/>
    <w:rsid w:val="34861983"/>
    <w:rsid w:val="348A6B58"/>
    <w:rsid w:val="34A95C12"/>
    <w:rsid w:val="34D26447"/>
    <w:rsid w:val="353928BA"/>
    <w:rsid w:val="35527887"/>
    <w:rsid w:val="356E01BD"/>
    <w:rsid w:val="35864071"/>
    <w:rsid w:val="358B5DCB"/>
    <w:rsid w:val="35954B13"/>
    <w:rsid w:val="35DD1202"/>
    <w:rsid w:val="35F357E0"/>
    <w:rsid w:val="360648D1"/>
    <w:rsid w:val="360D3EB6"/>
    <w:rsid w:val="362D6C3B"/>
    <w:rsid w:val="36407E92"/>
    <w:rsid w:val="364A4AB9"/>
    <w:rsid w:val="364E3520"/>
    <w:rsid w:val="3653076B"/>
    <w:rsid w:val="36570B93"/>
    <w:rsid w:val="36A37BFA"/>
    <w:rsid w:val="36DA02BA"/>
    <w:rsid w:val="36E27888"/>
    <w:rsid w:val="370C6387"/>
    <w:rsid w:val="37195CB5"/>
    <w:rsid w:val="37205C96"/>
    <w:rsid w:val="37215648"/>
    <w:rsid w:val="374609F1"/>
    <w:rsid w:val="374C3C45"/>
    <w:rsid w:val="37533B3E"/>
    <w:rsid w:val="375C3953"/>
    <w:rsid w:val="375E6B5B"/>
    <w:rsid w:val="377C621E"/>
    <w:rsid w:val="37D37BC1"/>
    <w:rsid w:val="38070320"/>
    <w:rsid w:val="380A1E69"/>
    <w:rsid w:val="383D279A"/>
    <w:rsid w:val="38404D0D"/>
    <w:rsid w:val="384D33CF"/>
    <w:rsid w:val="385343B6"/>
    <w:rsid w:val="38544027"/>
    <w:rsid w:val="385555BB"/>
    <w:rsid w:val="38590E43"/>
    <w:rsid w:val="38633D2A"/>
    <w:rsid w:val="386B3237"/>
    <w:rsid w:val="38734EBF"/>
    <w:rsid w:val="387F1C02"/>
    <w:rsid w:val="38AA5DBE"/>
    <w:rsid w:val="38AF420A"/>
    <w:rsid w:val="38D14A54"/>
    <w:rsid w:val="38E634ED"/>
    <w:rsid w:val="38EE6C02"/>
    <w:rsid w:val="39157B57"/>
    <w:rsid w:val="39385AFD"/>
    <w:rsid w:val="393B0375"/>
    <w:rsid w:val="393F588C"/>
    <w:rsid w:val="394A787F"/>
    <w:rsid w:val="394D1ACD"/>
    <w:rsid w:val="39557DF1"/>
    <w:rsid w:val="39752345"/>
    <w:rsid w:val="39946689"/>
    <w:rsid w:val="39BF3210"/>
    <w:rsid w:val="3A042110"/>
    <w:rsid w:val="3AB560DB"/>
    <w:rsid w:val="3AC53AC7"/>
    <w:rsid w:val="3ACC060E"/>
    <w:rsid w:val="3AE96B67"/>
    <w:rsid w:val="3B3A3F0E"/>
    <w:rsid w:val="3B3C7640"/>
    <w:rsid w:val="3B4A48F3"/>
    <w:rsid w:val="3B5601E3"/>
    <w:rsid w:val="3B603D04"/>
    <w:rsid w:val="3B7D1E29"/>
    <w:rsid w:val="3B8305AC"/>
    <w:rsid w:val="3B87499C"/>
    <w:rsid w:val="3BA2394B"/>
    <w:rsid w:val="3BF04663"/>
    <w:rsid w:val="3BF47C8F"/>
    <w:rsid w:val="3C0339C9"/>
    <w:rsid w:val="3C086EE3"/>
    <w:rsid w:val="3C1A6722"/>
    <w:rsid w:val="3C1F78CB"/>
    <w:rsid w:val="3C3659B6"/>
    <w:rsid w:val="3C7548C4"/>
    <w:rsid w:val="3CAF7B9A"/>
    <w:rsid w:val="3CB36445"/>
    <w:rsid w:val="3CB53693"/>
    <w:rsid w:val="3CE46C23"/>
    <w:rsid w:val="3D0F1368"/>
    <w:rsid w:val="3D514481"/>
    <w:rsid w:val="3D6D2AB1"/>
    <w:rsid w:val="3D703BFC"/>
    <w:rsid w:val="3D8B4073"/>
    <w:rsid w:val="3D8E5FCA"/>
    <w:rsid w:val="3DDE6734"/>
    <w:rsid w:val="3E113EF8"/>
    <w:rsid w:val="3E2814F2"/>
    <w:rsid w:val="3E4E6BF2"/>
    <w:rsid w:val="3E7B3ED5"/>
    <w:rsid w:val="3E9D40CB"/>
    <w:rsid w:val="3EC21501"/>
    <w:rsid w:val="3EC32518"/>
    <w:rsid w:val="3ED47F80"/>
    <w:rsid w:val="3EDB2310"/>
    <w:rsid w:val="3EDD1846"/>
    <w:rsid w:val="3EE570EB"/>
    <w:rsid w:val="3EEF6D52"/>
    <w:rsid w:val="3F1C0A5A"/>
    <w:rsid w:val="3F577334"/>
    <w:rsid w:val="3F5F4836"/>
    <w:rsid w:val="3FBF4141"/>
    <w:rsid w:val="3FCA1F2B"/>
    <w:rsid w:val="3FCC10AE"/>
    <w:rsid w:val="3FE52662"/>
    <w:rsid w:val="40243812"/>
    <w:rsid w:val="40461AC4"/>
    <w:rsid w:val="40BC5C76"/>
    <w:rsid w:val="40D60922"/>
    <w:rsid w:val="40D74AF7"/>
    <w:rsid w:val="40DA73BE"/>
    <w:rsid w:val="41256847"/>
    <w:rsid w:val="413F74D0"/>
    <w:rsid w:val="414553FF"/>
    <w:rsid w:val="41525620"/>
    <w:rsid w:val="41710409"/>
    <w:rsid w:val="41985753"/>
    <w:rsid w:val="419F1FD5"/>
    <w:rsid w:val="41A04D9F"/>
    <w:rsid w:val="41D03979"/>
    <w:rsid w:val="41DD740B"/>
    <w:rsid w:val="42052F8D"/>
    <w:rsid w:val="421509EE"/>
    <w:rsid w:val="421527B7"/>
    <w:rsid w:val="421F7DB8"/>
    <w:rsid w:val="422A7CAF"/>
    <w:rsid w:val="42581651"/>
    <w:rsid w:val="425E46BE"/>
    <w:rsid w:val="42626157"/>
    <w:rsid w:val="42640894"/>
    <w:rsid w:val="426901F8"/>
    <w:rsid w:val="42B93ECB"/>
    <w:rsid w:val="42BD4717"/>
    <w:rsid w:val="42C30101"/>
    <w:rsid w:val="42DE35C2"/>
    <w:rsid w:val="42F409BA"/>
    <w:rsid w:val="42F409E9"/>
    <w:rsid w:val="430D5341"/>
    <w:rsid w:val="432D6E04"/>
    <w:rsid w:val="434C40CF"/>
    <w:rsid w:val="435541D1"/>
    <w:rsid w:val="43BD3BD5"/>
    <w:rsid w:val="43CB41AA"/>
    <w:rsid w:val="43D33B2D"/>
    <w:rsid w:val="43D443A9"/>
    <w:rsid w:val="43D957C8"/>
    <w:rsid w:val="43DB0EF6"/>
    <w:rsid w:val="43E6227B"/>
    <w:rsid w:val="43FA26BB"/>
    <w:rsid w:val="43FA7290"/>
    <w:rsid w:val="4416255E"/>
    <w:rsid w:val="442E466C"/>
    <w:rsid w:val="443F7125"/>
    <w:rsid w:val="44563056"/>
    <w:rsid w:val="446A1247"/>
    <w:rsid w:val="446B69E3"/>
    <w:rsid w:val="44937B17"/>
    <w:rsid w:val="44E170B6"/>
    <w:rsid w:val="450C072B"/>
    <w:rsid w:val="45150B6C"/>
    <w:rsid w:val="454B1AF0"/>
    <w:rsid w:val="4564222A"/>
    <w:rsid w:val="457B3B92"/>
    <w:rsid w:val="45C12487"/>
    <w:rsid w:val="45E21C12"/>
    <w:rsid w:val="45E502FD"/>
    <w:rsid w:val="462871E8"/>
    <w:rsid w:val="462D6C62"/>
    <w:rsid w:val="46355AC2"/>
    <w:rsid w:val="463D4FEE"/>
    <w:rsid w:val="46560EB2"/>
    <w:rsid w:val="46583041"/>
    <w:rsid w:val="46843DD2"/>
    <w:rsid w:val="46963A7C"/>
    <w:rsid w:val="469A1AAC"/>
    <w:rsid w:val="46A818E9"/>
    <w:rsid w:val="46BE4820"/>
    <w:rsid w:val="46C6727B"/>
    <w:rsid w:val="46E34C56"/>
    <w:rsid w:val="472150F7"/>
    <w:rsid w:val="474D0838"/>
    <w:rsid w:val="477D2DBC"/>
    <w:rsid w:val="47876633"/>
    <w:rsid w:val="47977EF2"/>
    <w:rsid w:val="47B55FB5"/>
    <w:rsid w:val="47D3344A"/>
    <w:rsid w:val="47F816B6"/>
    <w:rsid w:val="47FB3615"/>
    <w:rsid w:val="48126BC6"/>
    <w:rsid w:val="482E5649"/>
    <w:rsid w:val="482E6D56"/>
    <w:rsid w:val="488147E6"/>
    <w:rsid w:val="48975B41"/>
    <w:rsid w:val="48BD7253"/>
    <w:rsid w:val="48D62995"/>
    <w:rsid w:val="48E726C8"/>
    <w:rsid w:val="48F72923"/>
    <w:rsid w:val="49516E36"/>
    <w:rsid w:val="498F1CD9"/>
    <w:rsid w:val="49C421AC"/>
    <w:rsid w:val="49CA3D23"/>
    <w:rsid w:val="49CB6E81"/>
    <w:rsid w:val="49E41FC4"/>
    <w:rsid w:val="49EF61A9"/>
    <w:rsid w:val="49FE0C1D"/>
    <w:rsid w:val="4A0D0A9D"/>
    <w:rsid w:val="4A3020E0"/>
    <w:rsid w:val="4A395512"/>
    <w:rsid w:val="4A3A68CD"/>
    <w:rsid w:val="4A79407D"/>
    <w:rsid w:val="4A8775BB"/>
    <w:rsid w:val="4AFE4603"/>
    <w:rsid w:val="4B466843"/>
    <w:rsid w:val="4B4807EE"/>
    <w:rsid w:val="4B7275CC"/>
    <w:rsid w:val="4B822EC7"/>
    <w:rsid w:val="4B9A6D8E"/>
    <w:rsid w:val="4BBD1BF9"/>
    <w:rsid w:val="4BC0436E"/>
    <w:rsid w:val="4BD60958"/>
    <w:rsid w:val="4BE754B2"/>
    <w:rsid w:val="4BF47E30"/>
    <w:rsid w:val="4C000861"/>
    <w:rsid w:val="4C573A88"/>
    <w:rsid w:val="4C7267E2"/>
    <w:rsid w:val="4C806FA2"/>
    <w:rsid w:val="4C960C03"/>
    <w:rsid w:val="4CA466A9"/>
    <w:rsid w:val="4CA6711D"/>
    <w:rsid w:val="4CDB5BDE"/>
    <w:rsid w:val="4D0021B6"/>
    <w:rsid w:val="4D0E6082"/>
    <w:rsid w:val="4D1D7A0A"/>
    <w:rsid w:val="4D1F4208"/>
    <w:rsid w:val="4D365C64"/>
    <w:rsid w:val="4D3C5745"/>
    <w:rsid w:val="4D4D4182"/>
    <w:rsid w:val="4D771331"/>
    <w:rsid w:val="4DD97EEA"/>
    <w:rsid w:val="4DFD38C2"/>
    <w:rsid w:val="4E192D22"/>
    <w:rsid w:val="4E627923"/>
    <w:rsid w:val="4E90474F"/>
    <w:rsid w:val="4EA77D73"/>
    <w:rsid w:val="4EAA0337"/>
    <w:rsid w:val="4ED10230"/>
    <w:rsid w:val="4EDD1B25"/>
    <w:rsid w:val="4F1731FF"/>
    <w:rsid w:val="4F424ED6"/>
    <w:rsid w:val="4F432074"/>
    <w:rsid w:val="4F507496"/>
    <w:rsid w:val="4F5B0E22"/>
    <w:rsid w:val="4FBD5900"/>
    <w:rsid w:val="4FDB0142"/>
    <w:rsid w:val="4FF22460"/>
    <w:rsid w:val="50070D64"/>
    <w:rsid w:val="502C7E70"/>
    <w:rsid w:val="504A5054"/>
    <w:rsid w:val="50851CDE"/>
    <w:rsid w:val="50866E0C"/>
    <w:rsid w:val="50AD135C"/>
    <w:rsid w:val="50C66EEF"/>
    <w:rsid w:val="50E91ED6"/>
    <w:rsid w:val="512E1EF7"/>
    <w:rsid w:val="514D1D6D"/>
    <w:rsid w:val="51907152"/>
    <w:rsid w:val="51994B0E"/>
    <w:rsid w:val="51B00CD9"/>
    <w:rsid w:val="51B96388"/>
    <w:rsid w:val="52471663"/>
    <w:rsid w:val="52690FB3"/>
    <w:rsid w:val="527B50CC"/>
    <w:rsid w:val="528C739B"/>
    <w:rsid w:val="529716FD"/>
    <w:rsid w:val="52971A7F"/>
    <w:rsid w:val="52B85836"/>
    <w:rsid w:val="52D7184C"/>
    <w:rsid w:val="52F53CE9"/>
    <w:rsid w:val="5371254B"/>
    <w:rsid w:val="53984604"/>
    <w:rsid w:val="53CB7257"/>
    <w:rsid w:val="54043AC1"/>
    <w:rsid w:val="54217994"/>
    <w:rsid w:val="542E5856"/>
    <w:rsid w:val="549132CC"/>
    <w:rsid w:val="54BA17B8"/>
    <w:rsid w:val="54EE306B"/>
    <w:rsid w:val="55380EB1"/>
    <w:rsid w:val="55513478"/>
    <w:rsid w:val="556F208C"/>
    <w:rsid w:val="55A2058D"/>
    <w:rsid w:val="55C066F4"/>
    <w:rsid w:val="55E80556"/>
    <w:rsid w:val="56163A71"/>
    <w:rsid w:val="56632EAE"/>
    <w:rsid w:val="56AF08B8"/>
    <w:rsid w:val="56D36ED4"/>
    <w:rsid w:val="56D86E43"/>
    <w:rsid w:val="56F12564"/>
    <w:rsid w:val="56F56743"/>
    <w:rsid w:val="57025CFB"/>
    <w:rsid w:val="57170C36"/>
    <w:rsid w:val="571F0899"/>
    <w:rsid w:val="5795696D"/>
    <w:rsid w:val="579F465F"/>
    <w:rsid w:val="57AC0074"/>
    <w:rsid w:val="57EB0A61"/>
    <w:rsid w:val="58021B32"/>
    <w:rsid w:val="58140250"/>
    <w:rsid w:val="581935A5"/>
    <w:rsid w:val="584A6B7E"/>
    <w:rsid w:val="58504C1E"/>
    <w:rsid w:val="58530255"/>
    <w:rsid w:val="585F57B2"/>
    <w:rsid w:val="5867259D"/>
    <w:rsid w:val="5892683D"/>
    <w:rsid w:val="58B13E17"/>
    <w:rsid w:val="58B15673"/>
    <w:rsid w:val="58B671FC"/>
    <w:rsid w:val="58BD7FDF"/>
    <w:rsid w:val="58C83403"/>
    <w:rsid w:val="58D1594F"/>
    <w:rsid w:val="593B62A4"/>
    <w:rsid w:val="594004F1"/>
    <w:rsid w:val="59501808"/>
    <w:rsid w:val="59D0476D"/>
    <w:rsid w:val="59D94C52"/>
    <w:rsid w:val="59DE205D"/>
    <w:rsid w:val="59DF2FA1"/>
    <w:rsid w:val="59F47FE8"/>
    <w:rsid w:val="5A054AE3"/>
    <w:rsid w:val="5A270EE0"/>
    <w:rsid w:val="5A2C60A0"/>
    <w:rsid w:val="5A4F030C"/>
    <w:rsid w:val="5A797C21"/>
    <w:rsid w:val="5A80445E"/>
    <w:rsid w:val="5AB50825"/>
    <w:rsid w:val="5AC3195C"/>
    <w:rsid w:val="5AC81E2C"/>
    <w:rsid w:val="5AE81DAD"/>
    <w:rsid w:val="5AF148F2"/>
    <w:rsid w:val="5B181418"/>
    <w:rsid w:val="5B2F5DBB"/>
    <w:rsid w:val="5B3848D8"/>
    <w:rsid w:val="5B741FCF"/>
    <w:rsid w:val="5BB81333"/>
    <w:rsid w:val="5BD81D10"/>
    <w:rsid w:val="5C13433E"/>
    <w:rsid w:val="5C4C0021"/>
    <w:rsid w:val="5C713B57"/>
    <w:rsid w:val="5C836DAD"/>
    <w:rsid w:val="5C8E744A"/>
    <w:rsid w:val="5C9A258A"/>
    <w:rsid w:val="5CA22809"/>
    <w:rsid w:val="5CBD6848"/>
    <w:rsid w:val="5D5676AC"/>
    <w:rsid w:val="5D6B1FE5"/>
    <w:rsid w:val="5D700F30"/>
    <w:rsid w:val="5D8B2F16"/>
    <w:rsid w:val="5D922FA5"/>
    <w:rsid w:val="5DA61A33"/>
    <w:rsid w:val="5DBD51A4"/>
    <w:rsid w:val="5DC3486D"/>
    <w:rsid w:val="5DD81577"/>
    <w:rsid w:val="5DE00976"/>
    <w:rsid w:val="5E1133BD"/>
    <w:rsid w:val="5E171DEC"/>
    <w:rsid w:val="5E2D0ABA"/>
    <w:rsid w:val="5E370BE0"/>
    <w:rsid w:val="5E3C1900"/>
    <w:rsid w:val="5E401A7C"/>
    <w:rsid w:val="5E4224F4"/>
    <w:rsid w:val="5E572E47"/>
    <w:rsid w:val="5E5B1E61"/>
    <w:rsid w:val="5E63408B"/>
    <w:rsid w:val="5E644C39"/>
    <w:rsid w:val="5EC40A2B"/>
    <w:rsid w:val="5ECA3DC9"/>
    <w:rsid w:val="5ED66F15"/>
    <w:rsid w:val="5F19478C"/>
    <w:rsid w:val="5F2265EE"/>
    <w:rsid w:val="5F554924"/>
    <w:rsid w:val="5F9A4D8C"/>
    <w:rsid w:val="5FCB5787"/>
    <w:rsid w:val="601B269E"/>
    <w:rsid w:val="602E5334"/>
    <w:rsid w:val="60306B71"/>
    <w:rsid w:val="60434846"/>
    <w:rsid w:val="605619EC"/>
    <w:rsid w:val="605D4C28"/>
    <w:rsid w:val="60781B53"/>
    <w:rsid w:val="608D3FE6"/>
    <w:rsid w:val="60D06754"/>
    <w:rsid w:val="60F24E27"/>
    <w:rsid w:val="61032535"/>
    <w:rsid w:val="61040241"/>
    <w:rsid w:val="61063D61"/>
    <w:rsid w:val="610E557B"/>
    <w:rsid w:val="611A3A64"/>
    <w:rsid w:val="614B15C2"/>
    <w:rsid w:val="61594BCC"/>
    <w:rsid w:val="616B314E"/>
    <w:rsid w:val="619B32B5"/>
    <w:rsid w:val="61A815A5"/>
    <w:rsid w:val="61B369B3"/>
    <w:rsid w:val="61B77D12"/>
    <w:rsid w:val="61D93AF9"/>
    <w:rsid w:val="61DC1C53"/>
    <w:rsid w:val="61E42D3D"/>
    <w:rsid w:val="6223731D"/>
    <w:rsid w:val="622966EA"/>
    <w:rsid w:val="623A79D9"/>
    <w:rsid w:val="627246E0"/>
    <w:rsid w:val="627D79C9"/>
    <w:rsid w:val="62856A82"/>
    <w:rsid w:val="628C58E6"/>
    <w:rsid w:val="629B0B8E"/>
    <w:rsid w:val="62A65383"/>
    <w:rsid w:val="62BB0288"/>
    <w:rsid w:val="62D7394E"/>
    <w:rsid w:val="62D9137E"/>
    <w:rsid w:val="633B74D6"/>
    <w:rsid w:val="633E4B7F"/>
    <w:rsid w:val="63442938"/>
    <w:rsid w:val="6349298A"/>
    <w:rsid w:val="63551F41"/>
    <w:rsid w:val="63846FAA"/>
    <w:rsid w:val="638C7F7C"/>
    <w:rsid w:val="63AF4C77"/>
    <w:rsid w:val="63C059C6"/>
    <w:rsid w:val="63D63429"/>
    <w:rsid w:val="63F1776C"/>
    <w:rsid w:val="64002692"/>
    <w:rsid w:val="641C691B"/>
    <w:rsid w:val="64295D69"/>
    <w:rsid w:val="645E5532"/>
    <w:rsid w:val="64713BBC"/>
    <w:rsid w:val="648F76DC"/>
    <w:rsid w:val="6491699C"/>
    <w:rsid w:val="64916F6F"/>
    <w:rsid w:val="649F21B7"/>
    <w:rsid w:val="64B136F6"/>
    <w:rsid w:val="64D14799"/>
    <w:rsid w:val="64DF3956"/>
    <w:rsid w:val="64EC44DA"/>
    <w:rsid w:val="64EC6036"/>
    <w:rsid w:val="65011074"/>
    <w:rsid w:val="651269CE"/>
    <w:rsid w:val="659773D3"/>
    <w:rsid w:val="65BA16E5"/>
    <w:rsid w:val="65D263DA"/>
    <w:rsid w:val="65F90D7D"/>
    <w:rsid w:val="66047561"/>
    <w:rsid w:val="661770EE"/>
    <w:rsid w:val="66685CFE"/>
    <w:rsid w:val="667D75F2"/>
    <w:rsid w:val="667E532D"/>
    <w:rsid w:val="66A33683"/>
    <w:rsid w:val="66B25394"/>
    <w:rsid w:val="66C47202"/>
    <w:rsid w:val="66CB2F17"/>
    <w:rsid w:val="66ED1794"/>
    <w:rsid w:val="67016462"/>
    <w:rsid w:val="671A4F05"/>
    <w:rsid w:val="67380EE3"/>
    <w:rsid w:val="67886068"/>
    <w:rsid w:val="678F09C9"/>
    <w:rsid w:val="6794564E"/>
    <w:rsid w:val="67AC730E"/>
    <w:rsid w:val="67BD267E"/>
    <w:rsid w:val="68046C3A"/>
    <w:rsid w:val="68055C91"/>
    <w:rsid w:val="681674BD"/>
    <w:rsid w:val="68195E85"/>
    <w:rsid w:val="68256A82"/>
    <w:rsid w:val="6827046A"/>
    <w:rsid w:val="68283515"/>
    <w:rsid w:val="6875321F"/>
    <w:rsid w:val="68B62293"/>
    <w:rsid w:val="68C64289"/>
    <w:rsid w:val="68D87730"/>
    <w:rsid w:val="68D90D53"/>
    <w:rsid w:val="68FE7F6E"/>
    <w:rsid w:val="69016A80"/>
    <w:rsid w:val="692275B4"/>
    <w:rsid w:val="692F6E61"/>
    <w:rsid w:val="694C522E"/>
    <w:rsid w:val="698679D7"/>
    <w:rsid w:val="699977F7"/>
    <w:rsid w:val="69AE1813"/>
    <w:rsid w:val="69B46491"/>
    <w:rsid w:val="69BE265B"/>
    <w:rsid w:val="69C90667"/>
    <w:rsid w:val="69D5756B"/>
    <w:rsid w:val="69DB1BB4"/>
    <w:rsid w:val="69DE3E99"/>
    <w:rsid w:val="6A2B15CB"/>
    <w:rsid w:val="6A2B6F27"/>
    <w:rsid w:val="6A5E70A3"/>
    <w:rsid w:val="6A733D8D"/>
    <w:rsid w:val="6A820600"/>
    <w:rsid w:val="6A87750D"/>
    <w:rsid w:val="6AA248A3"/>
    <w:rsid w:val="6AA758C0"/>
    <w:rsid w:val="6AC71CF2"/>
    <w:rsid w:val="6AD973E2"/>
    <w:rsid w:val="6B0413C2"/>
    <w:rsid w:val="6B0C79CD"/>
    <w:rsid w:val="6B28645F"/>
    <w:rsid w:val="6B4B4FC9"/>
    <w:rsid w:val="6BA10588"/>
    <w:rsid w:val="6BD3231A"/>
    <w:rsid w:val="6BF02C7D"/>
    <w:rsid w:val="6C124D1C"/>
    <w:rsid w:val="6C28634A"/>
    <w:rsid w:val="6C4F66B5"/>
    <w:rsid w:val="6C5B62E2"/>
    <w:rsid w:val="6C677DAE"/>
    <w:rsid w:val="6C747971"/>
    <w:rsid w:val="6C8A4BC0"/>
    <w:rsid w:val="6C964E72"/>
    <w:rsid w:val="6C9B43AF"/>
    <w:rsid w:val="6CCC66B1"/>
    <w:rsid w:val="6CE4202A"/>
    <w:rsid w:val="6CEE26DC"/>
    <w:rsid w:val="6CF6728E"/>
    <w:rsid w:val="6D3E2A79"/>
    <w:rsid w:val="6D610426"/>
    <w:rsid w:val="6D696A21"/>
    <w:rsid w:val="6D8339E9"/>
    <w:rsid w:val="6D9113CD"/>
    <w:rsid w:val="6DA93C12"/>
    <w:rsid w:val="6E204691"/>
    <w:rsid w:val="6E453B2E"/>
    <w:rsid w:val="6E815C2D"/>
    <w:rsid w:val="6E835851"/>
    <w:rsid w:val="6E8F32E7"/>
    <w:rsid w:val="6EB43C2E"/>
    <w:rsid w:val="6EB762D8"/>
    <w:rsid w:val="6ED23459"/>
    <w:rsid w:val="6EE60BA4"/>
    <w:rsid w:val="6F0863B6"/>
    <w:rsid w:val="6F4571ED"/>
    <w:rsid w:val="6F610F81"/>
    <w:rsid w:val="6FC9751B"/>
    <w:rsid w:val="6FD20421"/>
    <w:rsid w:val="6FD64E89"/>
    <w:rsid w:val="6FED39CA"/>
    <w:rsid w:val="70456099"/>
    <w:rsid w:val="705325C7"/>
    <w:rsid w:val="70682176"/>
    <w:rsid w:val="70A1782F"/>
    <w:rsid w:val="70BC46A9"/>
    <w:rsid w:val="70CF5560"/>
    <w:rsid w:val="70E639D0"/>
    <w:rsid w:val="70EB1C24"/>
    <w:rsid w:val="710160CC"/>
    <w:rsid w:val="71162D80"/>
    <w:rsid w:val="71546878"/>
    <w:rsid w:val="717933B0"/>
    <w:rsid w:val="719F44C8"/>
    <w:rsid w:val="71AF308F"/>
    <w:rsid w:val="71C20444"/>
    <w:rsid w:val="71D8191F"/>
    <w:rsid w:val="71E12439"/>
    <w:rsid w:val="7255669B"/>
    <w:rsid w:val="72561BFA"/>
    <w:rsid w:val="725B3166"/>
    <w:rsid w:val="727D0F4E"/>
    <w:rsid w:val="728F3A6F"/>
    <w:rsid w:val="72B01AB8"/>
    <w:rsid w:val="72C34BB3"/>
    <w:rsid w:val="72D0641F"/>
    <w:rsid w:val="72D30AFE"/>
    <w:rsid w:val="72F104A2"/>
    <w:rsid w:val="73071E3E"/>
    <w:rsid w:val="733C6486"/>
    <w:rsid w:val="73583BBB"/>
    <w:rsid w:val="73681D7A"/>
    <w:rsid w:val="737700DB"/>
    <w:rsid w:val="738F7B6A"/>
    <w:rsid w:val="73A84653"/>
    <w:rsid w:val="73F9604C"/>
    <w:rsid w:val="740D135D"/>
    <w:rsid w:val="742A48DC"/>
    <w:rsid w:val="74725EE1"/>
    <w:rsid w:val="7497745B"/>
    <w:rsid w:val="74A64F48"/>
    <w:rsid w:val="74A651B3"/>
    <w:rsid w:val="751854CD"/>
    <w:rsid w:val="754412D6"/>
    <w:rsid w:val="75490DD3"/>
    <w:rsid w:val="756963BC"/>
    <w:rsid w:val="7577495F"/>
    <w:rsid w:val="75885F2E"/>
    <w:rsid w:val="758D59DF"/>
    <w:rsid w:val="759515A1"/>
    <w:rsid w:val="75B2168C"/>
    <w:rsid w:val="75B464E1"/>
    <w:rsid w:val="75B661A2"/>
    <w:rsid w:val="75E102B4"/>
    <w:rsid w:val="760D054F"/>
    <w:rsid w:val="7637735C"/>
    <w:rsid w:val="765E632C"/>
    <w:rsid w:val="76C53FC3"/>
    <w:rsid w:val="76F9366D"/>
    <w:rsid w:val="77235541"/>
    <w:rsid w:val="77245C63"/>
    <w:rsid w:val="776A363A"/>
    <w:rsid w:val="776A41B2"/>
    <w:rsid w:val="77A560BB"/>
    <w:rsid w:val="77BB2E94"/>
    <w:rsid w:val="78191F37"/>
    <w:rsid w:val="783E3F4C"/>
    <w:rsid w:val="784946F2"/>
    <w:rsid w:val="786C3A2E"/>
    <w:rsid w:val="78741DDA"/>
    <w:rsid w:val="788044E1"/>
    <w:rsid w:val="788302A6"/>
    <w:rsid w:val="78852765"/>
    <w:rsid w:val="78904ED1"/>
    <w:rsid w:val="78AB0231"/>
    <w:rsid w:val="78B27E72"/>
    <w:rsid w:val="78B3142C"/>
    <w:rsid w:val="78CD708A"/>
    <w:rsid w:val="78D317DC"/>
    <w:rsid w:val="790E0639"/>
    <w:rsid w:val="792C64DD"/>
    <w:rsid w:val="794A2F91"/>
    <w:rsid w:val="79515B33"/>
    <w:rsid w:val="795F6227"/>
    <w:rsid w:val="796169ED"/>
    <w:rsid w:val="79671284"/>
    <w:rsid w:val="796813EF"/>
    <w:rsid w:val="79743555"/>
    <w:rsid w:val="799532BB"/>
    <w:rsid w:val="79986F92"/>
    <w:rsid w:val="79B43F0D"/>
    <w:rsid w:val="79C60F9D"/>
    <w:rsid w:val="79D03D30"/>
    <w:rsid w:val="7A222857"/>
    <w:rsid w:val="7A5F155A"/>
    <w:rsid w:val="7A8B2630"/>
    <w:rsid w:val="7AB15CBC"/>
    <w:rsid w:val="7B360B68"/>
    <w:rsid w:val="7B407758"/>
    <w:rsid w:val="7B872BC8"/>
    <w:rsid w:val="7BA30181"/>
    <w:rsid w:val="7BE23C7A"/>
    <w:rsid w:val="7BE5326D"/>
    <w:rsid w:val="7BF574D7"/>
    <w:rsid w:val="7C264CF7"/>
    <w:rsid w:val="7C5D2D27"/>
    <w:rsid w:val="7C7E6B79"/>
    <w:rsid w:val="7C90610C"/>
    <w:rsid w:val="7C910648"/>
    <w:rsid w:val="7C981274"/>
    <w:rsid w:val="7CD54E01"/>
    <w:rsid w:val="7D127477"/>
    <w:rsid w:val="7D2A0F38"/>
    <w:rsid w:val="7D395CD9"/>
    <w:rsid w:val="7D4046F7"/>
    <w:rsid w:val="7D500D6D"/>
    <w:rsid w:val="7D7757AE"/>
    <w:rsid w:val="7DB450F7"/>
    <w:rsid w:val="7DCF0B97"/>
    <w:rsid w:val="7E3321ED"/>
    <w:rsid w:val="7E3F3073"/>
    <w:rsid w:val="7E473F4E"/>
    <w:rsid w:val="7E50640F"/>
    <w:rsid w:val="7E5601E8"/>
    <w:rsid w:val="7EA25B07"/>
    <w:rsid w:val="7ED2289E"/>
    <w:rsid w:val="7EEB12F5"/>
    <w:rsid w:val="7EF179EE"/>
    <w:rsid w:val="7F0B3D18"/>
    <w:rsid w:val="7F163F11"/>
    <w:rsid w:val="7F3A34A1"/>
    <w:rsid w:val="7F415356"/>
    <w:rsid w:val="7F6C72C8"/>
    <w:rsid w:val="7F785281"/>
    <w:rsid w:val="7F7D215C"/>
    <w:rsid w:val="7FC9566B"/>
    <w:rsid w:val="7FDE05CB"/>
    <w:rsid w:val="7FF43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4"/>
    <w:next w:val="1"/>
    <w:qFormat/>
    <w:uiPriority w:val="0"/>
    <w:pPr>
      <w:keepNext/>
      <w:keepLines/>
      <w:spacing w:before="260" w:beforeLines="0" w:after="260" w:afterLines="0" w:line="416" w:lineRule="auto"/>
      <w:outlineLvl w:val="1"/>
    </w:pPr>
    <w:rPr>
      <w:rFonts w:ascii="Arial" w:hAnsi="Arial" w:eastAsia="黑体"/>
      <w:sz w:val="32"/>
      <w:szCs w:val="32"/>
    </w:rPr>
  </w:style>
  <w:style w:type="paragraph" w:styleId="6">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7">
    <w:name w:val="table of authorities"/>
    <w:basedOn w:val="1"/>
    <w:next w:val="1"/>
    <w:qFormat/>
    <w:uiPriority w:val="0"/>
    <w:pPr>
      <w:ind w:left="420" w:leftChars="200"/>
    </w:pPr>
    <w:rPr>
      <w:rFonts w:ascii="Times New Roman" w:hAnsi="Times New Roman"/>
    </w:rPr>
  </w:style>
  <w:style w:type="paragraph" w:styleId="8">
    <w:name w:val="Normal Indent"/>
    <w:basedOn w:val="1"/>
    <w:qFormat/>
    <w:uiPriority w:val="0"/>
    <w:pPr>
      <w:ind w:firstLine="420"/>
    </w:pPr>
  </w:style>
  <w:style w:type="paragraph" w:styleId="9">
    <w:name w:val="Body Text Indent"/>
    <w:basedOn w:val="1"/>
    <w:qFormat/>
    <w:uiPriority w:val="0"/>
    <w:pPr>
      <w:spacing w:beforeLines="50"/>
      <w:ind w:firstLine="520" w:firstLineChars="200"/>
    </w:pPr>
    <w:rPr>
      <w:rFonts w:ascii="Times New Roman" w:hAnsi="Times New Roman" w:eastAsia="仿宋_GB2312" w:cs="Times New Roman"/>
      <w:sz w:val="26"/>
      <w:szCs w:val="24"/>
    </w:rPr>
  </w:style>
  <w:style w:type="paragraph" w:styleId="10">
    <w:name w:val="Plain Text"/>
    <w:basedOn w:val="1"/>
    <w:qFormat/>
    <w:uiPriority w:val="99"/>
    <w:rPr>
      <w:rFonts w:ascii="宋体" w:hAnsi="Courier New" w:cs="宋体"/>
      <w:kern w:val="0"/>
      <w:sz w:val="21"/>
      <w:szCs w:val="21"/>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6">
    <w:name w:val="Body Text First Indent"/>
    <w:basedOn w:val="2"/>
    <w:next w:val="1"/>
    <w:qFormat/>
    <w:uiPriority w:val="0"/>
    <w:pPr>
      <w:spacing w:afterLines="0" w:line="440" w:lineRule="exact"/>
      <w:ind w:firstLine="480" w:firstLineChars="200"/>
    </w:pPr>
    <w:rPr>
      <w:rFonts w:ascii="Times New Roman" w:hAnsi="Times New Roman" w:eastAsia="宋体"/>
      <w:sz w:val="24"/>
    </w:rPr>
  </w:style>
  <w:style w:type="paragraph" w:styleId="17">
    <w:name w:val="Body Text First Indent 2"/>
    <w:basedOn w:val="9"/>
    <w:next w:val="1"/>
    <w:qFormat/>
    <w:uiPriority w:val="0"/>
    <w:pPr>
      <w:ind w:firstLine="42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semiHidden/>
    <w:qFormat/>
    <w:uiPriority w:val="99"/>
    <w:rPr>
      <w:sz w:val="21"/>
      <w:szCs w:val="21"/>
    </w:rPr>
  </w:style>
  <w:style w:type="paragraph" w:customStyle="1" w:styleId="22">
    <w:name w:val="_Style 5"/>
    <w:qFormat/>
    <w:uiPriority w:val="1"/>
    <w:pPr>
      <w:spacing w:before="20" w:after="20" w:line="0" w:lineRule="atLeast"/>
    </w:pPr>
    <w:rPr>
      <w:rFonts w:ascii="Times New Roman" w:hAnsi="Times New Roman" w:eastAsia="宋体" w:cs="Times New Roman"/>
      <w:sz w:val="24"/>
      <w:szCs w:val="22"/>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Table Paragraph"/>
    <w:basedOn w:val="1"/>
    <w:qFormat/>
    <w:uiPriority w:val="1"/>
    <w:rPr>
      <w:rFonts w:ascii="宋体" w:hAnsi="宋体" w:cs="宋体"/>
    </w:rPr>
  </w:style>
  <w:style w:type="paragraph" w:customStyle="1" w:styleId="25">
    <w:name w:val="文"/>
    <w:basedOn w:val="1"/>
    <w:qFormat/>
    <w:uiPriority w:val="0"/>
    <w:pPr>
      <w:ind w:firstLine="200"/>
      <w:jc w:val="left"/>
    </w:pPr>
    <w:rPr>
      <w:sz w:val="28"/>
    </w:rPr>
  </w:style>
  <w:style w:type="paragraph" w:customStyle="1" w:styleId="26">
    <w:name w:val="lxb5正文"/>
    <w:basedOn w:val="1"/>
    <w:qFormat/>
    <w:uiPriority w:val="0"/>
    <w:pPr>
      <w:spacing w:after="156" w:line="360" w:lineRule="auto"/>
      <w:ind w:firstLine="480"/>
      <w:jc w:val="left"/>
    </w:pPr>
    <w:rPr>
      <w:sz w:val="24"/>
    </w:rPr>
  </w:style>
  <w:style w:type="paragraph" w:customStyle="1" w:styleId="27">
    <w:name w:val="123456"/>
    <w:basedOn w:val="1"/>
    <w:qFormat/>
    <w:uiPriority w:val="0"/>
    <w:pPr>
      <w:spacing w:line="440" w:lineRule="exact"/>
      <w:ind w:firstLine="480" w:firstLineChars="200"/>
    </w:pPr>
    <w:rPr>
      <w:bCs/>
      <w:sz w:val="24"/>
    </w:rPr>
  </w:style>
  <w:style w:type="paragraph" w:customStyle="1" w:styleId="28">
    <w:name w:val="样式 小四 首行缩进:  0.85 厘米 行距: 1.5 倍行距"/>
    <w:basedOn w:val="1"/>
    <w:qFormat/>
    <w:uiPriority w:val="0"/>
    <w:pPr>
      <w:spacing w:line="360" w:lineRule="auto"/>
      <w:ind w:firstLine="482"/>
    </w:pPr>
    <w:rPr>
      <w:sz w:val="24"/>
    </w:rPr>
  </w:style>
  <w:style w:type="paragraph" w:customStyle="1" w:styleId="29">
    <w:name w:val="表头字体宋"/>
    <w:basedOn w:val="1"/>
    <w:qFormat/>
    <w:uiPriority w:val="0"/>
    <w:pPr>
      <w:widowControl/>
      <w:spacing w:line="500" w:lineRule="exact"/>
      <w:jc w:val="center"/>
    </w:pPr>
    <w:rPr>
      <w:rFonts w:ascii="宋体" w:hAnsi="宋体" w:cs="宋体"/>
      <w:b/>
      <w:bCs/>
      <w:kern w:val="0"/>
      <w:sz w:val="24"/>
      <w:szCs w:val="20"/>
    </w:rPr>
  </w:style>
  <w:style w:type="paragraph" w:customStyle="1" w:styleId="30">
    <w:name w:val="居中正文"/>
    <w:basedOn w:val="1"/>
    <w:next w:val="1"/>
    <w:qFormat/>
    <w:uiPriority w:val="0"/>
    <w:pPr>
      <w:adjustRightInd w:val="0"/>
      <w:spacing w:before="120" w:line="360" w:lineRule="auto"/>
      <w:jc w:val="center"/>
    </w:pPr>
    <w:rPr>
      <w:rFonts w:ascii="宋体" w:hAnsi="Times New Roman"/>
      <w:kern w:val="28"/>
      <w:sz w:val="24"/>
      <w:szCs w:val="20"/>
    </w:rPr>
  </w:style>
  <w:style w:type="paragraph" w:customStyle="1" w:styleId="31">
    <w:name w:val="（正文）"/>
    <w:basedOn w:val="10"/>
    <w:qFormat/>
    <w:uiPriority w:val="0"/>
    <w:pPr>
      <w:ind w:firstLine="480" w:firstLineChars="200"/>
    </w:pPr>
    <w:rPr>
      <w:rFonts w:hint="eastAsia" w:cs="Times New Roman"/>
      <w:sz w:val="24"/>
    </w:rPr>
  </w:style>
  <w:style w:type="character" w:customStyle="1" w:styleId="32">
    <w:name w:val="fontstyle01"/>
    <w:basedOn w:val="20"/>
    <w:qFormat/>
    <w:uiPriority w:val="0"/>
    <w:rPr>
      <w:rFonts w:hint="eastAsia" w:ascii="宋体" w:hAnsi="宋体" w:eastAsia="宋体" w:cs="宋体"/>
      <w:color w:val="000000"/>
      <w:sz w:val="24"/>
      <w:szCs w:val="24"/>
    </w:rPr>
  </w:style>
  <w:style w:type="paragraph" w:customStyle="1" w:styleId="33">
    <w:name w:val="样式1"/>
    <w:basedOn w:val="1"/>
    <w:qFormat/>
    <w:uiPriority w:val="0"/>
    <w:pPr>
      <w:tabs>
        <w:tab w:val="left" w:pos="8820"/>
      </w:tabs>
    </w:pPr>
  </w:style>
  <w:style w:type="paragraph" w:customStyle="1" w:styleId="34">
    <w:name w:val="2级（节）标题"/>
    <w:basedOn w:val="1"/>
    <w:qFormat/>
    <w:uiPriority w:val="0"/>
    <w:pPr>
      <w:numPr>
        <w:ilvl w:val="1"/>
        <w:numId w:val="1"/>
      </w:numPr>
      <w:spacing w:beforeLines="0" w:line="480" w:lineRule="exact"/>
      <w:ind w:left="0" w:leftChars="0" w:firstLine="0"/>
      <w:jc w:val="left"/>
      <w:outlineLvl w:val="1"/>
    </w:pPr>
    <w:rPr>
      <w:rFonts w:ascii="Times New Roman" w:hAnsi="Times New Roman"/>
      <w:b/>
      <w:sz w:val="28"/>
      <w:szCs w:val="28"/>
    </w:rPr>
  </w:style>
  <w:style w:type="paragraph" w:customStyle="1" w:styleId="35">
    <w:name w:val="样式正文无级"/>
    <w:basedOn w:val="1"/>
    <w:qFormat/>
    <w:uiPriority w:val="0"/>
    <w:pPr>
      <w:spacing w:line="360" w:lineRule="auto"/>
      <w:ind w:firstLine="480" w:firstLineChars="200"/>
    </w:pPr>
    <w:rPr>
      <w:kern w:val="0"/>
      <w:sz w:val="24"/>
      <w:szCs w:val="24"/>
    </w:rPr>
  </w:style>
  <w:style w:type="paragraph" w:customStyle="1" w:styleId="36">
    <w:name w:val="样式10"/>
    <w:basedOn w:val="1"/>
    <w:qFormat/>
    <w:uiPriority w:val="0"/>
    <w:pPr>
      <w:spacing w:line="360" w:lineRule="auto"/>
      <w:ind w:firstLine="480" w:firstLineChars="200"/>
    </w:pPr>
    <w:rPr>
      <w:rFonts w:ascii="宋体"/>
      <w:kern w:val="0"/>
      <w:sz w:val="24"/>
      <w:szCs w:val="24"/>
    </w:rPr>
  </w:style>
  <w:style w:type="paragraph" w:customStyle="1" w:styleId="37">
    <w:name w:val="样式 小四 行距: 固定值 23 磅"/>
    <w:basedOn w:val="1"/>
    <w:qFormat/>
    <w:uiPriority w:val="99"/>
    <w:pPr>
      <w:spacing w:line="460" w:lineRule="exact"/>
      <w:ind w:firstLine="480" w:firstLineChars="200"/>
    </w:pPr>
    <w:rPr>
      <w:kern w:val="0"/>
      <w:sz w:val="20"/>
      <w:szCs w:val="20"/>
    </w:rPr>
  </w:style>
  <w:style w:type="paragraph" w:customStyle="1" w:styleId="38">
    <w:name w:val="样式 (符号) 宋体 小四 行距: 固定值 23 磅"/>
    <w:basedOn w:val="1"/>
    <w:qFormat/>
    <w:uiPriority w:val="99"/>
    <w:pPr>
      <w:spacing w:line="460" w:lineRule="exact"/>
      <w:ind w:firstLine="480" w:firstLineChars="200"/>
    </w:pPr>
    <w:rPr>
      <w:kern w:val="0"/>
      <w:sz w:val="20"/>
      <w:szCs w:val="20"/>
    </w:rPr>
  </w:style>
  <w:style w:type="paragraph" w:styleId="39">
    <w:name w:val="List Paragraph"/>
    <w:basedOn w:val="1"/>
    <w:qFormat/>
    <w:uiPriority w:val="1"/>
    <w:pPr>
      <w:ind w:left="257" w:hanging="602"/>
    </w:pPr>
    <w:rPr>
      <w:rFonts w:ascii="宋体" w:hAnsi="宋体" w:eastAsia="宋体" w:cs="宋体"/>
      <w:lang w:val="zh-CN" w:eastAsia="zh-CN" w:bidi="zh-CN"/>
    </w:rPr>
  </w:style>
  <w:style w:type="paragraph" w:customStyle="1" w:styleId="40">
    <w:name w:val="标准正文"/>
    <w:basedOn w:val="1"/>
    <w:qFormat/>
    <w:uiPriority w:val="0"/>
    <w:pPr>
      <w:widowControl w:val="0"/>
      <w:spacing w:line="540" w:lineRule="exact"/>
      <w:ind w:firstLine="480" w:firstLineChars="200"/>
      <w:jc w:val="both"/>
    </w:pPr>
    <w:rPr>
      <w:rFonts w:ascii="Times New Roman" w:hAnsi="Times New Roman" w:cs="Times New Roman"/>
      <w:kern w:val="2"/>
    </w:rPr>
  </w:style>
  <w:style w:type="paragraph" w:customStyle="1" w:styleId="41">
    <w:name w:val="正文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42">
    <w:name w:val="表1-1"/>
    <w:basedOn w:val="1"/>
    <w:qFormat/>
    <w:uiPriority w:val="0"/>
    <w:pPr>
      <w:spacing w:line="240" w:lineRule="auto"/>
      <w:jc w:val="center"/>
    </w:pPr>
    <w:rPr>
      <w:rFonts w:ascii="Times New Roman" w:hAnsi="Times New Roman" w:eastAsia="宋体"/>
      <w:b/>
      <w:kern w:val="0"/>
      <w:sz w:val="21"/>
      <w:szCs w:val="20"/>
    </w:rPr>
  </w:style>
  <w:style w:type="paragraph" w:customStyle="1" w:styleId="43">
    <w:name w:val="1文章"/>
    <w:basedOn w:val="1"/>
    <w:qFormat/>
    <w:uiPriority w:val="0"/>
    <w:pPr>
      <w:spacing w:line="360" w:lineRule="auto"/>
      <w:ind w:firstLine="573"/>
    </w:pPr>
    <w:rPr>
      <w:rFonts w:eastAsia="楷体_GB2312"/>
      <w:sz w:val="28"/>
      <w:szCs w:val="20"/>
    </w:rPr>
  </w:style>
  <w:style w:type="paragraph" w:customStyle="1" w:styleId="44">
    <w:name w:val="样式 小四 黑色 行距: 固定值 26 磅"/>
    <w:basedOn w:val="1"/>
    <w:qFormat/>
    <w:uiPriority w:val="0"/>
    <w:pPr>
      <w:spacing w:line="520" w:lineRule="exact"/>
      <w:ind w:firstLine="509" w:firstLineChars="202"/>
    </w:pPr>
    <w:rPr>
      <w:color w:val="000000"/>
      <w:spacing w:val="6"/>
      <w:sz w:val="24"/>
      <w:szCs w:val="20"/>
    </w:rPr>
  </w:style>
  <w:style w:type="paragraph" w:customStyle="1" w:styleId="45">
    <w:name w:val="表文字"/>
    <w:basedOn w:val="1"/>
    <w:qFormat/>
    <w:uiPriority w:val="99"/>
    <w:pPr>
      <w:overflowPunct w:val="0"/>
      <w:autoSpaceDE w:val="0"/>
      <w:autoSpaceDN w:val="0"/>
      <w:adjustRightInd w:val="0"/>
      <w:spacing w:line="240" w:lineRule="atLeast"/>
      <w:jc w:val="center"/>
      <w:textAlignment w:val="baseline"/>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2020-10-16T00:39:00Z</dcterms:created>
  <dc:creator>谈宴</dc:creator>
  <cp:lastModifiedBy>魅惑</cp:lastModifiedBy>
  <dcterms:modified xsi:type="dcterms:W3CDTF">2020-12-21T07:41:11Z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